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4A" w:rsidRDefault="0023662B" w:rsidP="00E67425">
      <w:pPr>
        <w:ind w:left="1440" w:firstLine="720"/>
        <w:jc w:val="center"/>
        <w:rPr>
          <w:b/>
          <w:color w:val="000000" w:themeColor="text1"/>
          <w:sz w:val="24"/>
          <w:szCs w:val="24"/>
        </w:rPr>
      </w:pPr>
      <w:r>
        <w:rPr>
          <w:sz w:val="24"/>
          <w:szCs w:val="24"/>
        </w:rPr>
        <w:tab/>
      </w:r>
      <w:r>
        <w:rPr>
          <w:sz w:val="24"/>
          <w:szCs w:val="24"/>
        </w:rPr>
        <w:tab/>
      </w:r>
      <w:r>
        <w:rPr>
          <w:sz w:val="24"/>
          <w:szCs w:val="24"/>
        </w:rPr>
        <w:tab/>
      </w:r>
      <w:r>
        <w:rPr>
          <w:sz w:val="24"/>
          <w:szCs w:val="24"/>
        </w:rPr>
        <w:tab/>
      </w:r>
      <w:r>
        <w:rPr>
          <w:sz w:val="24"/>
          <w:szCs w:val="24"/>
        </w:rPr>
        <w:tab/>
      </w:r>
      <w:r w:rsidR="00E67425">
        <w:rPr>
          <w:sz w:val="24"/>
          <w:szCs w:val="24"/>
        </w:rPr>
        <w:tab/>
      </w:r>
      <w:r w:rsidR="00B26F64">
        <w:rPr>
          <w:sz w:val="24"/>
          <w:szCs w:val="24"/>
        </w:rPr>
        <w:t>Report No:</w:t>
      </w:r>
      <w:r w:rsidR="00E755E4">
        <w:rPr>
          <w:sz w:val="24"/>
          <w:szCs w:val="24"/>
        </w:rPr>
        <w:t xml:space="preserve"> </w:t>
      </w:r>
      <w:r w:rsidR="003C21C3">
        <w:rPr>
          <w:b/>
          <w:color w:val="000000" w:themeColor="text1"/>
          <w:sz w:val="24"/>
          <w:szCs w:val="24"/>
        </w:rPr>
        <w:t>SLAB/201</w:t>
      </w:r>
      <w:r w:rsidR="00042EE7">
        <w:rPr>
          <w:b/>
          <w:color w:val="000000" w:themeColor="text1"/>
          <w:sz w:val="24"/>
          <w:szCs w:val="24"/>
        </w:rPr>
        <w:t>9</w:t>
      </w:r>
      <w:r w:rsidR="006415EF">
        <w:rPr>
          <w:b/>
          <w:color w:val="000000" w:themeColor="text1"/>
          <w:sz w:val="24"/>
          <w:szCs w:val="24"/>
        </w:rPr>
        <w:t>/</w:t>
      </w:r>
      <w:r w:rsidR="00CE1FAD" w:rsidRPr="00CE1FAD">
        <w:rPr>
          <w:b/>
          <w:sz w:val="24"/>
          <w:szCs w:val="24"/>
        </w:rPr>
        <w:t>40</w:t>
      </w:r>
    </w:p>
    <w:p w:rsidR="00042EE7" w:rsidRPr="0071665E" w:rsidRDefault="006B3D4A" w:rsidP="0071665E">
      <w:pPr>
        <w:ind w:left="2880" w:firstLine="720"/>
        <w:jc w:val="center"/>
        <w:rPr>
          <w:color w:val="000000" w:themeColor="text1"/>
          <w:sz w:val="24"/>
          <w:szCs w:val="24"/>
        </w:rPr>
      </w:pPr>
      <w:r>
        <w:rPr>
          <w:b/>
          <w:color w:val="000000" w:themeColor="text1"/>
          <w:sz w:val="24"/>
          <w:szCs w:val="24"/>
        </w:rPr>
        <w:tab/>
      </w:r>
      <w:r>
        <w:rPr>
          <w:b/>
          <w:color w:val="000000" w:themeColor="text1"/>
          <w:sz w:val="24"/>
          <w:szCs w:val="24"/>
        </w:rPr>
        <w:tab/>
      </w:r>
      <w:r>
        <w:rPr>
          <w:b/>
          <w:color w:val="000000" w:themeColor="text1"/>
          <w:sz w:val="24"/>
          <w:szCs w:val="24"/>
        </w:rPr>
        <w:tab/>
      </w:r>
      <w:r w:rsidR="0071665E">
        <w:rPr>
          <w:b/>
          <w:color w:val="000000" w:themeColor="text1"/>
          <w:sz w:val="24"/>
          <w:szCs w:val="24"/>
        </w:rPr>
        <w:tab/>
      </w:r>
      <w:r w:rsidR="0071665E">
        <w:rPr>
          <w:b/>
          <w:color w:val="000000" w:themeColor="text1"/>
          <w:sz w:val="24"/>
          <w:szCs w:val="24"/>
        </w:rPr>
        <w:tab/>
        <w:t xml:space="preserve">    </w:t>
      </w:r>
      <w:r w:rsidRPr="006B3D4A">
        <w:rPr>
          <w:color w:val="000000" w:themeColor="text1"/>
          <w:sz w:val="24"/>
          <w:szCs w:val="24"/>
        </w:rPr>
        <w:t>Agenda Item:</w:t>
      </w:r>
      <w:r w:rsidR="00042EE7" w:rsidRPr="00932D85">
        <w:rPr>
          <w:color w:val="FF0000"/>
          <w:sz w:val="24"/>
          <w:szCs w:val="24"/>
        </w:rPr>
        <w:t xml:space="preserve"> </w:t>
      </w:r>
      <w:r w:rsidR="00CE1FAD" w:rsidRPr="00CE1FAD">
        <w:rPr>
          <w:b/>
          <w:sz w:val="24"/>
          <w:szCs w:val="24"/>
        </w:rPr>
        <w:t>10</w:t>
      </w:r>
    </w:p>
    <w:p w:rsidR="00B26F64" w:rsidRDefault="00B26F64" w:rsidP="00B26F64">
      <w:pPr>
        <w:rPr>
          <w:sz w:val="24"/>
          <w:szCs w:val="24"/>
        </w:rPr>
      </w:pPr>
    </w:p>
    <w:tbl>
      <w:tblPr>
        <w:tblStyle w:val="TableGrid"/>
        <w:tblpPr w:leftFromText="180" w:rightFromText="180" w:horzAnchor="margin" w:tblpY="885"/>
        <w:tblW w:w="9493" w:type="dxa"/>
        <w:tblLayout w:type="fixed"/>
        <w:tblLook w:val="04A0" w:firstRow="1" w:lastRow="0" w:firstColumn="1" w:lastColumn="0" w:noHBand="0" w:noVBand="1"/>
      </w:tblPr>
      <w:tblGrid>
        <w:gridCol w:w="2405"/>
        <w:gridCol w:w="7088"/>
      </w:tblGrid>
      <w:tr w:rsidR="00B26F64" w:rsidRPr="006077E6"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Report to:</w:t>
            </w:r>
          </w:p>
        </w:tc>
        <w:sdt>
          <w:sdtPr>
            <w:rPr>
              <w:sz w:val="24"/>
              <w:szCs w:val="24"/>
            </w:rPr>
            <w:alias w:val="Report to"/>
            <w:tag w:val="Report to"/>
            <w:id w:val="-2087455742"/>
            <w:placeholder>
              <w:docPart w:val="68CBA6D5ACB243C5883AC53EF4918A29"/>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Content>
            <w:tc>
              <w:tcPr>
                <w:tcW w:w="7088" w:type="dxa"/>
              </w:tcPr>
              <w:p w:rsidR="00B26F64" w:rsidRPr="006077E6" w:rsidRDefault="006B3D4A" w:rsidP="00B86375">
                <w:pPr>
                  <w:rPr>
                    <w:sz w:val="24"/>
                    <w:szCs w:val="24"/>
                  </w:rPr>
                </w:pPr>
                <w:r>
                  <w:rPr>
                    <w:sz w:val="24"/>
                    <w:szCs w:val="24"/>
                  </w:rPr>
                  <w:t>The Board</w:t>
                </w:r>
              </w:p>
            </w:tc>
          </w:sdtContent>
        </w:sdt>
      </w:tr>
      <w:tr w:rsidR="00B26F64" w:rsidRPr="006077E6"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Meeting Date:</w:t>
            </w:r>
          </w:p>
        </w:tc>
        <w:tc>
          <w:tcPr>
            <w:tcW w:w="7088" w:type="dxa"/>
          </w:tcPr>
          <w:p w:rsidR="00B26F64" w:rsidRPr="006077E6" w:rsidRDefault="00932D85" w:rsidP="00823BED">
            <w:pPr>
              <w:rPr>
                <w:sz w:val="24"/>
                <w:szCs w:val="24"/>
              </w:rPr>
            </w:pPr>
            <w:r>
              <w:rPr>
                <w:sz w:val="24"/>
                <w:szCs w:val="24"/>
              </w:rPr>
              <w:t>12 August 2019</w:t>
            </w:r>
          </w:p>
        </w:tc>
      </w:tr>
      <w:tr w:rsidR="00B26F64" w:rsidRPr="006077E6"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Report Title</w:t>
            </w:r>
          </w:p>
        </w:tc>
        <w:tc>
          <w:tcPr>
            <w:tcW w:w="7088" w:type="dxa"/>
          </w:tcPr>
          <w:p w:rsidR="00B26F64" w:rsidRPr="006077E6" w:rsidRDefault="006B3D4A" w:rsidP="006B3D4A">
            <w:pPr>
              <w:rPr>
                <w:sz w:val="24"/>
                <w:szCs w:val="24"/>
              </w:rPr>
            </w:pPr>
            <w:r>
              <w:rPr>
                <w:sz w:val="24"/>
                <w:szCs w:val="24"/>
              </w:rPr>
              <w:t>Performance Report</w:t>
            </w:r>
          </w:p>
        </w:tc>
      </w:tr>
      <w:tr w:rsidR="00B26F64" w:rsidRPr="006077E6" w:rsidTr="00F666E1">
        <w:tc>
          <w:tcPr>
            <w:tcW w:w="2405" w:type="dxa"/>
            <w:shd w:val="clear" w:color="auto" w:fill="D9D9D9" w:themeFill="background1" w:themeFillShade="D9"/>
          </w:tcPr>
          <w:p w:rsidR="00F666E1" w:rsidRPr="00B86375" w:rsidRDefault="00B86375" w:rsidP="009D2260">
            <w:pPr>
              <w:rPr>
                <w:b/>
                <w:sz w:val="24"/>
                <w:szCs w:val="24"/>
              </w:rPr>
            </w:pPr>
            <w:r w:rsidRPr="00B86375">
              <w:rPr>
                <w:b/>
                <w:sz w:val="24"/>
                <w:szCs w:val="24"/>
              </w:rPr>
              <w:t xml:space="preserve">Report </w:t>
            </w:r>
            <w:r w:rsidR="009D2260">
              <w:rPr>
                <w:b/>
                <w:sz w:val="24"/>
                <w:szCs w:val="24"/>
              </w:rPr>
              <w:t>Category</w:t>
            </w:r>
          </w:p>
        </w:tc>
        <w:tc>
          <w:tcPr>
            <w:tcW w:w="7088" w:type="dxa"/>
          </w:tcPr>
          <w:sdt>
            <w:sdtPr>
              <w:rPr>
                <w:sz w:val="24"/>
                <w:szCs w:val="24"/>
              </w:rPr>
              <w:id w:val="-488241055"/>
              <w:placeholder>
                <w:docPart w:val="645A5992FB0F48BE90E53186A12B6498"/>
              </w:placeholder>
              <w:dropDownList>
                <w:listItem w:value="Choose an item."/>
                <w:listItem w:displayText="For Information" w:value="For Information"/>
                <w:listItem w:displayText="For Decision" w:value="For Decision"/>
                <w:listItem w:displayText="For Discussion" w:value="For Discussion"/>
              </w:dropDownList>
            </w:sdtPr>
            <w:sdtContent>
              <w:p w:rsidR="00B86375" w:rsidRPr="006077E6" w:rsidRDefault="00932D85" w:rsidP="009D2260">
                <w:pPr>
                  <w:rPr>
                    <w:sz w:val="24"/>
                    <w:szCs w:val="24"/>
                  </w:rPr>
                </w:pPr>
                <w:r>
                  <w:rPr>
                    <w:sz w:val="24"/>
                    <w:szCs w:val="24"/>
                  </w:rPr>
                  <w:t>For Discussion</w:t>
                </w:r>
              </w:p>
            </w:sdtContent>
          </w:sdt>
        </w:tc>
      </w:tr>
      <w:tr w:rsidR="00246439" w:rsidRPr="006077E6" w:rsidTr="00F666E1">
        <w:tc>
          <w:tcPr>
            <w:tcW w:w="2405" w:type="dxa"/>
            <w:shd w:val="clear" w:color="auto" w:fill="D9D9D9" w:themeFill="background1" w:themeFillShade="D9"/>
          </w:tcPr>
          <w:p w:rsidR="00246439" w:rsidRDefault="00246439" w:rsidP="002C16D3">
            <w:pPr>
              <w:rPr>
                <w:b/>
                <w:sz w:val="24"/>
                <w:szCs w:val="24"/>
              </w:rPr>
            </w:pPr>
            <w:r>
              <w:rPr>
                <w:b/>
                <w:sz w:val="24"/>
                <w:szCs w:val="24"/>
              </w:rPr>
              <w:t>Issue status:</w:t>
            </w:r>
          </w:p>
          <w:p w:rsidR="00246439" w:rsidRPr="00B86375" w:rsidRDefault="00246439" w:rsidP="002C16D3">
            <w:pPr>
              <w:rPr>
                <w:b/>
                <w:sz w:val="24"/>
                <w:szCs w:val="24"/>
              </w:rPr>
            </w:pPr>
          </w:p>
        </w:tc>
        <w:sdt>
          <w:sdtPr>
            <w:rPr>
              <w:sz w:val="24"/>
              <w:szCs w:val="24"/>
            </w:rPr>
            <w:id w:val="540716937"/>
            <w:placeholder>
              <w:docPart w:val="ABD345D267BA412DB9FD676C473BD746"/>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Content>
            <w:tc>
              <w:tcPr>
                <w:tcW w:w="7088" w:type="dxa"/>
              </w:tcPr>
              <w:p w:rsidR="00EC63B9" w:rsidRPr="009D2260" w:rsidRDefault="006B3D4A" w:rsidP="000F7A82">
                <w:pPr>
                  <w:rPr>
                    <w:sz w:val="24"/>
                    <w:szCs w:val="24"/>
                  </w:rPr>
                </w:pPr>
                <w:r>
                  <w:rPr>
                    <w:sz w:val="24"/>
                    <w:szCs w:val="24"/>
                  </w:rPr>
                  <w:t>Business as usual</w:t>
                </w:r>
              </w:p>
            </w:tc>
          </w:sdtContent>
        </w:sdt>
      </w:tr>
    </w:tbl>
    <w:p w:rsidR="00B26F64"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RPr="00823BED"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Written</w:t>
            </w:r>
            <w:r w:rsidR="00B26F64" w:rsidRPr="00B86375">
              <w:rPr>
                <w:b/>
                <w:sz w:val="24"/>
                <w:szCs w:val="24"/>
              </w:rPr>
              <w:t xml:space="preserve"> by:</w:t>
            </w:r>
          </w:p>
        </w:tc>
        <w:tc>
          <w:tcPr>
            <w:tcW w:w="7088" w:type="dxa"/>
          </w:tcPr>
          <w:p w:rsidR="00B26F64" w:rsidRPr="00317787" w:rsidRDefault="00932D85" w:rsidP="006B3D4A">
            <w:pPr>
              <w:rPr>
                <w:sz w:val="24"/>
                <w:szCs w:val="24"/>
                <w:lang w:val="fr-FR"/>
              </w:rPr>
            </w:pPr>
            <w:r>
              <w:rPr>
                <w:sz w:val="24"/>
                <w:szCs w:val="24"/>
                <w:lang w:val="fr-FR"/>
              </w:rPr>
              <w:t xml:space="preserve">Tim McKay </w:t>
            </w:r>
            <w:proofErr w:type="spellStart"/>
            <w:r>
              <w:rPr>
                <w:sz w:val="24"/>
                <w:szCs w:val="24"/>
                <w:lang w:val="fr-FR"/>
              </w:rPr>
              <w:t>with</w:t>
            </w:r>
            <w:proofErr w:type="spellEnd"/>
            <w:r>
              <w:rPr>
                <w:sz w:val="24"/>
                <w:szCs w:val="24"/>
                <w:lang w:val="fr-FR"/>
              </w:rPr>
              <w:t xml:space="preserve"> input </w:t>
            </w:r>
            <w:proofErr w:type="spellStart"/>
            <w:r>
              <w:rPr>
                <w:sz w:val="24"/>
                <w:szCs w:val="24"/>
                <w:lang w:val="fr-FR"/>
              </w:rPr>
              <w:t>from</w:t>
            </w:r>
            <w:proofErr w:type="spellEnd"/>
            <w:r w:rsidR="006B3D4A" w:rsidRPr="00317787">
              <w:rPr>
                <w:sz w:val="24"/>
                <w:szCs w:val="24"/>
                <w:lang w:val="fr-FR"/>
              </w:rPr>
              <w:t xml:space="preserve"> Graeme Hill</w:t>
            </w:r>
          </w:p>
        </w:tc>
      </w:tr>
      <w:tr w:rsidR="00B26F64" w:rsidTr="00F666E1">
        <w:tc>
          <w:tcPr>
            <w:tcW w:w="2405" w:type="dxa"/>
            <w:shd w:val="clear" w:color="auto" w:fill="D9D9D9" w:themeFill="background1" w:themeFillShade="D9"/>
          </w:tcPr>
          <w:p w:rsidR="000F7A82" w:rsidRPr="00B86375" w:rsidRDefault="00B86375" w:rsidP="00B86375">
            <w:pPr>
              <w:rPr>
                <w:b/>
                <w:sz w:val="24"/>
                <w:szCs w:val="24"/>
              </w:rPr>
            </w:pPr>
            <w:r w:rsidRPr="00B86375">
              <w:rPr>
                <w:b/>
                <w:sz w:val="24"/>
                <w:szCs w:val="24"/>
              </w:rPr>
              <w:t>Director responsible</w:t>
            </w:r>
            <w:r w:rsidR="00B26F64" w:rsidRPr="00B86375">
              <w:rPr>
                <w:b/>
                <w:sz w:val="24"/>
                <w:szCs w:val="24"/>
              </w:rPr>
              <w:t>:</w:t>
            </w:r>
          </w:p>
        </w:tc>
        <w:sdt>
          <w:sdtPr>
            <w:rPr>
              <w:sz w:val="24"/>
              <w:szCs w:val="24"/>
            </w:rPr>
            <w:id w:val="655648332"/>
            <w:placeholder>
              <w:docPart w:val="01D890378CF540CCACEE356704EF769A"/>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Content>
            <w:tc>
              <w:tcPr>
                <w:tcW w:w="7088" w:type="dxa"/>
              </w:tcPr>
              <w:p w:rsidR="00B26F64" w:rsidRDefault="00932D85" w:rsidP="00B86375">
                <w:pPr>
                  <w:rPr>
                    <w:sz w:val="24"/>
                    <w:szCs w:val="24"/>
                  </w:rPr>
                </w:pPr>
                <w:r>
                  <w:rPr>
                    <w:sz w:val="24"/>
                    <w:szCs w:val="24"/>
                  </w:rPr>
                  <w:t>Graeme Hill</w:t>
                </w:r>
              </w:p>
            </w:tc>
          </w:sdtContent>
        </w:sdt>
      </w:tr>
      <w:tr w:rsidR="00B26F64" w:rsidTr="00F666E1">
        <w:tc>
          <w:tcPr>
            <w:tcW w:w="2405" w:type="dxa"/>
            <w:shd w:val="clear" w:color="auto" w:fill="D9D9D9" w:themeFill="background1" w:themeFillShade="D9"/>
          </w:tcPr>
          <w:p w:rsidR="000F7A82" w:rsidRPr="00B86375" w:rsidRDefault="00B26F64" w:rsidP="00B86375">
            <w:pPr>
              <w:rPr>
                <w:b/>
                <w:sz w:val="24"/>
                <w:szCs w:val="24"/>
              </w:rPr>
            </w:pPr>
            <w:r w:rsidRPr="00B86375">
              <w:rPr>
                <w:b/>
                <w:sz w:val="24"/>
                <w:szCs w:val="24"/>
              </w:rPr>
              <w:t>Presented by:</w:t>
            </w:r>
          </w:p>
        </w:tc>
        <w:tc>
          <w:tcPr>
            <w:tcW w:w="7088" w:type="dxa"/>
          </w:tcPr>
          <w:p w:rsidR="00B26F64" w:rsidRDefault="00932D85" w:rsidP="006B3D4A">
            <w:pPr>
              <w:rPr>
                <w:sz w:val="24"/>
                <w:szCs w:val="24"/>
              </w:rPr>
            </w:pPr>
            <w:r>
              <w:rPr>
                <w:sz w:val="24"/>
                <w:szCs w:val="24"/>
              </w:rPr>
              <w:t>Tim McKay</w:t>
            </w:r>
          </w:p>
        </w:tc>
      </w:tr>
      <w:tr w:rsidR="00BB64D3" w:rsidTr="00F666E1">
        <w:tc>
          <w:tcPr>
            <w:tcW w:w="2405" w:type="dxa"/>
            <w:shd w:val="clear" w:color="auto" w:fill="D9D9D9" w:themeFill="background1" w:themeFillShade="D9"/>
          </w:tcPr>
          <w:p w:rsidR="00BB64D3" w:rsidRPr="00B86375" w:rsidRDefault="009D2260" w:rsidP="00B86375">
            <w:pPr>
              <w:rPr>
                <w:b/>
                <w:sz w:val="24"/>
                <w:szCs w:val="24"/>
              </w:rPr>
            </w:pPr>
            <w:r>
              <w:rPr>
                <w:b/>
                <w:sz w:val="24"/>
                <w:szCs w:val="24"/>
              </w:rPr>
              <w:t>Contact details</w:t>
            </w:r>
            <w:r w:rsidR="00BB64D3">
              <w:rPr>
                <w:b/>
                <w:sz w:val="24"/>
                <w:szCs w:val="24"/>
              </w:rPr>
              <w:t>:</w:t>
            </w:r>
          </w:p>
        </w:tc>
        <w:tc>
          <w:tcPr>
            <w:tcW w:w="7088" w:type="dxa"/>
          </w:tcPr>
          <w:p w:rsidR="00BB64D3" w:rsidRDefault="00932D85" w:rsidP="006B3D4A">
            <w:pPr>
              <w:rPr>
                <w:sz w:val="24"/>
                <w:szCs w:val="24"/>
              </w:rPr>
            </w:pPr>
            <w:r>
              <w:rPr>
                <w:sz w:val="24"/>
                <w:szCs w:val="24"/>
              </w:rPr>
              <w:t xml:space="preserve">Via </w:t>
            </w:r>
            <w:hyperlink r:id="rId9" w:history="1">
              <w:r w:rsidRPr="001B74C1">
                <w:rPr>
                  <w:rStyle w:val="Hyperlink"/>
                  <w:sz w:val="24"/>
                  <w:szCs w:val="24"/>
                </w:rPr>
                <w:t>Hillgr@slab.org.uk</w:t>
              </w:r>
            </w:hyperlink>
            <w:r>
              <w:rPr>
                <w:sz w:val="24"/>
                <w:szCs w:val="24"/>
              </w:rPr>
              <w:t xml:space="preserve"> </w:t>
            </w:r>
          </w:p>
        </w:tc>
      </w:tr>
    </w:tbl>
    <w:p w:rsidR="00B26F64" w:rsidRPr="006077E6" w:rsidRDefault="00B26F64" w:rsidP="00B26F64">
      <w:pPr>
        <w:rPr>
          <w:sz w:val="24"/>
          <w:szCs w:val="24"/>
        </w:rPr>
      </w:pPr>
    </w:p>
    <w:tbl>
      <w:tblPr>
        <w:tblStyle w:val="TableGrid"/>
        <w:tblW w:w="9493" w:type="dxa"/>
        <w:tblLook w:val="04A0" w:firstRow="1" w:lastRow="0" w:firstColumn="1" w:lastColumn="0" w:noHBand="0" w:noVBand="1"/>
      </w:tblPr>
      <w:tblGrid>
        <w:gridCol w:w="2405"/>
        <w:gridCol w:w="7088"/>
      </w:tblGrid>
      <w:tr w:rsidR="00B26F64" w:rsidTr="00B86375">
        <w:tc>
          <w:tcPr>
            <w:tcW w:w="9493" w:type="dxa"/>
            <w:gridSpan w:val="2"/>
            <w:shd w:val="clear" w:color="auto" w:fill="D9D9D9" w:themeFill="background1" w:themeFillShade="D9"/>
          </w:tcPr>
          <w:p w:rsidR="00763BCD" w:rsidRPr="00B86375" w:rsidRDefault="00A8721E" w:rsidP="00A74DE3">
            <w:pPr>
              <w:rPr>
                <w:b/>
                <w:sz w:val="24"/>
                <w:szCs w:val="24"/>
              </w:rPr>
            </w:pPr>
            <w:r>
              <w:rPr>
                <w:b/>
                <w:sz w:val="24"/>
                <w:szCs w:val="24"/>
              </w:rPr>
              <w:t>D</w:t>
            </w:r>
            <w:r w:rsidR="00A74DE3">
              <w:rPr>
                <w:b/>
                <w:sz w:val="24"/>
                <w:szCs w:val="24"/>
              </w:rPr>
              <w:t>elivery of Strategic Objectives</w:t>
            </w:r>
          </w:p>
        </w:tc>
      </w:tr>
      <w:tr w:rsidR="00874B41" w:rsidTr="00390110">
        <w:tc>
          <w:tcPr>
            <w:tcW w:w="2405" w:type="dxa"/>
          </w:tcPr>
          <w:p w:rsidR="00874B41" w:rsidRDefault="00874B41" w:rsidP="00390110">
            <w:pPr>
              <w:rPr>
                <w:sz w:val="24"/>
                <w:szCs w:val="24"/>
              </w:rPr>
            </w:pPr>
            <w:r>
              <w:rPr>
                <w:sz w:val="24"/>
                <w:szCs w:val="24"/>
              </w:rPr>
              <w:t xml:space="preserve">Select the Strategic Objective(s) relevant to the issues </w:t>
            </w:r>
          </w:p>
        </w:tc>
        <w:tc>
          <w:tcPr>
            <w:tcW w:w="7088" w:type="dxa"/>
          </w:tcPr>
          <w:sdt>
            <w:sdtPr>
              <w:rPr>
                <w:sz w:val="24"/>
                <w:szCs w:val="24"/>
              </w:rPr>
              <w:alias w:val="Strategic Objective"/>
              <w:tag w:val="Strategic Objective"/>
              <w:id w:val="2006857388"/>
              <w:placeholder>
                <w:docPart w:val="305052E94B834518A8E476761AA7B37C"/>
              </w:placeholder>
              <w:dropDownList>
                <w:listItem w:value="Strategic Objective"/>
                <w:listItem w:displayText="1. to deliver improvements to legal aid processes that increase efficiency and improve the experience of system users and customers." w:value="1. to deliver improvements to legal aid processes that increase efficiency and improve the experience of system users and customers."/>
                <w:listItem w:displayText="2. to advise Scottish Ministers on strategic development of legal assistance and its contribution to Scotland in which rights are supported and disputes are resolved fairly and swiftly" w:value="2. to advise Scottish Ministers on strategic development of legal assistance and its contribution to Scotland in which rights are supported and disputes are resolved fairly and swiftly"/>
                <w:listItem w:displayText="3. to ensure that our organisation has the culture and capability to be responsive to our customers, the justice system and developments in legal and advice sectors." w:value="3. to ensure that our organisation has the culture and capability to be responsive to our customers, the justice system and developments in legal and advice sectors."/>
                <w:listItem w:displayText="4. to build and maintain effective and collaborative relationships with the legal and advice sector and our public sector partners as we seek to achieve our purpose and contribute to wider Scottish Government aims." w:value="4. to build and maintain effective and collaborative relationships with the legal and advice sector and our public sector partners as we seek to achieve our purpose and contribute to wider Scottish Government aims."/>
              </w:dropDownList>
            </w:sdtPr>
            <w:sdtContent>
              <w:p w:rsidR="00390110" w:rsidRDefault="00B96907" w:rsidP="00390110">
                <w:pPr>
                  <w:rPr>
                    <w:sz w:val="24"/>
                    <w:szCs w:val="24"/>
                  </w:rPr>
                </w:pPr>
                <w:r>
                  <w:rPr>
                    <w:sz w:val="24"/>
                    <w:szCs w:val="24"/>
                  </w:rPr>
                  <w:t>1. to deliver improvements to legal aid processes that increase efficiency and improve the experience of system users and customers.</w:t>
                </w:r>
              </w:p>
            </w:sdtContent>
          </w:sdt>
          <w:p w:rsidR="00390110" w:rsidRDefault="00390110" w:rsidP="00390110">
            <w:pPr>
              <w:rPr>
                <w:sz w:val="24"/>
                <w:szCs w:val="24"/>
              </w:rPr>
            </w:pPr>
          </w:p>
          <w:p w:rsidR="00874B41" w:rsidRDefault="00874B41" w:rsidP="00B96907">
            <w:pPr>
              <w:rPr>
                <w:sz w:val="24"/>
                <w:szCs w:val="24"/>
              </w:rPr>
            </w:pPr>
          </w:p>
        </w:tc>
      </w:tr>
    </w:tbl>
    <w:p w:rsidR="00246439" w:rsidRPr="00FD25B2" w:rsidRDefault="00246439" w:rsidP="00B26F64">
      <w:pPr>
        <w:rPr>
          <w:sz w:val="24"/>
          <w:szCs w:val="24"/>
        </w:rPr>
      </w:pPr>
    </w:p>
    <w:tbl>
      <w:tblPr>
        <w:tblStyle w:val="TableGrid"/>
        <w:tblW w:w="9493" w:type="dxa"/>
        <w:tblLook w:val="04A0" w:firstRow="1" w:lastRow="0" w:firstColumn="1" w:lastColumn="0" w:noHBand="0" w:noVBand="1"/>
      </w:tblPr>
      <w:tblGrid>
        <w:gridCol w:w="9493"/>
      </w:tblGrid>
      <w:tr w:rsidR="009019A2" w:rsidRPr="00FD25B2" w:rsidTr="00B8423E">
        <w:tc>
          <w:tcPr>
            <w:tcW w:w="9493" w:type="dxa"/>
            <w:shd w:val="clear" w:color="auto" w:fill="D9D9D9" w:themeFill="background1" w:themeFillShade="D9"/>
          </w:tcPr>
          <w:p w:rsidR="009019A2" w:rsidRPr="00FD25B2" w:rsidRDefault="00567BAA" w:rsidP="00567BAA">
            <w:pPr>
              <w:rPr>
                <w:b/>
                <w:sz w:val="24"/>
                <w:szCs w:val="24"/>
              </w:rPr>
            </w:pPr>
            <w:r w:rsidRPr="00FD25B2">
              <w:rPr>
                <w:b/>
                <w:sz w:val="24"/>
                <w:szCs w:val="24"/>
              </w:rPr>
              <w:t xml:space="preserve">Link to Board </w:t>
            </w:r>
            <w:r w:rsidR="009019A2" w:rsidRPr="00FD25B2">
              <w:rPr>
                <w:b/>
                <w:sz w:val="24"/>
                <w:szCs w:val="24"/>
              </w:rPr>
              <w:t>or Committee Remit</w:t>
            </w:r>
          </w:p>
        </w:tc>
      </w:tr>
      <w:tr w:rsidR="009019A2" w:rsidRPr="00FD25B2" w:rsidTr="00B8423E">
        <w:tc>
          <w:tcPr>
            <w:tcW w:w="9493" w:type="dxa"/>
          </w:tcPr>
          <w:p w:rsidR="003C21C3" w:rsidRPr="00FD25B2" w:rsidRDefault="002674E0" w:rsidP="009D3B4A">
            <w:pPr>
              <w:rPr>
                <w:sz w:val="24"/>
                <w:szCs w:val="24"/>
              </w:rPr>
            </w:pPr>
            <w:r w:rsidRPr="00FD25B2">
              <w:rPr>
                <w:sz w:val="24"/>
                <w:szCs w:val="24"/>
              </w:rPr>
              <w:t xml:space="preserve">To </w:t>
            </w:r>
            <w:r w:rsidR="00D71AC4">
              <w:rPr>
                <w:sz w:val="24"/>
                <w:szCs w:val="24"/>
              </w:rPr>
              <w:t xml:space="preserve">formally </w:t>
            </w:r>
            <w:r w:rsidR="009D3B4A">
              <w:rPr>
                <w:sz w:val="24"/>
                <w:szCs w:val="24"/>
              </w:rPr>
              <w:t>update the Board on the activities of the Audit Committee during 2018-19</w:t>
            </w:r>
            <w:r w:rsidRPr="00FD25B2">
              <w:rPr>
                <w:sz w:val="24"/>
                <w:szCs w:val="24"/>
              </w:rPr>
              <w:t>.</w:t>
            </w:r>
          </w:p>
        </w:tc>
      </w:tr>
    </w:tbl>
    <w:p w:rsidR="009019A2" w:rsidRPr="00FD25B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rsidRPr="00FD25B2" w:rsidTr="00246439">
        <w:tc>
          <w:tcPr>
            <w:tcW w:w="9493" w:type="dxa"/>
            <w:shd w:val="clear" w:color="auto" w:fill="D9D9D9" w:themeFill="background1" w:themeFillShade="D9"/>
          </w:tcPr>
          <w:p w:rsidR="00365B58" w:rsidRPr="00FD25B2" w:rsidRDefault="00365B58" w:rsidP="00246439">
            <w:pPr>
              <w:rPr>
                <w:b/>
                <w:sz w:val="24"/>
                <w:szCs w:val="24"/>
              </w:rPr>
            </w:pPr>
            <w:r w:rsidRPr="00FD25B2">
              <w:rPr>
                <w:b/>
                <w:sz w:val="24"/>
                <w:szCs w:val="24"/>
              </w:rPr>
              <w:t>Publication of the Paper</w:t>
            </w:r>
          </w:p>
        </w:tc>
      </w:tr>
      <w:tr w:rsidR="00365B58" w:rsidRPr="00FD25B2" w:rsidTr="00246439">
        <w:tc>
          <w:tcPr>
            <w:tcW w:w="9493" w:type="dxa"/>
          </w:tcPr>
          <w:p w:rsidR="00365B58" w:rsidRPr="00FD25B2" w:rsidRDefault="00CE1FAD" w:rsidP="00246439">
            <w:pPr>
              <w:rPr>
                <w:sz w:val="24"/>
                <w:szCs w:val="24"/>
              </w:rPr>
            </w:pPr>
            <w:r>
              <w:rPr>
                <w:sz w:val="24"/>
                <w:szCs w:val="24"/>
              </w:rPr>
              <w:t>This paper is suitable for publication</w:t>
            </w:r>
            <w:r w:rsidR="002674E0" w:rsidRPr="00FD25B2">
              <w:rPr>
                <w:sz w:val="24"/>
                <w:szCs w:val="24"/>
              </w:rPr>
              <w:t xml:space="preserve">.  </w:t>
            </w:r>
          </w:p>
          <w:p w:rsidR="00365B58" w:rsidRPr="00FD25B2" w:rsidRDefault="00365B58" w:rsidP="00246439">
            <w:pPr>
              <w:rPr>
                <w:sz w:val="24"/>
                <w:szCs w:val="24"/>
              </w:rPr>
            </w:pPr>
          </w:p>
        </w:tc>
      </w:tr>
    </w:tbl>
    <w:p w:rsidR="00365B58" w:rsidRPr="00FD25B2" w:rsidRDefault="00365B58" w:rsidP="00B26F64">
      <w:pPr>
        <w:rPr>
          <w:sz w:val="24"/>
          <w:szCs w:val="24"/>
        </w:rPr>
      </w:pPr>
    </w:p>
    <w:tbl>
      <w:tblPr>
        <w:tblStyle w:val="TableGrid"/>
        <w:tblW w:w="9493" w:type="dxa"/>
        <w:tblLook w:val="04A0" w:firstRow="1" w:lastRow="0" w:firstColumn="1" w:lastColumn="0" w:noHBand="0" w:noVBand="1"/>
      </w:tblPr>
      <w:tblGrid>
        <w:gridCol w:w="9493"/>
      </w:tblGrid>
      <w:tr w:rsidR="00B668B4" w:rsidRPr="00FD25B2" w:rsidTr="00B668B4">
        <w:tc>
          <w:tcPr>
            <w:tcW w:w="9493" w:type="dxa"/>
            <w:tcBorders>
              <w:left w:val="single" w:sz="4" w:space="0" w:color="000000"/>
            </w:tcBorders>
            <w:shd w:val="clear" w:color="auto" w:fill="D9D9D9" w:themeFill="background1" w:themeFillShade="D9"/>
          </w:tcPr>
          <w:p w:rsidR="00B668B4" w:rsidRPr="00FD25B2" w:rsidRDefault="00B668B4" w:rsidP="00B86375">
            <w:pPr>
              <w:rPr>
                <w:b/>
                <w:sz w:val="24"/>
                <w:szCs w:val="24"/>
              </w:rPr>
            </w:pPr>
            <w:r w:rsidRPr="00FD25B2">
              <w:rPr>
                <w:b/>
                <w:sz w:val="24"/>
                <w:szCs w:val="24"/>
              </w:rPr>
              <w:t>Executive Summary</w:t>
            </w:r>
          </w:p>
        </w:tc>
      </w:tr>
      <w:tr w:rsidR="007C17BC" w:rsidRPr="007C17BC" w:rsidTr="00B668B4">
        <w:tc>
          <w:tcPr>
            <w:tcW w:w="9493" w:type="dxa"/>
            <w:tcBorders>
              <w:left w:val="single" w:sz="4" w:space="0" w:color="000000"/>
            </w:tcBorders>
          </w:tcPr>
          <w:p w:rsidR="00BF12ED" w:rsidRDefault="00BF12ED" w:rsidP="00A9795A">
            <w:pPr>
              <w:rPr>
                <w:sz w:val="24"/>
                <w:szCs w:val="24"/>
              </w:rPr>
            </w:pPr>
            <w:r w:rsidRPr="00FD25B2">
              <w:rPr>
                <w:sz w:val="24"/>
                <w:szCs w:val="24"/>
              </w:rPr>
              <w:t xml:space="preserve">The purpose of this paper is to </w:t>
            </w:r>
            <w:r w:rsidR="00D71AC4">
              <w:rPr>
                <w:sz w:val="24"/>
                <w:szCs w:val="24"/>
              </w:rPr>
              <w:t xml:space="preserve">provide a summary </w:t>
            </w:r>
            <w:r w:rsidRPr="00FD25B2">
              <w:rPr>
                <w:sz w:val="24"/>
                <w:szCs w:val="24"/>
              </w:rPr>
              <w:t xml:space="preserve">report on operational performance </w:t>
            </w:r>
            <w:r w:rsidR="009D3B4A">
              <w:rPr>
                <w:sz w:val="24"/>
                <w:szCs w:val="24"/>
              </w:rPr>
              <w:t>of the Audit Committee during 2018-19</w:t>
            </w:r>
            <w:r w:rsidRPr="00FD25B2">
              <w:rPr>
                <w:sz w:val="24"/>
                <w:szCs w:val="24"/>
              </w:rPr>
              <w:t>.</w:t>
            </w:r>
            <w:r w:rsidR="009D3B4A">
              <w:rPr>
                <w:sz w:val="24"/>
                <w:szCs w:val="24"/>
              </w:rPr>
              <w:t xml:space="preserve">  The </w:t>
            </w:r>
            <w:r w:rsidR="00CE1FAD">
              <w:rPr>
                <w:sz w:val="24"/>
                <w:szCs w:val="24"/>
              </w:rPr>
              <w:t xml:space="preserve">Audit </w:t>
            </w:r>
            <w:r w:rsidR="009D3B4A">
              <w:rPr>
                <w:sz w:val="24"/>
                <w:szCs w:val="24"/>
              </w:rPr>
              <w:t>Committee has considered the content of the paper, and considers it to be a true and fair reflection of their activities to 31 March 2019.</w:t>
            </w:r>
          </w:p>
          <w:p w:rsidR="00BF12ED" w:rsidRPr="00E568A9" w:rsidRDefault="00BF12ED" w:rsidP="009D3B4A">
            <w:pPr>
              <w:rPr>
                <w:sz w:val="24"/>
                <w:szCs w:val="24"/>
              </w:rPr>
            </w:pPr>
          </w:p>
        </w:tc>
      </w:tr>
    </w:tbl>
    <w:p w:rsidR="003C21C3" w:rsidRPr="00FD25B2" w:rsidRDefault="003C21C3" w:rsidP="00B26F64">
      <w:pPr>
        <w:tabs>
          <w:tab w:val="left" w:pos="2340"/>
        </w:tabs>
        <w:rPr>
          <w:sz w:val="24"/>
          <w:szCs w:val="24"/>
        </w:rPr>
      </w:pPr>
    </w:p>
    <w:tbl>
      <w:tblPr>
        <w:tblStyle w:val="TableGrid"/>
        <w:tblW w:w="9493" w:type="dxa"/>
        <w:tblLook w:val="04A0" w:firstRow="1" w:lastRow="0" w:firstColumn="1" w:lastColumn="0" w:noHBand="0" w:noVBand="1"/>
      </w:tblPr>
      <w:tblGrid>
        <w:gridCol w:w="9493"/>
      </w:tblGrid>
      <w:tr w:rsidR="00FD25B2" w:rsidRPr="00FD25B2" w:rsidTr="00B668B4">
        <w:tc>
          <w:tcPr>
            <w:tcW w:w="9493" w:type="dxa"/>
            <w:tcBorders>
              <w:left w:val="single" w:sz="4" w:space="0" w:color="000000"/>
            </w:tcBorders>
            <w:shd w:val="clear" w:color="auto" w:fill="D9D9D9" w:themeFill="background1" w:themeFillShade="D9"/>
          </w:tcPr>
          <w:p w:rsidR="00B668B4" w:rsidRPr="00FD25B2" w:rsidRDefault="00B668B4" w:rsidP="00FD25B2">
            <w:pPr>
              <w:rPr>
                <w:b/>
                <w:sz w:val="24"/>
                <w:szCs w:val="24"/>
              </w:rPr>
            </w:pPr>
            <w:r w:rsidRPr="00FD25B2">
              <w:rPr>
                <w:b/>
                <w:sz w:val="24"/>
                <w:szCs w:val="24"/>
              </w:rPr>
              <w:t>Previous Consideration</w:t>
            </w:r>
            <w:r w:rsidR="0016200F" w:rsidRPr="00FD25B2">
              <w:rPr>
                <w:b/>
                <w:sz w:val="24"/>
                <w:szCs w:val="24"/>
              </w:rPr>
              <w:t xml:space="preserve"> </w:t>
            </w:r>
          </w:p>
        </w:tc>
      </w:tr>
      <w:tr w:rsidR="00CE1FAD" w:rsidRPr="00FD25B2" w:rsidTr="005F00E2">
        <w:tc>
          <w:tcPr>
            <w:tcW w:w="9493" w:type="dxa"/>
            <w:tcBorders>
              <w:left w:val="single" w:sz="4" w:space="0" w:color="000000"/>
            </w:tcBorders>
          </w:tcPr>
          <w:p w:rsidR="00CE1FAD" w:rsidRDefault="00CE1FAD" w:rsidP="009D3B4A">
            <w:pPr>
              <w:contextualSpacing/>
              <w:rPr>
                <w:sz w:val="24"/>
                <w:szCs w:val="24"/>
              </w:rPr>
            </w:pPr>
            <w:r>
              <w:rPr>
                <w:sz w:val="24"/>
                <w:szCs w:val="24"/>
              </w:rPr>
              <w:t>The Board considers a report of the Audit Committee’s activities at this time each year.</w:t>
            </w:r>
          </w:p>
          <w:p w:rsidR="00CE1FAD" w:rsidRPr="00FD25B2" w:rsidRDefault="00CE1FAD" w:rsidP="009D3B4A">
            <w:pPr>
              <w:contextualSpacing/>
              <w:rPr>
                <w:sz w:val="24"/>
                <w:szCs w:val="24"/>
              </w:rPr>
            </w:pPr>
          </w:p>
        </w:tc>
      </w:tr>
    </w:tbl>
    <w:p w:rsidR="00390110" w:rsidRDefault="00390110"/>
    <w:p w:rsidR="00CE1FAD" w:rsidRDefault="00CE1FAD"/>
    <w:p w:rsidR="00CE1FAD" w:rsidRDefault="00CE1FAD"/>
    <w:p w:rsidR="00CE1FAD" w:rsidRDefault="00CE1FAD"/>
    <w:p w:rsidR="00CE1FAD" w:rsidRDefault="00CE1FAD"/>
    <w:p w:rsidR="00CE1FAD" w:rsidRDefault="00CE1FAD"/>
    <w:p w:rsidR="00CE1FAD" w:rsidRDefault="00CE1FAD"/>
    <w:p w:rsidR="00CE1FAD" w:rsidRDefault="00CE1FAD"/>
    <w:p w:rsidR="009D3B4A" w:rsidRPr="009D3B4A" w:rsidRDefault="009D3B4A"/>
    <w:tbl>
      <w:tblPr>
        <w:tblStyle w:val="TableGrid"/>
        <w:tblW w:w="0" w:type="auto"/>
        <w:tblLook w:val="04A0" w:firstRow="1" w:lastRow="0" w:firstColumn="1" w:lastColumn="0" w:noHBand="0" w:noVBand="1"/>
      </w:tblPr>
      <w:tblGrid>
        <w:gridCol w:w="9322"/>
      </w:tblGrid>
      <w:tr w:rsidR="00BA13BF" w:rsidRPr="009D3B4A" w:rsidTr="00BA13BF">
        <w:tc>
          <w:tcPr>
            <w:tcW w:w="9322" w:type="dxa"/>
            <w:shd w:val="clear" w:color="auto" w:fill="D9D9D9" w:themeFill="background1" w:themeFillShade="D9"/>
          </w:tcPr>
          <w:p w:rsidR="00BA13BF" w:rsidRPr="009D3B4A" w:rsidRDefault="00BA13BF">
            <w:r w:rsidRPr="009D3B4A">
              <w:rPr>
                <w:b/>
                <w:sz w:val="24"/>
                <w:szCs w:val="24"/>
              </w:rPr>
              <w:lastRenderedPageBreak/>
              <w:t>Report</w:t>
            </w:r>
          </w:p>
        </w:tc>
      </w:tr>
    </w:tbl>
    <w:p w:rsidR="00685B9C" w:rsidRPr="009D3B4A" w:rsidRDefault="00685B9C"/>
    <w:p w:rsidR="00BA13BF" w:rsidRPr="009D3B4A" w:rsidRDefault="009D3B4A" w:rsidP="009D3B4A">
      <w:pPr>
        <w:pStyle w:val="ListParagraph"/>
        <w:numPr>
          <w:ilvl w:val="0"/>
          <w:numId w:val="3"/>
        </w:numPr>
        <w:rPr>
          <w:b/>
          <w:sz w:val="24"/>
          <w:szCs w:val="24"/>
        </w:rPr>
      </w:pPr>
      <w:r>
        <w:rPr>
          <w:b/>
          <w:sz w:val="24"/>
          <w:szCs w:val="24"/>
        </w:rPr>
        <w:t xml:space="preserve">Audit Committee Membership </w:t>
      </w:r>
    </w:p>
    <w:p w:rsidR="009D3B4A" w:rsidRDefault="009D3B4A" w:rsidP="00BA13BF">
      <w:pPr>
        <w:rPr>
          <w:sz w:val="24"/>
          <w:szCs w:val="24"/>
        </w:rPr>
      </w:pPr>
    </w:p>
    <w:p w:rsidR="00BA13BF" w:rsidRDefault="009D3B4A" w:rsidP="00BA13BF">
      <w:pPr>
        <w:rPr>
          <w:sz w:val="24"/>
          <w:szCs w:val="24"/>
        </w:rPr>
      </w:pPr>
      <w:r>
        <w:rPr>
          <w:sz w:val="24"/>
          <w:szCs w:val="24"/>
        </w:rPr>
        <w:t>The Committee’s membership during the 2018/19 year was as follows;</w:t>
      </w:r>
    </w:p>
    <w:p w:rsidR="00252AEA" w:rsidRDefault="00252AEA" w:rsidP="00BA13BF">
      <w:pPr>
        <w:rPr>
          <w:sz w:val="24"/>
          <w:szCs w:val="24"/>
        </w:rPr>
      </w:pPr>
    </w:p>
    <w:p w:rsidR="00252AEA" w:rsidRPr="00252AEA" w:rsidRDefault="00AC0681" w:rsidP="00252AEA">
      <w:pPr>
        <w:pStyle w:val="ListParagraph"/>
        <w:numPr>
          <w:ilvl w:val="1"/>
          <w:numId w:val="17"/>
        </w:numPr>
        <w:rPr>
          <w:sz w:val="24"/>
          <w:szCs w:val="24"/>
        </w:rPr>
      </w:pPr>
      <w:r>
        <w:rPr>
          <w:sz w:val="24"/>
          <w:szCs w:val="24"/>
        </w:rPr>
        <w:t>Tim McKay (Convener</w:t>
      </w:r>
      <w:r w:rsidR="00252AEA" w:rsidRPr="00252AEA">
        <w:rPr>
          <w:sz w:val="24"/>
          <w:szCs w:val="24"/>
        </w:rPr>
        <w:t>)</w:t>
      </w:r>
    </w:p>
    <w:p w:rsidR="00252AEA" w:rsidRPr="00252AEA" w:rsidRDefault="00252AEA" w:rsidP="00252AEA">
      <w:pPr>
        <w:pStyle w:val="ListParagraph"/>
        <w:numPr>
          <w:ilvl w:val="1"/>
          <w:numId w:val="17"/>
        </w:numPr>
        <w:rPr>
          <w:sz w:val="24"/>
          <w:szCs w:val="24"/>
        </w:rPr>
      </w:pPr>
      <w:r w:rsidRPr="00252AEA">
        <w:rPr>
          <w:sz w:val="24"/>
          <w:szCs w:val="24"/>
        </w:rPr>
        <w:t>Rani Dhir</w:t>
      </w:r>
    </w:p>
    <w:p w:rsidR="00252AEA" w:rsidRPr="00252AEA" w:rsidRDefault="00252AEA" w:rsidP="00252AEA">
      <w:pPr>
        <w:pStyle w:val="ListParagraph"/>
        <w:numPr>
          <w:ilvl w:val="1"/>
          <w:numId w:val="17"/>
        </w:numPr>
        <w:rPr>
          <w:sz w:val="24"/>
          <w:szCs w:val="24"/>
        </w:rPr>
      </w:pPr>
      <w:r w:rsidRPr="00252AEA">
        <w:rPr>
          <w:sz w:val="24"/>
          <w:szCs w:val="24"/>
        </w:rPr>
        <w:t>Marieke Dwarshuis</w:t>
      </w:r>
    </w:p>
    <w:p w:rsidR="00252AEA" w:rsidRDefault="00252AEA" w:rsidP="00252AEA">
      <w:pPr>
        <w:pStyle w:val="ListParagraph"/>
        <w:numPr>
          <w:ilvl w:val="1"/>
          <w:numId w:val="17"/>
        </w:numPr>
        <w:rPr>
          <w:sz w:val="24"/>
          <w:szCs w:val="24"/>
        </w:rPr>
      </w:pPr>
      <w:r w:rsidRPr="00252AEA">
        <w:rPr>
          <w:sz w:val="24"/>
          <w:szCs w:val="24"/>
        </w:rPr>
        <w:t xml:space="preserve">Brian Baverstock </w:t>
      </w:r>
    </w:p>
    <w:p w:rsidR="00252AEA" w:rsidRPr="00252AEA" w:rsidRDefault="00252AEA" w:rsidP="00252AEA">
      <w:pPr>
        <w:pStyle w:val="ListParagraph"/>
        <w:ind w:left="1440"/>
        <w:rPr>
          <w:sz w:val="24"/>
          <w:szCs w:val="24"/>
        </w:rPr>
      </w:pPr>
    </w:p>
    <w:p w:rsidR="00252AEA" w:rsidRDefault="00252AEA" w:rsidP="00252AEA">
      <w:pPr>
        <w:rPr>
          <w:sz w:val="24"/>
          <w:szCs w:val="24"/>
        </w:rPr>
      </w:pPr>
      <w:r w:rsidRPr="00252AEA">
        <w:rPr>
          <w:sz w:val="24"/>
          <w:szCs w:val="24"/>
        </w:rPr>
        <w:t xml:space="preserve">The Chief Executive, as Accountable Officer, the Director of Corporate Services &amp; Accounts, the Director of Operations and representation from Internal Audit attend meetings, as do representatives of SLAB’s external auditors, during the period, Audit Scotland.  </w:t>
      </w:r>
      <w:r>
        <w:rPr>
          <w:sz w:val="24"/>
          <w:szCs w:val="24"/>
        </w:rPr>
        <w:t xml:space="preserve">The Chairperson was also in attendance at each of the meetings.  </w:t>
      </w:r>
      <w:r w:rsidRPr="00252AEA">
        <w:rPr>
          <w:sz w:val="24"/>
          <w:szCs w:val="24"/>
        </w:rPr>
        <w:t>The secretarial function was provided by SLAB’s Chief Executive’s Office.</w:t>
      </w:r>
    </w:p>
    <w:p w:rsidR="00252AEA" w:rsidRPr="00252AEA" w:rsidRDefault="00252AEA" w:rsidP="00252AEA">
      <w:pPr>
        <w:rPr>
          <w:sz w:val="24"/>
          <w:szCs w:val="24"/>
        </w:rPr>
      </w:pPr>
    </w:p>
    <w:p w:rsidR="00252AEA" w:rsidRDefault="00252AEA" w:rsidP="00252AEA">
      <w:pPr>
        <w:rPr>
          <w:sz w:val="24"/>
          <w:szCs w:val="24"/>
        </w:rPr>
      </w:pPr>
      <w:r w:rsidRPr="00252AEA">
        <w:rPr>
          <w:sz w:val="24"/>
          <w:szCs w:val="24"/>
        </w:rPr>
        <w:t xml:space="preserve">During this financial year Internal Audit has reported to the Director of Corporate Services &amp; Accounts.  </w:t>
      </w:r>
    </w:p>
    <w:p w:rsidR="006D69C0" w:rsidRDefault="006D69C0" w:rsidP="00252AEA">
      <w:pPr>
        <w:rPr>
          <w:sz w:val="24"/>
          <w:szCs w:val="24"/>
        </w:rPr>
      </w:pPr>
    </w:p>
    <w:p w:rsidR="006D69C0" w:rsidRDefault="006D69C0" w:rsidP="006D69C0">
      <w:pPr>
        <w:pStyle w:val="ListParagraph"/>
        <w:numPr>
          <w:ilvl w:val="0"/>
          <w:numId w:val="3"/>
        </w:numPr>
        <w:rPr>
          <w:b/>
          <w:sz w:val="24"/>
          <w:szCs w:val="24"/>
        </w:rPr>
      </w:pPr>
      <w:r w:rsidRPr="006D69C0">
        <w:rPr>
          <w:b/>
          <w:sz w:val="24"/>
          <w:szCs w:val="24"/>
        </w:rPr>
        <w:t>TERMS OF REFERENCE</w:t>
      </w:r>
    </w:p>
    <w:p w:rsidR="00AC0681" w:rsidRPr="006D69C0" w:rsidRDefault="00AC0681" w:rsidP="00AC0681">
      <w:pPr>
        <w:pStyle w:val="ListParagraph"/>
        <w:rPr>
          <w:b/>
          <w:sz w:val="24"/>
          <w:szCs w:val="24"/>
        </w:rPr>
      </w:pPr>
    </w:p>
    <w:p w:rsidR="006D69C0" w:rsidRPr="006D69C0" w:rsidRDefault="006D69C0" w:rsidP="006D69C0">
      <w:pPr>
        <w:rPr>
          <w:sz w:val="24"/>
          <w:szCs w:val="24"/>
        </w:rPr>
      </w:pPr>
      <w:r w:rsidRPr="006D69C0">
        <w:rPr>
          <w:sz w:val="24"/>
          <w:szCs w:val="24"/>
        </w:rPr>
        <w:t>The Committee's Terms of Reference have been incorporated into the Board’s Standing Orders which were last reviewed and approved by the Board in May 2018.  Board Members are appointed by Scottish Ministers.</w:t>
      </w:r>
    </w:p>
    <w:p w:rsidR="006D69C0" w:rsidRPr="006D69C0" w:rsidRDefault="006D69C0" w:rsidP="006D69C0">
      <w:pPr>
        <w:rPr>
          <w:sz w:val="24"/>
          <w:szCs w:val="24"/>
        </w:rPr>
      </w:pPr>
    </w:p>
    <w:p w:rsidR="006D69C0" w:rsidRPr="006D69C0" w:rsidRDefault="006D69C0" w:rsidP="006D69C0">
      <w:pPr>
        <w:pStyle w:val="ListParagraph"/>
        <w:numPr>
          <w:ilvl w:val="0"/>
          <w:numId w:val="3"/>
        </w:numPr>
        <w:rPr>
          <w:b/>
          <w:sz w:val="24"/>
          <w:szCs w:val="24"/>
        </w:rPr>
      </w:pPr>
      <w:r w:rsidRPr="006D69C0">
        <w:rPr>
          <w:b/>
          <w:sz w:val="24"/>
          <w:szCs w:val="24"/>
        </w:rPr>
        <w:t>MEETINGS</w:t>
      </w:r>
    </w:p>
    <w:p w:rsidR="006D69C0" w:rsidRPr="006D69C0" w:rsidRDefault="006D69C0" w:rsidP="006D69C0">
      <w:pPr>
        <w:rPr>
          <w:sz w:val="24"/>
          <w:szCs w:val="24"/>
        </w:rPr>
      </w:pPr>
    </w:p>
    <w:p w:rsidR="006D69C0" w:rsidRDefault="006D69C0" w:rsidP="006D69C0">
      <w:pPr>
        <w:rPr>
          <w:sz w:val="24"/>
          <w:szCs w:val="24"/>
        </w:rPr>
      </w:pPr>
      <w:r w:rsidRPr="006D69C0">
        <w:rPr>
          <w:sz w:val="24"/>
          <w:szCs w:val="24"/>
        </w:rPr>
        <w:t xml:space="preserve">In accordance with its agreed Standing Orders and programme of meetings, the Committee met 4 times to consider reports and papers relating to the financial year 2017/18.   </w:t>
      </w:r>
    </w:p>
    <w:p w:rsidR="006D69C0" w:rsidRPr="006D69C0" w:rsidRDefault="006D69C0" w:rsidP="006D69C0">
      <w:pPr>
        <w:rPr>
          <w:b/>
          <w:sz w:val="24"/>
          <w:szCs w:val="24"/>
        </w:rPr>
      </w:pPr>
    </w:p>
    <w:p w:rsidR="006D69C0" w:rsidRPr="006D69C0" w:rsidRDefault="006D69C0" w:rsidP="006D69C0">
      <w:pPr>
        <w:pStyle w:val="ListParagraph"/>
        <w:numPr>
          <w:ilvl w:val="0"/>
          <w:numId w:val="3"/>
        </w:numPr>
        <w:rPr>
          <w:b/>
          <w:sz w:val="24"/>
          <w:szCs w:val="24"/>
        </w:rPr>
      </w:pPr>
      <w:r w:rsidRPr="006D69C0">
        <w:rPr>
          <w:b/>
          <w:sz w:val="24"/>
          <w:szCs w:val="24"/>
        </w:rPr>
        <w:t>MAIN ISSUES/ACTIVITIES</w:t>
      </w:r>
    </w:p>
    <w:p w:rsidR="006D69C0" w:rsidRPr="006D69C0" w:rsidRDefault="006D69C0" w:rsidP="006D69C0">
      <w:pPr>
        <w:rPr>
          <w:b/>
          <w:bCs/>
          <w:sz w:val="24"/>
          <w:szCs w:val="24"/>
        </w:rPr>
      </w:pPr>
    </w:p>
    <w:p w:rsidR="006D69C0" w:rsidRPr="006D69C0" w:rsidRDefault="006D69C0" w:rsidP="006D69C0">
      <w:pPr>
        <w:rPr>
          <w:sz w:val="24"/>
          <w:szCs w:val="24"/>
        </w:rPr>
      </w:pPr>
      <w:r w:rsidRPr="006D69C0">
        <w:rPr>
          <w:sz w:val="24"/>
          <w:szCs w:val="24"/>
        </w:rPr>
        <w:t>During the year the Committee supported and welcomed the implementation of SLAB’s new Risk Management Framework (RMF).  The Committee completed a detailed review of a sample of functional risk registers compiled under the new RMF, to provide assurance on the direction of travel, which was confirmed to be in line with the Board approved risk appetite.</w:t>
      </w:r>
    </w:p>
    <w:p w:rsidR="006D69C0" w:rsidRPr="006D69C0" w:rsidRDefault="006D69C0" w:rsidP="006D69C0">
      <w:pPr>
        <w:rPr>
          <w:sz w:val="24"/>
          <w:szCs w:val="24"/>
        </w:rPr>
      </w:pPr>
    </w:p>
    <w:p w:rsidR="006D69C0" w:rsidRPr="006D69C0" w:rsidRDefault="006D69C0" w:rsidP="006D69C0">
      <w:pPr>
        <w:rPr>
          <w:sz w:val="24"/>
          <w:szCs w:val="24"/>
        </w:rPr>
      </w:pPr>
      <w:r w:rsidRPr="006D69C0">
        <w:rPr>
          <w:sz w:val="24"/>
          <w:szCs w:val="24"/>
        </w:rPr>
        <w:t>The Committee also considered in detail the issues and risks arising from the move of Finance, HR and Payroll systems to the new Oracle cloud system and sought assurance that following the move that these risks would be minimised.</w:t>
      </w:r>
    </w:p>
    <w:p w:rsidR="006D69C0" w:rsidRPr="006D69C0" w:rsidRDefault="006D69C0" w:rsidP="006D69C0">
      <w:pPr>
        <w:rPr>
          <w:sz w:val="24"/>
          <w:szCs w:val="24"/>
        </w:rPr>
      </w:pPr>
    </w:p>
    <w:p w:rsidR="006D69C0" w:rsidRPr="006D69C0" w:rsidRDefault="006D69C0" w:rsidP="006D69C0">
      <w:pPr>
        <w:rPr>
          <w:sz w:val="24"/>
          <w:szCs w:val="24"/>
        </w:rPr>
      </w:pPr>
      <w:r w:rsidRPr="006D69C0">
        <w:rPr>
          <w:sz w:val="24"/>
          <w:szCs w:val="24"/>
        </w:rPr>
        <w:t xml:space="preserve">We also continued the members training programme, focusing on operational assessment and processing systems and the supporting control framework governing the processing. </w:t>
      </w:r>
    </w:p>
    <w:p w:rsidR="006D69C0" w:rsidRPr="006D69C0" w:rsidRDefault="006D69C0" w:rsidP="006D69C0">
      <w:pPr>
        <w:rPr>
          <w:sz w:val="24"/>
          <w:szCs w:val="24"/>
        </w:rPr>
      </w:pPr>
      <w:r w:rsidRPr="006D69C0">
        <w:rPr>
          <w:sz w:val="24"/>
          <w:szCs w:val="24"/>
        </w:rPr>
        <w:t xml:space="preserve">The committee also: </w:t>
      </w:r>
    </w:p>
    <w:p w:rsidR="006D69C0" w:rsidRPr="006D69C0" w:rsidRDefault="006D69C0" w:rsidP="006D69C0">
      <w:pPr>
        <w:numPr>
          <w:ilvl w:val="0"/>
          <w:numId w:val="18"/>
        </w:numPr>
        <w:tabs>
          <w:tab w:val="num" w:pos="720"/>
        </w:tabs>
        <w:rPr>
          <w:sz w:val="24"/>
          <w:szCs w:val="24"/>
        </w:rPr>
      </w:pPr>
      <w:r w:rsidRPr="006D69C0">
        <w:rPr>
          <w:sz w:val="24"/>
          <w:szCs w:val="24"/>
        </w:rPr>
        <w:t>considered quarterly reports in May, November and January on the activities undertaken by SLAB’s Internal Audit function;</w:t>
      </w:r>
    </w:p>
    <w:p w:rsidR="006D69C0" w:rsidRPr="006D69C0" w:rsidRDefault="006D69C0" w:rsidP="006D69C0">
      <w:pPr>
        <w:numPr>
          <w:ilvl w:val="0"/>
          <w:numId w:val="18"/>
        </w:numPr>
        <w:tabs>
          <w:tab w:val="num" w:pos="720"/>
        </w:tabs>
        <w:rPr>
          <w:sz w:val="24"/>
          <w:szCs w:val="24"/>
        </w:rPr>
      </w:pPr>
      <w:r w:rsidRPr="006D69C0">
        <w:rPr>
          <w:sz w:val="24"/>
          <w:szCs w:val="24"/>
        </w:rPr>
        <w:lastRenderedPageBreak/>
        <w:t>considered the Internal Audit Annual Assurance Report;</w:t>
      </w:r>
    </w:p>
    <w:p w:rsidR="006D69C0" w:rsidRPr="006D69C0" w:rsidRDefault="006D69C0" w:rsidP="006D69C0">
      <w:pPr>
        <w:numPr>
          <w:ilvl w:val="0"/>
          <w:numId w:val="18"/>
        </w:numPr>
        <w:tabs>
          <w:tab w:val="num" w:pos="720"/>
        </w:tabs>
        <w:rPr>
          <w:sz w:val="24"/>
          <w:szCs w:val="24"/>
        </w:rPr>
      </w:pPr>
      <w:r w:rsidRPr="006D69C0">
        <w:rPr>
          <w:sz w:val="24"/>
          <w:szCs w:val="24"/>
        </w:rPr>
        <w:t>reviewed the Board’s draft Governance Statement for the year;</w:t>
      </w:r>
    </w:p>
    <w:p w:rsidR="006D69C0" w:rsidRPr="006D69C0" w:rsidRDefault="006D69C0" w:rsidP="006D69C0">
      <w:pPr>
        <w:numPr>
          <w:ilvl w:val="0"/>
          <w:numId w:val="18"/>
        </w:numPr>
        <w:tabs>
          <w:tab w:val="num" w:pos="720"/>
        </w:tabs>
        <w:rPr>
          <w:sz w:val="24"/>
          <w:szCs w:val="24"/>
        </w:rPr>
      </w:pPr>
      <w:r w:rsidRPr="006D69C0">
        <w:rPr>
          <w:sz w:val="24"/>
          <w:szCs w:val="24"/>
        </w:rPr>
        <w:t>considered and recommended approval of the Board’s Annual Accounts 2017-18 (including management’s letter of representation);</w:t>
      </w:r>
    </w:p>
    <w:p w:rsidR="006D69C0" w:rsidRPr="006D69C0" w:rsidRDefault="006D69C0" w:rsidP="006D69C0">
      <w:pPr>
        <w:numPr>
          <w:ilvl w:val="0"/>
          <w:numId w:val="18"/>
        </w:numPr>
        <w:tabs>
          <w:tab w:val="num" w:pos="720"/>
        </w:tabs>
        <w:rPr>
          <w:sz w:val="24"/>
          <w:szCs w:val="24"/>
        </w:rPr>
      </w:pPr>
      <w:r w:rsidRPr="006D69C0">
        <w:rPr>
          <w:sz w:val="24"/>
          <w:szCs w:val="24"/>
        </w:rPr>
        <w:t>provided an Annual Report to the Board;</w:t>
      </w:r>
    </w:p>
    <w:p w:rsidR="006D69C0" w:rsidRPr="006D69C0" w:rsidRDefault="006D69C0" w:rsidP="006D69C0">
      <w:pPr>
        <w:numPr>
          <w:ilvl w:val="0"/>
          <w:numId w:val="18"/>
        </w:numPr>
        <w:tabs>
          <w:tab w:val="num" w:pos="720"/>
        </w:tabs>
        <w:rPr>
          <w:sz w:val="24"/>
          <w:szCs w:val="24"/>
        </w:rPr>
      </w:pPr>
      <w:r w:rsidRPr="006D69C0">
        <w:rPr>
          <w:sz w:val="24"/>
          <w:szCs w:val="24"/>
        </w:rPr>
        <w:t>considered quarterly reports on risk management from the Director of Strategic Development, including quarterly reviews of the Strategic Risk Register;</w:t>
      </w:r>
    </w:p>
    <w:p w:rsidR="006D69C0" w:rsidRPr="006D69C0" w:rsidRDefault="006D69C0" w:rsidP="006D69C0">
      <w:pPr>
        <w:numPr>
          <w:ilvl w:val="0"/>
          <w:numId w:val="18"/>
        </w:numPr>
        <w:tabs>
          <w:tab w:val="num" w:pos="720"/>
        </w:tabs>
        <w:rPr>
          <w:sz w:val="24"/>
          <w:szCs w:val="24"/>
        </w:rPr>
      </w:pPr>
      <w:r w:rsidRPr="006D69C0">
        <w:rPr>
          <w:sz w:val="24"/>
          <w:szCs w:val="24"/>
        </w:rPr>
        <w:t>considered the external auditor’s Planning Memo;</w:t>
      </w:r>
    </w:p>
    <w:p w:rsidR="006D69C0" w:rsidRPr="006D69C0" w:rsidRDefault="006D69C0" w:rsidP="006D69C0">
      <w:pPr>
        <w:numPr>
          <w:ilvl w:val="0"/>
          <w:numId w:val="18"/>
        </w:numPr>
        <w:tabs>
          <w:tab w:val="num" w:pos="720"/>
        </w:tabs>
        <w:rPr>
          <w:sz w:val="24"/>
          <w:szCs w:val="24"/>
        </w:rPr>
      </w:pPr>
      <w:r w:rsidRPr="006D69C0">
        <w:rPr>
          <w:sz w:val="24"/>
          <w:szCs w:val="24"/>
        </w:rPr>
        <w:t>considered periodic reports from the external auditors;</w:t>
      </w:r>
    </w:p>
    <w:p w:rsidR="006D69C0" w:rsidRPr="006D69C0" w:rsidRDefault="006D69C0" w:rsidP="006D69C0">
      <w:pPr>
        <w:numPr>
          <w:ilvl w:val="0"/>
          <w:numId w:val="18"/>
        </w:numPr>
        <w:tabs>
          <w:tab w:val="num" w:pos="720"/>
        </w:tabs>
        <w:rPr>
          <w:sz w:val="24"/>
          <w:szCs w:val="24"/>
        </w:rPr>
      </w:pPr>
      <w:r w:rsidRPr="006D69C0">
        <w:rPr>
          <w:sz w:val="24"/>
          <w:szCs w:val="24"/>
        </w:rPr>
        <w:t>met in private with the external auditors;</w:t>
      </w:r>
    </w:p>
    <w:p w:rsidR="006D69C0" w:rsidRPr="006D69C0" w:rsidRDefault="006D69C0" w:rsidP="006D69C0">
      <w:pPr>
        <w:numPr>
          <w:ilvl w:val="0"/>
          <w:numId w:val="18"/>
        </w:numPr>
        <w:tabs>
          <w:tab w:val="num" w:pos="720"/>
        </w:tabs>
        <w:rPr>
          <w:sz w:val="24"/>
          <w:szCs w:val="24"/>
        </w:rPr>
      </w:pPr>
      <w:r w:rsidRPr="006D69C0">
        <w:rPr>
          <w:sz w:val="24"/>
          <w:szCs w:val="24"/>
        </w:rPr>
        <w:t>considered the external auditor’s report to those charged with governance as well as their Annual Report to the Board and Auditor General;</w:t>
      </w:r>
    </w:p>
    <w:p w:rsidR="006D69C0" w:rsidRPr="006D69C0" w:rsidRDefault="006D69C0" w:rsidP="006D69C0">
      <w:pPr>
        <w:numPr>
          <w:ilvl w:val="0"/>
          <w:numId w:val="18"/>
        </w:numPr>
        <w:tabs>
          <w:tab w:val="num" w:pos="720"/>
        </w:tabs>
        <w:rPr>
          <w:sz w:val="24"/>
          <w:szCs w:val="24"/>
        </w:rPr>
      </w:pPr>
      <w:r w:rsidRPr="006D69C0">
        <w:rPr>
          <w:sz w:val="24"/>
          <w:szCs w:val="24"/>
        </w:rPr>
        <w:t>considered the external auditor’s Key Issues Memorandum;</w:t>
      </w:r>
    </w:p>
    <w:p w:rsidR="006D69C0" w:rsidRPr="006D69C0" w:rsidRDefault="006D69C0" w:rsidP="006D69C0">
      <w:pPr>
        <w:numPr>
          <w:ilvl w:val="0"/>
          <w:numId w:val="18"/>
        </w:numPr>
        <w:tabs>
          <w:tab w:val="num" w:pos="720"/>
        </w:tabs>
        <w:rPr>
          <w:b/>
          <w:sz w:val="24"/>
          <w:szCs w:val="24"/>
        </w:rPr>
      </w:pPr>
      <w:r w:rsidRPr="006D69C0">
        <w:rPr>
          <w:sz w:val="24"/>
          <w:szCs w:val="24"/>
        </w:rPr>
        <w:t>considered the Audit Activity Plan;</w:t>
      </w:r>
    </w:p>
    <w:p w:rsidR="006D69C0" w:rsidRPr="006D69C0" w:rsidRDefault="006D69C0" w:rsidP="006D69C0">
      <w:pPr>
        <w:numPr>
          <w:ilvl w:val="0"/>
          <w:numId w:val="18"/>
        </w:numPr>
        <w:tabs>
          <w:tab w:val="num" w:pos="720"/>
        </w:tabs>
        <w:rPr>
          <w:sz w:val="24"/>
          <w:szCs w:val="24"/>
        </w:rPr>
      </w:pPr>
      <w:r w:rsidRPr="006D69C0">
        <w:rPr>
          <w:sz w:val="24"/>
          <w:szCs w:val="24"/>
        </w:rPr>
        <w:t>considered annual reports of the activities of Compliance and Investigations and Assisted Persons Investigations;</w:t>
      </w:r>
    </w:p>
    <w:p w:rsidR="006D69C0" w:rsidRPr="006D69C0" w:rsidRDefault="006D69C0" w:rsidP="006D69C0">
      <w:pPr>
        <w:numPr>
          <w:ilvl w:val="0"/>
          <w:numId w:val="18"/>
        </w:numPr>
        <w:tabs>
          <w:tab w:val="num" w:pos="720"/>
        </w:tabs>
        <w:rPr>
          <w:sz w:val="24"/>
          <w:szCs w:val="24"/>
        </w:rPr>
      </w:pPr>
      <w:r w:rsidRPr="006D69C0">
        <w:rPr>
          <w:sz w:val="24"/>
          <w:szCs w:val="24"/>
        </w:rPr>
        <w:t>reviewed action points from previous committee meetings;</w:t>
      </w:r>
    </w:p>
    <w:p w:rsidR="006D69C0" w:rsidRPr="006D69C0" w:rsidRDefault="006D69C0" w:rsidP="006D69C0">
      <w:pPr>
        <w:numPr>
          <w:ilvl w:val="0"/>
          <w:numId w:val="18"/>
        </w:numPr>
        <w:tabs>
          <w:tab w:val="num" w:pos="720"/>
        </w:tabs>
        <w:rPr>
          <w:sz w:val="24"/>
          <w:szCs w:val="24"/>
        </w:rPr>
      </w:pPr>
      <w:r w:rsidRPr="006D69C0">
        <w:rPr>
          <w:sz w:val="24"/>
          <w:szCs w:val="24"/>
        </w:rPr>
        <w:t xml:space="preserve">reviewed outstanding internal audit recommendations; </w:t>
      </w:r>
    </w:p>
    <w:p w:rsidR="006D69C0" w:rsidRPr="006D69C0" w:rsidRDefault="006D69C0" w:rsidP="006D69C0">
      <w:pPr>
        <w:numPr>
          <w:ilvl w:val="0"/>
          <w:numId w:val="18"/>
        </w:numPr>
        <w:tabs>
          <w:tab w:val="num" w:pos="720"/>
        </w:tabs>
        <w:rPr>
          <w:sz w:val="24"/>
          <w:szCs w:val="24"/>
        </w:rPr>
      </w:pPr>
      <w:r w:rsidRPr="006D69C0">
        <w:rPr>
          <w:sz w:val="24"/>
          <w:szCs w:val="24"/>
        </w:rPr>
        <w:t>reviewed and provided comments on the draft Internal Audit work plan for 2018-19;</w:t>
      </w:r>
    </w:p>
    <w:p w:rsidR="006D69C0" w:rsidRPr="006D69C0" w:rsidRDefault="006D69C0" w:rsidP="006D69C0">
      <w:pPr>
        <w:numPr>
          <w:ilvl w:val="0"/>
          <w:numId w:val="18"/>
        </w:numPr>
        <w:tabs>
          <w:tab w:val="num" w:pos="720"/>
        </w:tabs>
        <w:rPr>
          <w:sz w:val="24"/>
          <w:szCs w:val="24"/>
        </w:rPr>
      </w:pPr>
      <w:r w:rsidRPr="006D69C0">
        <w:rPr>
          <w:sz w:val="24"/>
          <w:szCs w:val="24"/>
        </w:rPr>
        <w:t>completed a detailed Audit Committee self-assessment in line with the Scottish Government’s Audit Committee Handbook (Annex H) and</w:t>
      </w:r>
    </w:p>
    <w:p w:rsidR="006D69C0" w:rsidRDefault="006D69C0" w:rsidP="006D69C0">
      <w:pPr>
        <w:numPr>
          <w:ilvl w:val="0"/>
          <w:numId w:val="18"/>
        </w:numPr>
        <w:tabs>
          <w:tab w:val="num" w:pos="720"/>
        </w:tabs>
        <w:rPr>
          <w:sz w:val="24"/>
          <w:szCs w:val="24"/>
        </w:rPr>
      </w:pPr>
      <w:r w:rsidRPr="006D69C0">
        <w:rPr>
          <w:sz w:val="24"/>
          <w:szCs w:val="24"/>
        </w:rPr>
        <w:t>agreed a rolling 12-month agenda programme for committee meetings.</w:t>
      </w:r>
    </w:p>
    <w:p w:rsidR="00D71AC4" w:rsidRPr="006D69C0" w:rsidRDefault="00D71AC4" w:rsidP="00D71AC4">
      <w:pPr>
        <w:rPr>
          <w:sz w:val="24"/>
          <w:szCs w:val="24"/>
        </w:rPr>
      </w:pPr>
    </w:p>
    <w:p w:rsidR="006D69C0" w:rsidRPr="006D69C0" w:rsidRDefault="00D71AC4" w:rsidP="006D69C0">
      <w:pPr>
        <w:pStyle w:val="ListParagraph"/>
        <w:numPr>
          <w:ilvl w:val="0"/>
          <w:numId w:val="3"/>
        </w:numPr>
        <w:rPr>
          <w:b/>
          <w:sz w:val="24"/>
          <w:szCs w:val="24"/>
        </w:rPr>
      </w:pPr>
      <w:r>
        <w:rPr>
          <w:b/>
          <w:sz w:val="24"/>
          <w:szCs w:val="24"/>
        </w:rPr>
        <w:t xml:space="preserve">AUDIT </w:t>
      </w:r>
      <w:r w:rsidR="006D69C0" w:rsidRPr="006D69C0">
        <w:rPr>
          <w:b/>
          <w:sz w:val="24"/>
          <w:szCs w:val="24"/>
        </w:rPr>
        <w:t>COMMITTEE’S ANNUAL REPORT</w:t>
      </w:r>
      <w:r>
        <w:rPr>
          <w:b/>
          <w:sz w:val="24"/>
          <w:szCs w:val="24"/>
        </w:rPr>
        <w:t xml:space="preserve"> TEMPLATE </w:t>
      </w:r>
    </w:p>
    <w:p w:rsidR="006D69C0" w:rsidRPr="006D69C0" w:rsidRDefault="006D69C0" w:rsidP="006D69C0">
      <w:pPr>
        <w:rPr>
          <w:b/>
          <w:sz w:val="24"/>
          <w:szCs w:val="24"/>
        </w:rPr>
      </w:pPr>
    </w:p>
    <w:p w:rsidR="006D69C0" w:rsidRPr="006D69C0" w:rsidRDefault="006D69C0" w:rsidP="006D69C0">
      <w:pPr>
        <w:rPr>
          <w:sz w:val="24"/>
          <w:szCs w:val="24"/>
        </w:rPr>
      </w:pPr>
      <w:r w:rsidRPr="006D69C0">
        <w:rPr>
          <w:sz w:val="24"/>
          <w:szCs w:val="24"/>
        </w:rPr>
        <w:t>Although the Board sees the activities of the Committee as reported in the Audit Committee Minutes,</w:t>
      </w:r>
      <w:r w:rsidR="00D71AC4">
        <w:rPr>
          <w:sz w:val="24"/>
          <w:szCs w:val="24"/>
        </w:rPr>
        <w:t xml:space="preserve"> and through ongoing communication with the committee</w:t>
      </w:r>
      <w:r w:rsidR="00B3195A">
        <w:rPr>
          <w:sz w:val="24"/>
          <w:szCs w:val="24"/>
        </w:rPr>
        <w:t xml:space="preserve"> members</w:t>
      </w:r>
      <w:r w:rsidR="00D71AC4">
        <w:rPr>
          <w:sz w:val="24"/>
          <w:szCs w:val="24"/>
        </w:rPr>
        <w:t xml:space="preserve"> including the convener, </w:t>
      </w:r>
      <w:r w:rsidRPr="006D69C0">
        <w:rPr>
          <w:sz w:val="24"/>
          <w:szCs w:val="24"/>
        </w:rPr>
        <w:t xml:space="preserve">best practice as set out in the Scottish Government’s Audit Committee Handbook, recommends that an </w:t>
      </w:r>
      <w:r w:rsidR="00D71AC4">
        <w:rPr>
          <w:sz w:val="24"/>
          <w:szCs w:val="24"/>
        </w:rPr>
        <w:t>A</w:t>
      </w:r>
      <w:r w:rsidRPr="006D69C0">
        <w:rPr>
          <w:sz w:val="24"/>
          <w:szCs w:val="24"/>
        </w:rPr>
        <w:t xml:space="preserve">udit </w:t>
      </w:r>
      <w:r w:rsidR="00D71AC4">
        <w:rPr>
          <w:sz w:val="24"/>
          <w:szCs w:val="24"/>
        </w:rPr>
        <w:t>C</w:t>
      </w:r>
      <w:r w:rsidRPr="006D69C0">
        <w:rPr>
          <w:sz w:val="24"/>
          <w:szCs w:val="24"/>
        </w:rPr>
        <w:t xml:space="preserve">ommittee should provide an annual report on its own activities.  This is a retrospective report on the work of the Committee during the year from 1 April 2018 to 31 March 2019.  </w:t>
      </w:r>
    </w:p>
    <w:p w:rsidR="006D69C0" w:rsidRPr="006D69C0" w:rsidRDefault="006D69C0" w:rsidP="006D69C0">
      <w:pPr>
        <w:rPr>
          <w:sz w:val="24"/>
          <w:szCs w:val="24"/>
        </w:rPr>
      </w:pPr>
    </w:p>
    <w:p w:rsidR="006D69C0" w:rsidRPr="006D69C0" w:rsidRDefault="006D69C0" w:rsidP="006D69C0">
      <w:pPr>
        <w:rPr>
          <w:sz w:val="24"/>
          <w:szCs w:val="24"/>
        </w:rPr>
      </w:pPr>
      <w:r w:rsidRPr="006D69C0">
        <w:rPr>
          <w:sz w:val="24"/>
          <w:szCs w:val="24"/>
        </w:rPr>
        <w:t>The guidance in the Handbook recommends that the Committee’s Annual Report should summarise the Audit Committee’s work for the year past, and present the Audit Committee’s opinion about:</w:t>
      </w:r>
    </w:p>
    <w:p w:rsidR="006D69C0" w:rsidRPr="006D69C0" w:rsidRDefault="006D69C0" w:rsidP="006D69C0">
      <w:pPr>
        <w:rPr>
          <w:sz w:val="24"/>
          <w:szCs w:val="24"/>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89"/>
        <w:gridCol w:w="6433"/>
      </w:tblGrid>
      <w:tr w:rsidR="006D69C0" w:rsidRPr="006D69C0" w:rsidTr="006D69C0">
        <w:tc>
          <w:tcPr>
            <w:tcW w:w="2943" w:type="dxa"/>
            <w:shd w:val="clear" w:color="auto" w:fill="B8CCE4" w:themeFill="accent1" w:themeFillTint="66"/>
          </w:tcPr>
          <w:p w:rsidR="006D69C0" w:rsidRPr="006D69C0" w:rsidRDefault="006D69C0" w:rsidP="006D69C0">
            <w:pPr>
              <w:rPr>
                <w:b/>
                <w:bCs/>
                <w:sz w:val="24"/>
                <w:szCs w:val="24"/>
                <w:lang w:val="en-US"/>
              </w:rPr>
            </w:pPr>
            <w:r w:rsidRPr="006D69C0">
              <w:rPr>
                <w:b/>
                <w:bCs/>
                <w:sz w:val="24"/>
                <w:szCs w:val="24"/>
                <w:lang w:val="en-US"/>
              </w:rPr>
              <w:t>Scottish Government Specific Consideration</w:t>
            </w:r>
          </w:p>
        </w:tc>
        <w:tc>
          <w:tcPr>
            <w:tcW w:w="6804" w:type="dxa"/>
            <w:shd w:val="clear" w:color="auto" w:fill="B8CCE4" w:themeFill="accent1" w:themeFillTint="66"/>
          </w:tcPr>
          <w:p w:rsidR="006D69C0" w:rsidRPr="006D69C0" w:rsidRDefault="006D69C0" w:rsidP="006D69C0">
            <w:pPr>
              <w:rPr>
                <w:b/>
                <w:bCs/>
                <w:sz w:val="24"/>
                <w:szCs w:val="24"/>
                <w:lang w:val="en-US"/>
              </w:rPr>
            </w:pPr>
            <w:r w:rsidRPr="006D69C0">
              <w:rPr>
                <w:b/>
                <w:bCs/>
                <w:sz w:val="24"/>
                <w:szCs w:val="24"/>
                <w:lang w:val="en-US"/>
              </w:rPr>
              <w:t>Audit Committee Action/Response</w:t>
            </w:r>
          </w:p>
        </w:tc>
      </w:tr>
      <w:tr w:rsidR="006D69C0" w:rsidRPr="006D69C0" w:rsidTr="006D69C0">
        <w:tc>
          <w:tcPr>
            <w:tcW w:w="2943" w:type="dxa"/>
            <w:shd w:val="clear" w:color="auto" w:fill="auto"/>
          </w:tcPr>
          <w:p w:rsidR="006D69C0" w:rsidRPr="00D71AC4" w:rsidRDefault="006D69C0" w:rsidP="006D69C0">
            <w:pPr>
              <w:rPr>
                <w:bCs/>
                <w:sz w:val="24"/>
                <w:szCs w:val="24"/>
                <w:lang w:val="en-US"/>
              </w:rPr>
            </w:pPr>
            <w:r w:rsidRPr="00D71AC4">
              <w:rPr>
                <w:bCs/>
                <w:sz w:val="24"/>
                <w:szCs w:val="24"/>
                <w:lang w:val="en-US"/>
              </w:rPr>
              <w:t>The comprehensiveness of assurances in meeting the Board and Accountable Officer’s needs</w:t>
            </w:r>
          </w:p>
        </w:tc>
        <w:tc>
          <w:tcPr>
            <w:tcW w:w="6804" w:type="dxa"/>
            <w:shd w:val="clear" w:color="auto" w:fill="auto"/>
          </w:tcPr>
          <w:p w:rsidR="006D69C0" w:rsidRPr="00D71AC4" w:rsidRDefault="006D69C0" w:rsidP="006D69C0">
            <w:pPr>
              <w:rPr>
                <w:bCs/>
                <w:sz w:val="24"/>
                <w:szCs w:val="24"/>
              </w:rPr>
            </w:pPr>
            <w:r w:rsidRPr="00D71AC4">
              <w:rPr>
                <w:bCs/>
                <w:sz w:val="24"/>
                <w:szCs w:val="24"/>
                <w:lang w:val="en-US"/>
              </w:rPr>
              <w:t xml:space="preserve">The Committee considered the Head of Internal Audit’s 2018 Annual Assurance paper which set out her overall opinion on the Board’s system of internal control.  In that paper, she set out the results of the audit work undertaken during the year, and provided his assessment of the overall control environment based on that work and the ancillary work undertaken, as part of Internal Audit’s annual assurance review of key controls of those areas not reviewed during the year.  Included in that report are certificates of assurance by directors.  </w:t>
            </w:r>
            <w:r w:rsidRPr="00D71AC4">
              <w:rPr>
                <w:bCs/>
                <w:sz w:val="24"/>
                <w:szCs w:val="24"/>
              </w:rPr>
              <w:t xml:space="preserve">The </w:t>
            </w:r>
            <w:r w:rsidRPr="00D71AC4">
              <w:rPr>
                <w:bCs/>
                <w:sz w:val="24"/>
                <w:szCs w:val="24"/>
              </w:rPr>
              <w:lastRenderedPageBreak/>
              <w:t>Audit Committee was content with the comprehensiveness of those assurances.</w:t>
            </w:r>
          </w:p>
        </w:tc>
      </w:tr>
      <w:tr w:rsidR="006D69C0" w:rsidRPr="006D69C0" w:rsidTr="006D69C0">
        <w:tc>
          <w:tcPr>
            <w:tcW w:w="2943" w:type="dxa"/>
            <w:shd w:val="clear" w:color="auto" w:fill="D3DFEE"/>
          </w:tcPr>
          <w:p w:rsidR="006D69C0" w:rsidRPr="00D71AC4" w:rsidRDefault="006D69C0" w:rsidP="006D69C0">
            <w:pPr>
              <w:rPr>
                <w:bCs/>
                <w:sz w:val="24"/>
                <w:szCs w:val="24"/>
                <w:lang w:val="en-US"/>
              </w:rPr>
            </w:pPr>
            <w:r w:rsidRPr="00D71AC4">
              <w:rPr>
                <w:bCs/>
                <w:sz w:val="24"/>
                <w:szCs w:val="24"/>
                <w:lang w:val="en-US"/>
              </w:rPr>
              <w:lastRenderedPageBreak/>
              <w:t>The reliability and integrity of these assurances</w:t>
            </w:r>
          </w:p>
        </w:tc>
        <w:tc>
          <w:tcPr>
            <w:tcW w:w="6804" w:type="dxa"/>
            <w:shd w:val="clear" w:color="auto" w:fill="D3DFEE"/>
          </w:tcPr>
          <w:p w:rsidR="006D69C0" w:rsidRPr="00D71AC4" w:rsidRDefault="006D69C0" w:rsidP="006D69C0">
            <w:pPr>
              <w:rPr>
                <w:sz w:val="24"/>
                <w:szCs w:val="24"/>
              </w:rPr>
            </w:pPr>
            <w:r w:rsidRPr="00D71AC4">
              <w:rPr>
                <w:sz w:val="24"/>
                <w:szCs w:val="24"/>
              </w:rPr>
              <w:t>The Committee is content with the reliability and integrity of the assurances provided by both internal and external auditors, as well as senior staff.</w:t>
            </w:r>
          </w:p>
        </w:tc>
      </w:tr>
      <w:tr w:rsidR="006D69C0" w:rsidRPr="006D69C0" w:rsidTr="006D69C0">
        <w:tc>
          <w:tcPr>
            <w:tcW w:w="2943" w:type="dxa"/>
            <w:shd w:val="clear" w:color="auto" w:fill="auto"/>
          </w:tcPr>
          <w:p w:rsidR="006D69C0" w:rsidRPr="00D71AC4" w:rsidRDefault="006D69C0" w:rsidP="006D69C0">
            <w:pPr>
              <w:rPr>
                <w:bCs/>
                <w:sz w:val="24"/>
                <w:szCs w:val="24"/>
                <w:lang w:val="en-US"/>
              </w:rPr>
            </w:pPr>
            <w:r w:rsidRPr="00D71AC4">
              <w:rPr>
                <w:bCs/>
                <w:sz w:val="24"/>
                <w:szCs w:val="24"/>
                <w:lang w:val="en-US"/>
              </w:rPr>
              <w:t>Whether the assurance available is sufficient to support the Board and Accountable Officer in their decision taking and their accountability obligations</w:t>
            </w:r>
          </w:p>
        </w:tc>
        <w:tc>
          <w:tcPr>
            <w:tcW w:w="6804" w:type="dxa"/>
            <w:shd w:val="clear" w:color="auto" w:fill="auto"/>
          </w:tcPr>
          <w:p w:rsidR="006D69C0" w:rsidRPr="00D71AC4" w:rsidRDefault="006D69C0" w:rsidP="006D69C0">
            <w:pPr>
              <w:rPr>
                <w:sz w:val="24"/>
                <w:szCs w:val="24"/>
                <w:lang w:val="en-US"/>
              </w:rPr>
            </w:pPr>
            <w:r w:rsidRPr="00D71AC4">
              <w:rPr>
                <w:sz w:val="24"/>
                <w:szCs w:val="24"/>
              </w:rPr>
              <w:t xml:space="preserve">The Committee is content that the assurance available is sufficient to support the Board and the Accountable Officer in their decision-making and their accountability.  The Head of Internal Audit recommendation to the Chief Executive as Accountable Officer was that there is no reason why the Chief Executive should not sign the Governance Statement attached to SLAB’s accounts.  </w:t>
            </w:r>
          </w:p>
        </w:tc>
      </w:tr>
      <w:tr w:rsidR="006D69C0" w:rsidRPr="006D69C0" w:rsidTr="006D69C0">
        <w:tc>
          <w:tcPr>
            <w:tcW w:w="2943" w:type="dxa"/>
            <w:shd w:val="clear" w:color="auto" w:fill="D3DFEE"/>
          </w:tcPr>
          <w:p w:rsidR="006D69C0" w:rsidRPr="00D71AC4" w:rsidRDefault="006D69C0" w:rsidP="006D69C0">
            <w:pPr>
              <w:rPr>
                <w:bCs/>
                <w:sz w:val="24"/>
                <w:szCs w:val="24"/>
                <w:lang w:val="en-US"/>
              </w:rPr>
            </w:pPr>
            <w:r w:rsidRPr="00D71AC4">
              <w:rPr>
                <w:bCs/>
                <w:sz w:val="24"/>
                <w:szCs w:val="24"/>
                <w:lang w:val="en-US"/>
              </w:rPr>
              <w:t>The implication of these assurances for the overall management of risk</w:t>
            </w:r>
          </w:p>
          <w:p w:rsidR="006D69C0" w:rsidRPr="00D71AC4" w:rsidRDefault="006D69C0" w:rsidP="006D69C0">
            <w:pPr>
              <w:rPr>
                <w:bCs/>
                <w:sz w:val="24"/>
                <w:szCs w:val="24"/>
                <w:lang w:val="en-US"/>
              </w:rPr>
            </w:pPr>
          </w:p>
        </w:tc>
        <w:tc>
          <w:tcPr>
            <w:tcW w:w="6804" w:type="dxa"/>
            <w:shd w:val="clear" w:color="auto" w:fill="D3DFEE"/>
          </w:tcPr>
          <w:p w:rsidR="006D69C0" w:rsidRPr="00D71AC4" w:rsidRDefault="006D69C0" w:rsidP="006D69C0">
            <w:pPr>
              <w:rPr>
                <w:sz w:val="24"/>
                <w:szCs w:val="24"/>
                <w:lang w:val="en-US"/>
              </w:rPr>
            </w:pPr>
            <w:r w:rsidRPr="00D71AC4">
              <w:rPr>
                <w:sz w:val="24"/>
                <w:szCs w:val="24"/>
              </w:rPr>
              <w:t>The Committee is content with the Board’s overall management of risk and that the assurances available—taken in conjunction with the quarterly risk management updates—satisfactorily support this.</w:t>
            </w:r>
          </w:p>
        </w:tc>
      </w:tr>
      <w:tr w:rsidR="006D69C0" w:rsidRPr="006D69C0" w:rsidTr="006D69C0">
        <w:tc>
          <w:tcPr>
            <w:tcW w:w="2943" w:type="dxa"/>
            <w:shd w:val="clear" w:color="auto" w:fill="auto"/>
          </w:tcPr>
          <w:p w:rsidR="006D69C0" w:rsidRPr="00D71AC4" w:rsidRDefault="006D69C0" w:rsidP="006D69C0">
            <w:pPr>
              <w:rPr>
                <w:bCs/>
                <w:sz w:val="24"/>
                <w:szCs w:val="24"/>
                <w:lang w:val="en-US"/>
              </w:rPr>
            </w:pPr>
            <w:r w:rsidRPr="00D71AC4">
              <w:rPr>
                <w:bCs/>
                <w:sz w:val="24"/>
                <w:szCs w:val="24"/>
                <w:lang w:val="en-US"/>
              </w:rPr>
              <w:t>Any issues the Audit Committee considers pertinent to the Statement on Internal Control and any long term issues to which the Committee thinks the Board and/or Accountable Officer should give attention</w:t>
            </w:r>
          </w:p>
        </w:tc>
        <w:tc>
          <w:tcPr>
            <w:tcW w:w="6804" w:type="dxa"/>
            <w:shd w:val="clear" w:color="auto" w:fill="auto"/>
          </w:tcPr>
          <w:p w:rsidR="006D69C0" w:rsidRPr="00D71AC4" w:rsidRDefault="006D69C0" w:rsidP="006D69C0">
            <w:pPr>
              <w:rPr>
                <w:sz w:val="24"/>
                <w:szCs w:val="24"/>
                <w:lang w:val="en-US"/>
              </w:rPr>
            </w:pPr>
            <w:r w:rsidRPr="00D71AC4">
              <w:rPr>
                <w:sz w:val="24"/>
                <w:szCs w:val="24"/>
              </w:rPr>
              <w:t>The Committee is content with the various assurances being provided to support the Governance Statement. Long-term issues are covered by the strategic and business plan.</w:t>
            </w:r>
          </w:p>
        </w:tc>
      </w:tr>
      <w:tr w:rsidR="006D69C0" w:rsidRPr="006D69C0" w:rsidTr="006D69C0">
        <w:tc>
          <w:tcPr>
            <w:tcW w:w="2943" w:type="dxa"/>
            <w:shd w:val="clear" w:color="auto" w:fill="D3DFEE"/>
          </w:tcPr>
          <w:p w:rsidR="006D69C0" w:rsidRPr="00D71AC4" w:rsidRDefault="006D69C0" w:rsidP="006D69C0">
            <w:pPr>
              <w:rPr>
                <w:bCs/>
                <w:sz w:val="24"/>
                <w:szCs w:val="24"/>
                <w:lang w:val="en-US"/>
              </w:rPr>
            </w:pPr>
            <w:r w:rsidRPr="00D71AC4">
              <w:rPr>
                <w:bCs/>
                <w:sz w:val="24"/>
                <w:szCs w:val="24"/>
                <w:lang w:val="en-US"/>
              </w:rPr>
              <w:t>Financial reporting for the year</w:t>
            </w:r>
          </w:p>
        </w:tc>
        <w:tc>
          <w:tcPr>
            <w:tcW w:w="6804" w:type="dxa"/>
            <w:shd w:val="clear" w:color="auto" w:fill="D3DFEE"/>
          </w:tcPr>
          <w:p w:rsidR="006D69C0" w:rsidRPr="00D71AC4" w:rsidRDefault="006D69C0" w:rsidP="006D69C0">
            <w:pPr>
              <w:rPr>
                <w:sz w:val="24"/>
                <w:szCs w:val="24"/>
              </w:rPr>
            </w:pPr>
            <w:r w:rsidRPr="00D71AC4">
              <w:rPr>
                <w:sz w:val="24"/>
                <w:szCs w:val="24"/>
              </w:rPr>
              <w:t>The Board’s draft financial statements for 2017-18 were presented for audit in June 2017.  The draft report to the Board from Audit Scotland stated that they would provide a clean audit opinion on the accounts, and they subsequently did so.</w:t>
            </w:r>
          </w:p>
          <w:p w:rsidR="006D69C0" w:rsidRPr="00D71AC4" w:rsidRDefault="006D69C0" w:rsidP="006D69C0">
            <w:pPr>
              <w:rPr>
                <w:sz w:val="24"/>
                <w:szCs w:val="24"/>
                <w:lang w:val="en-US"/>
              </w:rPr>
            </w:pPr>
            <w:r w:rsidRPr="00D71AC4">
              <w:rPr>
                <w:sz w:val="24"/>
                <w:szCs w:val="24"/>
              </w:rPr>
              <w:t>The Audit Committee is consequently of the opinion that the financial reporting arrangements are robust.  The Convenor will update the Board (12 August 19 meeting) on the outcome of the Audit Committee meeting on 29 July 2019, when the Committee will consider the draft annual accounts for 2018-19.</w:t>
            </w:r>
          </w:p>
        </w:tc>
      </w:tr>
      <w:tr w:rsidR="006D69C0" w:rsidRPr="006D69C0" w:rsidTr="006D69C0">
        <w:tc>
          <w:tcPr>
            <w:tcW w:w="2943" w:type="dxa"/>
            <w:shd w:val="clear" w:color="auto" w:fill="auto"/>
          </w:tcPr>
          <w:p w:rsidR="006D69C0" w:rsidRPr="00D71AC4" w:rsidRDefault="006D69C0" w:rsidP="006D69C0">
            <w:pPr>
              <w:rPr>
                <w:bCs/>
                <w:sz w:val="24"/>
                <w:szCs w:val="24"/>
                <w:lang w:val="en-US"/>
              </w:rPr>
            </w:pPr>
            <w:r w:rsidRPr="00D71AC4">
              <w:rPr>
                <w:bCs/>
                <w:sz w:val="24"/>
                <w:szCs w:val="24"/>
                <w:lang w:val="en-US"/>
              </w:rPr>
              <w:t xml:space="preserve">The quality of both Internal and External Audit and their approach to their responsibilities </w:t>
            </w:r>
          </w:p>
        </w:tc>
        <w:tc>
          <w:tcPr>
            <w:tcW w:w="6804" w:type="dxa"/>
            <w:shd w:val="clear" w:color="auto" w:fill="auto"/>
          </w:tcPr>
          <w:p w:rsidR="006D69C0" w:rsidRPr="00D71AC4" w:rsidRDefault="006D69C0" w:rsidP="006D69C0">
            <w:pPr>
              <w:rPr>
                <w:sz w:val="24"/>
                <w:szCs w:val="24"/>
              </w:rPr>
            </w:pPr>
            <w:r w:rsidRPr="00D71AC4">
              <w:rPr>
                <w:sz w:val="24"/>
                <w:szCs w:val="24"/>
              </w:rPr>
              <w:t xml:space="preserve">Internal Audit’s Annual Audit Plan for 2018-19 was approved by the Audit Committee.  In accordance with the terms of reference of the Audit Committee, members of the Audit Committee received a written report at each of its meetings from Internal Audit.  These reports included an update on the internal audit work undertaken and its conclusions as to the effectiveness of the relevant systems of internal control, the progress of annual assurance work carried out during the year, and the status of implementation of outstanding audit recommendations.  </w:t>
            </w:r>
          </w:p>
          <w:p w:rsidR="006D69C0" w:rsidRPr="00D71AC4" w:rsidRDefault="006D69C0" w:rsidP="006D69C0">
            <w:pPr>
              <w:rPr>
                <w:sz w:val="24"/>
                <w:szCs w:val="24"/>
                <w:lang w:val="en-US"/>
              </w:rPr>
            </w:pPr>
            <w:r w:rsidRPr="00D71AC4">
              <w:rPr>
                <w:sz w:val="24"/>
                <w:szCs w:val="24"/>
              </w:rPr>
              <w:lastRenderedPageBreak/>
              <w:t xml:space="preserve">As a function, Internal Audit is subject to regular review.  The external auditors carry out an annual review of internal audit and its annual audit plan to see where they can place reliance on its work.  Separately, the work of internal audit is reviewed externally against the quality assurance criteria set out in HM Treasury’s publication, </w:t>
            </w:r>
            <w:r w:rsidRPr="00D71AC4">
              <w:rPr>
                <w:sz w:val="24"/>
                <w:szCs w:val="24"/>
                <w:lang w:val="en-US"/>
              </w:rPr>
              <w:t>Internal Audit Quality Assessment Framework.  An External quality assessment of Internal Audit conducted over April – June 2014 found the Internal Audit department to be generally compliant with the Public Sector Internal Audit Standards.</w:t>
            </w:r>
            <w:r w:rsidRPr="00D71AC4">
              <w:rPr>
                <w:sz w:val="24"/>
                <w:szCs w:val="24"/>
              </w:rPr>
              <w:t xml:space="preserve">  A subsequent review has been arranged for July/August 2019 in line with the current guidance.  </w:t>
            </w:r>
          </w:p>
          <w:p w:rsidR="006D69C0" w:rsidRPr="00D71AC4" w:rsidRDefault="006D69C0" w:rsidP="006D69C0">
            <w:pPr>
              <w:rPr>
                <w:sz w:val="24"/>
                <w:szCs w:val="24"/>
                <w:lang w:val="en-US"/>
              </w:rPr>
            </w:pPr>
            <w:r w:rsidRPr="00D71AC4">
              <w:rPr>
                <w:sz w:val="24"/>
                <w:szCs w:val="24"/>
                <w:lang w:val="en-US"/>
              </w:rPr>
              <w:t>A member of Audit Scotland’s staff normally attends meetings of the Committee.  As a matter of course, they receive all of its papers and minutes.  The Committee will meet privately with the auditors as the members/auditors deem appropriate.</w:t>
            </w:r>
          </w:p>
          <w:p w:rsidR="006D69C0" w:rsidRPr="00D71AC4" w:rsidRDefault="006D69C0" w:rsidP="006D69C0">
            <w:pPr>
              <w:rPr>
                <w:sz w:val="24"/>
                <w:szCs w:val="24"/>
              </w:rPr>
            </w:pPr>
            <w:r w:rsidRPr="00D71AC4">
              <w:rPr>
                <w:sz w:val="24"/>
                <w:szCs w:val="24"/>
              </w:rPr>
              <w:t>Overall, the Audit Committee is satisfied with the quality of the work of both internal and external auditors and their overall approach to their respective responsibilities.</w:t>
            </w:r>
          </w:p>
          <w:p w:rsidR="006D69C0" w:rsidRPr="00D71AC4" w:rsidRDefault="006D69C0" w:rsidP="006D69C0">
            <w:pPr>
              <w:rPr>
                <w:sz w:val="24"/>
                <w:szCs w:val="24"/>
              </w:rPr>
            </w:pPr>
          </w:p>
        </w:tc>
      </w:tr>
      <w:tr w:rsidR="006D69C0" w:rsidRPr="006D69C0" w:rsidTr="006D69C0">
        <w:tc>
          <w:tcPr>
            <w:tcW w:w="2943" w:type="dxa"/>
            <w:shd w:val="clear" w:color="auto" w:fill="D3DFEE"/>
          </w:tcPr>
          <w:p w:rsidR="006D69C0" w:rsidRPr="00D71AC4" w:rsidRDefault="006D69C0" w:rsidP="006D69C0">
            <w:pPr>
              <w:rPr>
                <w:bCs/>
                <w:sz w:val="24"/>
                <w:szCs w:val="24"/>
              </w:rPr>
            </w:pPr>
            <w:r w:rsidRPr="00D71AC4">
              <w:rPr>
                <w:bCs/>
                <w:sz w:val="24"/>
                <w:szCs w:val="24"/>
                <w:lang w:val="en-US"/>
              </w:rPr>
              <w:lastRenderedPageBreak/>
              <w:t>The Audit Committee’s view of its own effectiveness, including advice on ways in which it considers it needs to be strengthened or developed.</w:t>
            </w:r>
          </w:p>
        </w:tc>
        <w:tc>
          <w:tcPr>
            <w:tcW w:w="6804" w:type="dxa"/>
            <w:shd w:val="clear" w:color="auto" w:fill="D3DFEE"/>
          </w:tcPr>
          <w:p w:rsidR="006D69C0" w:rsidRPr="00D71AC4" w:rsidRDefault="006D69C0" w:rsidP="006D69C0">
            <w:pPr>
              <w:rPr>
                <w:sz w:val="24"/>
                <w:szCs w:val="24"/>
              </w:rPr>
            </w:pPr>
            <w:r w:rsidRPr="00D71AC4">
              <w:rPr>
                <w:sz w:val="24"/>
                <w:szCs w:val="24"/>
              </w:rPr>
              <w:t>The annual assessment of the Audit Committee’s effectiveness based on the checklist contained in Audit Committee Handbook was discussed and approved by the Committee at its meeting on 23 July 2018.  This year’s annual assessment was discussed at committee on 27 May 2019, and a completed version will be considered by the Committee at its meeting on 29 July 2019.</w:t>
            </w:r>
          </w:p>
          <w:p w:rsidR="006D69C0" w:rsidRPr="00D71AC4" w:rsidRDefault="006D69C0" w:rsidP="006D69C0">
            <w:pPr>
              <w:rPr>
                <w:sz w:val="24"/>
                <w:szCs w:val="24"/>
                <w:lang w:val="en-US"/>
              </w:rPr>
            </w:pPr>
            <w:r w:rsidRPr="00D71AC4">
              <w:rPr>
                <w:sz w:val="24"/>
                <w:szCs w:val="24"/>
              </w:rPr>
              <w:t xml:space="preserve">Any significant issues will be raised by the Convener at the Board meeting. </w:t>
            </w:r>
          </w:p>
        </w:tc>
      </w:tr>
    </w:tbl>
    <w:p w:rsidR="006D69C0" w:rsidRPr="00252AEA" w:rsidRDefault="006D69C0" w:rsidP="006D69C0">
      <w:pPr>
        <w:rPr>
          <w:sz w:val="24"/>
          <w:szCs w:val="24"/>
        </w:rPr>
      </w:pPr>
    </w:p>
    <w:p w:rsidR="009D3B4A" w:rsidRPr="007469B3" w:rsidRDefault="009D3B4A" w:rsidP="00BA13BF">
      <w:pPr>
        <w:rPr>
          <w:sz w:val="24"/>
          <w:szCs w:val="24"/>
        </w:rPr>
      </w:pPr>
    </w:p>
    <w:p w:rsidR="00BA13BF" w:rsidRPr="00EA48BA" w:rsidRDefault="00DB56E9">
      <w:r>
        <w:rPr>
          <w:color w:val="FF0000"/>
        </w:rPr>
        <w:br w:type="page"/>
      </w:r>
    </w:p>
    <w:p w:rsidR="00BA13BF" w:rsidRPr="00EA48BA" w:rsidRDefault="00BA13BF"/>
    <w:p w:rsidR="00BA13BF" w:rsidRPr="00EA48BA" w:rsidRDefault="00BA13BF"/>
    <w:tbl>
      <w:tblPr>
        <w:tblStyle w:val="TableGrid"/>
        <w:tblW w:w="9754" w:type="dxa"/>
        <w:tblLook w:val="04A0" w:firstRow="1" w:lastRow="0" w:firstColumn="1" w:lastColumn="0" w:noHBand="0" w:noVBand="1"/>
      </w:tblPr>
      <w:tblGrid>
        <w:gridCol w:w="980"/>
        <w:gridCol w:w="8774"/>
      </w:tblGrid>
      <w:tr w:rsidR="00E349F0" w:rsidRPr="00E349F0" w:rsidTr="00BA13BF">
        <w:tc>
          <w:tcPr>
            <w:tcW w:w="980" w:type="dxa"/>
            <w:shd w:val="clear" w:color="auto" w:fill="D9D9D9" w:themeFill="background1" w:themeFillShade="D9"/>
          </w:tcPr>
          <w:p w:rsidR="00B26F64" w:rsidRPr="00E349F0" w:rsidRDefault="00B26F64" w:rsidP="00B86375">
            <w:pPr>
              <w:rPr>
                <w:b/>
                <w:sz w:val="24"/>
                <w:szCs w:val="24"/>
              </w:rPr>
            </w:pPr>
          </w:p>
        </w:tc>
        <w:tc>
          <w:tcPr>
            <w:tcW w:w="8774" w:type="dxa"/>
            <w:shd w:val="clear" w:color="auto" w:fill="D9D9D9" w:themeFill="background1" w:themeFillShade="D9"/>
          </w:tcPr>
          <w:p w:rsidR="00B26F64" w:rsidRPr="00E349F0" w:rsidRDefault="002265D6" w:rsidP="00E349F0">
            <w:pPr>
              <w:rPr>
                <w:b/>
                <w:sz w:val="24"/>
                <w:szCs w:val="24"/>
              </w:rPr>
            </w:pPr>
            <w:r w:rsidRPr="00E349F0">
              <w:rPr>
                <w:b/>
                <w:sz w:val="24"/>
                <w:szCs w:val="24"/>
              </w:rPr>
              <w:t xml:space="preserve">Governance Links </w:t>
            </w:r>
          </w:p>
        </w:tc>
      </w:tr>
      <w:tr w:rsidR="00117274" w:rsidRPr="00E349F0" w:rsidTr="00BA13BF">
        <w:tc>
          <w:tcPr>
            <w:tcW w:w="980" w:type="dxa"/>
          </w:tcPr>
          <w:p w:rsidR="00B26F64" w:rsidRPr="00E349F0" w:rsidRDefault="00B26F64" w:rsidP="00B668B4">
            <w:pPr>
              <w:rPr>
                <w:sz w:val="24"/>
                <w:szCs w:val="24"/>
              </w:rPr>
            </w:pPr>
            <w:r w:rsidRPr="00E349F0">
              <w:rPr>
                <w:sz w:val="24"/>
                <w:szCs w:val="24"/>
              </w:rPr>
              <w:t>1</w:t>
            </w:r>
          </w:p>
        </w:tc>
        <w:tc>
          <w:tcPr>
            <w:tcW w:w="8774" w:type="dxa"/>
          </w:tcPr>
          <w:p w:rsidR="00B26F64" w:rsidRPr="00B3195A" w:rsidRDefault="0098730C" w:rsidP="00B86375">
            <w:pPr>
              <w:rPr>
                <w:sz w:val="24"/>
                <w:szCs w:val="24"/>
              </w:rPr>
            </w:pPr>
            <w:r w:rsidRPr="00B3195A">
              <w:rPr>
                <w:sz w:val="24"/>
                <w:szCs w:val="24"/>
              </w:rPr>
              <w:t>Finance and Resources</w:t>
            </w:r>
          </w:p>
          <w:p w:rsidR="00BF12ED" w:rsidRPr="00B3195A" w:rsidRDefault="00BF12ED" w:rsidP="00D71AC4">
            <w:pPr>
              <w:rPr>
                <w:sz w:val="24"/>
                <w:szCs w:val="24"/>
              </w:rPr>
            </w:pPr>
            <w:r w:rsidRPr="00B3195A">
              <w:rPr>
                <w:sz w:val="24"/>
                <w:szCs w:val="24"/>
              </w:rPr>
              <w:t xml:space="preserve">Resources are key to the delivery of good performance. </w:t>
            </w:r>
            <w:r w:rsidR="00D71AC4" w:rsidRPr="00B3195A">
              <w:rPr>
                <w:sz w:val="24"/>
                <w:szCs w:val="24"/>
              </w:rPr>
              <w:t xml:space="preserve">The committee on an ongoing basis considered the resource requirements to maintain a suitable governance structure.  </w:t>
            </w:r>
          </w:p>
          <w:p w:rsidR="00D71AC4" w:rsidRPr="00B3195A" w:rsidRDefault="00D71AC4" w:rsidP="00D71AC4">
            <w:pPr>
              <w:rPr>
                <w:sz w:val="24"/>
                <w:szCs w:val="24"/>
              </w:rPr>
            </w:pPr>
          </w:p>
        </w:tc>
      </w:tr>
      <w:tr w:rsidR="00E349F0" w:rsidRPr="00E349F0" w:rsidTr="00BA13BF">
        <w:tc>
          <w:tcPr>
            <w:tcW w:w="980" w:type="dxa"/>
          </w:tcPr>
          <w:p w:rsidR="0098730C" w:rsidRPr="00E349F0" w:rsidRDefault="0098730C" w:rsidP="00B86375">
            <w:pPr>
              <w:rPr>
                <w:sz w:val="24"/>
                <w:szCs w:val="24"/>
              </w:rPr>
            </w:pPr>
            <w:r w:rsidRPr="00E349F0">
              <w:rPr>
                <w:sz w:val="24"/>
                <w:szCs w:val="24"/>
              </w:rPr>
              <w:t>2</w:t>
            </w:r>
          </w:p>
        </w:tc>
        <w:tc>
          <w:tcPr>
            <w:tcW w:w="8774" w:type="dxa"/>
          </w:tcPr>
          <w:p w:rsidR="0098730C" w:rsidRPr="00B3195A" w:rsidRDefault="0098730C" w:rsidP="00B86375">
            <w:pPr>
              <w:rPr>
                <w:sz w:val="24"/>
                <w:szCs w:val="24"/>
              </w:rPr>
            </w:pPr>
            <w:r w:rsidRPr="00B3195A">
              <w:rPr>
                <w:sz w:val="24"/>
                <w:szCs w:val="24"/>
              </w:rPr>
              <w:t xml:space="preserve">Risk </w:t>
            </w:r>
          </w:p>
          <w:p w:rsidR="00BF12ED" w:rsidRPr="00AC0681" w:rsidRDefault="007D6930" w:rsidP="00B3195A">
            <w:pPr>
              <w:rPr>
                <w:sz w:val="24"/>
                <w:szCs w:val="24"/>
              </w:rPr>
            </w:pPr>
            <w:r w:rsidRPr="00AC0681">
              <w:rPr>
                <w:sz w:val="24"/>
                <w:szCs w:val="24"/>
              </w:rPr>
              <w:t xml:space="preserve">This report gives assurance that we are managing the </w:t>
            </w:r>
            <w:r w:rsidR="00B3195A" w:rsidRPr="00AC0681">
              <w:rPr>
                <w:sz w:val="24"/>
                <w:szCs w:val="24"/>
              </w:rPr>
              <w:t xml:space="preserve">corporate and </w:t>
            </w:r>
            <w:r w:rsidRPr="00AC0681">
              <w:rPr>
                <w:sz w:val="24"/>
                <w:szCs w:val="24"/>
              </w:rPr>
              <w:t xml:space="preserve">functional risks identified </w:t>
            </w:r>
            <w:r w:rsidR="00B3195A" w:rsidRPr="00AC0681">
              <w:rPr>
                <w:sz w:val="24"/>
                <w:szCs w:val="24"/>
              </w:rPr>
              <w:t xml:space="preserve">and reported to the Audit Committee at each meeting.  </w:t>
            </w:r>
          </w:p>
          <w:p w:rsidR="00B3195A" w:rsidRPr="00B3195A" w:rsidRDefault="00B3195A" w:rsidP="00B3195A">
            <w:pPr>
              <w:rPr>
                <w:sz w:val="24"/>
                <w:szCs w:val="24"/>
              </w:rPr>
            </w:pPr>
          </w:p>
        </w:tc>
      </w:tr>
      <w:tr w:rsidR="00117274" w:rsidRPr="009C66A0" w:rsidTr="00BA13BF">
        <w:tc>
          <w:tcPr>
            <w:tcW w:w="980" w:type="dxa"/>
          </w:tcPr>
          <w:p w:rsidR="00B26F64" w:rsidRPr="00E349F0" w:rsidRDefault="0098730C" w:rsidP="00B86375">
            <w:pPr>
              <w:rPr>
                <w:sz w:val="24"/>
                <w:szCs w:val="24"/>
              </w:rPr>
            </w:pPr>
            <w:r w:rsidRPr="00E349F0">
              <w:rPr>
                <w:sz w:val="24"/>
                <w:szCs w:val="24"/>
              </w:rPr>
              <w:t>3</w:t>
            </w:r>
          </w:p>
          <w:p w:rsidR="00B26F64" w:rsidRPr="00E349F0" w:rsidRDefault="00B26F64" w:rsidP="00B86375">
            <w:pPr>
              <w:rPr>
                <w:sz w:val="24"/>
                <w:szCs w:val="24"/>
              </w:rPr>
            </w:pPr>
          </w:p>
        </w:tc>
        <w:tc>
          <w:tcPr>
            <w:tcW w:w="8774" w:type="dxa"/>
          </w:tcPr>
          <w:p w:rsidR="009962F8" w:rsidRPr="00E349F0" w:rsidRDefault="00B26F64" w:rsidP="00B86375">
            <w:pPr>
              <w:rPr>
                <w:sz w:val="24"/>
                <w:szCs w:val="24"/>
              </w:rPr>
            </w:pPr>
            <w:r w:rsidRPr="00E349F0">
              <w:rPr>
                <w:sz w:val="24"/>
                <w:szCs w:val="24"/>
              </w:rPr>
              <w:t>Legal</w:t>
            </w:r>
            <w:r w:rsidR="0098730C" w:rsidRPr="00E349F0">
              <w:rPr>
                <w:sz w:val="24"/>
                <w:szCs w:val="24"/>
              </w:rPr>
              <w:t xml:space="preserve"> and Compliance</w:t>
            </w:r>
          </w:p>
          <w:p w:rsidR="00B26F64" w:rsidRPr="00E349F0" w:rsidRDefault="00BF12ED" w:rsidP="00B86375">
            <w:pPr>
              <w:rPr>
                <w:i/>
                <w:sz w:val="24"/>
                <w:szCs w:val="24"/>
              </w:rPr>
            </w:pPr>
            <w:r>
              <w:rPr>
                <w:sz w:val="24"/>
                <w:szCs w:val="24"/>
              </w:rPr>
              <w:t>No issues of note.</w:t>
            </w:r>
          </w:p>
          <w:p w:rsidR="001B6D84" w:rsidRPr="00E349F0" w:rsidRDefault="001B6D84" w:rsidP="00B86375">
            <w:pPr>
              <w:rPr>
                <w:sz w:val="24"/>
                <w:szCs w:val="24"/>
              </w:rPr>
            </w:pPr>
          </w:p>
        </w:tc>
      </w:tr>
      <w:tr w:rsidR="00117274" w:rsidRPr="009C66A0" w:rsidTr="00BA13BF">
        <w:tc>
          <w:tcPr>
            <w:tcW w:w="980" w:type="dxa"/>
          </w:tcPr>
          <w:p w:rsidR="0098730C" w:rsidRPr="00E349F0" w:rsidRDefault="0098730C" w:rsidP="0098730C">
            <w:pPr>
              <w:rPr>
                <w:sz w:val="24"/>
                <w:szCs w:val="24"/>
              </w:rPr>
            </w:pPr>
            <w:r w:rsidRPr="00E349F0">
              <w:rPr>
                <w:sz w:val="24"/>
                <w:szCs w:val="24"/>
              </w:rPr>
              <w:t>4</w:t>
            </w:r>
          </w:p>
        </w:tc>
        <w:tc>
          <w:tcPr>
            <w:tcW w:w="8774" w:type="dxa"/>
          </w:tcPr>
          <w:p w:rsidR="0098730C" w:rsidRPr="00E349F0" w:rsidRDefault="0098730C" w:rsidP="0098730C">
            <w:pPr>
              <w:rPr>
                <w:sz w:val="24"/>
                <w:szCs w:val="24"/>
              </w:rPr>
            </w:pPr>
            <w:r w:rsidRPr="00E349F0">
              <w:rPr>
                <w:sz w:val="24"/>
                <w:szCs w:val="24"/>
              </w:rPr>
              <w:t>Performance</w:t>
            </w:r>
          </w:p>
          <w:p w:rsidR="001B6D84" w:rsidRPr="00E349F0" w:rsidRDefault="00BF12ED" w:rsidP="00BD7A3C">
            <w:pPr>
              <w:rPr>
                <w:i/>
                <w:sz w:val="24"/>
                <w:szCs w:val="24"/>
              </w:rPr>
            </w:pPr>
            <w:r>
              <w:rPr>
                <w:sz w:val="24"/>
                <w:szCs w:val="24"/>
              </w:rPr>
              <w:t>No issues of note.</w:t>
            </w:r>
          </w:p>
          <w:p w:rsidR="003A4E44" w:rsidRPr="00E349F0" w:rsidRDefault="003A4E44" w:rsidP="00BD7A3C">
            <w:pPr>
              <w:rPr>
                <w:i/>
                <w:sz w:val="24"/>
                <w:szCs w:val="24"/>
              </w:rPr>
            </w:pPr>
          </w:p>
        </w:tc>
      </w:tr>
      <w:tr w:rsidR="00117274" w:rsidRPr="009C66A0" w:rsidTr="00BA13BF">
        <w:tc>
          <w:tcPr>
            <w:tcW w:w="980" w:type="dxa"/>
          </w:tcPr>
          <w:p w:rsidR="0098730C" w:rsidRPr="00E349F0" w:rsidRDefault="0098730C" w:rsidP="0098730C">
            <w:pPr>
              <w:rPr>
                <w:sz w:val="24"/>
                <w:szCs w:val="24"/>
              </w:rPr>
            </w:pPr>
            <w:r w:rsidRPr="00E349F0">
              <w:rPr>
                <w:sz w:val="24"/>
                <w:szCs w:val="24"/>
              </w:rPr>
              <w:t>5</w:t>
            </w:r>
          </w:p>
        </w:tc>
        <w:tc>
          <w:tcPr>
            <w:tcW w:w="8774" w:type="dxa"/>
          </w:tcPr>
          <w:p w:rsidR="0098730C" w:rsidRPr="00E349F0" w:rsidRDefault="0098730C" w:rsidP="0098730C">
            <w:pPr>
              <w:rPr>
                <w:sz w:val="24"/>
                <w:szCs w:val="24"/>
              </w:rPr>
            </w:pPr>
            <w:r w:rsidRPr="00E349F0">
              <w:rPr>
                <w:sz w:val="24"/>
                <w:szCs w:val="24"/>
              </w:rPr>
              <w:t>Equalities</w:t>
            </w:r>
            <w:r w:rsidR="009962F8" w:rsidRPr="00E349F0">
              <w:rPr>
                <w:sz w:val="24"/>
                <w:szCs w:val="24"/>
              </w:rPr>
              <w:t xml:space="preserve"> Impact</w:t>
            </w:r>
          </w:p>
          <w:p w:rsidR="00BF12ED" w:rsidRPr="00BF12ED" w:rsidRDefault="00BF12ED" w:rsidP="0098730C">
            <w:pPr>
              <w:rPr>
                <w:sz w:val="24"/>
                <w:szCs w:val="24"/>
              </w:rPr>
            </w:pPr>
            <w:r>
              <w:rPr>
                <w:sz w:val="24"/>
                <w:szCs w:val="24"/>
              </w:rPr>
              <w:t>An impact assessment is not required for this paper.</w:t>
            </w:r>
          </w:p>
          <w:p w:rsidR="003A4E44" w:rsidRPr="00E349F0" w:rsidRDefault="003A4E44" w:rsidP="00E349F0">
            <w:pPr>
              <w:rPr>
                <w:sz w:val="24"/>
                <w:szCs w:val="24"/>
              </w:rPr>
            </w:pPr>
          </w:p>
        </w:tc>
      </w:tr>
      <w:tr w:rsidR="00117274" w:rsidRPr="009C66A0" w:rsidTr="00BA13BF">
        <w:tc>
          <w:tcPr>
            <w:tcW w:w="980" w:type="dxa"/>
          </w:tcPr>
          <w:p w:rsidR="0098730C" w:rsidRPr="00E349F0" w:rsidRDefault="0098730C" w:rsidP="0098730C">
            <w:pPr>
              <w:rPr>
                <w:sz w:val="24"/>
                <w:szCs w:val="24"/>
              </w:rPr>
            </w:pPr>
            <w:r w:rsidRPr="00E349F0">
              <w:rPr>
                <w:sz w:val="24"/>
                <w:szCs w:val="24"/>
              </w:rPr>
              <w:t>6</w:t>
            </w:r>
          </w:p>
        </w:tc>
        <w:tc>
          <w:tcPr>
            <w:tcW w:w="8774" w:type="dxa"/>
          </w:tcPr>
          <w:p w:rsidR="007453A1" w:rsidRPr="00E349F0" w:rsidRDefault="0098730C" w:rsidP="0098730C">
            <w:pPr>
              <w:rPr>
                <w:sz w:val="24"/>
                <w:szCs w:val="24"/>
              </w:rPr>
            </w:pPr>
            <w:r w:rsidRPr="00E349F0">
              <w:rPr>
                <w:sz w:val="24"/>
                <w:szCs w:val="24"/>
              </w:rPr>
              <w:t>Privacy Impact and Data Protection</w:t>
            </w:r>
          </w:p>
          <w:p w:rsidR="00F14B91" w:rsidRDefault="00E349F0" w:rsidP="00E349F0">
            <w:pPr>
              <w:rPr>
                <w:sz w:val="24"/>
                <w:szCs w:val="24"/>
              </w:rPr>
            </w:pPr>
            <w:r w:rsidRPr="006E1FBF">
              <w:rPr>
                <w:sz w:val="24"/>
                <w:szCs w:val="24"/>
              </w:rPr>
              <w:t xml:space="preserve">No privacy or data protection issues identified.  </w:t>
            </w:r>
          </w:p>
          <w:p w:rsidR="00BF12ED" w:rsidRPr="006E1FBF" w:rsidRDefault="00BF12ED" w:rsidP="00E349F0">
            <w:pPr>
              <w:rPr>
                <w:sz w:val="24"/>
                <w:szCs w:val="24"/>
              </w:rPr>
            </w:pPr>
          </w:p>
        </w:tc>
      </w:tr>
      <w:tr w:rsidR="00117274" w:rsidRPr="009C66A0" w:rsidTr="00BA13BF">
        <w:tc>
          <w:tcPr>
            <w:tcW w:w="980" w:type="dxa"/>
          </w:tcPr>
          <w:p w:rsidR="0098730C" w:rsidRPr="00E349F0" w:rsidRDefault="0098730C" w:rsidP="0098730C">
            <w:pPr>
              <w:rPr>
                <w:sz w:val="24"/>
                <w:szCs w:val="24"/>
              </w:rPr>
            </w:pPr>
            <w:r w:rsidRPr="00E349F0">
              <w:rPr>
                <w:sz w:val="24"/>
                <w:szCs w:val="24"/>
              </w:rPr>
              <w:t>7</w:t>
            </w:r>
          </w:p>
        </w:tc>
        <w:tc>
          <w:tcPr>
            <w:tcW w:w="8774" w:type="dxa"/>
          </w:tcPr>
          <w:p w:rsidR="0098730C" w:rsidRPr="00E349F0" w:rsidRDefault="0098730C" w:rsidP="0098730C">
            <w:pPr>
              <w:rPr>
                <w:sz w:val="24"/>
                <w:szCs w:val="24"/>
              </w:rPr>
            </w:pPr>
            <w:r w:rsidRPr="00E349F0">
              <w:rPr>
                <w:sz w:val="24"/>
                <w:szCs w:val="24"/>
              </w:rPr>
              <w:t>Communications and Engagement</w:t>
            </w:r>
          </w:p>
          <w:p w:rsidR="007453A1" w:rsidRDefault="00E349F0" w:rsidP="00E349F0">
            <w:pPr>
              <w:rPr>
                <w:sz w:val="24"/>
                <w:szCs w:val="24"/>
              </w:rPr>
            </w:pPr>
            <w:r w:rsidRPr="006E1FBF">
              <w:rPr>
                <w:sz w:val="24"/>
                <w:szCs w:val="24"/>
              </w:rPr>
              <w:t>This paper has been agreed</w:t>
            </w:r>
            <w:r w:rsidR="00D71AC4">
              <w:rPr>
                <w:sz w:val="24"/>
                <w:szCs w:val="24"/>
              </w:rPr>
              <w:t xml:space="preserve"> as not for </w:t>
            </w:r>
            <w:r w:rsidRPr="006E1FBF">
              <w:rPr>
                <w:sz w:val="24"/>
                <w:szCs w:val="24"/>
              </w:rPr>
              <w:t>publication</w:t>
            </w:r>
            <w:r w:rsidR="00D71AC4">
              <w:rPr>
                <w:sz w:val="24"/>
                <w:szCs w:val="24"/>
              </w:rPr>
              <w:t xml:space="preserve">.  </w:t>
            </w:r>
          </w:p>
          <w:p w:rsidR="00BF12ED" w:rsidRPr="006E1FBF" w:rsidRDefault="00BF12ED" w:rsidP="00E349F0">
            <w:pPr>
              <w:rPr>
                <w:sz w:val="24"/>
                <w:szCs w:val="24"/>
              </w:rPr>
            </w:pPr>
          </w:p>
        </w:tc>
      </w:tr>
    </w:tbl>
    <w:p w:rsidR="00390110" w:rsidRPr="00D71AC4" w:rsidRDefault="00390110" w:rsidP="00B26F64">
      <w:pPr>
        <w:rPr>
          <w:b/>
          <w:sz w:val="24"/>
          <w:szCs w:val="24"/>
        </w:rPr>
      </w:pPr>
    </w:p>
    <w:p w:rsidR="00390110" w:rsidRPr="00D71AC4" w:rsidRDefault="00390110">
      <w:pPr>
        <w:rPr>
          <w:b/>
          <w:sz w:val="24"/>
          <w:szCs w:val="24"/>
        </w:rPr>
      </w:pPr>
    </w:p>
    <w:tbl>
      <w:tblPr>
        <w:tblStyle w:val="TableGrid"/>
        <w:tblW w:w="9493" w:type="dxa"/>
        <w:tblLook w:val="04A0" w:firstRow="1" w:lastRow="0" w:firstColumn="1" w:lastColumn="0" w:noHBand="0" w:noVBand="1"/>
      </w:tblPr>
      <w:tblGrid>
        <w:gridCol w:w="9493"/>
      </w:tblGrid>
      <w:tr w:rsidR="00B668B4" w:rsidRPr="007D6930" w:rsidTr="00B668B4">
        <w:tc>
          <w:tcPr>
            <w:tcW w:w="9493" w:type="dxa"/>
            <w:shd w:val="clear" w:color="auto" w:fill="D9D9D9" w:themeFill="background1" w:themeFillShade="D9"/>
          </w:tcPr>
          <w:p w:rsidR="00B668B4" w:rsidRPr="007D6930" w:rsidRDefault="00B668B4" w:rsidP="00B86375">
            <w:pPr>
              <w:rPr>
                <w:b/>
                <w:sz w:val="24"/>
                <w:szCs w:val="24"/>
              </w:rPr>
            </w:pPr>
            <w:r w:rsidRPr="007D6930">
              <w:rPr>
                <w:b/>
                <w:sz w:val="24"/>
                <w:szCs w:val="24"/>
              </w:rPr>
              <w:t>Conclusion and next steps</w:t>
            </w:r>
          </w:p>
        </w:tc>
      </w:tr>
      <w:tr w:rsidR="00B668B4" w:rsidRPr="007D6930" w:rsidTr="00AC0681">
        <w:tc>
          <w:tcPr>
            <w:tcW w:w="9493" w:type="dxa"/>
          </w:tcPr>
          <w:p w:rsidR="00AC0681" w:rsidRPr="007D6930" w:rsidRDefault="00AC0681" w:rsidP="00AC0681">
            <w:pPr>
              <w:rPr>
                <w:sz w:val="24"/>
                <w:szCs w:val="24"/>
              </w:rPr>
            </w:pPr>
            <w:r w:rsidRPr="007D6930">
              <w:rPr>
                <w:sz w:val="24"/>
                <w:szCs w:val="24"/>
              </w:rPr>
              <w:t xml:space="preserve">Members are asked to </w:t>
            </w:r>
            <w:r>
              <w:rPr>
                <w:sz w:val="24"/>
                <w:szCs w:val="24"/>
              </w:rPr>
              <w:t xml:space="preserve">consider and comment on </w:t>
            </w:r>
            <w:r w:rsidRPr="007D6930">
              <w:rPr>
                <w:sz w:val="24"/>
                <w:szCs w:val="24"/>
              </w:rPr>
              <w:t>the report.</w:t>
            </w:r>
          </w:p>
          <w:p w:rsidR="00B668B4" w:rsidRPr="007D6930" w:rsidRDefault="00B668B4" w:rsidP="00E349F0">
            <w:pPr>
              <w:rPr>
                <w:sz w:val="24"/>
                <w:szCs w:val="24"/>
              </w:rPr>
            </w:pPr>
          </w:p>
        </w:tc>
      </w:tr>
    </w:tbl>
    <w:p w:rsidR="009E2DC6" w:rsidRPr="007D6930" w:rsidRDefault="009E2DC6" w:rsidP="00B26F64">
      <w:pPr>
        <w:rPr>
          <w:sz w:val="24"/>
          <w:szCs w:val="24"/>
        </w:rPr>
      </w:pPr>
    </w:p>
    <w:p w:rsidR="009E2DC6" w:rsidRPr="007D6930"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rsidRPr="007D6930" w:rsidTr="00B668B4">
        <w:tc>
          <w:tcPr>
            <w:tcW w:w="9493" w:type="dxa"/>
            <w:shd w:val="clear" w:color="auto" w:fill="D9D9D9" w:themeFill="background1" w:themeFillShade="D9"/>
          </w:tcPr>
          <w:p w:rsidR="00B668B4" w:rsidRPr="007D6930" w:rsidRDefault="00B668B4" w:rsidP="00B86375">
            <w:pPr>
              <w:rPr>
                <w:b/>
                <w:sz w:val="24"/>
                <w:szCs w:val="24"/>
              </w:rPr>
            </w:pPr>
            <w:r w:rsidRPr="007D6930">
              <w:rPr>
                <w:b/>
                <w:sz w:val="24"/>
                <w:szCs w:val="24"/>
              </w:rPr>
              <w:t>Appendices/Further Reading</w:t>
            </w:r>
          </w:p>
        </w:tc>
      </w:tr>
      <w:tr w:rsidR="00B668B4" w:rsidRPr="007D6930" w:rsidTr="009E2DC6">
        <w:tc>
          <w:tcPr>
            <w:tcW w:w="9493" w:type="dxa"/>
            <w:tcBorders>
              <w:right w:val="single" w:sz="4" w:space="0" w:color="auto"/>
            </w:tcBorders>
          </w:tcPr>
          <w:p w:rsidR="00B668B4" w:rsidRPr="007D6930" w:rsidRDefault="00D71AC4" w:rsidP="00B86375">
            <w:pPr>
              <w:rPr>
                <w:sz w:val="24"/>
                <w:szCs w:val="24"/>
              </w:rPr>
            </w:pPr>
            <w:r>
              <w:rPr>
                <w:sz w:val="24"/>
                <w:szCs w:val="24"/>
              </w:rPr>
              <w:t xml:space="preserve">Not applicable. </w:t>
            </w:r>
          </w:p>
          <w:p w:rsidR="00B668B4" w:rsidRPr="007D6930" w:rsidRDefault="00B668B4" w:rsidP="00B86375">
            <w:pPr>
              <w:rPr>
                <w:sz w:val="24"/>
                <w:szCs w:val="24"/>
              </w:rPr>
            </w:pPr>
            <w:bookmarkStart w:id="0" w:name="_GoBack"/>
            <w:bookmarkEnd w:id="0"/>
          </w:p>
        </w:tc>
      </w:tr>
    </w:tbl>
    <w:p w:rsidR="007D6930" w:rsidRPr="00D71AC4" w:rsidRDefault="007D6930"/>
    <w:sectPr w:rsidR="007D6930" w:rsidRPr="00D71AC4" w:rsidSect="00F72146">
      <w:headerReference w:type="default" r:id="rId10"/>
      <w:footerReference w:type="default" r:id="rId11"/>
      <w:headerReference w:type="first" r:id="rId12"/>
      <w:footerReference w:type="first" r:id="rId13"/>
      <w:pgSz w:w="11906" w:h="16838"/>
      <w:pgMar w:top="1440" w:right="1440" w:bottom="1276" w:left="1134" w:header="680" w:footer="624" w:gutter="0"/>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E2" w:rsidRDefault="005F00E2" w:rsidP="00EB61A3">
      <w:r>
        <w:separator/>
      </w:r>
    </w:p>
  </w:endnote>
  <w:endnote w:type="continuationSeparator" w:id="0">
    <w:p w:rsidR="005F00E2" w:rsidRDefault="005F00E2" w:rsidP="00EB61A3">
      <w:r>
        <w:continuationSeparator/>
      </w:r>
    </w:p>
  </w:endnote>
  <w:endnote w:type="continuationNotice" w:id="1">
    <w:p w:rsidR="005F00E2" w:rsidRDefault="005F0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2" w:rsidRPr="00101A53" w:rsidRDefault="005F00E2"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C0681">
      <w:rPr>
        <w:b/>
        <w:noProof/>
        <w:color w:val="003978"/>
      </w:rPr>
      <w:t>4</w:t>
    </w:r>
    <w:r w:rsidRPr="00101A53">
      <w:rPr>
        <w:b/>
        <w:noProof/>
        <w:color w:val="003978"/>
      </w:rPr>
      <w:fldChar w:fldCharType="end"/>
    </w:r>
  </w:p>
  <w:p w:rsidR="005F00E2" w:rsidRDefault="005F0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2" w:rsidRPr="00101A53" w:rsidRDefault="005F00E2"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rPr>
      <w:fldChar w:fldCharType="begin"/>
    </w:r>
    <w:r w:rsidRPr="00101A53">
      <w:rPr>
        <w:b/>
        <w:color w:val="003978"/>
      </w:rPr>
      <w:instrText xml:space="preserve"> PAGE   \* MERGEFORMAT </w:instrText>
    </w:r>
    <w:r w:rsidRPr="00101A53">
      <w:rPr>
        <w:b/>
        <w:color w:val="003978"/>
      </w:rPr>
      <w:fldChar w:fldCharType="separate"/>
    </w:r>
    <w:r w:rsidR="00AC0681">
      <w:rPr>
        <w:b/>
        <w:noProof/>
        <w:color w:val="003978"/>
      </w:rPr>
      <w:t>1</w:t>
    </w:r>
    <w:r w:rsidRPr="00101A53">
      <w:rPr>
        <w:b/>
        <w:noProof/>
        <w:color w:val="003978"/>
      </w:rPr>
      <w:fldChar w:fldCharType="end"/>
    </w:r>
  </w:p>
  <w:p w:rsidR="005F00E2" w:rsidRDefault="005F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E2" w:rsidRDefault="005F00E2" w:rsidP="00EB61A3">
      <w:r>
        <w:separator/>
      </w:r>
    </w:p>
  </w:footnote>
  <w:footnote w:type="continuationSeparator" w:id="0">
    <w:p w:rsidR="005F00E2" w:rsidRDefault="005F00E2" w:rsidP="00EB61A3">
      <w:r>
        <w:continuationSeparator/>
      </w:r>
    </w:p>
  </w:footnote>
  <w:footnote w:type="continuationNotice" w:id="1">
    <w:p w:rsidR="005F00E2" w:rsidRDefault="005F00E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2" w:rsidRDefault="005F00E2" w:rsidP="00AA6E92">
    <w:pPr>
      <w:pStyle w:val="Header"/>
    </w:pPr>
    <w:r>
      <w:rPr>
        <w:noProof/>
        <w:lang w:eastAsia="en-GB"/>
      </w:rPr>
      <w:drawing>
        <wp:anchor distT="0" distB="0" distL="114300" distR="114300" simplePos="0" relativeHeight="251658752" behindDoc="1" locked="0" layoutInCell="1" allowOverlap="1" wp14:anchorId="36C576D7" wp14:editId="506CEB86">
          <wp:simplePos x="0" y="0"/>
          <wp:positionH relativeFrom="page">
            <wp:align>right</wp:align>
          </wp:positionH>
          <wp:positionV relativeFrom="page">
            <wp:align>top</wp:align>
          </wp:positionV>
          <wp:extent cx="1466850" cy="1551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5680" behindDoc="1" locked="0" layoutInCell="1" allowOverlap="1" wp14:anchorId="7D945036" wp14:editId="3DD63455">
          <wp:simplePos x="0" y="0"/>
          <wp:positionH relativeFrom="page">
            <wp:posOffset>9229725</wp:posOffset>
          </wp:positionH>
          <wp:positionV relativeFrom="page">
            <wp:posOffset>0</wp:posOffset>
          </wp:positionV>
          <wp:extent cx="1466850" cy="1551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E2" w:rsidRDefault="005F00E2">
    <w:pPr>
      <w:pStyle w:val="Header"/>
    </w:pPr>
    <w:r>
      <w:rPr>
        <w:noProof/>
        <w:lang w:eastAsia="en-GB"/>
      </w:rPr>
      <w:drawing>
        <wp:anchor distT="0" distB="0" distL="114300" distR="114300" simplePos="0" relativeHeight="251656704" behindDoc="0" locked="0" layoutInCell="1" allowOverlap="1" wp14:anchorId="3E02AE3D" wp14:editId="07E33859">
          <wp:simplePos x="0" y="0"/>
          <wp:positionH relativeFrom="column">
            <wp:posOffset>-173668</wp:posOffset>
          </wp:positionH>
          <wp:positionV relativeFrom="paragraph">
            <wp:posOffset>-260350</wp:posOffset>
          </wp:positionV>
          <wp:extent cx="772160" cy="1008380"/>
          <wp:effectExtent l="0" t="0" r="889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1">
                    <a:extLst>
                      <a:ext uri="{28A0092B-C50C-407E-A947-70E740481C1C}">
                        <a14:useLocalDpi xmlns:a14="http://schemas.microsoft.com/office/drawing/2010/main" val="0"/>
                      </a:ext>
                    </a:extLst>
                  </a:blip>
                  <a:stretch>
                    <a:fillRect/>
                  </a:stretch>
                </pic:blipFill>
                <pic:spPr>
                  <a:xfrm>
                    <a:off x="0" y="0"/>
                    <a:ext cx="772160" cy="10083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32F56E2C" wp14:editId="0C905E89">
          <wp:simplePos x="0" y="0"/>
          <wp:positionH relativeFrom="page">
            <wp:posOffset>6115050</wp:posOffset>
          </wp:positionH>
          <wp:positionV relativeFrom="page">
            <wp:posOffset>-4971</wp:posOffset>
          </wp:positionV>
          <wp:extent cx="1466850" cy="15512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C1D"/>
    <w:multiLevelType w:val="hybridMultilevel"/>
    <w:tmpl w:val="D272EE3A"/>
    <w:lvl w:ilvl="0" w:tplc="392A767C">
      <w:start w:val="1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50A8C"/>
    <w:multiLevelType w:val="hybridMultilevel"/>
    <w:tmpl w:val="DA3E059C"/>
    <w:lvl w:ilvl="0" w:tplc="ABF67C2C">
      <w:start w:val="1"/>
      <w:numFmt w:val="bullet"/>
      <w:lvlText w:val=""/>
      <w:lvlJc w:val="left"/>
      <w:pPr>
        <w:tabs>
          <w:tab w:val="num" w:pos="907"/>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25DB2"/>
    <w:multiLevelType w:val="hybridMultilevel"/>
    <w:tmpl w:val="37E23A2C"/>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F583C"/>
    <w:multiLevelType w:val="hybridMultilevel"/>
    <w:tmpl w:val="6DEA29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6583"/>
    <w:multiLevelType w:val="hybridMultilevel"/>
    <w:tmpl w:val="AE740FB0"/>
    <w:lvl w:ilvl="0" w:tplc="CDE0BF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F6205"/>
    <w:multiLevelType w:val="hybridMultilevel"/>
    <w:tmpl w:val="61DC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E46EF"/>
    <w:multiLevelType w:val="hybridMultilevel"/>
    <w:tmpl w:val="DB14472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1E578BA"/>
    <w:multiLevelType w:val="hybridMultilevel"/>
    <w:tmpl w:val="AA84FB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9B6B21"/>
    <w:multiLevelType w:val="hybridMultilevel"/>
    <w:tmpl w:val="4A5E5F6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7EC07F7"/>
    <w:multiLevelType w:val="hybridMultilevel"/>
    <w:tmpl w:val="40E29544"/>
    <w:lvl w:ilvl="0" w:tplc="CDE0BF5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3E7F3E47"/>
    <w:multiLevelType w:val="hybridMultilevel"/>
    <w:tmpl w:val="C114D49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44384DE3"/>
    <w:multiLevelType w:val="hybridMultilevel"/>
    <w:tmpl w:val="6914A922"/>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start w:val="1"/>
      <w:numFmt w:val="bullet"/>
      <w:lvlText w:val="o"/>
      <w:lvlJc w:val="left"/>
      <w:pPr>
        <w:ind w:left="4516" w:hanging="360"/>
      </w:pPr>
      <w:rPr>
        <w:rFonts w:ascii="Courier New" w:hAnsi="Courier New" w:cs="Courier New" w:hint="default"/>
      </w:rPr>
    </w:lvl>
    <w:lvl w:ilvl="5" w:tplc="08090005">
      <w:start w:val="1"/>
      <w:numFmt w:val="bullet"/>
      <w:lvlText w:val=""/>
      <w:lvlJc w:val="left"/>
      <w:pPr>
        <w:ind w:left="5236" w:hanging="360"/>
      </w:pPr>
      <w:rPr>
        <w:rFonts w:ascii="Wingdings" w:hAnsi="Wingdings" w:hint="default"/>
      </w:rPr>
    </w:lvl>
    <w:lvl w:ilvl="6" w:tplc="08090001">
      <w:start w:val="1"/>
      <w:numFmt w:val="bullet"/>
      <w:lvlText w:val=""/>
      <w:lvlJc w:val="left"/>
      <w:pPr>
        <w:ind w:left="5956" w:hanging="360"/>
      </w:pPr>
      <w:rPr>
        <w:rFonts w:ascii="Symbol" w:hAnsi="Symbol" w:hint="default"/>
      </w:rPr>
    </w:lvl>
    <w:lvl w:ilvl="7" w:tplc="08090003">
      <w:start w:val="1"/>
      <w:numFmt w:val="bullet"/>
      <w:lvlText w:val="o"/>
      <w:lvlJc w:val="left"/>
      <w:pPr>
        <w:ind w:left="6676" w:hanging="360"/>
      </w:pPr>
      <w:rPr>
        <w:rFonts w:ascii="Courier New" w:hAnsi="Courier New" w:cs="Courier New" w:hint="default"/>
      </w:rPr>
    </w:lvl>
    <w:lvl w:ilvl="8" w:tplc="08090005">
      <w:start w:val="1"/>
      <w:numFmt w:val="bullet"/>
      <w:lvlText w:val=""/>
      <w:lvlJc w:val="left"/>
      <w:pPr>
        <w:ind w:left="7396" w:hanging="360"/>
      </w:pPr>
      <w:rPr>
        <w:rFonts w:ascii="Wingdings" w:hAnsi="Wingdings" w:hint="default"/>
      </w:rPr>
    </w:lvl>
  </w:abstractNum>
  <w:abstractNum w:abstractNumId="14" w15:restartNumberingAfterBreak="0">
    <w:nsid w:val="4BD73EE8"/>
    <w:multiLevelType w:val="hybridMultilevel"/>
    <w:tmpl w:val="8F7632A4"/>
    <w:lvl w:ilvl="0" w:tplc="08090001">
      <w:start w:val="1"/>
      <w:numFmt w:val="bullet"/>
      <w:lvlText w:val=""/>
      <w:lvlJc w:val="left"/>
      <w:pPr>
        <w:ind w:left="720" w:hanging="360"/>
      </w:pPr>
      <w:rPr>
        <w:rFonts w:ascii="Symbol" w:hAnsi="Symbol" w:hint="default"/>
      </w:rPr>
    </w:lvl>
    <w:lvl w:ilvl="1" w:tplc="09CC30C8">
      <w:numFmt w:val="bullet"/>
      <w:lvlText w:val="•"/>
      <w:lvlJc w:val="left"/>
      <w:pPr>
        <w:ind w:left="1800" w:hanging="720"/>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A64FF"/>
    <w:multiLevelType w:val="hybridMultilevel"/>
    <w:tmpl w:val="516873A2"/>
    <w:lvl w:ilvl="0" w:tplc="96F83550">
      <w:start w:val="1"/>
      <w:numFmt w:val="decimal"/>
      <w:lvlText w:val="%1."/>
      <w:lvlJc w:val="left"/>
      <w:pPr>
        <w:ind w:left="1080" w:hanging="360"/>
      </w:pPr>
      <w:rPr>
        <w:rFonts w:ascii="Trebuchet MS" w:hAnsi="Trebuchet MS" w:hint="default"/>
        <w:color w:val="auto"/>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A0D06C9"/>
    <w:multiLevelType w:val="hybridMultilevel"/>
    <w:tmpl w:val="82A8EE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1"/>
  </w:num>
  <w:num w:numId="2">
    <w:abstractNumId w:val="8"/>
  </w:num>
  <w:num w:numId="3">
    <w:abstractNumId w:val="10"/>
  </w:num>
  <w:num w:numId="4">
    <w:abstractNumId w:val="15"/>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4"/>
  </w:num>
  <w:num w:numId="10">
    <w:abstractNumId w:val="0"/>
  </w:num>
  <w:num w:numId="11">
    <w:abstractNumId w:val="9"/>
  </w:num>
  <w:num w:numId="12">
    <w:abstractNumId w:val="2"/>
  </w:num>
  <w:num w:numId="13">
    <w:abstractNumId w:val="6"/>
  </w:num>
  <w:num w:numId="14">
    <w:abstractNumId w:val="14"/>
  </w:num>
  <w:num w:numId="15">
    <w:abstractNumId w:val="7"/>
  </w:num>
  <w:num w:numId="16">
    <w:abstractNumId w:val="5"/>
  </w:num>
  <w:num w:numId="17">
    <w:abstractNumId w:val="3"/>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99C"/>
    <w:rsid w:val="000100DD"/>
    <w:rsid w:val="00016211"/>
    <w:rsid w:val="00024D0A"/>
    <w:rsid w:val="000300EE"/>
    <w:rsid w:val="00032CBA"/>
    <w:rsid w:val="00033D05"/>
    <w:rsid w:val="000345B0"/>
    <w:rsid w:val="00042E2C"/>
    <w:rsid w:val="00042EE7"/>
    <w:rsid w:val="000434A3"/>
    <w:rsid w:val="000470D4"/>
    <w:rsid w:val="00050C19"/>
    <w:rsid w:val="0005723D"/>
    <w:rsid w:val="00061F2B"/>
    <w:rsid w:val="00074279"/>
    <w:rsid w:val="00083C27"/>
    <w:rsid w:val="00084CDD"/>
    <w:rsid w:val="00086215"/>
    <w:rsid w:val="000919A9"/>
    <w:rsid w:val="00093349"/>
    <w:rsid w:val="00096C89"/>
    <w:rsid w:val="00097D44"/>
    <w:rsid w:val="000B2DF9"/>
    <w:rsid w:val="000B534B"/>
    <w:rsid w:val="000B69BF"/>
    <w:rsid w:val="000B6FDC"/>
    <w:rsid w:val="000C1B2A"/>
    <w:rsid w:val="000C3F30"/>
    <w:rsid w:val="000C4431"/>
    <w:rsid w:val="000C71CE"/>
    <w:rsid w:val="000D1D5B"/>
    <w:rsid w:val="000D34F2"/>
    <w:rsid w:val="000D43A6"/>
    <w:rsid w:val="000D6EA3"/>
    <w:rsid w:val="000D705C"/>
    <w:rsid w:val="000E093E"/>
    <w:rsid w:val="000E0BD1"/>
    <w:rsid w:val="000E1F56"/>
    <w:rsid w:val="000E200B"/>
    <w:rsid w:val="000E5213"/>
    <w:rsid w:val="000E563A"/>
    <w:rsid w:val="000E664A"/>
    <w:rsid w:val="000F002D"/>
    <w:rsid w:val="000F0580"/>
    <w:rsid w:val="000F26CC"/>
    <w:rsid w:val="000F4AB8"/>
    <w:rsid w:val="000F7A82"/>
    <w:rsid w:val="00101A53"/>
    <w:rsid w:val="001022B1"/>
    <w:rsid w:val="00102FC6"/>
    <w:rsid w:val="00103C07"/>
    <w:rsid w:val="00106F16"/>
    <w:rsid w:val="00111FF3"/>
    <w:rsid w:val="001162B9"/>
    <w:rsid w:val="00117274"/>
    <w:rsid w:val="00117C91"/>
    <w:rsid w:val="00125A0C"/>
    <w:rsid w:val="00126ADB"/>
    <w:rsid w:val="00127B2F"/>
    <w:rsid w:val="00130654"/>
    <w:rsid w:val="001313ED"/>
    <w:rsid w:val="00132CEF"/>
    <w:rsid w:val="00136C9F"/>
    <w:rsid w:val="00144FFE"/>
    <w:rsid w:val="00152C88"/>
    <w:rsid w:val="00154704"/>
    <w:rsid w:val="00154B8A"/>
    <w:rsid w:val="001566AC"/>
    <w:rsid w:val="00161856"/>
    <w:rsid w:val="00161E76"/>
    <w:rsid w:val="0016200F"/>
    <w:rsid w:val="001626D3"/>
    <w:rsid w:val="00163F26"/>
    <w:rsid w:val="001655F5"/>
    <w:rsid w:val="00165D87"/>
    <w:rsid w:val="00173523"/>
    <w:rsid w:val="00174A5C"/>
    <w:rsid w:val="00175255"/>
    <w:rsid w:val="0018044E"/>
    <w:rsid w:val="00183523"/>
    <w:rsid w:val="0018575F"/>
    <w:rsid w:val="00190C39"/>
    <w:rsid w:val="00191EC1"/>
    <w:rsid w:val="00191F37"/>
    <w:rsid w:val="00195F8C"/>
    <w:rsid w:val="001A4218"/>
    <w:rsid w:val="001A4E7F"/>
    <w:rsid w:val="001A6B79"/>
    <w:rsid w:val="001B490B"/>
    <w:rsid w:val="001B6D84"/>
    <w:rsid w:val="001B71D3"/>
    <w:rsid w:val="001B74E0"/>
    <w:rsid w:val="001C0C12"/>
    <w:rsid w:val="001C63E9"/>
    <w:rsid w:val="001C676D"/>
    <w:rsid w:val="001C76FD"/>
    <w:rsid w:val="001D44A5"/>
    <w:rsid w:val="001D5819"/>
    <w:rsid w:val="001E0D45"/>
    <w:rsid w:val="001E49E5"/>
    <w:rsid w:val="001E6FB0"/>
    <w:rsid w:val="001F3585"/>
    <w:rsid w:val="00200D61"/>
    <w:rsid w:val="00203CA2"/>
    <w:rsid w:val="002055CC"/>
    <w:rsid w:val="0021150B"/>
    <w:rsid w:val="00211C22"/>
    <w:rsid w:val="0022184D"/>
    <w:rsid w:val="00221C3E"/>
    <w:rsid w:val="002222A9"/>
    <w:rsid w:val="00222859"/>
    <w:rsid w:val="0022291C"/>
    <w:rsid w:val="002265D6"/>
    <w:rsid w:val="00226617"/>
    <w:rsid w:val="0023453A"/>
    <w:rsid w:val="00234CAF"/>
    <w:rsid w:val="00234FBB"/>
    <w:rsid w:val="0023662B"/>
    <w:rsid w:val="00240407"/>
    <w:rsid w:val="002448BD"/>
    <w:rsid w:val="00246439"/>
    <w:rsid w:val="00247816"/>
    <w:rsid w:val="00247C38"/>
    <w:rsid w:val="0025218A"/>
    <w:rsid w:val="00252AEA"/>
    <w:rsid w:val="00255050"/>
    <w:rsid w:val="002550C8"/>
    <w:rsid w:val="002564C5"/>
    <w:rsid w:val="002565BE"/>
    <w:rsid w:val="00266032"/>
    <w:rsid w:val="00266444"/>
    <w:rsid w:val="00266B05"/>
    <w:rsid w:val="002674E0"/>
    <w:rsid w:val="002728A8"/>
    <w:rsid w:val="002811A7"/>
    <w:rsid w:val="00281B98"/>
    <w:rsid w:val="002839A7"/>
    <w:rsid w:val="00283E81"/>
    <w:rsid w:val="00294066"/>
    <w:rsid w:val="00297CFB"/>
    <w:rsid w:val="00297DE2"/>
    <w:rsid w:val="002A39C5"/>
    <w:rsid w:val="002A4C34"/>
    <w:rsid w:val="002A63A8"/>
    <w:rsid w:val="002A6BBC"/>
    <w:rsid w:val="002A7954"/>
    <w:rsid w:val="002B33C9"/>
    <w:rsid w:val="002B3A24"/>
    <w:rsid w:val="002B7747"/>
    <w:rsid w:val="002C16D3"/>
    <w:rsid w:val="002C1BC9"/>
    <w:rsid w:val="002C20F1"/>
    <w:rsid w:val="002C452C"/>
    <w:rsid w:val="002C598A"/>
    <w:rsid w:val="002D0165"/>
    <w:rsid w:val="002D318B"/>
    <w:rsid w:val="002D55AC"/>
    <w:rsid w:val="002D5D04"/>
    <w:rsid w:val="002D7A2A"/>
    <w:rsid w:val="002F0C6E"/>
    <w:rsid w:val="002F163A"/>
    <w:rsid w:val="00300F9C"/>
    <w:rsid w:val="003038AC"/>
    <w:rsid w:val="003049B5"/>
    <w:rsid w:val="003133C3"/>
    <w:rsid w:val="00316308"/>
    <w:rsid w:val="00317787"/>
    <w:rsid w:val="00322814"/>
    <w:rsid w:val="00330F5E"/>
    <w:rsid w:val="003317BC"/>
    <w:rsid w:val="00333C9D"/>
    <w:rsid w:val="00334D54"/>
    <w:rsid w:val="00340424"/>
    <w:rsid w:val="00341FBA"/>
    <w:rsid w:val="00341FEB"/>
    <w:rsid w:val="00345D75"/>
    <w:rsid w:val="003473D9"/>
    <w:rsid w:val="00350998"/>
    <w:rsid w:val="00355FBC"/>
    <w:rsid w:val="00357B77"/>
    <w:rsid w:val="0036127C"/>
    <w:rsid w:val="00361BC3"/>
    <w:rsid w:val="00362113"/>
    <w:rsid w:val="00363035"/>
    <w:rsid w:val="00364D93"/>
    <w:rsid w:val="00365930"/>
    <w:rsid w:val="00365B58"/>
    <w:rsid w:val="00366020"/>
    <w:rsid w:val="0037320C"/>
    <w:rsid w:val="00374684"/>
    <w:rsid w:val="00384603"/>
    <w:rsid w:val="00386430"/>
    <w:rsid w:val="00390110"/>
    <w:rsid w:val="00394456"/>
    <w:rsid w:val="00396662"/>
    <w:rsid w:val="003A0869"/>
    <w:rsid w:val="003A1007"/>
    <w:rsid w:val="003A236C"/>
    <w:rsid w:val="003A4E44"/>
    <w:rsid w:val="003A614B"/>
    <w:rsid w:val="003B0B91"/>
    <w:rsid w:val="003B13DB"/>
    <w:rsid w:val="003B28ED"/>
    <w:rsid w:val="003B55B1"/>
    <w:rsid w:val="003B5E92"/>
    <w:rsid w:val="003B606E"/>
    <w:rsid w:val="003B614B"/>
    <w:rsid w:val="003B6B32"/>
    <w:rsid w:val="003C02C2"/>
    <w:rsid w:val="003C21C3"/>
    <w:rsid w:val="003C512E"/>
    <w:rsid w:val="003C7DDC"/>
    <w:rsid w:val="003D02D0"/>
    <w:rsid w:val="003D1779"/>
    <w:rsid w:val="003D3212"/>
    <w:rsid w:val="003D37C6"/>
    <w:rsid w:val="003D738D"/>
    <w:rsid w:val="003E2D72"/>
    <w:rsid w:val="003E3EA8"/>
    <w:rsid w:val="003F04F6"/>
    <w:rsid w:val="003F0D85"/>
    <w:rsid w:val="003F1F59"/>
    <w:rsid w:val="003F48D6"/>
    <w:rsid w:val="003F5315"/>
    <w:rsid w:val="003F5786"/>
    <w:rsid w:val="0040009A"/>
    <w:rsid w:val="00403612"/>
    <w:rsid w:val="00405190"/>
    <w:rsid w:val="00412194"/>
    <w:rsid w:val="00416A7D"/>
    <w:rsid w:val="00422193"/>
    <w:rsid w:val="0042289D"/>
    <w:rsid w:val="00430263"/>
    <w:rsid w:val="004304B7"/>
    <w:rsid w:val="00431065"/>
    <w:rsid w:val="004342D9"/>
    <w:rsid w:val="00434C6D"/>
    <w:rsid w:val="0043658D"/>
    <w:rsid w:val="00436BD9"/>
    <w:rsid w:val="00443BCD"/>
    <w:rsid w:val="0044621F"/>
    <w:rsid w:val="004477D8"/>
    <w:rsid w:val="00447CA5"/>
    <w:rsid w:val="00450D20"/>
    <w:rsid w:val="004574C7"/>
    <w:rsid w:val="00461CEB"/>
    <w:rsid w:val="004620C3"/>
    <w:rsid w:val="00465C57"/>
    <w:rsid w:val="00467E85"/>
    <w:rsid w:val="00470B61"/>
    <w:rsid w:val="00473104"/>
    <w:rsid w:val="004744C4"/>
    <w:rsid w:val="00476F49"/>
    <w:rsid w:val="0048716C"/>
    <w:rsid w:val="00493A10"/>
    <w:rsid w:val="004A1216"/>
    <w:rsid w:val="004A49E0"/>
    <w:rsid w:val="004A7606"/>
    <w:rsid w:val="004B4BF0"/>
    <w:rsid w:val="004C0D36"/>
    <w:rsid w:val="004C16E8"/>
    <w:rsid w:val="004C364B"/>
    <w:rsid w:val="004C4D2A"/>
    <w:rsid w:val="004C5352"/>
    <w:rsid w:val="004D03ED"/>
    <w:rsid w:val="004D7C06"/>
    <w:rsid w:val="004E33B1"/>
    <w:rsid w:val="004E5AE3"/>
    <w:rsid w:val="004E5B3A"/>
    <w:rsid w:val="004E6B6E"/>
    <w:rsid w:val="004F4F6E"/>
    <w:rsid w:val="004F7F36"/>
    <w:rsid w:val="00505947"/>
    <w:rsid w:val="00506B5E"/>
    <w:rsid w:val="00507349"/>
    <w:rsid w:val="00511C1C"/>
    <w:rsid w:val="005126E6"/>
    <w:rsid w:val="00520987"/>
    <w:rsid w:val="0052151B"/>
    <w:rsid w:val="00526C99"/>
    <w:rsid w:val="0052757E"/>
    <w:rsid w:val="005304E7"/>
    <w:rsid w:val="0053321A"/>
    <w:rsid w:val="00534214"/>
    <w:rsid w:val="0053463F"/>
    <w:rsid w:val="0053514F"/>
    <w:rsid w:val="0053573C"/>
    <w:rsid w:val="00543F04"/>
    <w:rsid w:val="00546A98"/>
    <w:rsid w:val="00551907"/>
    <w:rsid w:val="00552D5B"/>
    <w:rsid w:val="00553588"/>
    <w:rsid w:val="00557748"/>
    <w:rsid w:val="00557DCF"/>
    <w:rsid w:val="005623A9"/>
    <w:rsid w:val="00567BAA"/>
    <w:rsid w:val="005801C2"/>
    <w:rsid w:val="00581429"/>
    <w:rsid w:val="00582CF7"/>
    <w:rsid w:val="00583998"/>
    <w:rsid w:val="00586B70"/>
    <w:rsid w:val="00595939"/>
    <w:rsid w:val="005972E4"/>
    <w:rsid w:val="005A2C69"/>
    <w:rsid w:val="005A5B12"/>
    <w:rsid w:val="005B082A"/>
    <w:rsid w:val="005B1355"/>
    <w:rsid w:val="005B19C5"/>
    <w:rsid w:val="005B7399"/>
    <w:rsid w:val="005C4FF3"/>
    <w:rsid w:val="005C696F"/>
    <w:rsid w:val="005D021C"/>
    <w:rsid w:val="005D233E"/>
    <w:rsid w:val="005D5360"/>
    <w:rsid w:val="005D6D9B"/>
    <w:rsid w:val="005E2616"/>
    <w:rsid w:val="005F00E2"/>
    <w:rsid w:val="005F55F1"/>
    <w:rsid w:val="005F6458"/>
    <w:rsid w:val="00607E08"/>
    <w:rsid w:val="006108A0"/>
    <w:rsid w:val="0061108A"/>
    <w:rsid w:val="00613F2F"/>
    <w:rsid w:val="00615E91"/>
    <w:rsid w:val="006177D9"/>
    <w:rsid w:val="00621ED3"/>
    <w:rsid w:val="00623880"/>
    <w:rsid w:val="006308AD"/>
    <w:rsid w:val="00632ED8"/>
    <w:rsid w:val="006352FA"/>
    <w:rsid w:val="00635547"/>
    <w:rsid w:val="006415EF"/>
    <w:rsid w:val="00647EDF"/>
    <w:rsid w:val="006507D0"/>
    <w:rsid w:val="00651FFD"/>
    <w:rsid w:val="00652BEF"/>
    <w:rsid w:val="00652C18"/>
    <w:rsid w:val="006652C0"/>
    <w:rsid w:val="00671914"/>
    <w:rsid w:val="00672DED"/>
    <w:rsid w:val="00675A05"/>
    <w:rsid w:val="00675C31"/>
    <w:rsid w:val="006778F2"/>
    <w:rsid w:val="0068348E"/>
    <w:rsid w:val="006846DE"/>
    <w:rsid w:val="0068578D"/>
    <w:rsid w:val="00685B9C"/>
    <w:rsid w:val="0069215B"/>
    <w:rsid w:val="0069285C"/>
    <w:rsid w:val="006A1845"/>
    <w:rsid w:val="006B0F32"/>
    <w:rsid w:val="006B3D4A"/>
    <w:rsid w:val="006C0F4C"/>
    <w:rsid w:val="006C2AB6"/>
    <w:rsid w:val="006C3F98"/>
    <w:rsid w:val="006D31A6"/>
    <w:rsid w:val="006D4FBF"/>
    <w:rsid w:val="006D69C0"/>
    <w:rsid w:val="006E0AEE"/>
    <w:rsid w:val="006E1FBF"/>
    <w:rsid w:val="006E1FDC"/>
    <w:rsid w:val="006E432C"/>
    <w:rsid w:val="006E5262"/>
    <w:rsid w:val="006E5CCC"/>
    <w:rsid w:val="006F0E58"/>
    <w:rsid w:val="006F1AD4"/>
    <w:rsid w:val="006F263E"/>
    <w:rsid w:val="006F2761"/>
    <w:rsid w:val="006F2C6D"/>
    <w:rsid w:val="006F53CA"/>
    <w:rsid w:val="006F7622"/>
    <w:rsid w:val="006F7ABF"/>
    <w:rsid w:val="00700467"/>
    <w:rsid w:val="00701F92"/>
    <w:rsid w:val="00702770"/>
    <w:rsid w:val="00713BD0"/>
    <w:rsid w:val="00714597"/>
    <w:rsid w:val="0071592F"/>
    <w:rsid w:val="00716413"/>
    <w:rsid w:val="0071665E"/>
    <w:rsid w:val="007175C8"/>
    <w:rsid w:val="00722786"/>
    <w:rsid w:val="00725EB9"/>
    <w:rsid w:val="0072707E"/>
    <w:rsid w:val="0073110C"/>
    <w:rsid w:val="00731944"/>
    <w:rsid w:val="00735215"/>
    <w:rsid w:val="00736091"/>
    <w:rsid w:val="00737155"/>
    <w:rsid w:val="00740ED1"/>
    <w:rsid w:val="00741AC1"/>
    <w:rsid w:val="007449FF"/>
    <w:rsid w:val="007453A1"/>
    <w:rsid w:val="007469B3"/>
    <w:rsid w:val="007507DC"/>
    <w:rsid w:val="00751312"/>
    <w:rsid w:val="007514BA"/>
    <w:rsid w:val="00760333"/>
    <w:rsid w:val="007611D5"/>
    <w:rsid w:val="0076292A"/>
    <w:rsid w:val="00763BCD"/>
    <w:rsid w:val="00767B93"/>
    <w:rsid w:val="00770D31"/>
    <w:rsid w:val="007745CF"/>
    <w:rsid w:val="00783D4C"/>
    <w:rsid w:val="00786C8E"/>
    <w:rsid w:val="007917D4"/>
    <w:rsid w:val="00791FFD"/>
    <w:rsid w:val="007932A8"/>
    <w:rsid w:val="00793DC9"/>
    <w:rsid w:val="00795903"/>
    <w:rsid w:val="007963FF"/>
    <w:rsid w:val="007A2E31"/>
    <w:rsid w:val="007A2F4E"/>
    <w:rsid w:val="007A5197"/>
    <w:rsid w:val="007B2DCC"/>
    <w:rsid w:val="007C17BC"/>
    <w:rsid w:val="007C69C5"/>
    <w:rsid w:val="007D4DF4"/>
    <w:rsid w:val="007D6930"/>
    <w:rsid w:val="007E30DC"/>
    <w:rsid w:val="007E4FAC"/>
    <w:rsid w:val="007E654D"/>
    <w:rsid w:val="007F26F0"/>
    <w:rsid w:val="007F2F1A"/>
    <w:rsid w:val="007F44C3"/>
    <w:rsid w:val="00800166"/>
    <w:rsid w:val="008023A0"/>
    <w:rsid w:val="008108FA"/>
    <w:rsid w:val="00810B28"/>
    <w:rsid w:val="00813392"/>
    <w:rsid w:val="00813FCF"/>
    <w:rsid w:val="00821D57"/>
    <w:rsid w:val="00823889"/>
    <w:rsid w:val="00823BED"/>
    <w:rsid w:val="00827700"/>
    <w:rsid w:val="00830B23"/>
    <w:rsid w:val="00831F57"/>
    <w:rsid w:val="00836B03"/>
    <w:rsid w:val="00842F66"/>
    <w:rsid w:val="008445DF"/>
    <w:rsid w:val="00844F42"/>
    <w:rsid w:val="008456F9"/>
    <w:rsid w:val="00845B83"/>
    <w:rsid w:val="00845BA4"/>
    <w:rsid w:val="0084702A"/>
    <w:rsid w:val="0085089D"/>
    <w:rsid w:val="008521C0"/>
    <w:rsid w:val="00856355"/>
    <w:rsid w:val="00861BE0"/>
    <w:rsid w:val="00862395"/>
    <w:rsid w:val="008648A4"/>
    <w:rsid w:val="00864A16"/>
    <w:rsid w:val="00864F77"/>
    <w:rsid w:val="0087074A"/>
    <w:rsid w:val="008717C0"/>
    <w:rsid w:val="00872396"/>
    <w:rsid w:val="00874B41"/>
    <w:rsid w:val="008766CB"/>
    <w:rsid w:val="0088652B"/>
    <w:rsid w:val="00887FE6"/>
    <w:rsid w:val="00890A0F"/>
    <w:rsid w:val="008947C4"/>
    <w:rsid w:val="008A23F6"/>
    <w:rsid w:val="008A2FFC"/>
    <w:rsid w:val="008A42FA"/>
    <w:rsid w:val="008B00A4"/>
    <w:rsid w:val="008B08DB"/>
    <w:rsid w:val="008B11CC"/>
    <w:rsid w:val="008B42E7"/>
    <w:rsid w:val="008B5343"/>
    <w:rsid w:val="008B54C1"/>
    <w:rsid w:val="008C0393"/>
    <w:rsid w:val="008C231F"/>
    <w:rsid w:val="008C576B"/>
    <w:rsid w:val="008C73AA"/>
    <w:rsid w:val="008D1A3B"/>
    <w:rsid w:val="008D21E8"/>
    <w:rsid w:val="008D2E72"/>
    <w:rsid w:val="008D3471"/>
    <w:rsid w:val="008D367A"/>
    <w:rsid w:val="008D3846"/>
    <w:rsid w:val="008D62DE"/>
    <w:rsid w:val="008E374E"/>
    <w:rsid w:val="008E52B2"/>
    <w:rsid w:val="008E5A99"/>
    <w:rsid w:val="008F066B"/>
    <w:rsid w:val="008F0FE4"/>
    <w:rsid w:val="008F4E0B"/>
    <w:rsid w:val="008F6744"/>
    <w:rsid w:val="009019A2"/>
    <w:rsid w:val="0090282B"/>
    <w:rsid w:val="00902EB9"/>
    <w:rsid w:val="009035C5"/>
    <w:rsid w:val="0090689A"/>
    <w:rsid w:val="00911A3F"/>
    <w:rsid w:val="00915414"/>
    <w:rsid w:val="00920D68"/>
    <w:rsid w:val="009276FA"/>
    <w:rsid w:val="00931D55"/>
    <w:rsid w:val="00932D85"/>
    <w:rsid w:val="0093507C"/>
    <w:rsid w:val="00945CA7"/>
    <w:rsid w:val="00954526"/>
    <w:rsid w:val="00960EA3"/>
    <w:rsid w:val="00961CC8"/>
    <w:rsid w:val="009636F1"/>
    <w:rsid w:val="00965AB2"/>
    <w:rsid w:val="009676B2"/>
    <w:rsid w:val="00967B90"/>
    <w:rsid w:val="00967BCA"/>
    <w:rsid w:val="009714EB"/>
    <w:rsid w:val="00973147"/>
    <w:rsid w:val="00975401"/>
    <w:rsid w:val="00976A45"/>
    <w:rsid w:val="00981536"/>
    <w:rsid w:val="00984B6B"/>
    <w:rsid w:val="0098730C"/>
    <w:rsid w:val="00990EC6"/>
    <w:rsid w:val="009962F8"/>
    <w:rsid w:val="00997BE7"/>
    <w:rsid w:val="009A19D8"/>
    <w:rsid w:val="009A1B69"/>
    <w:rsid w:val="009A43AC"/>
    <w:rsid w:val="009A5302"/>
    <w:rsid w:val="009B3B4B"/>
    <w:rsid w:val="009B5D8A"/>
    <w:rsid w:val="009C66A0"/>
    <w:rsid w:val="009D068A"/>
    <w:rsid w:val="009D08B2"/>
    <w:rsid w:val="009D11F9"/>
    <w:rsid w:val="009D2260"/>
    <w:rsid w:val="009D3B4A"/>
    <w:rsid w:val="009D7B93"/>
    <w:rsid w:val="009E2DC6"/>
    <w:rsid w:val="009E4C50"/>
    <w:rsid w:val="009E5DEF"/>
    <w:rsid w:val="009F046F"/>
    <w:rsid w:val="009F1DCE"/>
    <w:rsid w:val="009F26F8"/>
    <w:rsid w:val="009F302A"/>
    <w:rsid w:val="009F66FC"/>
    <w:rsid w:val="009F7F2A"/>
    <w:rsid w:val="00A0071E"/>
    <w:rsid w:val="00A00FEF"/>
    <w:rsid w:val="00A05BE9"/>
    <w:rsid w:val="00A07CDC"/>
    <w:rsid w:val="00A134CA"/>
    <w:rsid w:val="00A13915"/>
    <w:rsid w:val="00A22778"/>
    <w:rsid w:val="00A34D12"/>
    <w:rsid w:val="00A35236"/>
    <w:rsid w:val="00A42BC6"/>
    <w:rsid w:val="00A43D7E"/>
    <w:rsid w:val="00A50113"/>
    <w:rsid w:val="00A5650E"/>
    <w:rsid w:val="00A64497"/>
    <w:rsid w:val="00A65C4D"/>
    <w:rsid w:val="00A667BB"/>
    <w:rsid w:val="00A67940"/>
    <w:rsid w:val="00A73355"/>
    <w:rsid w:val="00A7368B"/>
    <w:rsid w:val="00A74DE3"/>
    <w:rsid w:val="00A75EF0"/>
    <w:rsid w:val="00A81AC3"/>
    <w:rsid w:val="00A8721E"/>
    <w:rsid w:val="00A9083A"/>
    <w:rsid w:val="00A90877"/>
    <w:rsid w:val="00A9795A"/>
    <w:rsid w:val="00AA450E"/>
    <w:rsid w:val="00AA6E92"/>
    <w:rsid w:val="00AA7987"/>
    <w:rsid w:val="00AB5B6E"/>
    <w:rsid w:val="00AB7CF1"/>
    <w:rsid w:val="00AC0681"/>
    <w:rsid w:val="00AC1BC6"/>
    <w:rsid w:val="00AC5D99"/>
    <w:rsid w:val="00AC7A2C"/>
    <w:rsid w:val="00AD52FA"/>
    <w:rsid w:val="00AE47FF"/>
    <w:rsid w:val="00AE5D27"/>
    <w:rsid w:val="00AE5F8B"/>
    <w:rsid w:val="00AF210B"/>
    <w:rsid w:val="00AF450F"/>
    <w:rsid w:val="00AF6F35"/>
    <w:rsid w:val="00B03190"/>
    <w:rsid w:val="00B12383"/>
    <w:rsid w:val="00B2036B"/>
    <w:rsid w:val="00B24C33"/>
    <w:rsid w:val="00B269E3"/>
    <w:rsid w:val="00B26F64"/>
    <w:rsid w:val="00B315CB"/>
    <w:rsid w:val="00B3195A"/>
    <w:rsid w:val="00B35017"/>
    <w:rsid w:val="00B35063"/>
    <w:rsid w:val="00B416D8"/>
    <w:rsid w:val="00B4192C"/>
    <w:rsid w:val="00B42FE8"/>
    <w:rsid w:val="00B4350F"/>
    <w:rsid w:val="00B55CE6"/>
    <w:rsid w:val="00B55F7D"/>
    <w:rsid w:val="00B65BBA"/>
    <w:rsid w:val="00B668B4"/>
    <w:rsid w:val="00B66B25"/>
    <w:rsid w:val="00B7127C"/>
    <w:rsid w:val="00B823F7"/>
    <w:rsid w:val="00B8423E"/>
    <w:rsid w:val="00B86375"/>
    <w:rsid w:val="00B86604"/>
    <w:rsid w:val="00B86E84"/>
    <w:rsid w:val="00B87AE4"/>
    <w:rsid w:val="00B9328A"/>
    <w:rsid w:val="00B95AB7"/>
    <w:rsid w:val="00B95BF5"/>
    <w:rsid w:val="00B96400"/>
    <w:rsid w:val="00B96907"/>
    <w:rsid w:val="00BA13BF"/>
    <w:rsid w:val="00BA1C2F"/>
    <w:rsid w:val="00BA3348"/>
    <w:rsid w:val="00BB5293"/>
    <w:rsid w:val="00BB64D3"/>
    <w:rsid w:val="00BB7223"/>
    <w:rsid w:val="00BC09DA"/>
    <w:rsid w:val="00BC0DCA"/>
    <w:rsid w:val="00BC2A30"/>
    <w:rsid w:val="00BC31F3"/>
    <w:rsid w:val="00BC4BD3"/>
    <w:rsid w:val="00BC5361"/>
    <w:rsid w:val="00BD23EE"/>
    <w:rsid w:val="00BD2F7E"/>
    <w:rsid w:val="00BD3100"/>
    <w:rsid w:val="00BD6F14"/>
    <w:rsid w:val="00BD7A3C"/>
    <w:rsid w:val="00BE1C8D"/>
    <w:rsid w:val="00BE34F7"/>
    <w:rsid w:val="00BE3D27"/>
    <w:rsid w:val="00BE7F56"/>
    <w:rsid w:val="00BF12ED"/>
    <w:rsid w:val="00BF1F69"/>
    <w:rsid w:val="00BF3ED0"/>
    <w:rsid w:val="00BF653B"/>
    <w:rsid w:val="00C01373"/>
    <w:rsid w:val="00C028C8"/>
    <w:rsid w:val="00C04902"/>
    <w:rsid w:val="00C06E37"/>
    <w:rsid w:val="00C07193"/>
    <w:rsid w:val="00C12BDE"/>
    <w:rsid w:val="00C135A0"/>
    <w:rsid w:val="00C166AC"/>
    <w:rsid w:val="00C17710"/>
    <w:rsid w:val="00C2348E"/>
    <w:rsid w:val="00C235B1"/>
    <w:rsid w:val="00C26146"/>
    <w:rsid w:val="00C27610"/>
    <w:rsid w:val="00C30298"/>
    <w:rsid w:val="00C32CBA"/>
    <w:rsid w:val="00C33332"/>
    <w:rsid w:val="00C353B9"/>
    <w:rsid w:val="00C37D62"/>
    <w:rsid w:val="00C4195C"/>
    <w:rsid w:val="00C43063"/>
    <w:rsid w:val="00C466A1"/>
    <w:rsid w:val="00C47754"/>
    <w:rsid w:val="00C525F0"/>
    <w:rsid w:val="00C546B8"/>
    <w:rsid w:val="00C6058F"/>
    <w:rsid w:val="00C6232A"/>
    <w:rsid w:val="00C6243B"/>
    <w:rsid w:val="00C654B9"/>
    <w:rsid w:val="00C65CCD"/>
    <w:rsid w:val="00C7051F"/>
    <w:rsid w:val="00C74A69"/>
    <w:rsid w:val="00C776FC"/>
    <w:rsid w:val="00C802B6"/>
    <w:rsid w:val="00C806EF"/>
    <w:rsid w:val="00C80B8F"/>
    <w:rsid w:val="00C80EA5"/>
    <w:rsid w:val="00C828A8"/>
    <w:rsid w:val="00C968D1"/>
    <w:rsid w:val="00CA559A"/>
    <w:rsid w:val="00CA5682"/>
    <w:rsid w:val="00CA71B4"/>
    <w:rsid w:val="00CB201C"/>
    <w:rsid w:val="00CB29A1"/>
    <w:rsid w:val="00CC01A2"/>
    <w:rsid w:val="00CD128C"/>
    <w:rsid w:val="00CD3DAC"/>
    <w:rsid w:val="00CD480F"/>
    <w:rsid w:val="00CD59B8"/>
    <w:rsid w:val="00CD66F5"/>
    <w:rsid w:val="00CD74C4"/>
    <w:rsid w:val="00CE1FAD"/>
    <w:rsid w:val="00CE2C24"/>
    <w:rsid w:val="00CE3474"/>
    <w:rsid w:val="00CE598F"/>
    <w:rsid w:val="00CF052C"/>
    <w:rsid w:val="00CF373A"/>
    <w:rsid w:val="00CF72C1"/>
    <w:rsid w:val="00D003D7"/>
    <w:rsid w:val="00D00983"/>
    <w:rsid w:val="00D01FE6"/>
    <w:rsid w:val="00D057C8"/>
    <w:rsid w:val="00D10921"/>
    <w:rsid w:val="00D1201A"/>
    <w:rsid w:val="00D1408B"/>
    <w:rsid w:val="00D1503B"/>
    <w:rsid w:val="00D1720A"/>
    <w:rsid w:val="00D207E2"/>
    <w:rsid w:val="00D21212"/>
    <w:rsid w:val="00D21678"/>
    <w:rsid w:val="00D244A6"/>
    <w:rsid w:val="00D244E0"/>
    <w:rsid w:val="00D25A4E"/>
    <w:rsid w:val="00D26CBB"/>
    <w:rsid w:val="00D306A3"/>
    <w:rsid w:val="00D34934"/>
    <w:rsid w:val="00D356E3"/>
    <w:rsid w:val="00D44D78"/>
    <w:rsid w:val="00D45AD4"/>
    <w:rsid w:val="00D46166"/>
    <w:rsid w:val="00D4736F"/>
    <w:rsid w:val="00D50A01"/>
    <w:rsid w:val="00D51B1E"/>
    <w:rsid w:val="00D54120"/>
    <w:rsid w:val="00D56033"/>
    <w:rsid w:val="00D614F8"/>
    <w:rsid w:val="00D664C5"/>
    <w:rsid w:val="00D67253"/>
    <w:rsid w:val="00D71AC4"/>
    <w:rsid w:val="00D71E20"/>
    <w:rsid w:val="00D720BD"/>
    <w:rsid w:val="00D8395C"/>
    <w:rsid w:val="00D86D79"/>
    <w:rsid w:val="00D86E0B"/>
    <w:rsid w:val="00D87764"/>
    <w:rsid w:val="00D91491"/>
    <w:rsid w:val="00D96BEB"/>
    <w:rsid w:val="00DA1437"/>
    <w:rsid w:val="00DA1520"/>
    <w:rsid w:val="00DA63BF"/>
    <w:rsid w:val="00DB4686"/>
    <w:rsid w:val="00DB56E9"/>
    <w:rsid w:val="00DB66A5"/>
    <w:rsid w:val="00DB703C"/>
    <w:rsid w:val="00DD007E"/>
    <w:rsid w:val="00DD116D"/>
    <w:rsid w:val="00DD365F"/>
    <w:rsid w:val="00DD4CC8"/>
    <w:rsid w:val="00DE34A8"/>
    <w:rsid w:val="00DE43CE"/>
    <w:rsid w:val="00DE7C50"/>
    <w:rsid w:val="00DF14D3"/>
    <w:rsid w:val="00DF26A7"/>
    <w:rsid w:val="00DF295D"/>
    <w:rsid w:val="00DF3EC1"/>
    <w:rsid w:val="00DF4C72"/>
    <w:rsid w:val="00E004C8"/>
    <w:rsid w:val="00E00DF7"/>
    <w:rsid w:val="00E014D0"/>
    <w:rsid w:val="00E07B9F"/>
    <w:rsid w:val="00E104CE"/>
    <w:rsid w:val="00E12F5C"/>
    <w:rsid w:val="00E1427B"/>
    <w:rsid w:val="00E16A23"/>
    <w:rsid w:val="00E16BF4"/>
    <w:rsid w:val="00E16F7E"/>
    <w:rsid w:val="00E175E3"/>
    <w:rsid w:val="00E21DAF"/>
    <w:rsid w:val="00E23B70"/>
    <w:rsid w:val="00E258FB"/>
    <w:rsid w:val="00E349F0"/>
    <w:rsid w:val="00E34B4B"/>
    <w:rsid w:val="00E42EC4"/>
    <w:rsid w:val="00E44258"/>
    <w:rsid w:val="00E47890"/>
    <w:rsid w:val="00E568A9"/>
    <w:rsid w:val="00E57C71"/>
    <w:rsid w:val="00E61FDB"/>
    <w:rsid w:val="00E62CBB"/>
    <w:rsid w:val="00E65AD0"/>
    <w:rsid w:val="00E66412"/>
    <w:rsid w:val="00E67425"/>
    <w:rsid w:val="00E74117"/>
    <w:rsid w:val="00E755E4"/>
    <w:rsid w:val="00E81A21"/>
    <w:rsid w:val="00E8212F"/>
    <w:rsid w:val="00E84346"/>
    <w:rsid w:val="00E851B4"/>
    <w:rsid w:val="00E85EAE"/>
    <w:rsid w:val="00E87161"/>
    <w:rsid w:val="00E9245C"/>
    <w:rsid w:val="00E92CD1"/>
    <w:rsid w:val="00E93841"/>
    <w:rsid w:val="00E93C63"/>
    <w:rsid w:val="00E95733"/>
    <w:rsid w:val="00E97A18"/>
    <w:rsid w:val="00EA4355"/>
    <w:rsid w:val="00EA48BA"/>
    <w:rsid w:val="00EA4F06"/>
    <w:rsid w:val="00EA6F97"/>
    <w:rsid w:val="00EB2551"/>
    <w:rsid w:val="00EB61A3"/>
    <w:rsid w:val="00EC63B9"/>
    <w:rsid w:val="00EC69FF"/>
    <w:rsid w:val="00ED0612"/>
    <w:rsid w:val="00ED0943"/>
    <w:rsid w:val="00ED2363"/>
    <w:rsid w:val="00ED2FF4"/>
    <w:rsid w:val="00ED4C7B"/>
    <w:rsid w:val="00EE2B68"/>
    <w:rsid w:val="00EE3F68"/>
    <w:rsid w:val="00EF4022"/>
    <w:rsid w:val="00EF4754"/>
    <w:rsid w:val="00F14B91"/>
    <w:rsid w:val="00F218E8"/>
    <w:rsid w:val="00F25957"/>
    <w:rsid w:val="00F33B2B"/>
    <w:rsid w:val="00F341AA"/>
    <w:rsid w:val="00F34F4B"/>
    <w:rsid w:val="00F5189D"/>
    <w:rsid w:val="00F52A78"/>
    <w:rsid w:val="00F63FDE"/>
    <w:rsid w:val="00F6590C"/>
    <w:rsid w:val="00F65C54"/>
    <w:rsid w:val="00F666E1"/>
    <w:rsid w:val="00F67B32"/>
    <w:rsid w:val="00F700FA"/>
    <w:rsid w:val="00F70141"/>
    <w:rsid w:val="00F7147D"/>
    <w:rsid w:val="00F72138"/>
    <w:rsid w:val="00F72146"/>
    <w:rsid w:val="00F73EF3"/>
    <w:rsid w:val="00F75883"/>
    <w:rsid w:val="00F75D29"/>
    <w:rsid w:val="00F85863"/>
    <w:rsid w:val="00F87335"/>
    <w:rsid w:val="00F906B9"/>
    <w:rsid w:val="00F965C2"/>
    <w:rsid w:val="00FA35D6"/>
    <w:rsid w:val="00FA431F"/>
    <w:rsid w:val="00FB2496"/>
    <w:rsid w:val="00FB2C2B"/>
    <w:rsid w:val="00FB522E"/>
    <w:rsid w:val="00FB6D76"/>
    <w:rsid w:val="00FC1320"/>
    <w:rsid w:val="00FC1FCC"/>
    <w:rsid w:val="00FD0905"/>
    <w:rsid w:val="00FD25B2"/>
    <w:rsid w:val="00FD3AFE"/>
    <w:rsid w:val="00FD3BB4"/>
    <w:rsid w:val="00FD57FE"/>
    <w:rsid w:val="00FE090F"/>
    <w:rsid w:val="00FE0FAB"/>
    <w:rsid w:val="00FE32C8"/>
    <w:rsid w:val="00FE502C"/>
    <w:rsid w:val="00FE74D2"/>
    <w:rsid w:val="00FF0B99"/>
    <w:rsid w:val="00FF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0FE88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paragraph" w:styleId="BodyText">
    <w:name w:val="Body Text"/>
    <w:basedOn w:val="Normal"/>
    <w:link w:val="BodyTextChar"/>
    <w:uiPriority w:val="1"/>
    <w:qFormat/>
    <w:rsid w:val="00DB56E9"/>
    <w:pPr>
      <w:widowControl w:val="0"/>
      <w:autoSpaceDE w:val="0"/>
      <w:autoSpaceDN w:val="0"/>
    </w:pPr>
    <w:rPr>
      <w:rFonts w:eastAsia="Trebuchet MS" w:cs="Trebuchet MS"/>
      <w:sz w:val="22"/>
      <w:szCs w:val="22"/>
      <w:lang w:val="en-US"/>
    </w:rPr>
  </w:style>
  <w:style w:type="character" w:customStyle="1" w:styleId="BodyTextChar">
    <w:name w:val="Body Text Char"/>
    <w:basedOn w:val="DefaultParagraphFont"/>
    <w:link w:val="BodyText"/>
    <w:uiPriority w:val="1"/>
    <w:rsid w:val="00DB56E9"/>
    <w:rPr>
      <w:rFonts w:eastAsia="Trebuchet MS" w:cs="Trebuchet MS"/>
      <w:sz w:val="22"/>
      <w:szCs w:val="22"/>
      <w:lang w:val="en-US"/>
    </w:rPr>
  </w:style>
  <w:style w:type="paragraph" w:styleId="BodyText2">
    <w:name w:val="Body Text 2"/>
    <w:basedOn w:val="Normal"/>
    <w:link w:val="BodyText2Char"/>
    <w:uiPriority w:val="99"/>
    <w:semiHidden/>
    <w:unhideWhenUsed/>
    <w:rsid w:val="006D69C0"/>
    <w:pPr>
      <w:spacing w:after="120" w:line="480" w:lineRule="auto"/>
    </w:pPr>
  </w:style>
  <w:style w:type="character" w:customStyle="1" w:styleId="BodyText2Char">
    <w:name w:val="Body Text 2 Char"/>
    <w:basedOn w:val="DefaultParagraphFont"/>
    <w:link w:val="BodyText2"/>
    <w:uiPriority w:val="99"/>
    <w:semiHidden/>
    <w:rsid w:val="006D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118761949">
      <w:bodyDiv w:val="1"/>
      <w:marLeft w:val="0"/>
      <w:marRight w:val="0"/>
      <w:marTop w:val="0"/>
      <w:marBottom w:val="0"/>
      <w:divBdr>
        <w:top w:val="none" w:sz="0" w:space="0" w:color="auto"/>
        <w:left w:val="none" w:sz="0" w:space="0" w:color="auto"/>
        <w:bottom w:val="none" w:sz="0" w:space="0" w:color="auto"/>
        <w:right w:val="none" w:sz="0" w:space="0" w:color="auto"/>
      </w:divBdr>
    </w:div>
    <w:div w:id="597981239">
      <w:bodyDiv w:val="1"/>
      <w:marLeft w:val="0"/>
      <w:marRight w:val="0"/>
      <w:marTop w:val="0"/>
      <w:marBottom w:val="0"/>
      <w:divBdr>
        <w:top w:val="none" w:sz="0" w:space="0" w:color="auto"/>
        <w:left w:val="none" w:sz="0" w:space="0" w:color="auto"/>
        <w:bottom w:val="none" w:sz="0" w:space="0" w:color="auto"/>
        <w:right w:val="none" w:sz="0" w:space="0" w:color="auto"/>
      </w:divBdr>
    </w:div>
    <w:div w:id="970596899">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illgr@slab.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BA6D5ACB243C5883AC53EF4918A29"/>
        <w:category>
          <w:name w:val="General"/>
          <w:gallery w:val="placeholder"/>
        </w:category>
        <w:types>
          <w:type w:val="bbPlcHdr"/>
        </w:types>
        <w:behaviors>
          <w:behavior w:val="content"/>
        </w:behaviors>
        <w:guid w:val="{1C7D05FC-F782-498A-AFB6-F56E3CE8F536}"/>
      </w:docPartPr>
      <w:docPartBody>
        <w:p w:rsidR="009B7D00" w:rsidRDefault="004300E8" w:rsidP="004300E8">
          <w:pPr>
            <w:pStyle w:val="68CBA6D5ACB243C5883AC53EF4918A298"/>
          </w:pPr>
          <w:r w:rsidRPr="005B62F8">
            <w:rPr>
              <w:rStyle w:val="PlaceholderText"/>
            </w:rPr>
            <w:t>Choose an item.</w:t>
          </w:r>
        </w:p>
      </w:docPartBody>
    </w:docPart>
    <w:docPart>
      <w:docPartPr>
        <w:name w:val="645A5992FB0F48BE90E53186A12B6498"/>
        <w:category>
          <w:name w:val="General"/>
          <w:gallery w:val="placeholder"/>
        </w:category>
        <w:types>
          <w:type w:val="bbPlcHdr"/>
        </w:types>
        <w:behaviors>
          <w:behavior w:val="content"/>
        </w:behaviors>
        <w:guid w:val="{25708419-C7EE-4074-98AB-B47D5AE2498F}"/>
      </w:docPartPr>
      <w:docPartBody>
        <w:p w:rsidR="009B7D00" w:rsidRDefault="004300E8" w:rsidP="004300E8">
          <w:pPr>
            <w:pStyle w:val="645A5992FB0F48BE90E53186A12B64985"/>
          </w:pPr>
          <w:r w:rsidRPr="005B62F8">
            <w:rPr>
              <w:rStyle w:val="PlaceholderText"/>
            </w:rPr>
            <w:t>Choose an item.</w:t>
          </w:r>
        </w:p>
      </w:docPartBody>
    </w:docPart>
    <w:docPart>
      <w:docPartPr>
        <w:name w:val="ABD345D267BA412DB9FD676C473BD746"/>
        <w:category>
          <w:name w:val="General"/>
          <w:gallery w:val="placeholder"/>
        </w:category>
        <w:types>
          <w:type w:val="bbPlcHdr"/>
        </w:types>
        <w:behaviors>
          <w:behavior w:val="content"/>
        </w:behaviors>
        <w:guid w:val="{D163DDCA-591B-4102-942B-1C6C508CEC7C}"/>
      </w:docPartPr>
      <w:docPartBody>
        <w:p w:rsidR="009B7D00" w:rsidRDefault="004300E8" w:rsidP="004300E8">
          <w:pPr>
            <w:pStyle w:val="ABD345D267BA412DB9FD676C473BD7464"/>
          </w:pPr>
          <w:r w:rsidRPr="005B62F8">
            <w:rPr>
              <w:rStyle w:val="PlaceholderText"/>
            </w:rPr>
            <w:t>Choose an item.</w:t>
          </w:r>
        </w:p>
      </w:docPartBody>
    </w:docPart>
    <w:docPart>
      <w:docPartPr>
        <w:name w:val="01D890378CF540CCACEE356704EF769A"/>
        <w:category>
          <w:name w:val="General"/>
          <w:gallery w:val="placeholder"/>
        </w:category>
        <w:types>
          <w:type w:val="bbPlcHdr"/>
        </w:types>
        <w:behaviors>
          <w:behavior w:val="content"/>
        </w:behaviors>
        <w:guid w:val="{8E0FF26A-2C49-4BFE-B367-DA292DC8EF03}"/>
      </w:docPartPr>
      <w:docPartBody>
        <w:p w:rsidR="009B7D00" w:rsidRDefault="004300E8" w:rsidP="004300E8">
          <w:pPr>
            <w:pStyle w:val="01D890378CF540CCACEE356704EF769A3"/>
          </w:pPr>
          <w:r w:rsidRPr="005B62F8">
            <w:rPr>
              <w:rStyle w:val="PlaceholderText"/>
            </w:rPr>
            <w:t>Choose an item.</w:t>
          </w:r>
        </w:p>
      </w:docPartBody>
    </w:docPart>
    <w:docPart>
      <w:docPartPr>
        <w:name w:val="305052E94B834518A8E476761AA7B37C"/>
        <w:category>
          <w:name w:val="General"/>
          <w:gallery w:val="placeholder"/>
        </w:category>
        <w:types>
          <w:type w:val="bbPlcHdr"/>
        </w:types>
        <w:behaviors>
          <w:behavior w:val="content"/>
        </w:behaviors>
        <w:guid w:val="{4C26FED3-257C-4C9D-920A-54F9D41B1E94}"/>
      </w:docPartPr>
      <w:docPartBody>
        <w:p w:rsidR="00584FEE" w:rsidRDefault="004300E8" w:rsidP="004300E8">
          <w:pPr>
            <w:pStyle w:val="305052E94B834518A8E476761AA7B37C1"/>
          </w:pPr>
          <w:r w:rsidRPr="00771B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005011"/>
    <w:rsid w:val="000E2A2D"/>
    <w:rsid w:val="001F0BB9"/>
    <w:rsid w:val="00301491"/>
    <w:rsid w:val="00342453"/>
    <w:rsid w:val="003C0517"/>
    <w:rsid w:val="004300E8"/>
    <w:rsid w:val="005775CC"/>
    <w:rsid w:val="00584FEE"/>
    <w:rsid w:val="00590505"/>
    <w:rsid w:val="00691667"/>
    <w:rsid w:val="006D452E"/>
    <w:rsid w:val="00753677"/>
    <w:rsid w:val="007F1E0B"/>
    <w:rsid w:val="008078F3"/>
    <w:rsid w:val="008D34B6"/>
    <w:rsid w:val="008E59AF"/>
    <w:rsid w:val="009B7D00"/>
    <w:rsid w:val="00A72A2E"/>
    <w:rsid w:val="00B16694"/>
    <w:rsid w:val="00DF1CCB"/>
    <w:rsid w:val="00DF6880"/>
    <w:rsid w:val="00F11BDC"/>
    <w:rsid w:val="00FC1E06"/>
    <w:rsid w:val="00FD2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0E8"/>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4300E8"/>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4300E8"/>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4300E8"/>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4300E8"/>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4300E8"/>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4300E8"/>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4300E8"/>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4300E8"/>
    <w:pPr>
      <w:spacing w:after="0" w:line="240" w:lineRule="auto"/>
    </w:pPr>
    <w:rPr>
      <w:rFonts w:ascii="Trebuchet MS" w:eastAsiaTheme="minorHAnsi" w:hAnsi="Trebuchet MS"/>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0B6A-D413-4026-B11B-8EB2BA9C71B4}">
  <ds:schemaRefs>
    <ds:schemaRef ds:uri="http://schemas.openxmlformats.org/officeDocument/2006/bibliography"/>
  </ds:schemaRefs>
</ds:datastoreItem>
</file>

<file path=customXml/itemProps2.xml><?xml version="1.0" encoding="utf-8"?>
<ds:datastoreItem xmlns:ds="http://schemas.openxmlformats.org/officeDocument/2006/customXml" ds:itemID="{9F056446-89C1-4AA4-928A-12C5D6F3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93DFD464</Template>
  <TotalTime>5</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Andrew McIntosh</cp:lastModifiedBy>
  <cp:revision>3</cp:revision>
  <cp:lastPrinted>2019-01-25T16:06:00Z</cp:lastPrinted>
  <dcterms:created xsi:type="dcterms:W3CDTF">2019-08-02T10:20:00Z</dcterms:created>
  <dcterms:modified xsi:type="dcterms:W3CDTF">2019-08-02T10:26:00Z</dcterms:modified>
</cp:coreProperties>
</file>