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64D8" w14:textId="0E7A22FE" w:rsidR="00D82FAB" w:rsidRDefault="00A96B17" w:rsidP="00A96B17">
      <w:pPr>
        <w:ind w:left="4320" w:firstLine="720"/>
        <w:rPr>
          <w:b/>
          <w:sz w:val="24"/>
          <w:szCs w:val="24"/>
        </w:rPr>
      </w:pPr>
      <w:r>
        <w:rPr>
          <w:noProof/>
          <w:lang w:eastAsia="en-GB"/>
        </w:rPr>
        <w:drawing>
          <wp:anchor distT="0" distB="0" distL="114300" distR="114300" simplePos="0" relativeHeight="251659264" behindDoc="0" locked="0" layoutInCell="1" allowOverlap="1" wp14:anchorId="6BC839BC" wp14:editId="5A1487D7">
            <wp:simplePos x="0" y="0"/>
            <wp:positionH relativeFrom="column">
              <wp:posOffset>0</wp:posOffset>
            </wp:positionH>
            <wp:positionV relativeFrom="paragraph">
              <wp:posOffset>-647700</wp:posOffset>
            </wp:positionV>
            <wp:extent cx="772160" cy="100838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w:t>
      </w:r>
      <w:r w:rsidR="00614909" w:rsidRPr="00B55357">
        <w:rPr>
          <w:sz w:val="24"/>
          <w:szCs w:val="24"/>
        </w:rPr>
        <w:t xml:space="preserve">Report No: </w:t>
      </w:r>
      <w:r w:rsidR="00614909" w:rsidRPr="00B55357">
        <w:rPr>
          <w:b/>
          <w:sz w:val="24"/>
          <w:szCs w:val="24"/>
        </w:rPr>
        <w:t>SLAB/2019/</w:t>
      </w:r>
      <w:r>
        <w:rPr>
          <w:b/>
          <w:sz w:val="24"/>
          <w:szCs w:val="24"/>
        </w:rPr>
        <w:t>42</w:t>
      </w:r>
    </w:p>
    <w:p w14:paraId="4E699EBD" w14:textId="7AB6A436" w:rsidR="00614909" w:rsidRPr="00D82FAB" w:rsidRDefault="00614909" w:rsidP="00A96B17">
      <w:pPr>
        <w:ind w:left="6480"/>
        <w:rPr>
          <w:b/>
          <w:sz w:val="24"/>
          <w:szCs w:val="24"/>
        </w:rPr>
      </w:pPr>
      <w:r w:rsidRPr="00B55357">
        <w:rPr>
          <w:sz w:val="24"/>
          <w:szCs w:val="24"/>
        </w:rPr>
        <w:t xml:space="preserve">Agenda Item: </w:t>
      </w:r>
      <w:r w:rsidR="00A96B17" w:rsidRPr="00A96B17">
        <w:rPr>
          <w:b/>
          <w:sz w:val="24"/>
          <w:szCs w:val="24"/>
        </w:rPr>
        <w:t>12</w:t>
      </w:r>
    </w:p>
    <w:p w14:paraId="44FBA4A2" w14:textId="77777777" w:rsidR="00614909" w:rsidRPr="00B55357" w:rsidRDefault="00614909" w:rsidP="00614909">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55357" w:rsidRPr="00B55357" w14:paraId="172EE92C" w14:textId="77777777" w:rsidTr="004063E6">
        <w:tc>
          <w:tcPr>
            <w:tcW w:w="2405" w:type="dxa"/>
            <w:shd w:val="clear" w:color="auto" w:fill="D9D9D9" w:themeFill="background1" w:themeFillShade="D9"/>
          </w:tcPr>
          <w:p w14:paraId="04E7AAE1" w14:textId="77777777" w:rsidR="00614909" w:rsidRPr="00B55357" w:rsidRDefault="00614909" w:rsidP="004063E6">
            <w:pPr>
              <w:rPr>
                <w:b/>
                <w:sz w:val="24"/>
                <w:szCs w:val="24"/>
              </w:rPr>
            </w:pPr>
            <w:r w:rsidRPr="00B55357">
              <w:rPr>
                <w:b/>
                <w:sz w:val="24"/>
                <w:szCs w:val="24"/>
              </w:rPr>
              <w:t>Report to:</w:t>
            </w:r>
          </w:p>
        </w:tc>
        <w:sdt>
          <w:sdtPr>
            <w:rPr>
              <w:sz w:val="24"/>
              <w:szCs w:val="24"/>
            </w:rPr>
            <w:alias w:val="Report to"/>
            <w:tag w:val="Report to"/>
            <w:id w:val="-2087455742"/>
            <w:placeholder>
              <w:docPart w:val="B278CC5E94DF46D59AA4A5238657706E"/>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46932CEA" w14:textId="77777777" w:rsidR="00614909" w:rsidRPr="00B55357" w:rsidRDefault="00614909" w:rsidP="004063E6">
                <w:pPr>
                  <w:rPr>
                    <w:sz w:val="24"/>
                    <w:szCs w:val="24"/>
                  </w:rPr>
                </w:pPr>
                <w:r w:rsidRPr="00B55357">
                  <w:rPr>
                    <w:sz w:val="24"/>
                    <w:szCs w:val="24"/>
                  </w:rPr>
                  <w:t>The Board</w:t>
                </w:r>
              </w:p>
            </w:tc>
          </w:sdtContent>
        </w:sdt>
      </w:tr>
      <w:tr w:rsidR="00B55357" w:rsidRPr="00B55357" w14:paraId="4589FC20" w14:textId="77777777" w:rsidTr="004063E6">
        <w:tc>
          <w:tcPr>
            <w:tcW w:w="2405" w:type="dxa"/>
            <w:shd w:val="clear" w:color="auto" w:fill="D9D9D9" w:themeFill="background1" w:themeFillShade="D9"/>
          </w:tcPr>
          <w:p w14:paraId="7DB4007E" w14:textId="77777777" w:rsidR="00614909" w:rsidRPr="00B55357" w:rsidRDefault="00614909" w:rsidP="004063E6">
            <w:pPr>
              <w:rPr>
                <w:b/>
                <w:sz w:val="24"/>
                <w:szCs w:val="24"/>
              </w:rPr>
            </w:pPr>
            <w:r w:rsidRPr="00B55357">
              <w:rPr>
                <w:b/>
                <w:sz w:val="24"/>
                <w:szCs w:val="24"/>
              </w:rPr>
              <w:t>Meeting Date:</w:t>
            </w:r>
          </w:p>
        </w:tc>
        <w:tc>
          <w:tcPr>
            <w:tcW w:w="7088" w:type="dxa"/>
          </w:tcPr>
          <w:p w14:paraId="7D83D4DC" w14:textId="77777777" w:rsidR="00614909" w:rsidRPr="00B55357" w:rsidRDefault="00C82D60" w:rsidP="00C82D60">
            <w:pPr>
              <w:rPr>
                <w:sz w:val="24"/>
                <w:szCs w:val="24"/>
              </w:rPr>
            </w:pPr>
            <w:r w:rsidRPr="00B55357">
              <w:rPr>
                <w:sz w:val="24"/>
                <w:szCs w:val="24"/>
              </w:rPr>
              <w:t>12</w:t>
            </w:r>
            <w:r w:rsidRPr="00B55357">
              <w:rPr>
                <w:sz w:val="24"/>
                <w:szCs w:val="24"/>
                <w:vertAlign w:val="superscript"/>
              </w:rPr>
              <w:t>th</w:t>
            </w:r>
            <w:r w:rsidRPr="00B55357">
              <w:rPr>
                <w:sz w:val="24"/>
                <w:szCs w:val="24"/>
              </w:rPr>
              <w:t xml:space="preserve"> August</w:t>
            </w:r>
            <w:r w:rsidR="00614909" w:rsidRPr="00B55357">
              <w:rPr>
                <w:sz w:val="24"/>
                <w:szCs w:val="24"/>
              </w:rPr>
              <w:t xml:space="preserve"> 2019</w:t>
            </w:r>
          </w:p>
        </w:tc>
      </w:tr>
      <w:tr w:rsidR="00B55357" w:rsidRPr="00B55357" w14:paraId="3B7E921E" w14:textId="77777777" w:rsidTr="004063E6">
        <w:tc>
          <w:tcPr>
            <w:tcW w:w="2405" w:type="dxa"/>
            <w:shd w:val="clear" w:color="auto" w:fill="D9D9D9" w:themeFill="background1" w:themeFillShade="D9"/>
          </w:tcPr>
          <w:p w14:paraId="599A295F" w14:textId="77777777" w:rsidR="00614909" w:rsidRPr="00B55357" w:rsidRDefault="00614909" w:rsidP="004063E6">
            <w:pPr>
              <w:rPr>
                <w:b/>
                <w:sz w:val="24"/>
                <w:szCs w:val="24"/>
              </w:rPr>
            </w:pPr>
            <w:r w:rsidRPr="00B55357">
              <w:rPr>
                <w:b/>
                <w:sz w:val="24"/>
                <w:szCs w:val="24"/>
              </w:rPr>
              <w:t>Report Title</w:t>
            </w:r>
          </w:p>
        </w:tc>
        <w:tc>
          <w:tcPr>
            <w:tcW w:w="7088" w:type="dxa"/>
          </w:tcPr>
          <w:p w14:paraId="0A3201E0" w14:textId="77777777" w:rsidR="00614909" w:rsidRPr="00B55357" w:rsidRDefault="00614909" w:rsidP="004063E6">
            <w:pPr>
              <w:rPr>
                <w:sz w:val="24"/>
                <w:szCs w:val="24"/>
              </w:rPr>
            </w:pPr>
            <w:r w:rsidRPr="00B55357">
              <w:rPr>
                <w:sz w:val="24"/>
                <w:szCs w:val="24"/>
              </w:rPr>
              <w:t>Performance Report</w:t>
            </w:r>
          </w:p>
        </w:tc>
      </w:tr>
      <w:tr w:rsidR="00B55357" w:rsidRPr="00B55357" w14:paraId="582CEA47" w14:textId="77777777" w:rsidTr="004063E6">
        <w:tc>
          <w:tcPr>
            <w:tcW w:w="2405" w:type="dxa"/>
            <w:shd w:val="clear" w:color="auto" w:fill="D9D9D9" w:themeFill="background1" w:themeFillShade="D9"/>
          </w:tcPr>
          <w:p w14:paraId="01B85508" w14:textId="77777777" w:rsidR="00614909" w:rsidRPr="00B55357" w:rsidRDefault="00614909" w:rsidP="004063E6">
            <w:pPr>
              <w:rPr>
                <w:b/>
                <w:sz w:val="24"/>
                <w:szCs w:val="24"/>
              </w:rPr>
            </w:pPr>
            <w:r w:rsidRPr="00B55357">
              <w:rPr>
                <w:b/>
                <w:sz w:val="24"/>
                <w:szCs w:val="24"/>
              </w:rPr>
              <w:t>Report Category</w:t>
            </w:r>
          </w:p>
        </w:tc>
        <w:tc>
          <w:tcPr>
            <w:tcW w:w="7088" w:type="dxa"/>
          </w:tcPr>
          <w:sdt>
            <w:sdtPr>
              <w:rPr>
                <w:sz w:val="24"/>
                <w:szCs w:val="24"/>
              </w:rPr>
              <w:id w:val="-488241055"/>
              <w:placeholder>
                <w:docPart w:val="44BD25F047064B85B5C3B30C3CAA7EEF"/>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17A2B600" w14:textId="77777777" w:rsidR="00614909" w:rsidRPr="00B55357" w:rsidRDefault="00614909" w:rsidP="004063E6">
                <w:pPr>
                  <w:rPr>
                    <w:sz w:val="24"/>
                    <w:szCs w:val="24"/>
                  </w:rPr>
                </w:pPr>
                <w:r w:rsidRPr="00B55357">
                  <w:rPr>
                    <w:sz w:val="24"/>
                    <w:szCs w:val="24"/>
                  </w:rPr>
                  <w:t>For Information</w:t>
                </w:r>
              </w:p>
            </w:sdtContent>
          </w:sdt>
        </w:tc>
      </w:tr>
      <w:tr w:rsidR="00B55357" w:rsidRPr="00B55357" w14:paraId="07EE0ED7" w14:textId="77777777" w:rsidTr="004063E6">
        <w:tc>
          <w:tcPr>
            <w:tcW w:w="2405" w:type="dxa"/>
            <w:shd w:val="clear" w:color="auto" w:fill="D9D9D9" w:themeFill="background1" w:themeFillShade="D9"/>
          </w:tcPr>
          <w:p w14:paraId="4E249330" w14:textId="77777777" w:rsidR="00614909" w:rsidRPr="00B55357" w:rsidRDefault="00614909" w:rsidP="004063E6">
            <w:pPr>
              <w:rPr>
                <w:b/>
                <w:sz w:val="24"/>
                <w:szCs w:val="24"/>
              </w:rPr>
            </w:pPr>
            <w:r w:rsidRPr="00B55357">
              <w:rPr>
                <w:b/>
                <w:sz w:val="24"/>
                <w:szCs w:val="24"/>
              </w:rPr>
              <w:t>Issue status:</w:t>
            </w:r>
          </w:p>
          <w:p w14:paraId="6C2F79C4" w14:textId="77777777" w:rsidR="00614909" w:rsidRPr="00B55357" w:rsidRDefault="00614909" w:rsidP="004063E6">
            <w:pPr>
              <w:rPr>
                <w:b/>
                <w:sz w:val="24"/>
                <w:szCs w:val="24"/>
              </w:rPr>
            </w:pPr>
          </w:p>
        </w:tc>
        <w:sdt>
          <w:sdtPr>
            <w:rPr>
              <w:sz w:val="24"/>
              <w:szCs w:val="24"/>
            </w:rPr>
            <w:id w:val="540716937"/>
            <w:placeholder>
              <w:docPart w:val="F883B60A909D45F1BB0E79C33F43965F"/>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745F5288" w14:textId="77777777" w:rsidR="00614909" w:rsidRPr="00B55357" w:rsidRDefault="00614909" w:rsidP="004063E6">
                <w:pPr>
                  <w:rPr>
                    <w:sz w:val="24"/>
                    <w:szCs w:val="24"/>
                  </w:rPr>
                </w:pPr>
                <w:r w:rsidRPr="00B55357">
                  <w:rPr>
                    <w:sz w:val="24"/>
                    <w:szCs w:val="24"/>
                  </w:rPr>
                  <w:t>Business as usual</w:t>
                </w:r>
              </w:p>
            </w:tc>
          </w:sdtContent>
        </w:sdt>
      </w:tr>
    </w:tbl>
    <w:p w14:paraId="52BC0314" w14:textId="77777777" w:rsidR="00614909" w:rsidRPr="00B55357" w:rsidRDefault="00614909" w:rsidP="00614909">
      <w:pPr>
        <w:rPr>
          <w:sz w:val="24"/>
          <w:szCs w:val="24"/>
        </w:rPr>
      </w:pPr>
    </w:p>
    <w:tbl>
      <w:tblPr>
        <w:tblStyle w:val="TableGrid"/>
        <w:tblW w:w="9493" w:type="dxa"/>
        <w:tblLook w:val="04A0" w:firstRow="1" w:lastRow="0" w:firstColumn="1" w:lastColumn="0" w:noHBand="0" w:noVBand="1"/>
      </w:tblPr>
      <w:tblGrid>
        <w:gridCol w:w="2405"/>
        <w:gridCol w:w="7088"/>
      </w:tblGrid>
      <w:tr w:rsidR="00B55357" w:rsidRPr="00A4024D" w14:paraId="60DAEF90" w14:textId="77777777" w:rsidTr="004063E6">
        <w:tc>
          <w:tcPr>
            <w:tcW w:w="2405" w:type="dxa"/>
            <w:shd w:val="clear" w:color="auto" w:fill="D9D9D9" w:themeFill="background1" w:themeFillShade="D9"/>
          </w:tcPr>
          <w:p w14:paraId="11CF0038" w14:textId="77777777" w:rsidR="00614909" w:rsidRPr="00B55357" w:rsidRDefault="00614909" w:rsidP="004063E6">
            <w:pPr>
              <w:rPr>
                <w:b/>
                <w:sz w:val="24"/>
                <w:szCs w:val="24"/>
              </w:rPr>
            </w:pPr>
            <w:r w:rsidRPr="00B55357">
              <w:rPr>
                <w:b/>
                <w:sz w:val="24"/>
                <w:szCs w:val="24"/>
              </w:rPr>
              <w:t>Written by:</w:t>
            </w:r>
          </w:p>
        </w:tc>
        <w:tc>
          <w:tcPr>
            <w:tcW w:w="7088" w:type="dxa"/>
          </w:tcPr>
          <w:p w14:paraId="4D4811AD" w14:textId="77777777" w:rsidR="00614909" w:rsidRPr="00B55357" w:rsidRDefault="00614909" w:rsidP="004063E6">
            <w:pPr>
              <w:rPr>
                <w:sz w:val="24"/>
                <w:szCs w:val="24"/>
                <w:lang w:val="fr-FR"/>
              </w:rPr>
            </w:pPr>
            <w:r w:rsidRPr="00B55357">
              <w:rPr>
                <w:sz w:val="24"/>
                <w:szCs w:val="24"/>
                <w:lang w:val="fr-FR"/>
              </w:rPr>
              <w:t>Marie-Louise-Fox &amp; Graeme Hill</w:t>
            </w:r>
          </w:p>
        </w:tc>
      </w:tr>
      <w:tr w:rsidR="00B55357" w:rsidRPr="00B55357" w14:paraId="2D8042E3" w14:textId="77777777" w:rsidTr="004063E6">
        <w:tc>
          <w:tcPr>
            <w:tcW w:w="2405" w:type="dxa"/>
            <w:shd w:val="clear" w:color="auto" w:fill="D9D9D9" w:themeFill="background1" w:themeFillShade="D9"/>
          </w:tcPr>
          <w:p w14:paraId="4A255FB9" w14:textId="77777777" w:rsidR="00614909" w:rsidRPr="00B55357" w:rsidRDefault="00614909" w:rsidP="004063E6">
            <w:pPr>
              <w:rPr>
                <w:b/>
                <w:sz w:val="24"/>
                <w:szCs w:val="24"/>
              </w:rPr>
            </w:pPr>
            <w:r w:rsidRPr="00B55357">
              <w:rPr>
                <w:b/>
                <w:sz w:val="24"/>
                <w:szCs w:val="24"/>
              </w:rPr>
              <w:t>Director responsible:</w:t>
            </w:r>
          </w:p>
        </w:tc>
        <w:sdt>
          <w:sdtPr>
            <w:rPr>
              <w:sz w:val="24"/>
              <w:szCs w:val="24"/>
            </w:rPr>
            <w:id w:val="655648332"/>
            <w:placeholder>
              <w:docPart w:val="F693097E1CE041ED9D57667F72184F34"/>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16D61214" w14:textId="77777777" w:rsidR="00614909" w:rsidRPr="00B55357" w:rsidRDefault="00614909" w:rsidP="004063E6">
                <w:pPr>
                  <w:rPr>
                    <w:sz w:val="24"/>
                    <w:szCs w:val="24"/>
                  </w:rPr>
                </w:pPr>
                <w:r w:rsidRPr="00B55357">
                  <w:rPr>
                    <w:sz w:val="24"/>
                    <w:szCs w:val="24"/>
                  </w:rPr>
                  <w:t>Marie-Louise Fox</w:t>
                </w:r>
              </w:p>
            </w:tc>
          </w:sdtContent>
        </w:sdt>
      </w:tr>
      <w:tr w:rsidR="00B55357" w:rsidRPr="00B55357" w14:paraId="702E8BEF" w14:textId="77777777" w:rsidTr="004063E6">
        <w:tc>
          <w:tcPr>
            <w:tcW w:w="2405" w:type="dxa"/>
            <w:shd w:val="clear" w:color="auto" w:fill="D9D9D9" w:themeFill="background1" w:themeFillShade="D9"/>
          </w:tcPr>
          <w:p w14:paraId="2C92CC18" w14:textId="77777777" w:rsidR="00614909" w:rsidRPr="00B55357" w:rsidRDefault="00614909" w:rsidP="004063E6">
            <w:pPr>
              <w:rPr>
                <w:b/>
                <w:sz w:val="24"/>
                <w:szCs w:val="24"/>
              </w:rPr>
            </w:pPr>
            <w:r w:rsidRPr="00B55357">
              <w:rPr>
                <w:b/>
                <w:sz w:val="24"/>
                <w:szCs w:val="24"/>
              </w:rPr>
              <w:t>Presented by:</w:t>
            </w:r>
          </w:p>
        </w:tc>
        <w:tc>
          <w:tcPr>
            <w:tcW w:w="7088" w:type="dxa"/>
          </w:tcPr>
          <w:p w14:paraId="16AC6F17" w14:textId="77777777" w:rsidR="00614909" w:rsidRPr="00B55357" w:rsidRDefault="00614909" w:rsidP="004063E6">
            <w:pPr>
              <w:rPr>
                <w:sz w:val="24"/>
                <w:szCs w:val="24"/>
              </w:rPr>
            </w:pPr>
            <w:r w:rsidRPr="00B55357">
              <w:rPr>
                <w:sz w:val="24"/>
                <w:szCs w:val="24"/>
              </w:rPr>
              <w:t>Marie-Louise Fox</w:t>
            </w:r>
          </w:p>
        </w:tc>
      </w:tr>
      <w:tr w:rsidR="00B55357" w:rsidRPr="00B55357" w14:paraId="3211C356" w14:textId="77777777" w:rsidTr="004063E6">
        <w:tc>
          <w:tcPr>
            <w:tcW w:w="2405" w:type="dxa"/>
            <w:shd w:val="clear" w:color="auto" w:fill="D9D9D9" w:themeFill="background1" w:themeFillShade="D9"/>
          </w:tcPr>
          <w:p w14:paraId="44BB5413" w14:textId="77777777" w:rsidR="00614909" w:rsidRPr="00B55357" w:rsidRDefault="00614909" w:rsidP="004063E6">
            <w:pPr>
              <w:rPr>
                <w:b/>
                <w:sz w:val="24"/>
                <w:szCs w:val="24"/>
              </w:rPr>
            </w:pPr>
            <w:r w:rsidRPr="00B55357">
              <w:rPr>
                <w:b/>
                <w:sz w:val="24"/>
                <w:szCs w:val="24"/>
              </w:rPr>
              <w:t>Contact details:</w:t>
            </w:r>
          </w:p>
        </w:tc>
        <w:tc>
          <w:tcPr>
            <w:tcW w:w="7088" w:type="dxa"/>
          </w:tcPr>
          <w:p w14:paraId="6195274E" w14:textId="77777777" w:rsidR="00614909" w:rsidRPr="00B55357" w:rsidRDefault="00614909" w:rsidP="004063E6">
            <w:pPr>
              <w:rPr>
                <w:sz w:val="24"/>
                <w:szCs w:val="24"/>
              </w:rPr>
            </w:pPr>
            <w:r w:rsidRPr="00B55357">
              <w:rPr>
                <w:sz w:val="24"/>
                <w:szCs w:val="24"/>
              </w:rPr>
              <w:t>foxma@slab.org.uk</w:t>
            </w:r>
          </w:p>
        </w:tc>
      </w:tr>
    </w:tbl>
    <w:p w14:paraId="6E7F9893" w14:textId="77777777" w:rsidR="00614909" w:rsidRPr="00B55357" w:rsidRDefault="00614909" w:rsidP="00614909">
      <w:pPr>
        <w:rPr>
          <w:sz w:val="24"/>
          <w:szCs w:val="24"/>
        </w:rPr>
      </w:pPr>
    </w:p>
    <w:tbl>
      <w:tblPr>
        <w:tblStyle w:val="TableGrid"/>
        <w:tblW w:w="9493" w:type="dxa"/>
        <w:tblLook w:val="04A0" w:firstRow="1" w:lastRow="0" w:firstColumn="1" w:lastColumn="0" w:noHBand="0" w:noVBand="1"/>
      </w:tblPr>
      <w:tblGrid>
        <w:gridCol w:w="2405"/>
        <w:gridCol w:w="7088"/>
      </w:tblGrid>
      <w:tr w:rsidR="00B55357" w:rsidRPr="00B55357" w14:paraId="057F23F5" w14:textId="77777777" w:rsidTr="004063E6">
        <w:tc>
          <w:tcPr>
            <w:tcW w:w="9493" w:type="dxa"/>
            <w:gridSpan w:val="2"/>
            <w:shd w:val="clear" w:color="auto" w:fill="D9D9D9" w:themeFill="background1" w:themeFillShade="D9"/>
          </w:tcPr>
          <w:p w14:paraId="300D338B" w14:textId="77777777" w:rsidR="00614909" w:rsidRPr="00B55357" w:rsidRDefault="00614909" w:rsidP="004063E6">
            <w:pPr>
              <w:rPr>
                <w:b/>
                <w:sz w:val="24"/>
                <w:szCs w:val="24"/>
              </w:rPr>
            </w:pPr>
            <w:r w:rsidRPr="00B55357">
              <w:rPr>
                <w:b/>
                <w:sz w:val="24"/>
                <w:szCs w:val="24"/>
              </w:rPr>
              <w:t>Delivery of Strategic Objectives</w:t>
            </w:r>
          </w:p>
        </w:tc>
      </w:tr>
      <w:tr w:rsidR="00B55357" w:rsidRPr="00B55357" w14:paraId="47594538" w14:textId="77777777" w:rsidTr="004063E6">
        <w:tc>
          <w:tcPr>
            <w:tcW w:w="2405" w:type="dxa"/>
          </w:tcPr>
          <w:p w14:paraId="799313EA" w14:textId="77777777" w:rsidR="00614909" w:rsidRPr="00B55357" w:rsidRDefault="00614909" w:rsidP="004063E6">
            <w:pPr>
              <w:rPr>
                <w:sz w:val="24"/>
                <w:szCs w:val="24"/>
              </w:rPr>
            </w:pPr>
            <w:r w:rsidRPr="00B55357">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15CF58E8C704425DBCD3FEEFFC3049D8"/>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14:paraId="1A6FF4C4" w14:textId="77777777" w:rsidR="00614909" w:rsidRPr="00B55357" w:rsidRDefault="00614909" w:rsidP="004063E6">
                <w:pPr>
                  <w:rPr>
                    <w:sz w:val="24"/>
                    <w:szCs w:val="24"/>
                  </w:rPr>
                </w:pPr>
                <w:r w:rsidRPr="00B55357">
                  <w:rPr>
                    <w:sz w:val="24"/>
                    <w:szCs w:val="24"/>
                  </w:rPr>
                  <w:t>1. to deliver improvements to legal aid processes that increase efficiency and improve the experience of system users and customers.</w:t>
                </w:r>
              </w:p>
            </w:sdtContent>
          </w:sdt>
          <w:p w14:paraId="540DC750" w14:textId="77777777" w:rsidR="00614909" w:rsidRPr="00B55357" w:rsidRDefault="00614909" w:rsidP="004063E6">
            <w:pPr>
              <w:rPr>
                <w:sz w:val="24"/>
                <w:szCs w:val="24"/>
              </w:rPr>
            </w:pPr>
          </w:p>
          <w:p w14:paraId="2FA4262C" w14:textId="77777777" w:rsidR="00614909" w:rsidRPr="00B55357" w:rsidRDefault="00614909" w:rsidP="004063E6">
            <w:pPr>
              <w:rPr>
                <w:sz w:val="24"/>
                <w:szCs w:val="24"/>
              </w:rPr>
            </w:pPr>
          </w:p>
        </w:tc>
      </w:tr>
      <w:tr w:rsidR="00614909" w:rsidRPr="00B55357" w14:paraId="004138AC" w14:textId="77777777" w:rsidTr="004063E6">
        <w:tc>
          <w:tcPr>
            <w:tcW w:w="9493" w:type="dxa"/>
            <w:gridSpan w:val="2"/>
          </w:tcPr>
          <w:p w14:paraId="46C14A03" w14:textId="77777777" w:rsidR="00614909" w:rsidRPr="00B55357" w:rsidRDefault="00614909" w:rsidP="00614909">
            <w:pPr>
              <w:rPr>
                <w:sz w:val="24"/>
                <w:szCs w:val="24"/>
              </w:rPr>
            </w:pPr>
            <w:r w:rsidRPr="00B55357">
              <w:rPr>
                <w:sz w:val="24"/>
                <w:szCs w:val="24"/>
              </w:rPr>
              <w:t>The purpose of this paper is to report on operational performance as at 30</w:t>
            </w:r>
            <w:r w:rsidRPr="00B55357">
              <w:rPr>
                <w:sz w:val="24"/>
                <w:szCs w:val="24"/>
                <w:vertAlign w:val="superscript"/>
              </w:rPr>
              <w:t>th</w:t>
            </w:r>
            <w:r w:rsidRPr="00B55357">
              <w:rPr>
                <w:sz w:val="24"/>
                <w:szCs w:val="24"/>
              </w:rPr>
              <w:t xml:space="preserve"> June 2019.</w:t>
            </w:r>
          </w:p>
        </w:tc>
      </w:tr>
    </w:tbl>
    <w:p w14:paraId="6127E152" w14:textId="77777777" w:rsidR="00614909" w:rsidRPr="00B55357" w:rsidRDefault="00614909" w:rsidP="00614909">
      <w:pPr>
        <w:rPr>
          <w:sz w:val="24"/>
          <w:szCs w:val="24"/>
        </w:rPr>
      </w:pPr>
    </w:p>
    <w:tbl>
      <w:tblPr>
        <w:tblStyle w:val="TableGrid"/>
        <w:tblW w:w="9493" w:type="dxa"/>
        <w:tblLook w:val="04A0" w:firstRow="1" w:lastRow="0" w:firstColumn="1" w:lastColumn="0" w:noHBand="0" w:noVBand="1"/>
      </w:tblPr>
      <w:tblGrid>
        <w:gridCol w:w="9493"/>
      </w:tblGrid>
      <w:tr w:rsidR="00B55357" w:rsidRPr="00B55357" w14:paraId="4707DEFF" w14:textId="77777777" w:rsidTr="004063E6">
        <w:tc>
          <w:tcPr>
            <w:tcW w:w="9493" w:type="dxa"/>
            <w:shd w:val="clear" w:color="auto" w:fill="D9D9D9" w:themeFill="background1" w:themeFillShade="D9"/>
          </w:tcPr>
          <w:p w14:paraId="51FBE187" w14:textId="77777777" w:rsidR="00614909" w:rsidRPr="00B55357" w:rsidRDefault="00614909" w:rsidP="004063E6">
            <w:pPr>
              <w:rPr>
                <w:b/>
                <w:sz w:val="24"/>
                <w:szCs w:val="24"/>
              </w:rPr>
            </w:pPr>
            <w:r w:rsidRPr="00B55357">
              <w:rPr>
                <w:b/>
                <w:sz w:val="24"/>
                <w:szCs w:val="24"/>
              </w:rPr>
              <w:t>Link to Board or Committee Remit</w:t>
            </w:r>
          </w:p>
        </w:tc>
      </w:tr>
      <w:tr w:rsidR="00614909" w:rsidRPr="00B55357" w14:paraId="44AC942F" w14:textId="77777777" w:rsidTr="004063E6">
        <w:tc>
          <w:tcPr>
            <w:tcW w:w="9493" w:type="dxa"/>
          </w:tcPr>
          <w:p w14:paraId="1402A625" w14:textId="77777777" w:rsidR="00614909" w:rsidRPr="00B55357" w:rsidRDefault="00614909" w:rsidP="004063E6">
            <w:pPr>
              <w:rPr>
                <w:sz w:val="24"/>
                <w:szCs w:val="24"/>
              </w:rPr>
            </w:pPr>
            <w:r w:rsidRPr="00B55357">
              <w:rPr>
                <w:sz w:val="24"/>
                <w:szCs w:val="24"/>
              </w:rPr>
              <w:t>To monitor the performance of the Operational Departments.</w:t>
            </w:r>
          </w:p>
        </w:tc>
      </w:tr>
    </w:tbl>
    <w:p w14:paraId="2BBDB880" w14:textId="77777777" w:rsidR="00614909" w:rsidRPr="00B55357" w:rsidRDefault="00614909" w:rsidP="00614909">
      <w:pPr>
        <w:rPr>
          <w:sz w:val="24"/>
          <w:szCs w:val="24"/>
        </w:rPr>
      </w:pPr>
    </w:p>
    <w:tbl>
      <w:tblPr>
        <w:tblStyle w:val="TableGrid"/>
        <w:tblW w:w="9493" w:type="dxa"/>
        <w:tblLook w:val="04A0" w:firstRow="1" w:lastRow="0" w:firstColumn="1" w:lastColumn="0" w:noHBand="0" w:noVBand="1"/>
      </w:tblPr>
      <w:tblGrid>
        <w:gridCol w:w="9493"/>
      </w:tblGrid>
      <w:tr w:rsidR="00B55357" w:rsidRPr="00B55357" w14:paraId="653EF7DB" w14:textId="77777777" w:rsidTr="004063E6">
        <w:tc>
          <w:tcPr>
            <w:tcW w:w="9493" w:type="dxa"/>
            <w:shd w:val="clear" w:color="auto" w:fill="D9D9D9" w:themeFill="background1" w:themeFillShade="D9"/>
          </w:tcPr>
          <w:p w14:paraId="285BCFC8" w14:textId="77777777" w:rsidR="00614909" w:rsidRPr="00B55357" w:rsidRDefault="00614909" w:rsidP="004063E6">
            <w:pPr>
              <w:rPr>
                <w:b/>
                <w:sz w:val="24"/>
                <w:szCs w:val="24"/>
              </w:rPr>
            </w:pPr>
            <w:r w:rsidRPr="00B55357">
              <w:rPr>
                <w:b/>
                <w:sz w:val="24"/>
                <w:szCs w:val="24"/>
              </w:rPr>
              <w:t>Publication of the Paper</w:t>
            </w:r>
          </w:p>
        </w:tc>
      </w:tr>
      <w:tr w:rsidR="00614909" w:rsidRPr="00B55357" w14:paraId="301F8A2E" w14:textId="77777777" w:rsidTr="004063E6">
        <w:tc>
          <w:tcPr>
            <w:tcW w:w="9493" w:type="dxa"/>
          </w:tcPr>
          <w:p w14:paraId="3BB78259" w14:textId="77777777" w:rsidR="00614909" w:rsidRPr="00B55357" w:rsidRDefault="00614909" w:rsidP="004063E6">
            <w:pPr>
              <w:rPr>
                <w:sz w:val="24"/>
                <w:szCs w:val="24"/>
              </w:rPr>
            </w:pPr>
            <w:r w:rsidRPr="00B55357">
              <w:rPr>
                <w:sz w:val="24"/>
                <w:szCs w:val="24"/>
              </w:rPr>
              <w:t>The Board has previously agreed that this paper should be published as a matter of course.  It will be published on our website in due course.</w:t>
            </w:r>
          </w:p>
          <w:p w14:paraId="0A10587E" w14:textId="77777777" w:rsidR="00614909" w:rsidRPr="00B55357" w:rsidRDefault="00614909" w:rsidP="004063E6">
            <w:pPr>
              <w:rPr>
                <w:sz w:val="24"/>
                <w:szCs w:val="24"/>
              </w:rPr>
            </w:pPr>
          </w:p>
        </w:tc>
      </w:tr>
    </w:tbl>
    <w:p w14:paraId="4504C739" w14:textId="77777777" w:rsidR="00614909" w:rsidRPr="00B55357" w:rsidRDefault="00614909" w:rsidP="00614909">
      <w:pPr>
        <w:rPr>
          <w:sz w:val="24"/>
          <w:szCs w:val="24"/>
        </w:rPr>
      </w:pPr>
    </w:p>
    <w:tbl>
      <w:tblPr>
        <w:tblStyle w:val="TableGrid"/>
        <w:tblW w:w="9493" w:type="dxa"/>
        <w:tblLook w:val="04A0" w:firstRow="1" w:lastRow="0" w:firstColumn="1" w:lastColumn="0" w:noHBand="0" w:noVBand="1"/>
      </w:tblPr>
      <w:tblGrid>
        <w:gridCol w:w="9493"/>
      </w:tblGrid>
      <w:tr w:rsidR="00B55357" w:rsidRPr="00B55357" w14:paraId="51AC2589" w14:textId="77777777" w:rsidTr="004063E6">
        <w:tc>
          <w:tcPr>
            <w:tcW w:w="9493" w:type="dxa"/>
            <w:tcBorders>
              <w:left w:val="single" w:sz="4" w:space="0" w:color="000000"/>
            </w:tcBorders>
            <w:shd w:val="clear" w:color="auto" w:fill="D9D9D9" w:themeFill="background1" w:themeFillShade="D9"/>
          </w:tcPr>
          <w:p w14:paraId="635BBE9B" w14:textId="77777777" w:rsidR="00614909" w:rsidRPr="00B55357" w:rsidRDefault="00614909" w:rsidP="004063E6">
            <w:pPr>
              <w:rPr>
                <w:b/>
                <w:sz w:val="24"/>
                <w:szCs w:val="24"/>
              </w:rPr>
            </w:pPr>
            <w:r w:rsidRPr="00B55357">
              <w:rPr>
                <w:b/>
                <w:sz w:val="24"/>
                <w:szCs w:val="24"/>
              </w:rPr>
              <w:t>Executive Summary</w:t>
            </w:r>
          </w:p>
        </w:tc>
      </w:tr>
      <w:tr w:rsidR="00614909" w:rsidRPr="00B55357" w14:paraId="2D990D2A" w14:textId="77777777" w:rsidTr="004063E6">
        <w:tc>
          <w:tcPr>
            <w:tcW w:w="9493" w:type="dxa"/>
            <w:tcBorders>
              <w:left w:val="single" w:sz="4" w:space="0" w:color="000000"/>
            </w:tcBorders>
          </w:tcPr>
          <w:p w14:paraId="5428E1D1" w14:textId="77777777" w:rsidR="00614909" w:rsidRPr="00B55357" w:rsidRDefault="00614909" w:rsidP="004063E6">
            <w:pPr>
              <w:spacing w:before="120" w:after="120"/>
              <w:rPr>
                <w:sz w:val="24"/>
                <w:szCs w:val="24"/>
              </w:rPr>
            </w:pPr>
            <w:r w:rsidRPr="00B55357">
              <w:rPr>
                <w:sz w:val="24"/>
                <w:szCs w:val="24"/>
              </w:rPr>
              <w:t>Applications – The performance across the Applications Department is good.</w:t>
            </w:r>
          </w:p>
          <w:p w14:paraId="3F6C0217" w14:textId="77777777" w:rsidR="00614909" w:rsidRPr="00B55357" w:rsidRDefault="00614909" w:rsidP="002F16B8">
            <w:pPr>
              <w:rPr>
                <w:sz w:val="24"/>
                <w:szCs w:val="24"/>
              </w:rPr>
            </w:pPr>
            <w:r w:rsidRPr="00B55357">
              <w:rPr>
                <w:sz w:val="24"/>
                <w:szCs w:val="24"/>
              </w:rPr>
              <w:t xml:space="preserve">Accounts – </w:t>
            </w:r>
            <w:r w:rsidR="002F16B8" w:rsidRPr="00B55357">
              <w:rPr>
                <w:sz w:val="24"/>
                <w:szCs w:val="24"/>
              </w:rPr>
              <w:t>For the three months to June</w:t>
            </w:r>
            <w:r w:rsidR="002F16B8">
              <w:rPr>
                <w:sz w:val="24"/>
                <w:szCs w:val="24"/>
              </w:rPr>
              <w:t>,</w:t>
            </w:r>
            <w:r w:rsidR="002F16B8" w:rsidRPr="00B55357">
              <w:rPr>
                <w:sz w:val="24"/>
                <w:szCs w:val="24"/>
              </w:rPr>
              <w:t xml:space="preserve"> </w:t>
            </w:r>
            <w:r w:rsidR="002F16B8" w:rsidRPr="002F16B8">
              <w:rPr>
                <w:sz w:val="24"/>
                <w:szCs w:val="24"/>
              </w:rPr>
              <w:t>overall there is an underlying improvement with the exception of Children’s legal aid. Most performances remained in the same band with two improving compared to the previous report. Looking at June there were 13 of the 15 durations which improved from May with only one marginally worse.</w:t>
            </w:r>
          </w:p>
        </w:tc>
      </w:tr>
    </w:tbl>
    <w:p w14:paraId="456FCBF7" w14:textId="77777777" w:rsidR="00614909" w:rsidRPr="00B55357" w:rsidRDefault="00614909" w:rsidP="00614909">
      <w:pPr>
        <w:tabs>
          <w:tab w:val="left" w:pos="2340"/>
        </w:tabs>
        <w:rPr>
          <w:sz w:val="24"/>
          <w:szCs w:val="24"/>
        </w:rPr>
      </w:pPr>
    </w:p>
    <w:tbl>
      <w:tblPr>
        <w:tblStyle w:val="TableGrid"/>
        <w:tblW w:w="9493" w:type="dxa"/>
        <w:tblLook w:val="04A0" w:firstRow="1" w:lastRow="0" w:firstColumn="1" w:lastColumn="0" w:noHBand="0" w:noVBand="1"/>
      </w:tblPr>
      <w:tblGrid>
        <w:gridCol w:w="2410"/>
        <w:gridCol w:w="6912"/>
        <w:gridCol w:w="171"/>
      </w:tblGrid>
      <w:tr w:rsidR="00B55357" w:rsidRPr="00B55357" w14:paraId="636EB8D5" w14:textId="77777777" w:rsidTr="004063E6">
        <w:tc>
          <w:tcPr>
            <w:tcW w:w="9493" w:type="dxa"/>
            <w:gridSpan w:val="3"/>
            <w:tcBorders>
              <w:left w:val="single" w:sz="4" w:space="0" w:color="000000"/>
            </w:tcBorders>
            <w:shd w:val="clear" w:color="auto" w:fill="D9D9D9" w:themeFill="background1" w:themeFillShade="D9"/>
          </w:tcPr>
          <w:p w14:paraId="6CF08D6E" w14:textId="77777777" w:rsidR="00614909" w:rsidRPr="00B55357" w:rsidRDefault="00614909" w:rsidP="004063E6">
            <w:pPr>
              <w:rPr>
                <w:b/>
                <w:sz w:val="24"/>
                <w:szCs w:val="24"/>
              </w:rPr>
            </w:pPr>
            <w:r w:rsidRPr="00B55357">
              <w:rPr>
                <w:b/>
                <w:sz w:val="24"/>
                <w:szCs w:val="24"/>
              </w:rPr>
              <w:t xml:space="preserve">Previous Consideration </w:t>
            </w:r>
          </w:p>
        </w:tc>
      </w:tr>
      <w:tr w:rsidR="00B55357" w:rsidRPr="00B55357" w14:paraId="3018EF5B" w14:textId="77777777" w:rsidTr="004063E6">
        <w:tc>
          <w:tcPr>
            <w:tcW w:w="2410" w:type="dxa"/>
            <w:tcBorders>
              <w:left w:val="single" w:sz="4" w:space="0" w:color="000000"/>
            </w:tcBorders>
            <w:shd w:val="clear" w:color="auto" w:fill="D9D9D9" w:themeFill="background1" w:themeFillShade="D9"/>
          </w:tcPr>
          <w:p w14:paraId="29B5B798" w14:textId="77777777" w:rsidR="00614909" w:rsidRPr="00B55357" w:rsidRDefault="00614909" w:rsidP="004063E6">
            <w:pPr>
              <w:rPr>
                <w:b/>
                <w:sz w:val="24"/>
                <w:szCs w:val="24"/>
              </w:rPr>
            </w:pPr>
            <w:r w:rsidRPr="00B55357">
              <w:rPr>
                <w:b/>
                <w:sz w:val="24"/>
                <w:szCs w:val="24"/>
              </w:rPr>
              <w:t>Meeting</w:t>
            </w:r>
          </w:p>
        </w:tc>
        <w:tc>
          <w:tcPr>
            <w:tcW w:w="7083" w:type="dxa"/>
            <w:gridSpan w:val="2"/>
            <w:tcBorders>
              <w:left w:val="single" w:sz="4" w:space="0" w:color="000000"/>
            </w:tcBorders>
            <w:shd w:val="clear" w:color="auto" w:fill="D9D9D9" w:themeFill="background1" w:themeFillShade="D9"/>
          </w:tcPr>
          <w:p w14:paraId="3B51117E" w14:textId="77777777" w:rsidR="00614909" w:rsidRPr="00B55357" w:rsidRDefault="00614909" w:rsidP="004063E6">
            <w:pPr>
              <w:rPr>
                <w:b/>
                <w:sz w:val="24"/>
                <w:szCs w:val="24"/>
              </w:rPr>
            </w:pPr>
            <w:r w:rsidRPr="00B55357">
              <w:rPr>
                <w:b/>
                <w:sz w:val="24"/>
                <w:szCs w:val="24"/>
              </w:rPr>
              <w:t>Detail</w:t>
            </w:r>
          </w:p>
        </w:tc>
      </w:tr>
      <w:tr w:rsidR="00B55357" w:rsidRPr="00B55357" w14:paraId="5620BD59" w14:textId="77777777" w:rsidTr="004063E6">
        <w:tc>
          <w:tcPr>
            <w:tcW w:w="2410" w:type="dxa"/>
            <w:tcBorders>
              <w:left w:val="single" w:sz="4" w:space="0" w:color="000000"/>
            </w:tcBorders>
          </w:tcPr>
          <w:p w14:paraId="47A35511" w14:textId="77777777" w:rsidR="00614909" w:rsidRPr="00B55357" w:rsidRDefault="00614909" w:rsidP="004063E6">
            <w:pPr>
              <w:rPr>
                <w:sz w:val="24"/>
                <w:szCs w:val="24"/>
              </w:rPr>
            </w:pPr>
            <w:r w:rsidRPr="00B55357">
              <w:rPr>
                <w:sz w:val="24"/>
                <w:szCs w:val="24"/>
              </w:rPr>
              <w:t>24</w:t>
            </w:r>
            <w:r w:rsidRPr="00B55357">
              <w:rPr>
                <w:sz w:val="24"/>
                <w:szCs w:val="24"/>
                <w:vertAlign w:val="superscript"/>
              </w:rPr>
              <w:t>th</w:t>
            </w:r>
            <w:r w:rsidRPr="00B55357">
              <w:rPr>
                <w:sz w:val="24"/>
                <w:szCs w:val="24"/>
              </w:rPr>
              <w:t xml:space="preserve"> June 2019</w:t>
            </w:r>
          </w:p>
          <w:p w14:paraId="6003534D" w14:textId="77777777" w:rsidR="00614909" w:rsidRPr="00B55357" w:rsidRDefault="00614909" w:rsidP="004063E6">
            <w:pPr>
              <w:rPr>
                <w:sz w:val="24"/>
                <w:szCs w:val="24"/>
              </w:rPr>
            </w:pPr>
          </w:p>
        </w:tc>
        <w:tc>
          <w:tcPr>
            <w:tcW w:w="7083" w:type="dxa"/>
            <w:gridSpan w:val="2"/>
            <w:tcBorders>
              <w:left w:val="single" w:sz="4" w:space="0" w:color="000000"/>
            </w:tcBorders>
          </w:tcPr>
          <w:p w14:paraId="7A9FA0EA" w14:textId="77777777" w:rsidR="00614909" w:rsidRPr="00B55357" w:rsidRDefault="00614909" w:rsidP="004063E6">
            <w:pPr>
              <w:spacing w:before="120" w:after="120"/>
              <w:rPr>
                <w:sz w:val="24"/>
                <w:szCs w:val="24"/>
              </w:rPr>
            </w:pPr>
            <w:r w:rsidRPr="00B55357">
              <w:rPr>
                <w:sz w:val="24"/>
                <w:szCs w:val="24"/>
              </w:rPr>
              <w:t>Applications – The overall departmental performance was good.</w:t>
            </w:r>
          </w:p>
          <w:p w14:paraId="1AE82002" w14:textId="1FAD671C" w:rsidR="00614909" w:rsidRPr="00B55357" w:rsidRDefault="00614909" w:rsidP="00A96B17">
            <w:pPr>
              <w:contextualSpacing/>
              <w:rPr>
                <w:sz w:val="24"/>
                <w:szCs w:val="24"/>
              </w:rPr>
            </w:pPr>
            <w:r w:rsidRPr="00B55357">
              <w:rPr>
                <w:sz w:val="24"/>
                <w:szCs w:val="24"/>
              </w:rPr>
              <w:t>Accounts - The overall position remains mixed although there have been improvements in some areas.</w:t>
            </w:r>
            <w:bookmarkStart w:id="0" w:name="_GoBack"/>
            <w:bookmarkEnd w:id="0"/>
          </w:p>
        </w:tc>
      </w:tr>
      <w:tr w:rsidR="00B55357" w:rsidRPr="00B55357" w14:paraId="2783A12C" w14:textId="77777777" w:rsidTr="004063E6">
        <w:trPr>
          <w:gridAfter w:val="1"/>
          <w:wAfter w:w="171" w:type="dxa"/>
        </w:trPr>
        <w:tc>
          <w:tcPr>
            <w:tcW w:w="9322" w:type="dxa"/>
            <w:gridSpan w:val="2"/>
            <w:shd w:val="clear" w:color="auto" w:fill="D9D9D9" w:themeFill="background1" w:themeFillShade="D9"/>
          </w:tcPr>
          <w:p w14:paraId="410CEA41" w14:textId="77777777" w:rsidR="00614909" w:rsidRPr="00B55357" w:rsidRDefault="00614909" w:rsidP="004063E6">
            <w:r w:rsidRPr="00B55357">
              <w:rPr>
                <w:b/>
                <w:sz w:val="24"/>
                <w:szCs w:val="24"/>
              </w:rPr>
              <w:lastRenderedPageBreak/>
              <w:t>Report</w:t>
            </w:r>
          </w:p>
        </w:tc>
      </w:tr>
    </w:tbl>
    <w:p w14:paraId="7FCADB7D" w14:textId="77777777" w:rsidR="00614909" w:rsidRPr="00B55357" w:rsidRDefault="00614909" w:rsidP="00614909"/>
    <w:p w14:paraId="245347B1" w14:textId="77777777" w:rsidR="00614909" w:rsidRPr="00B55357" w:rsidRDefault="00614909" w:rsidP="00614909"/>
    <w:p w14:paraId="29F21FC1" w14:textId="77777777" w:rsidR="00614909" w:rsidRPr="00B55357" w:rsidRDefault="00614909" w:rsidP="00614909">
      <w:pPr>
        <w:rPr>
          <w:b/>
          <w:sz w:val="24"/>
          <w:szCs w:val="24"/>
        </w:rPr>
      </w:pPr>
      <w:r w:rsidRPr="00B55357">
        <w:rPr>
          <w:b/>
          <w:sz w:val="24"/>
          <w:szCs w:val="24"/>
        </w:rPr>
        <w:t>Civil Applications</w:t>
      </w:r>
    </w:p>
    <w:p w14:paraId="48B8E968" w14:textId="77777777" w:rsidR="00614909" w:rsidRPr="00B55357" w:rsidRDefault="00614909" w:rsidP="00614909">
      <w:pPr>
        <w:rPr>
          <w:sz w:val="24"/>
          <w:szCs w:val="24"/>
        </w:rPr>
      </w:pPr>
    </w:p>
    <w:p w14:paraId="78DF20C1" w14:textId="77777777" w:rsidR="00614909" w:rsidRPr="00B55357" w:rsidRDefault="00614909" w:rsidP="00614909">
      <w:pPr>
        <w:pStyle w:val="ListParagraph"/>
        <w:numPr>
          <w:ilvl w:val="0"/>
          <w:numId w:val="1"/>
        </w:numPr>
        <w:rPr>
          <w:sz w:val="24"/>
          <w:szCs w:val="24"/>
        </w:rPr>
      </w:pPr>
      <w:r w:rsidRPr="00B55357">
        <w:rPr>
          <w:sz w:val="24"/>
          <w:szCs w:val="24"/>
        </w:rPr>
        <w:t xml:space="preserve">The overall performance in civil applications </w:t>
      </w:r>
      <w:r w:rsidR="00FF54F8" w:rsidRPr="00B55357">
        <w:rPr>
          <w:sz w:val="24"/>
          <w:szCs w:val="24"/>
        </w:rPr>
        <w:t>remains</w:t>
      </w:r>
      <w:r w:rsidRPr="00B55357">
        <w:rPr>
          <w:sz w:val="24"/>
          <w:szCs w:val="24"/>
        </w:rPr>
        <w:t xml:space="preserve"> good</w:t>
      </w:r>
      <w:r w:rsidR="002D0A95" w:rsidRPr="00B55357">
        <w:rPr>
          <w:sz w:val="24"/>
          <w:szCs w:val="24"/>
        </w:rPr>
        <w:t xml:space="preserve"> with the benchmarks being met or exceeded</w:t>
      </w:r>
    </w:p>
    <w:p w14:paraId="22F8947C" w14:textId="77777777" w:rsidR="00B02369" w:rsidRPr="00B55357" w:rsidRDefault="002D0A95" w:rsidP="00B02369">
      <w:pPr>
        <w:numPr>
          <w:ilvl w:val="0"/>
          <w:numId w:val="1"/>
        </w:numPr>
        <w:rPr>
          <w:sz w:val="24"/>
          <w:szCs w:val="24"/>
        </w:rPr>
      </w:pPr>
      <w:r w:rsidRPr="00B55357">
        <w:rPr>
          <w:sz w:val="24"/>
          <w:szCs w:val="24"/>
        </w:rPr>
        <w:t xml:space="preserve">Our </w:t>
      </w:r>
      <w:r w:rsidR="00B02369" w:rsidRPr="00B55357">
        <w:rPr>
          <w:sz w:val="24"/>
          <w:szCs w:val="24"/>
        </w:rPr>
        <w:t xml:space="preserve">more stable </w:t>
      </w:r>
      <w:r w:rsidRPr="00B55357">
        <w:rPr>
          <w:sz w:val="24"/>
          <w:szCs w:val="24"/>
        </w:rPr>
        <w:t xml:space="preserve">performance reflects the </w:t>
      </w:r>
      <w:r w:rsidR="00B02369" w:rsidRPr="00B55357">
        <w:rPr>
          <w:sz w:val="24"/>
          <w:szCs w:val="24"/>
        </w:rPr>
        <w:t xml:space="preserve">benefits from having more fully trained staff able to cope with the demands placed on them.  </w:t>
      </w:r>
    </w:p>
    <w:p w14:paraId="35652301" w14:textId="77777777" w:rsidR="00B02369" w:rsidRPr="00B55357" w:rsidRDefault="00B02369" w:rsidP="00B02369">
      <w:pPr>
        <w:numPr>
          <w:ilvl w:val="0"/>
          <w:numId w:val="1"/>
        </w:numPr>
        <w:rPr>
          <w:sz w:val="24"/>
          <w:szCs w:val="24"/>
        </w:rPr>
      </w:pPr>
      <w:r w:rsidRPr="00B55357">
        <w:rPr>
          <w:sz w:val="24"/>
          <w:szCs w:val="24"/>
        </w:rPr>
        <w:t>As the durations for first decisions in AWI applications are consistently better than the benchmark we will consider whether there is any shift needed in the focus of the work of the team.</w:t>
      </w:r>
    </w:p>
    <w:p w14:paraId="03FC9B8F" w14:textId="77777777" w:rsidR="00B02369" w:rsidRPr="00B55357" w:rsidRDefault="00B02369" w:rsidP="00B02369">
      <w:pPr>
        <w:numPr>
          <w:ilvl w:val="0"/>
          <w:numId w:val="1"/>
        </w:numPr>
        <w:rPr>
          <w:sz w:val="24"/>
          <w:szCs w:val="24"/>
        </w:rPr>
      </w:pPr>
      <w:r w:rsidRPr="00B55357">
        <w:rPr>
          <w:sz w:val="24"/>
          <w:szCs w:val="24"/>
        </w:rPr>
        <w:t>Other average durations are</w:t>
      </w:r>
      <w:r w:rsidR="006743DC" w:rsidRPr="00B55357">
        <w:rPr>
          <w:sz w:val="24"/>
          <w:szCs w:val="24"/>
        </w:rPr>
        <w:t xml:space="preserve"> improved too and have met </w:t>
      </w:r>
      <w:r w:rsidRPr="00B55357">
        <w:rPr>
          <w:sz w:val="24"/>
          <w:szCs w:val="24"/>
        </w:rPr>
        <w:t>the benchmark for the past quarter</w:t>
      </w:r>
      <w:r w:rsidR="006743DC" w:rsidRPr="00B55357">
        <w:rPr>
          <w:sz w:val="24"/>
          <w:szCs w:val="24"/>
        </w:rPr>
        <w:t xml:space="preserve">.  The grant rate is also </w:t>
      </w:r>
      <w:r w:rsidRPr="00B55357">
        <w:rPr>
          <w:sz w:val="24"/>
          <w:szCs w:val="24"/>
        </w:rPr>
        <w:t xml:space="preserve">increasingly better than its benchmark. </w:t>
      </w:r>
    </w:p>
    <w:p w14:paraId="0CE8674A" w14:textId="77777777" w:rsidR="00614909" w:rsidRPr="00B55357" w:rsidRDefault="00614909" w:rsidP="00614909">
      <w:pPr>
        <w:rPr>
          <w:sz w:val="24"/>
          <w:szCs w:val="24"/>
        </w:rPr>
      </w:pPr>
    </w:p>
    <w:p w14:paraId="4ACF270C" w14:textId="77777777" w:rsidR="00614909" w:rsidRPr="00B55357" w:rsidRDefault="00614909" w:rsidP="00614909">
      <w:pPr>
        <w:rPr>
          <w:i/>
          <w:sz w:val="24"/>
          <w:szCs w:val="24"/>
        </w:rPr>
      </w:pPr>
      <w:r w:rsidRPr="00B55357">
        <w:rPr>
          <w:i/>
          <w:sz w:val="24"/>
          <w:szCs w:val="24"/>
        </w:rPr>
        <w:t>Accuracy Results</w:t>
      </w:r>
    </w:p>
    <w:p w14:paraId="0819D4CC" w14:textId="77777777" w:rsidR="00614909" w:rsidRPr="00B55357" w:rsidRDefault="00614909" w:rsidP="00614909">
      <w:pPr>
        <w:rPr>
          <w:sz w:val="24"/>
          <w:szCs w:val="24"/>
        </w:rPr>
      </w:pPr>
    </w:p>
    <w:p w14:paraId="62055CFD" w14:textId="77777777" w:rsidR="00614909" w:rsidRPr="00B55357" w:rsidRDefault="00614909" w:rsidP="00614909">
      <w:pPr>
        <w:pStyle w:val="ListParagraph"/>
        <w:numPr>
          <w:ilvl w:val="0"/>
          <w:numId w:val="1"/>
        </w:numPr>
        <w:rPr>
          <w:sz w:val="24"/>
          <w:szCs w:val="24"/>
        </w:rPr>
      </w:pPr>
      <w:r w:rsidRPr="00B55357">
        <w:rPr>
          <w:sz w:val="24"/>
          <w:szCs w:val="24"/>
        </w:rPr>
        <w:t>99% of applications checked were marked as having a good level of accuracy, which has been the position, in the main, for the past year.</w:t>
      </w:r>
    </w:p>
    <w:p w14:paraId="02CD4FAC" w14:textId="77777777" w:rsidR="00614909" w:rsidRPr="00B55357" w:rsidRDefault="00614909" w:rsidP="00614909">
      <w:pPr>
        <w:pStyle w:val="ListParagraph"/>
        <w:ind w:left="1080"/>
        <w:rPr>
          <w:sz w:val="24"/>
          <w:szCs w:val="24"/>
        </w:rPr>
      </w:pPr>
    </w:p>
    <w:p w14:paraId="19763355" w14:textId="77777777" w:rsidR="00614909" w:rsidRPr="00B55357" w:rsidRDefault="00614909" w:rsidP="00614909">
      <w:pPr>
        <w:pStyle w:val="ListParagraph"/>
        <w:ind w:left="1080" w:hanging="1080"/>
        <w:rPr>
          <w:i/>
          <w:sz w:val="24"/>
          <w:szCs w:val="24"/>
        </w:rPr>
      </w:pPr>
      <w:r w:rsidRPr="00B55357">
        <w:rPr>
          <w:i/>
          <w:sz w:val="24"/>
          <w:szCs w:val="24"/>
        </w:rPr>
        <w:t>Customer Satisfaction Survey Results</w:t>
      </w:r>
    </w:p>
    <w:p w14:paraId="669C000C" w14:textId="77777777" w:rsidR="00614909" w:rsidRPr="00B55357" w:rsidRDefault="00614909" w:rsidP="00614909">
      <w:pPr>
        <w:pStyle w:val="ListParagraph"/>
        <w:ind w:left="1080" w:hanging="1080"/>
        <w:rPr>
          <w:sz w:val="24"/>
          <w:szCs w:val="24"/>
        </w:rPr>
      </w:pPr>
    </w:p>
    <w:p w14:paraId="09BAB7BC" w14:textId="77777777" w:rsidR="002D0A95" w:rsidRPr="00B55357" w:rsidRDefault="002D5F40" w:rsidP="002D5F40">
      <w:pPr>
        <w:numPr>
          <w:ilvl w:val="0"/>
          <w:numId w:val="4"/>
        </w:numPr>
        <w:spacing w:after="240"/>
        <w:ind w:left="757"/>
        <w:rPr>
          <w:sz w:val="24"/>
          <w:szCs w:val="24"/>
        </w:rPr>
      </w:pPr>
      <w:r w:rsidRPr="00B55357">
        <w:rPr>
          <w:rFonts w:eastAsia="Times New Roman" w:cs="Trebuchet MS"/>
          <w:sz w:val="24"/>
          <w:szCs w:val="24"/>
          <w:lang w:val="en-US" w:eastAsia="en-GB"/>
        </w:rPr>
        <w:t>Satisfaction dropped in June to 67% compared to March 2019 when the satisfaction figure was 70%. The response rate itself also reduced to 4.2%</w:t>
      </w:r>
      <w:r w:rsidR="002D0A95" w:rsidRPr="00B55357">
        <w:rPr>
          <w:rFonts w:eastAsia="Times New Roman" w:cs="Trebuchet MS"/>
          <w:sz w:val="24"/>
          <w:szCs w:val="24"/>
          <w:lang w:val="en-US" w:eastAsia="en-GB"/>
        </w:rPr>
        <w:t xml:space="preserve"> from 6.4%</w:t>
      </w:r>
      <w:r w:rsidRPr="00B55357">
        <w:rPr>
          <w:rFonts w:eastAsia="Times New Roman" w:cs="Trebuchet MS"/>
          <w:sz w:val="24"/>
          <w:szCs w:val="24"/>
          <w:lang w:val="en-US" w:eastAsia="en-GB"/>
        </w:rPr>
        <w:t xml:space="preserve">.  </w:t>
      </w:r>
      <w:r w:rsidR="002D0A95" w:rsidRPr="00B55357">
        <w:rPr>
          <w:rFonts w:eastAsia="Times New Roman" w:cs="Trebuchet MS"/>
          <w:sz w:val="24"/>
          <w:szCs w:val="24"/>
          <w:lang w:val="en-US" w:eastAsia="en-GB"/>
        </w:rPr>
        <w:t>One of the more notable shifts in satisfaction was in relation to the percentage of respondents who described themselves as “very dissatisfied” which increased from 3% to 9% while the percentage of those who were “very satisfied” dropped from 29% to 24%.</w:t>
      </w:r>
    </w:p>
    <w:p w14:paraId="5B2765F0" w14:textId="77777777" w:rsidR="002D0A95" w:rsidRPr="00B55357" w:rsidRDefault="002D0A95" w:rsidP="002D0A95">
      <w:pPr>
        <w:numPr>
          <w:ilvl w:val="0"/>
          <w:numId w:val="4"/>
        </w:numPr>
        <w:spacing w:after="240"/>
        <w:ind w:left="757"/>
        <w:rPr>
          <w:sz w:val="24"/>
          <w:szCs w:val="24"/>
        </w:rPr>
      </w:pPr>
      <w:r w:rsidRPr="00B55357">
        <w:rPr>
          <w:rFonts w:eastAsia="Times New Roman" w:cs="Trebuchet MS"/>
          <w:sz w:val="24"/>
          <w:szCs w:val="24"/>
          <w:lang w:val="en-US" w:eastAsia="en-GB"/>
        </w:rPr>
        <w:t>It is difficult to establish the reasons for this shift from the comments which have been submitted as they are very disparate in their terms.  There are very</w:t>
      </w:r>
      <w:r w:rsidR="002D5F40" w:rsidRPr="00B55357">
        <w:rPr>
          <w:rFonts w:eastAsia="Times New Roman" w:cs="Trebuchet MS"/>
          <w:sz w:val="24"/>
          <w:szCs w:val="24"/>
          <w:lang w:val="en-US" w:eastAsia="en-GB"/>
        </w:rPr>
        <w:t xml:space="preserve"> </w:t>
      </w:r>
      <w:r w:rsidR="002D5F40" w:rsidRPr="00B55357">
        <w:rPr>
          <w:sz w:val="24"/>
          <w:szCs w:val="24"/>
        </w:rPr>
        <w:t xml:space="preserve">positive comments </w:t>
      </w:r>
      <w:r w:rsidRPr="00B55357">
        <w:rPr>
          <w:sz w:val="24"/>
          <w:szCs w:val="24"/>
        </w:rPr>
        <w:t>made about staff and their willingness to assist customers.  However there are also comments which suggest we are being obstructive which are hard to understand in light of the more routine positive comments we get.  It may be that the civil applications process which is more challenging than other application types creates tensions so we will continue with our various packages of support for any firm that wants to access such assistance while also seeking to find ways to streamline the existing process.</w:t>
      </w:r>
    </w:p>
    <w:p w14:paraId="117E7C56" w14:textId="77777777" w:rsidR="00614909" w:rsidRPr="00B55357" w:rsidRDefault="00614909" w:rsidP="00614909">
      <w:pPr>
        <w:rPr>
          <w:sz w:val="28"/>
          <w:szCs w:val="28"/>
        </w:rPr>
      </w:pPr>
    </w:p>
    <w:p w14:paraId="3C74A20B" w14:textId="77777777" w:rsidR="00FC446E" w:rsidRPr="00B55357" w:rsidRDefault="00FC446E">
      <w:pPr>
        <w:spacing w:before="100" w:beforeAutospacing="1" w:after="100" w:afterAutospacing="1"/>
        <w:rPr>
          <w:b/>
          <w:sz w:val="24"/>
          <w:szCs w:val="24"/>
        </w:rPr>
      </w:pPr>
      <w:r w:rsidRPr="00B55357">
        <w:rPr>
          <w:b/>
          <w:sz w:val="24"/>
          <w:szCs w:val="24"/>
        </w:rPr>
        <w:br w:type="page"/>
      </w:r>
    </w:p>
    <w:p w14:paraId="61795FAE" w14:textId="77777777" w:rsidR="00614909" w:rsidRPr="00B55357" w:rsidRDefault="00614909" w:rsidP="00614909">
      <w:pPr>
        <w:rPr>
          <w:b/>
          <w:sz w:val="24"/>
          <w:szCs w:val="24"/>
        </w:rPr>
      </w:pPr>
    </w:p>
    <w:p w14:paraId="08586E55" w14:textId="77777777" w:rsidR="00614909" w:rsidRPr="00B55357" w:rsidRDefault="00614909" w:rsidP="00614909">
      <w:pPr>
        <w:rPr>
          <w:b/>
          <w:sz w:val="24"/>
          <w:szCs w:val="24"/>
        </w:rPr>
      </w:pPr>
      <w:r w:rsidRPr="00B55357">
        <w:rPr>
          <w:b/>
          <w:sz w:val="24"/>
          <w:szCs w:val="24"/>
        </w:rPr>
        <w:t>Criminal Applications</w:t>
      </w:r>
    </w:p>
    <w:p w14:paraId="438D575E" w14:textId="77777777" w:rsidR="00614909" w:rsidRPr="00B55357" w:rsidRDefault="00614909" w:rsidP="00614909">
      <w:pPr>
        <w:rPr>
          <w:sz w:val="24"/>
          <w:szCs w:val="24"/>
        </w:rPr>
      </w:pPr>
    </w:p>
    <w:p w14:paraId="205D9C99" w14:textId="77777777" w:rsidR="00614909" w:rsidRPr="00B55357" w:rsidRDefault="00614909" w:rsidP="00614909">
      <w:pPr>
        <w:rPr>
          <w:i/>
          <w:sz w:val="24"/>
          <w:szCs w:val="24"/>
        </w:rPr>
      </w:pPr>
      <w:r w:rsidRPr="00B55357">
        <w:rPr>
          <w:i/>
          <w:sz w:val="24"/>
          <w:szCs w:val="24"/>
        </w:rPr>
        <w:t xml:space="preserve">Criminal – Summary </w:t>
      </w:r>
    </w:p>
    <w:p w14:paraId="424D5F31" w14:textId="77777777" w:rsidR="00614909" w:rsidRPr="00B55357" w:rsidRDefault="00614909" w:rsidP="00614909">
      <w:pPr>
        <w:rPr>
          <w:sz w:val="24"/>
          <w:szCs w:val="24"/>
        </w:rPr>
      </w:pPr>
    </w:p>
    <w:p w14:paraId="2D49AAD3" w14:textId="77777777" w:rsidR="00614909" w:rsidRPr="00B55357" w:rsidRDefault="00614909" w:rsidP="00FC446E">
      <w:pPr>
        <w:pStyle w:val="ListParagraph"/>
        <w:numPr>
          <w:ilvl w:val="0"/>
          <w:numId w:val="4"/>
        </w:numPr>
        <w:rPr>
          <w:sz w:val="24"/>
          <w:szCs w:val="24"/>
        </w:rPr>
      </w:pPr>
      <w:r w:rsidRPr="00B55357">
        <w:rPr>
          <w:sz w:val="24"/>
          <w:szCs w:val="24"/>
        </w:rPr>
        <w:t xml:space="preserve">The overall performance remains good with the average durations, </w:t>
      </w:r>
      <w:r w:rsidR="004D44B2" w:rsidRPr="00B55357">
        <w:rPr>
          <w:sz w:val="24"/>
          <w:szCs w:val="24"/>
        </w:rPr>
        <w:t>and the ratio of further work cases all continuing to exceed the benchmarks.</w:t>
      </w:r>
      <w:r w:rsidRPr="00B55357">
        <w:rPr>
          <w:sz w:val="24"/>
          <w:szCs w:val="24"/>
        </w:rPr>
        <w:t xml:space="preserve"> </w:t>
      </w:r>
    </w:p>
    <w:p w14:paraId="7E2B3A30" w14:textId="77777777" w:rsidR="00614909" w:rsidRPr="00B55357" w:rsidRDefault="00614909" w:rsidP="00614909">
      <w:pPr>
        <w:pStyle w:val="ListParagraph"/>
        <w:rPr>
          <w:sz w:val="24"/>
          <w:szCs w:val="24"/>
        </w:rPr>
      </w:pPr>
    </w:p>
    <w:p w14:paraId="5B6445F6" w14:textId="77777777" w:rsidR="00614909" w:rsidRPr="00B55357" w:rsidRDefault="00614909" w:rsidP="00614909">
      <w:pPr>
        <w:rPr>
          <w:sz w:val="24"/>
          <w:szCs w:val="24"/>
        </w:rPr>
      </w:pPr>
      <w:r w:rsidRPr="00B55357">
        <w:rPr>
          <w:sz w:val="24"/>
          <w:szCs w:val="24"/>
        </w:rPr>
        <w:t xml:space="preserve">Criminal – Solemn </w:t>
      </w:r>
    </w:p>
    <w:p w14:paraId="30DCD864" w14:textId="77777777" w:rsidR="00614909" w:rsidRPr="00B55357" w:rsidRDefault="00614909" w:rsidP="00614909">
      <w:pPr>
        <w:rPr>
          <w:sz w:val="24"/>
          <w:szCs w:val="24"/>
        </w:rPr>
      </w:pPr>
    </w:p>
    <w:p w14:paraId="23664EFE" w14:textId="474B6758" w:rsidR="00614909" w:rsidRPr="00B55357" w:rsidRDefault="004D44B2" w:rsidP="00FC446E">
      <w:pPr>
        <w:pStyle w:val="ListParagraph"/>
        <w:numPr>
          <w:ilvl w:val="0"/>
          <w:numId w:val="4"/>
        </w:numPr>
        <w:rPr>
          <w:sz w:val="24"/>
          <w:szCs w:val="24"/>
        </w:rPr>
      </w:pPr>
      <w:r w:rsidRPr="00B55357">
        <w:rPr>
          <w:sz w:val="24"/>
          <w:szCs w:val="24"/>
        </w:rPr>
        <w:t>First Decision Average Durations and Grants, and the ratio of further work cases all continue to meet the benchmarks, despite increases in applications received.</w:t>
      </w:r>
      <w:r w:rsidR="00614909" w:rsidRPr="00B55357">
        <w:rPr>
          <w:sz w:val="24"/>
          <w:szCs w:val="24"/>
        </w:rPr>
        <w:t xml:space="preserve">     </w:t>
      </w:r>
    </w:p>
    <w:p w14:paraId="26F137DF" w14:textId="77777777" w:rsidR="00614909" w:rsidRPr="00B55357" w:rsidRDefault="00614909" w:rsidP="00614909">
      <w:pPr>
        <w:rPr>
          <w:sz w:val="24"/>
          <w:szCs w:val="24"/>
        </w:rPr>
      </w:pPr>
    </w:p>
    <w:p w14:paraId="0EF93870" w14:textId="77777777" w:rsidR="00614909" w:rsidRPr="00B55357" w:rsidRDefault="00614909" w:rsidP="00614909">
      <w:pPr>
        <w:rPr>
          <w:i/>
          <w:sz w:val="24"/>
          <w:szCs w:val="24"/>
        </w:rPr>
      </w:pPr>
      <w:r w:rsidRPr="00B55357">
        <w:rPr>
          <w:i/>
          <w:sz w:val="24"/>
          <w:szCs w:val="24"/>
        </w:rPr>
        <w:t>Accuracy Results</w:t>
      </w:r>
    </w:p>
    <w:p w14:paraId="09F6CCAD" w14:textId="77777777" w:rsidR="00614909" w:rsidRPr="00B55357" w:rsidRDefault="00614909" w:rsidP="00614909">
      <w:pPr>
        <w:rPr>
          <w:sz w:val="24"/>
          <w:szCs w:val="24"/>
        </w:rPr>
      </w:pPr>
    </w:p>
    <w:p w14:paraId="5C16ADDC" w14:textId="77777777" w:rsidR="00614909" w:rsidRPr="00B55357" w:rsidRDefault="00614909" w:rsidP="00B55674">
      <w:pPr>
        <w:pStyle w:val="ListParagraph"/>
        <w:numPr>
          <w:ilvl w:val="0"/>
          <w:numId w:val="4"/>
        </w:numPr>
        <w:rPr>
          <w:sz w:val="24"/>
          <w:szCs w:val="24"/>
        </w:rPr>
      </w:pPr>
      <w:r w:rsidRPr="00B55357">
        <w:rPr>
          <w:sz w:val="24"/>
          <w:szCs w:val="24"/>
        </w:rPr>
        <w:t>99% of applications checked were marked as having a good level of accuracy, reflecting consistent performance.</w:t>
      </w:r>
    </w:p>
    <w:p w14:paraId="6D18C6C8" w14:textId="77777777" w:rsidR="00614909" w:rsidRPr="00B55357" w:rsidRDefault="00614909" w:rsidP="00614909">
      <w:pPr>
        <w:rPr>
          <w:sz w:val="24"/>
          <w:szCs w:val="24"/>
        </w:rPr>
      </w:pPr>
    </w:p>
    <w:p w14:paraId="6A8EDC24" w14:textId="77777777" w:rsidR="00614909" w:rsidRPr="00B55357" w:rsidRDefault="00614909" w:rsidP="00614909">
      <w:pPr>
        <w:rPr>
          <w:b/>
          <w:i/>
          <w:sz w:val="28"/>
          <w:szCs w:val="28"/>
        </w:rPr>
      </w:pPr>
      <w:r w:rsidRPr="00B55357">
        <w:rPr>
          <w:i/>
          <w:sz w:val="24"/>
          <w:szCs w:val="24"/>
        </w:rPr>
        <w:t>Customer Satisfaction Survey Results</w:t>
      </w:r>
      <w:r w:rsidR="008E4457" w:rsidRPr="00B55357">
        <w:rPr>
          <w:b/>
          <w:i/>
          <w:sz w:val="28"/>
          <w:szCs w:val="28"/>
        </w:rPr>
        <w:t xml:space="preserve"> </w:t>
      </w:r>
    </w:p>
    <w:p w14:paraId="05A04A17" w14:textId="77777777" w:rsidR="00EF5EDC" w:rsidRPr="00B55357" w:rsidRDefault="00EF5EDC" w:rsidP="00614909">
      <w:pPr>
        <w:rPr>
          <w:b/>
          <w:i/>
          <w:sz w:val="28"/>
          <w:szCs w:val="28"/>
        </w:rPr>
      </w:pPr>
    </w:p>
    <w:p w14:paraId="7147153E" w14:textId="77777777" w:rsidR="00EF5EDC" w:rsidRPr="00B55357" w:rsidRDefault="00EF5EDC" w:rsidP="00B55674">
      <w:pPr>
        <w:numPr>
          <w:ilvl w:val="0"/>
          <w:numId w:val="4"/>
        </w:numPr>
        <w:spacing w:after="240"/>
        <w:rPr>
          <w:sz w:val="24"/>
          <w:szCs w:val="24"/>
        </w:rPr>
      </w:pPr>
      <w:r w:rsidRPr="00B55357">
        <w:rPr>
          <w:rFonts w:eastAsia="Times New Roman" w:cs="Trebuchet MS"/>
          <w:sz w:val="24"/>
          <w:szCs w:val="24"/>
          <w:lang w:val="en-US" w:eastAsia="en-GB"/>
        </w:rPr>
        <w:t xml:space="preserve"> The 3 months to May were reported in the last performance paper (</w:t>
      </w:r>
      <w:r w:rsidRPr="00B55357">
        <w:rPr>
          <w:sz w:val="24"/>
          <w:szCs w:val="24"/>
        </w:rPr>
        <w:t xml:space="preserve">SLAB/2019/33). </w:t>
      </w:r>
    </w:p>
    <w:p w14:paraId="4F06D0E7" w14:textId="77777777" w:rsidR="00EF5EDC" w:rsidRPr="00B55357" w:rsidRDefault="00EF5EDC" w:rsidP="00B55674">
      <w:pPr>
        <w:ind w:left="720"/>
        <w:rPr>
          <w:sz w:val="24"/>
          <w:szCs w:val="24"/>
        </w:rPr>
      </w:pPr>
    </w:p>
    <w:p w14:paraId="5388FE9D" w14:textId="77777777" w:rsidR="00EF5EDC" w:rsidRPr="00B55357" w:rsidRDefault="00EF5EDC" w:rsidP="00614909">
      <w:pPr>
        <w:rPr>
          <w:b/>
          <w:sz w:val="24"/>
          <w:szCs w:val="24"/>
        </w:rPr>
      </w:pPr>
    </w:p>
    <w:p w14:paraId="499CBEED" w14:textId="77777777" w:rsidR="00614909" w:rsidRPr="00B55357" w:rsidRDefault="00614909" w:rsidP="00614909">
      <w:pPr>
        <w:rPr>
          <w:b/>
          <w:sz w:val="24"/>
          <w:szCs w:val="24"/>
        </w:rPr>
      </w:pPr>
      <w:r w:rsidRPr="00B55357">
        <w:rPr>
          <w:b/>
          <w:sz w:val="24"/>
          <w:szCs w:val="24"/>
        </w:rPr>
        <w:t>Children’s applications</w:t>
      </w:r>
    </w:p>
    <w:p w14:paraId="1D556789" w14:textId="77777777" w:rsidR="00614909" w:rsidRPr="00B55357" w:rsidRDefault="00614909" w:rsidP="00614909">
      <w:pPr>
        <w:rPr>
          <w:sz w:val="24"/>
          <w:szCs w:val="24"/>
        </w:rPr>
      </w:pPr>
    </w:p>
    <w:p w14:paraId="7071B9A6" w14:textId="77777777" w:rsidR="00614909" w:rsidRPr="00B55357" w:rsidRDefault="00614909" w:rsidP="00B55674">
      <w:pPr>
        <w:pStyle w:val="ListParagraph"/>
        <w:numPr>
          <w:ilvl w:val="0"/>
          <w:numId w:val="4"/>
        </w:numPr>
        <w:rPr>
          <w:sz w:val="24"/>
          <w:szCs w:val="24"/>
        </w:rPr>
      </w:pPr>
      <w:r w:rsidRPr="00B55357">
        <w:rPr>
          <w:sz w:val="24"/>
          <w:szCs w:val="24"/>
        </w:rPr>
        <w:t>The overall performance continues to be good</w:t>
      </w:r>
      <w:r w:rsidR="002D5F40" w:rsidRPr="00B55357">
        <w:rPr>
          <w:sz w:val="24"/>
          <w:szCs w:val="24"/>
        </w:rPr>
        <w:t xml:space="preserve"> with strong results for the percentage of applications needing further work.</w:t>
      </w:r>
      <w:r w:rsidRPr="00B55357">
        <w:rPr>
          <w:sz w:val="24"/>
          <w:szCs w:val="24"/>
        </w:rPr>
        <w:t xml:space="preserve">    </w:t>
      </w:r>
    </w:p>
    <w:p w14:paraId="55EC0F10" w14:textId="77777777" w:rsidR="00614909" w:rsidRPr="00B55357" w:rsidRDefault="00614909" w:rsidP="00614909">
      <w:pPr>
        <w:rPr>
          <w:sz w:val="24"/>
          <w:szCs w:val="24"/>
        </w:rPr>
      </w:pPr>
    </w:p>
    <w:p w14:paraId="5C0AB918" w14:textId="77777777" w:rsidR="00614909" w:rsidRPr="00B55357" w:rsidRDefault="00614909" w:rsidP="00614909">
      <w:pPr>
        <w:rPr>
          <w:i/>
          <w:sz w:val="24"/>
          <w:szCs w:val="24"/>
        </w:rPr>
      </w:pPr>
      <w:r w:rsidRPr="00B55357">
        <w:rPr>
          <w:i/>
          <w:sz w:val="24"/>
          <w:szCs w:val="24"/>
        </w:rPr>
        <w:t>Accuracy Results</w:t>
      </w:r>
    </w:p>
    <w:p w14:paraId="226BB738" w14:textId="77777777" w:rsidR="00614909" w:rsidRPr="00B55357" w:rsidRDefault="00614909" w:rsidP="00614909">
      <w:pPr>
        <w:rPr>
          <w:sz w:val="24"/>
          <w:szCs w:val="24"/>
        </w:rPr>
      </w:pPr>
    </w:p>
    <w:p w14:paraId="1960AF98" w14:textId="77777777" w:rsidR="00614909" w:rsidRPr="00B55357" w:rsidRDefault="00614909" w:rsidP="00B55674">
      <w:pPr>
        <w:pStyle w:val="ListParagraph"/>
        <w:numPr>
          <w:ilvl w:val="0"/>
          <w:numId w:val="4"/>
        </w:numPr>
        <w:rPr>
          <w:sz w:val="24"/>
          <w:szCs w:val="24"/>
        </w:rPr>
      </w:pPr>
      <w:r w:rsidRPr="00B55357">
        <w:rPr>
          <w:sz w:val="24"/>
          <w:szCs w:val="24"/>
        </w:rPr>
        <w:t>9</w:t>
      </w:r>
      <w:r w:rsidR="003A5232" w:rsidRPr="00B55357">
        <w:rPr>
          <w:sz w:val="24"/>
          <w:szCs w:val="24"/>
        </w:rPr>
        <w:t>7</w:t>
      </w:r>
      <w:r w:rsidRPr="00B55357">
        <w:rPr>
          <w:sz w:val="24"/>
          <w:szCs w:val="24"/>
        </w:rPr>
        <w:t>% of applications checked were marked as having a good level of accuracy</w:t>
      </w:r>
      <w:r w:rsidR="002D5F40" w:rsidRPr="00B55357">
        <w:rPr>
          <w:sz w:val="24"/>
          <w:szCs w:val="24"/>
        </w:rPr>
        <w:t xml:space="preserve">.  While this is a drop of 1% from the previous month it is still a steady </w:t>
      </w:r>
      <w:r w:rsidRPr="00B55357">
        <w:rPr>
          <w:sz w:val="24"/>
          <w:szCs w:val="24"/>
        </w:rPr>
        <w:t>performance</w:t>
      </w:r>
      <w:r w:rsidR="002D5F40" w:rsidRPr="00B55357">
        <w:rPr>
          <w:sz w:val="24"/>
          <w:szCs w:val="24"/>
        </w:rPr>
        <w:t xml:space="preserve"> giving no cause for concern. </w:t>
      </w:r>
    </w:p>
    <w:p w14:paraId="2D3D224D" w14:textId="77777777" w:rsidR="00614909" w:rsidRPr="00B55357" w:rsidRDefault="00614909" w:rsidP="00614909">
      <w:pPr>
        <w:rPr>
          <w:sz w:val="24"/>
          <w:szCs w:val="24"/>
        </w:rPr>
      </w:pPr>
    </w:p>
    <w:p w14:paraId="1D59B3C6" w14:textId="77777777" w:rsidR="00614909" w:rsidRPr="00B55357" w:rsidRDefault="00614909" w:rsidP="00614909">
      <w:pPr>
        <w:rPr>
          <w:i/>
          <w:sz w:val="24"/>
          <w:szCs w:val="24"/>
        </w:rPr>
      </w:pPr>
      <w:r w:rsidRPr="00B55357">
        <w:rPr>
          <w:i/>
          <w:sz w:val="24"/>
          <w:szCs w:val="24"/>
        </w:rPr>
        <w:t>Customer Satisfaction Survey Results</w:t>
      </w:r>
    </w:p>
    <w:p w14:paraId="15527791" w14:textId="77777777" w:rsidR="00B55674" w:rsidRPr="00B55357" w:rsidRDefault="00B55674" w:rsidP="00614909">
      <w:pPr>
        <w:rPr>
          <w:i/>
          <w:sz w:val="24"/>
          <w:szCs w:val="24"/>
        </w:rPr>
      </w:pPr>
    </w:p>
    <w:p w14:paraId="17C1B7D7" w14:textId="77777777" w:rsidR="00B55674" w:rsidRPr="00B55357" w:rsidRDefault="00B55674" w:rsidP="00B55674">
      <w:pPr>
        <w:numPr>
          <w:ilvl w:val="0"/>
          <w:numId w:val="4"/>
        </w:numPr>
        <w:spacing w:after="240"/>
      </w:pPr>
      <w:r w:rsidRPr="00B55357">
        <w:rPr>
          <w:rFonts w:eastAsia="Times New Roman" w:cs="Trebuchet MS"/>
          <w:sz w:val="24"/>
          <w:szCs w:val="24"/>
          <w:lang w:val="en-US" w:eastAsia="en-GB"/>
        </w:rPr>
        <w:t>The 3 months to April were reported on in the last performance paper (</w:t>
      </w:r>
      <w:r w:rsidRPr="00B55357">
        <w:rPr>
          <w:sz w:val="24"/>
          <w:szCs w:val="24"/>
        </w:rPr>
        <w:t>SLAB/2019/33).</w:t>
      </w:r>
    </w:p>
    <w:p w14:paraId="7DB6757D" w14:textId="77777777" w:rsidR="00B55674" w:rsidRPr="00B55357" w:rsidRDefault="00B55674" w:rsidP="00614909">
      <w:pPr>
        <w:rPr>
          <w:sz w:val="24"/>
          <w:szCs w:val="24"/>
        </w:rPr>
      </w:pPr>
    </w:p>
    <w:p w14:paraId="5BC63A10" w14:textId="77777777" w:rsidR="00614909" w:rsidRPr="00B55357" w:rsidRDefault="00614909" w:rsidP="00614909">
      <w:pPr>
        <w:rPr>
          <w:sz w:val="24"/>
          <w:szCs w:val="24"/>
        </w:rPr>
      </w:pPr>
    </w:p>
    <w:p w14:paraId="5EAE692D" w14:textId="77777777" w:rsidR="00614909" w:rsidRPr="00B55357" w:rsidRDefault="00614909" w:rsidP="00614909">
      <w:pPr>
        <w:rPr>
          <w:b/>
          <w:sz w:val="24"/>
          <w:szCs w:val="24"/>
        </w:rPr>
      </w:pPr>
      <w:r w:rsidRPr="00B55357">
        <w:rPr>
          <w:b/>
          <w:sz w:val="24"/>
          <w:szCs w:val="24"/>
        </w:rPr>
        <w:t>Accounts</w:t>
      </w:r>
    </w:p>
    <w:p w14:paraId="6405DCBB" w14:textId="77777777" w:rsidR="00614909" w:rsidRPr="00B55357" w:rsidRDefault="00614909" w:rsidP="00614909"/>
    <w:p w14:paraId="4FF1D5AA" w14:textId="77777777" w:rsidR="00614909" w:rsidRPr="00B55357" w:rsidRDefault="00614909" w:rsidP="00614909"/>
    <w:p w14:paraId="0B9EAB89" w14:textId="77777777" w:rsidR="00614909" w:rsidRPr="00B55357" w:rsidRDefault="00614909" w:rsidP="00614909">
      <w:pPr>
        <w:rPr>
          <w:sz w:val="24"/>
          <w:szCs w:val="24"/>
        </w:rPr>
      </w:pPr>
      <w:r w:rsidRPr="00B55357">
        <w:rPr>
          <w:sz w:val="24"/>
          <w:szCs w:val="24"/>
        </w:rPr>
        <w:t>Civil Accounts</w:t>
      </w:r>
    </w:p>
    <w:p w14:paraId="612752E7" w14:textId="77777777" w:rsidR="00614909" w:rsidRPr="00B55357" w:rsidRDefault="00614909" w:rsidP="00614909">
      <w:pPr>
        <w:pStyle w:val="ListParagraph"/>
        <w:ind w:left="1080"/>
        <w:rPr>
          <w:sz w:val="24"/>
          <w:szCs w:val="24"/>
        </w:rPr>
      </w:pPr>
    </w:p>
    <w:p w14:paraId="3CA4413C" w14:textId="77777777" w:rsidR="00614909" w:rsidRPr="00B55357" w:rsidRDefault="00614909" w:rsidP="00B55674">
      <w:pPr>
        <w:pStyle w:val="ListParagraph"/>
        <w:numPr>
          <w:ilvl w:val="0"/>
          <w:numId w:val="4"/>
        </w:numPr>
        <w:rPr>
          <w:sz w:val="24"/>
          <w:szCs w:val="24"/>
        </w:rPr>
      </w:pPr>
      <w:r w:rsidRPr="00B55357">
        <w:rPr>
          <w:sz w:val="24"/>
          <w:szCs w:val="24"/>
        </w:rPr>
        <w:t>The performance of Civil continues to the meet the benchmark with negotiations now better than the benchmark.</w:t>
      </w:r>
    </w:p>
    <w:p w14:paraId="0467620F" w14:textId="77777777" w:rsidR="00614909" w:rsidRPr="00B55357" w:rsidRDefault="00614909" w:rsidP="00614909">
      <w:pPr>
        <w:pStyle w:val="ListParagraph"/>
        <w:ind w:left="1080"/>
        <w:rPr>
          <w:sz w:val="24"/>
          <w:szCs w:val="24"/>
        </w:rPr>
      </w:pPr>
    </w:p>
    <w:p w14:paraId="0D2982F7" w14:textId="77777777" w:rsidR="00614909" w:rsidRPr="00B55357" w:rsidRDefault="00614909" w:rsidP="00B55674">
      <w:pPr>
        <w:pStyle w:val="ListParagraph"/>
        <w:numPr>
          <w:ilvl w:val="0"/>
          <w:numId w:val="4"/>
        </w:numPr>
        <w:rPr>
          <w:sz w:val="24"/>
          <w:szCs w:val="24"/>
        </w:rPr>
      </w:pPr>
      <w:r w:rsidRPr="00B55357">
        <w:rPr>
          <w:sz w:val="24"/>
          <w:szCs w:val="24"/>
        </w:rPr>
        <w:t xml:space="preserve">Civil A&amp;A had been improving in recent months. However, the durations increased in April and May due to the impact of bank holidays and BACS non-processing days. The overall effect of this means that A&amp;A remains marginally worse than the benchmark. </w:t>
      </w:r>
    </w:p>
    <w:p w14:paraId="0C91E2F9" w14:textId="77777777" w:rsidR="00614909" w:rsidRPr="00B55357" w:rsidRDefault="00614909" w:rsidP="00614909">
      <w:pPr>
        <w:pStyle w:val="ListParagraph"/>
        <w:rPr>
          <w:sz w:val="24"/>
          <w:szCs w:val="24"/>
        </w:rPr>
      </w:pPr>
    </w:p>
    <w:p w14:paraId="53BD287F" w14:textId="77777777" w:rsidR="00614909" w:rsidRPr="00B55357" w:rsidRDefault="00614909" w:rsidP="00B55674">
      <w:pPr>
        <w:pStyle w:val="ListParagraph"/>
        <w:numPr>
          <w:ilvl w:val="0"/>
          <w:numId w:val="4"/>
        </w:numPr>
        <w:rPr>
          <w:sz w:val="24"/>
          <w:szCs w:val="24"/>
        </w:rPr>
      </w:pPr>
      <w:r w:rsidRPr="00B55357">
        <w:rPr>
          <w:sz w:val="24"/>
          <w:szCs w:val="24"/>
        </w:rPr>
        <w:t>Whilst individually the month June improved it should be noted that this is against a background of resourcing issues and a member of staff on long term sick leave within the department that will mean going into the summer holiday period that it is likely that the performance may worsen slightly in the coming months.</w:t>
      </w:r>
    </w:p>
    <w:p w14:paraId="1AC77944" w14:textId="77777777" w:rsidR="00614909" w:rsidRPr="00B55357" w:rsidRDefault="00614909" w:rsidP="00614909">
      <w:pPr>
        <w:pStyle w:val="ListParagraph"/>
        <w:ind w:left="1080"/>
        <w:rPr>
          <w:sz w:val="24"/>
          <w:szCs w:val="24"/>
        </w:rPr>
      </w:pPr>
    </w:p>
    <w:p w14:paraId="7183D31B" w14:textId="77777777" w:rsidR="00614909" w:rsidRPr="00B55357" w:rsidRDefault="00614909" w:rsidP="00B55674">
      <w:pPr>
        <w:pStyle w:val="ListParagraph"/>
        <w:numPr>
          <w:ilvl w:val="0"/>
          <w:numId w:val="4"/>
        </w:numPr>
        <w:rPr>
          <w:sz w:val="24"/>
          <w:szCs w:val="24"/>
        </w:rPr>
      </w:pPr>
      <w:r w:rsidRPr="00B55357">
        <w:rPr>
          <w:sz w:val="24"/>
          <w:szCs w:val="24"/>
        </w:rPr>
        <w:t>The initial assessments percentage paid in full has remained consistent at 63%. However, as we had a large increase in the volume of initial accounts paid in March this has subsequently led to a large increase in the volume of negotiations in April and May. As a result this therefore distorts the ratio of negotiations to initial assessments and has led to the performance showing as ‘Worse than’.</w:t>
      </w:r>
    </w:p>
    <w:p w14:paraId="6946B5DB" w14:textId="77777777" w:rsidR="00614909" w:rsidRPr="00B55357" w:rsidRDefault="00614909" w:rsidP="00614909">
      <w:pPr>
        <w:pStyle w:val="ListParagraph"/>
        <w:ind w:left="1080"/>
        <w:rPr>
          <w:sz w:val="24"/>
          <w:szCs w:val="24"/>
          <w:highlight w:val="yellow"/>
        </w:rPr>
      </w:pPr>
    </w:p>
    <w:p w14:paraId="58BB86EC" w14:textId="77777777" w:rsidR="00614909" w:rsidRPr="00B55357" w:rsidRDefault="00614909" w:rsidP="00614909">
      <w:pPr>
        <w:autoSpaceDE w:val="0"/>
        <w:autoSpaceDN w:val="0"/>
        <w:ind w:left="360"/>
        <w:rPr>
          <w:rFonts w:cs="Trebuchet MS"/>
          <w:i/>
          <w:sz w:val="24"/>
          <w:szCs w:val="24"/>
          <w:lang w:val="en-US"/>
        </w:rPr>
      </w:pPr>
      <w:r w:rsidRPr="00B55357">
        <w:rPr>
          <w:rFonts w:cs="Trebuchet MS"/>
          <w:i/>
          <w:sz w:val="24"/>
          <w:szCs w:val="24"/>
          <w:lang w:val="en-US"/>
        </w:rPr>
        <w:t>Accuracy Results</w:t>
      </w:r>
    </w:p>
    <w:p w14:paraId="2D33E8F2" w14:textId="77777777" w:rsidR="00614909" w:rsidRPr="00B55357" w:rsidRDefault="00614909" w:rsidP="00614909">
      <w:pPr>
        <w:autoSpaceDE w:val="0"/>
        <w:autoSpaceDN w:val="0"/>
        <w:ind w:left="851" w:hanging="567"/>
        <w:rPr>
          <w:rFonts w:cs="Trebuchet MS"/>
          <w:sz w:val="24"/>
          <w:szCs w:val="24"/>
          <w:lang w:val="en-US"/>
        </w:rPr>
      </w:pPr>
    </w:p>
    <w:p w14:paraId="3B7C6441" w14:textId="77777777" w:rsidR="00614909" w:rsidRPr="00B55357" w:rsidRDefault="00614909" w:rsidP="00B55674">
      <w:pPr>
        <w:numPr>
          <w:ilvl w:val="0"/>
          <w:numId w:val="4"/>
        </w:numPr>
        <w:spacing w:after="240"/>
        <w:rPr>
          <w:sz w:val="24"/>
          <w:szCs w:val="24"/>
        </w:rPr>
      </w:pPr>
      <w:r w:rsidRPr="00B55357">
        <w:rPr>
          <w:rFonts w:eastAsia="Times New Roman" w:cs="Trebuchet MS"/>
          <w:sz w:val="24"/>
          <w:szCs w:val="24"/>
          <w:lang w:val="en-US" w:eastAsia="en-GB"/>
        </w:rPr>
        <w:t xml:space="preserve">Accuracy in the three months was good with 95% having been marked as a four. This is consistent with the previous report. </w:t>
      </w:r>
    </w:p>
    <w:p w14:paraId="2E1EF160" w14:textId="77777777" w:rsidR="00614909" w:rsidRPr="00B55357" w:rsidRDefault="00614909" w:rsidP="00614909">
      <w:pPr>
        <w:autoSpaceDE w:val="0"/>
        <w:autoSpaceDN w:val="0"/>
        <w:ind w:left="360"/>
        <w:rPr>
          <w:rFonts w:cs="Trebuchet MS"/>
          <w:i/>
          <w:sz w:val="24"/>
          <w:szCs w:val="24"/>
          <w:lang w:val="en-US"/>
        </w:rPr>
      </w:pPr>
      <w:r w:rsidRPr="00B55357">
        <w:rPr>
          <w:rFonts w:cs="Trebuchet MS"/>
          <w:i/>
          <w:sz w:val="24"/>
          <w:szCs w:val="24"/>
          <w:lang w:val="en-US"/>
        </w:rPr>
        <w:t>Satisfaction Survey</w:t>
      </w:r>
    </w:p>
    <w:p w14:paraId="741EA898" w14:textId="77777777" w:rsidR="00614909" w:rsidRPr="00B55357" w:rsidRDefault="00614909" w:rsidP="00614909">
      <w:pPr>
        <w:autoSpaceDE w:val="0"/>
        <w:autoSpaceDN w:val="0"/>
        <w:ind w:left="360"/>
        <w:rPr>
          <w:rFonts w:cs="Trebuchet MS"/>
          <w:i/>
          <w:sz w:val="24"/>
          <w:szCs w:val="24"/>
          <w:lang w:val="en-US"/>
        </w:rPr>
      </w:pPr>
    </w:p>
    <w:p w14:paraId="5736BC50" w14:textId="77777777" w:rsidR="00614909" w:rsidRPr="00B55357" w:rsidRDefault="00614909" w:rsidP="00B55674">
      <w:pPr>
        <w:numPr>
          <w:ilvl w:val="0"/>
          <w:numId w:val="4"/>
        </w:numPr>
        <w:spacing w:after="240"/>
        <w:rPr>
          <w:sz w:val="24"/>
          <w:szCs w:val="24"/>
        </w:rPr>
      </w:pPr>
      <w:r w:rsidRPr="00B55357">
        <w:rPr>
          <w:rFonts w:eastAsia="Times New Roman" w:cs="Trebuchet MS"/>
          <w:sz w:val="24"/>
          <w:szCs w:val="24"/>
          <w:lang w:val="en-US" w:eastAsia="en-GB"/>
        </w:rPr>
        <w:t xml:space="preserve">Satisfaction, at 61%, was significantly higher than in the two previous sweeps which were both 48%. The comments given have however remained consistent with </w:t>
      </w:r>
      <w:r w:rsidRPr="00B55357">
        <w:rPr>
          <w:sz w:val="24"/>
          <w:szCs w:val="24"/>
        </w:rPr>
        <w:t xml:space="preserve">the narratives showing a mixture of continued frustration with abatements of accounts set against many positive comments regarding staff attitudes, helpfulness and expertise. </w:t>
      </w:r>
    </w:p>
    <w:p w14:paraId="69E334E2" w14:textId="77777777" w:rsidR="00614909" w:rsidRPr="00B55357" w:rsidRDefault="00614909" w:rsidP="00B55674">
      <w:pPr>
        <w:numPr>
          <w:ilvl w:val="0"/>
          <w:numId w:val="4"/>
        </w:numPr>
        <w:spacing w:after="240"/>
        <w:rPr>
          <w:sz w:val="24"/>
          <w:szCs w:val="24"/>
        </w:rPr>
      </w:pPr>
      <w:r w:rsidRPr="00B55357">
        <w:rPr>
          <w:sz w:val="24"/>
          <w:szCs w:val="24"/>
        </w:rPr>
        <w:t>From the comments it is therefore difficult to assess the reason for this apparent increase in satisfaction. There has been an 18% shift out of ‘neither satisfied nor dissatisfied’ primarily into ‘fairly’ or ‘very satisfied’. However, it should be noted that the response rate has dropped by 36% since the last sweep so the improvement may be simply those that complained or were neutral last time have chosen to not respond this time.</w:t>
      </w:r>
    </w:p>
    <w:p w14:paraId="4C70AA8D" w14:textId="77777777" w:rsidR="00614909" w:rsidRPr="00B55357" w:rsidRDefault="00614909" w:rsidP="00614909">
      <w:pPr>
        <w:spacing w:after="240"/>
        <w:ind w:left="1080"/>
        <w:rPr>
          <w:sz w:val="24"/>
          <w:szCs w:val="24"/>
        </w:rPr>
      </w:pPr>
    </w:p>
    <w:p w14:paraId="194BC502" w14:textId="77777777" w:rsidR="00614909" w:rsidRPr="00B55357" w:rsidRDefault="00614909" w:rsidP="00614909">
      <w:pPr>
        <w:rPr>
          <w:sz w:val="24"/>
          <w:szCs w:val="24"/>
        </w:rPr>
      </w:pPr>
      <w:r w:rsidRPr="00B55357">
        <w:rPr>
          <w:sz w:val="24"/>
          <w:szCs w:val="24"/>
        </w:rPr>
        <w:t>Criminal Accounts</w:t>
      </w:r>
    </w:p>
    <w:p w14:paraId="0AD192C8" w14:textId="77777777" w:rsidR="00614909" w:rsidRPr="00B55357" w:rsidRDefault="00614909" w:rsidP="00614909">
      <w:pPr>
        <w:rPr>
          <w:sz w:val="24"/>
          <w:szCs w:val="24"/>
        </w:rPr>
      </w:pPr>
    </w:p>
    <w:p w14:paraId="24F8A6D9" w14:textId="77777777" w:rsidR="00614909" w:rsidRPr="00B55357" w:rsidRDefault="00614909" w:rsidP="00B55674">
      <w:pPr>
        <w:pStyle w:val="ListParagraph"/>
        <w:numPr>
          <w:ilvl w:val="0"/>
          <w:numId w:val="4"/>
        </w:numPr>
        <w:rPr>
          <w:sz w:val="24"/>
          <w:szCs w:val="24"/>
        </w:rPr>
      </w:pPr>
      <w:r w:rsidRPr="00B55357">
        <w:rPr>
          <w:sz w:val="24"/>
          <w:szCs w:val="24"/>
        </w:rPr>
        <w:t xml:space="preserve">With the exception of solemn and criminal non-auto all others areas are meeting or better than the benchmark. This represents a good performance especially when the bank holidays’ impact is taken into account. </w:t>
      </w:r>
    </w:p>
    <w:p w14:paraId="7225A267" w14:textId="77777777" w:rsidR="00614909" w:rsidRPr="00B55357" w:rsidRDefault="00614909" w:rsidP="00614909">
      <w:pPr>
        <w:pStyle w:val="ListParagraph"/>
        <w:ind w:left="1080"/>
        <w:rPr>
          <w:sz w:val="24"/>
          <w:szCs w:val="24"/>
        </w:rPr>
      </w:pPr>
    </w:p>
    <w:p w14:paraId="28D445E0" w14:textId="77777777" w:rsidR="00614909" w:rsidRPr="00B55357" w:rsidRDefault="00614909" w:rsidP="00B55674">
      <w:pPr>
        <w:pStyle w:val="ListParagraph"/>
        <w:numPr>
          <w:ilvl w:val="0"/>
          <w:numId w:val="4"/>
        </w:numPr>
        <w:rPr>
          <w:sz w:val="24"/>
          <w:szCs w:val="24"/>
        </w:rPr>
      </w:pPr>
      <w:r w:rsidRPr="00B55357">
        <w:rPr>
          <w:sz w:val="24"/>
          <w:szCs w:val="24"/>
        </w:rPr>
        <w:t>For both the areas that are not meeting the benchmark</w:t>
      </w:r>
      <w:r w:rsidR="002F16B8">
        <w:rPr>
          <w:sz w:val="24"/>
          <w:szCs w:val="24"/>
        </w:rPr>
        <w:t>,</w:t>
      </w:r>
      <w:r w:rsidRPr="00B55357">
        <w:rPr>
          <w:sz w:val="24"/>
          <w:szCs w:val="24"/>
        </w:rPr>
        <w:t xml:space="preserve"> longer term absences within the department</w:t>
      </w:r>
      <w:r w:rsidR="002F16B8">
        <w:rPr>
          <w:sz w:val="24"/>
          <w:szCs w:val="24"/>
        </w:rPr>
        <w:t xml:space="preserve"> are the main cause</w:t>
      </w:r>
      <w:r w:rsidRPr="00B55357">
        <w:rPr>
          <w:sz w:val="24"/>
          <w:szCs w:val="24"/>
        </w:rPr>
        <w:t xml:space="preserve">. Two of the members of staff have now returned to work and this has helped to improve the performance in June. </w:t>
      </w:r>
    </w:p>
    <w:p w14:paraId="728970F9" w14:textId="77777777" w:rsidR="00614909" w:rsidRPr="00B55357" w:rsidRDefault="00614909" w:rsidP="00614909">
      <w:pPr>
        <w:rPr>
          <w:sz w:val="24"/>
          <w:szCs w:val="24"/>
        </w:rPr>
      </w:pPr>
    </w:p>
    <w:p w14:paraId="1DBFEF0E" w14:textId="77777777" w:rsidR="00614909" w:rsidRPr="00B55357" w:rsidRDefault="00614909" w:rsidP="00B55674">
      <w:pPr>
        <w:pStyle w:val="ListParagraph"/>
        <w:numPr>
          <w:ilvl w:val="0"/>
          <w:numId w:val="4"/>
        </w:numPr>
        <w:rPr>
          <w:sz w:val="24"/>
          <w:szCs w:val="24"/>
        </w:rPr>
      </w:pPr>
      <w:r w:rsidRPr="00B55357">
        <w:rPr>
          <w:sz w:val="24"/>
          <w:szCs w:val="24"/>
        </w:rPr>
        <w:t xml:space="preserve">The initial assessments percentage paid in full and the ratio of negotiations to initial assessments continue to meet </w:t>
      </w:r>
      <w:r w:rsidR="001662F3">
        <w:rPr>
          <w:sz w:val="24"/>
          <w:szCs w:val="24"/>
        </w:rPr>
        <w:t>benchmark</w:t>
      </w:r>
      <w:r w:rsidRPr="00B55357">
        <w:rPr>
          <w:sz w:val="24"/>
          <w:szCs w:val="24"/>
        </w:rPr>
        <w:t>. However, it should be noted that as we are anticipating increased volumes of detailed solemn accounts (where a higher percentage are likely to require abatements and subsequent negotiations) and reduced volumes of summary accounts (which often require no abatements) it is likely that this will bring pressures in trying to maintain this performance as the year progresses.</w:t>
      </w:r>
    </w:p>
    <w:p w14:paraId="6742A375" w14:textId="77777777" w:rsidR="00614909" w:rsidRPr="00B55357" w:rsidRDefault="00614909" w:rsidP="00614909">
      <w:pPr>
        <w:rPr>
          <w:sz w:val="24"/>
          <w:szCs w:val="24"/>
        </w:rPr>
      </w:pPr>
    </w:p>
    <w:p w14:paraId="0285A243" w14:textId="77777777" w:rsidR="00614909" w:rsidRPr="00B55357" w:rsidRDefault="00614909" w:rsidP="00614909">
      <w:pPr>
        <w:autoSpaceDE w:val="0"/>
        <w:autoSpaceDN w:val="0"/>
        <w:ind w:firstLine="360"/>
        <w:rPr>
          <w:rFonts w:cs="Trebuchet MS"/>
          <w:i/>
          <w:sz w:val="24"/>
          <w:szCs w:val="24"/>
          <w:lang w:val="en-US"/>
        </w:rPr>
      </w:pPr>
      <w:r w:rsidRPr="00B55357">
        <w:rPr>
          <w:rFonts w:cs="Trebuchet MS"/>
          <w:i/>
          <w:sz w:val="24"/>
          <w:szCs w:val="24"/>
          <w:lang w:val="en-US"/>
        </w:rPr>
        <w:t>Accuracy Results</w:t>
      </w:r>
    </w:p>
    <w:p w14:paraId="5BAEA740" w14:textId="77777777" w:rsidR="00614909" w:rsidRPr="00B55357" w:rsidRDefault="00614909" w:rsidP="00614909">
      <w:pPr>
        <w:pStyle w:val="ListParagraph"/>
        <w:ind w:left="1080"/>
        <w:rPr>
          <w:rFonts w:eastAsia="Times New Roman" w:cs="Trebuchet MS"/>
          <w:sz w:val="24"/>
          <w:szCs w:val="24"/>
          <w:lang w:val="en-US" w:eastAsia="en-GB"/>
        </w:rPr>
      </w:pPr>
    </w:p>
    <w:p w14:paraId="565323F5" w14:textId="77777777" w:rsidR="00614909" w:rsidRPr="00B55357" w:rsidRDefault="00614909" w:rsidP="00B55674">
      <w:pPr>
        <w:numPr>
          <w:ilvl w:val="0"/>
          <w:numId w:val="4"/>
        </w:numPr>
        <w:spacing w:after="240"/>
        <w:rPr>
          <w:rFonts w:eastAsia="Times New Roman" w:cs="Trebuchet MS"/>
          <w:sz w:val="24"/>
          <w:szCs w:val="24"/>
          <w:lang w:val="en-US" w:eastAsia="en-GB"/>
        </w:rPr>
      </w:pPr>
      <w:r w:rsidRPr="00B55357">
        <w:rPr>
          <w:rFonts w:eastAsia="Times New Roman" w:cs="Trebuchet MS"/>
          <w:sz w:val="24"/>
          <w:szCs w:val="24"/>
          <w:lang w:val="en-US" w:eastAsia="en-GB"/>
        </w:rPr>
        <w:t>Accuracy has remained very good at 97%.</w:t>
      </w:r>
    </w:p>
    <w:p w14:paraId="4E975973" w14:textId="77777777" w:rsidR="00614909" w:rsidRPr="00B55357" w:rsidRDefault="00614909" w:rsidP="00614909">
      <w:pPr>
        <w:autoSpaceDE w:val="0"/>
        <w:autoSpaceDN w:val="0"/>
        <w:ind w:left="360"/>
        <w:rPr>
          <w:rFonts w:cs="Trebuchet MS"/>
          <w:i/>
          <w:sz w:val="24"/>
          <w:szCs w:val="24"/>
          <w:lang w:val="en-US"/>
        </w:rPr>
      </w:pPr>
      <w:r w:rsidRPr="00B55357">
        <w:rPr>
          <w:rFonts w:cs="Trebuchet MS"/>
          <w:i/>
          <w:sz w:val="24"/>
          <w:szCs w:val="24"/>
          <w:lang w:val="en-US"/>
        </w:rPr>
        <w:t>Satisfaction Survey</w:t>
      </w:r>
    </w:p>
    <w:p w14:paraId="1F4F7CC0" w14:textId="77777777" w:rsidR="00614909" w:rsidRPr="00B55357" w:rsidRDefault="00614909" w:rsidP="00614909">
      <w:pPr>
        <w:autoSpaceDE w:val="0"/>
        <w:autoSpaceDN w:val="0"/>
        <w:ind w:left="360"/>
        <w:rPr>
          <w:rFonts w:cs="Trebuchet MS"/>
          <w:i/>
          <w:sz w:val="24"/>
          <w:szCs w:val="24"/>
          <w:lang w:val="en-US"/>
        </w:rPr>
      </w:pPr>
    </w:p>
    <w:p w14:paraId="4771A1C6" w14:textId="77777777" w:rsidR="00614909" w:rsidRPr="00B55357" w:rsidRDefault="00614909" w:rsidP="00B55674">
      <w:pPr>
        <w:numPr>
          <w:ilvl w:val="0"/>
          <w:numId w:val="4"/>
        </w:numPr>
        <w:spacing w:after="240"/>
        <w:rPr>
          <w:sz w:val="24"/>
          <w:szCs w:val="24"/>
        </w:rPr>
      </w:pPr>
      <w:r w:rsidRPr="00B55357">
        <w:rPr>
          <w:rFonts w:eastAsia="Times New Roman" w:cs="Trebuchet MS"/>
          <w:sz w:val="24"/>
          <w:szCs w:val="24"/>
          <w:lang w:val="en-US" w:eastAsia="en-GB"/>
        </w:rPr>
        <w:t>The 3 months to May were reported in the last performance paper (</w:t>
      </w:r>
      <w:r w:rsidRPr="00B55357">
        <w:rPr>
          <w:sz w:val="24"/>
          <w:szCs w:val="24"/>
        </w:rPr>
        <w:t xml:space="preserve">SLAB/2019/33). </w:t>
      </w:r>
    </w:p>
    <w:p w14:paraId="6D580277" w14:textId="77777777" w:rsidR="00614909" w:rsidRPr="00B55357" w:rsidRDefault="00614909" w:rsidP="00614909">
      <w:pPr>
        <w:rPr>
          <w:sz w:val="24"/>
          <w:szCs w:val="24"/>
        </w:rPr>
      </w:pPr>
      <w:r w:rsidRPr="00B55357">
        <w:rPr>
          <w:sz w:val="24"/>
          <w:szCs w:val="24"/>
        </w:rPr>
        <w:t>Children’s Accounts</w:t>
      </w:r>
    </w:p>
    <w:p w14:paraId="646391C1" w14:textId="77777777" w:rsidR="00614909" w:rsidRPr="00B55357" w:rsidRDefault="00614909" w:rsidP="00614909">
      <w:pPr>
        <w:rPr>
          <w:sz w:val="24"/>
          <w:szCs w:val="24"/>
        </w:rPr>
      </w:pPr>
    </w:p>
    <w:p w14:paraId="5ADB8323" w14:textId="77777777" w:rsidR="00614909" w:rsidRPr="00B55357" w:rsidRDefault="00614909" w:rsidP="00B55674">
      <w:pPr>
        <w:pStyle w:val="ListParagraph"/>
        <w:numPr>
          <w:ilvl w:val="0"/>
          <w:numId w:val="4"/>
        </w:numPr>
        <w:rPr>
          <w:sz w:val="24"/>
          <w:szCs w:val="24"/>
        </w:rPr>
      </w:pPr>
      <w:r w:rsidRPr="00B55357">
        <w:rPr>
          <w:sz w:val="24"/>
          <w:szCs w:val="24"/>
        </w:rPr>
        <w:t xml:space="preserve">As highlighted in the last report, a change in procedure around Interim Compulsory Supervision Order (ICSO) Hearings (Dec ‘18) led to further information being needed in many cases, leading in turn to increased durations in children’s legal aid. Subsequently this change has also led to an increase in the number of negotiations received. </w:t>
      </w:r>
    </w:p>
    <w:p w14:paraId="3242B061" w14:textId="77777777" w:rsidR="00614909" w:rsidRPr="00B55357" w:rsidRDefault="00614909" w:rsidP="00614909">
      <w:pPr>
        <w:pStyle w:val="ListParagraph"/>
        <w:ind w:left="1080"/>
        <w:rPr>
          <w:sz w:val="24"/>
          <w:szCs w:val="24"/>
        </w:rPr>
      </w:pPr>
    </w:p>
    <w:p w14:paraId="43754AD6" w14:textId="77777777" w:rsidR="00614909" w:rsidRPr="00B55357" w:rsidRDefault="00614909" w:rsidP="00B55674">
      <w:pPr>
        <w:pStyle w:val="ListParagraph"/>
        <w:numPr>
          <w:ilvl w:val="0"/>
          <w:numId w:val="4"/>
        </w:numPr>
        <w:rPr>
          <w:rFonts w:cs="Trebuchet MS"/>
          <w:i/>
          <w:sz w:val="24"/>
          <w:szCs w:val="24"/>
          <w:lang w:val="en-US"/>
        </w:rPr>
      </w:pPr>
      <w:r w:rsidRPr="00B55357">
        <w:rPr>
          <w:sz w:val="24"/>
          <w:szCs w:val="24"/>
        </w:rPr>
        <w:t xml:space="preserve">The children’s team is a small team and is currently looking to recruit to replace a leaver as well as having one member on long term sick leave. The performance in the three months to Jun ‘19 is further impacted by the number of public holidays in this period </w:t>
      </w:r>
      <w:r w:rsidR="002F16B8">
        <w:rPr>
          <w:sz w:val="24"/>
          <w:szCs w:val="24"/>
        </w:rPr>
        <w:t xml:space="preserve">and staff taking further days leave around these reducing available processing days. </w:t>
      </w:r>
      <w:r w:rsidRPr="00B55357">
        <w:rPr>
          <w:sz w:val="24"/>
          <w:szCs w:val="24"/>
        </w:rPr>
        <w:t>Individually the month of June is showing improvements with A&amp;A and ABWOR meeting target and Children’s legal aid only marginally worse than benchmark.</w:t>
      </w:r>
    </w:p>
    <w:p w14:paraId="05C4C62B" w14:textId="77777777" w:rsidR="00614909" w:rsidRPr="00B55357" w:rsidRDefault="00614909" w:rsidP="00614909">
      <w:pPr>
        <w:pStyle w:val="ListParagraph"/>
        <w:rPr>
          <w:rFonts w:cs="Trebuchet MS"/>
          <w:i/>
          <w:sz w:val="24"/>
          <w:szCs w:val="24"/>
          <w:lang w:val="en-US"/>
        </w:rPr>
      </w:pPr>
    </w:p>
    <w:p w14:paraId="68F30B9A" w14:textId="77777777" w:rsidR="00614909" w:rsidRPr="00B55357" w:rsidRDefault="00614909" w:rsidP="00B55674">
      <w:pPr>
        <w:pStyle w:val="ListParagraph"/>
        <w:numPr>
          <w:ilvl w:val="0"/>
          <w:numId w:val="4"/>
        </w:numPr>
        <w:rPr>
          <w:sz w:val="24"/>
          <w:szCs w:val="24"/>
        </w:rPr>
      </w:pPr>
      <w:r w:rsidRPr="00B55357">
        <w:rPr>
          <w:sz w:val="24"/>
          <w:szCs w:val="24"/>
        </w:rPr>
        <w:t>We have successfully recruited a new start for this area from the beginning of August. Our member of staff who was on long term sick has returned on a phased return but should be back full time by August. We are anticipating that this will give us better and more consistent performance levels going forward.</w:t>
      </w:r>
    </w:p>
    <w:p w14:paraId="4F1104B0" w14:textId="77777777" w:rsidR="00614909" w:rsidRPr="00B55357" w:rsidRDefault="00614909" w:rsidP="00614909">
      <w:pPr>
        <w:rPr>
          <w:rFonts w:cs="Trebuchet MS"/>
          <w:i/>
          <w:sz w:val="24"/>
          <w:szCs w:val="24"/>
          <w:lang w:val="en-US"/>
        </w:rPr>
      </w:pPr>
      <w:r w:rsidRPr="00B55357">
        <w:rPr>
          <w:rFonts w:cs="Trebuchet MS"/>
          <w:i/>
          <w:sz w:val="24"/>
          <w:szCs w:val="24"/>
          <w:highlight w:val="yellow"/>
          <w:lang w:val="en-US"/>
        </w:rPr>
        <w:t xml:space="preserve"> </w:t>
      </w:r>
    </w:p>
    <w:p w14:paraId="5AEDA36F" w14:textId="77777777" w:rsidR="00614909" w:rsidRPr="00B55357" w:rsidRDefault="00614909" w:rsidP="00614909">
      <w:pPr>
        <w:autoSpaceDE w:val="0"/>
        <w:autoSpaceDN w:val="0"/>
        <w:ind w:firstLine="360"/>
        <w:rPr>
          <w:rFonts w:cs="Trebuchet MS"/>
          <w:i/>
          <w:sz w:val="24"/>
          <w:szCs w:val="24"/>
          <w:lang w:val="en-US"/>
        </w:rPr>
      </w:pPr>
      <w:r w:rsidRPr="00B55357">
        <w:rPr>
          <w:rFonts w:cs="Trebuchet MS"/>
          <w:i/>
          <w:sz w:val="24"/>
          <w:szCs w:val="24"/>
          <w:lang w:val="en-US"/>
        </w:rPr>
        <w:t>Accuracy Results</w:t>
      </w:r>
    </w:p>
    <w:p w14:paraId="69A3CECF" w14:textId="77777777" w:rsidR="00614909" w:rsidRPr="00B55357" w:rsidRDefault="00614909" w:rsidP="00614909">
      <w:pPr>
        <w:autoSpaceDE w:val="0"/>
        <w:autoSpaceDN w:val="0"/>
        <w:rPr>
          <w:rFonts w:cs="Trebuchet MS"/>
          <w:i/>
          <w:sz w:val="24"/>
          <w:szCs w:val="24"/>
          <w:lang w:val="en-US"/>
        </w:rPr>
      </w:pPr>
    </w:p>
    <w:p w14:paraId="4C41D435" w14:textId="77777777" w:rsidR="00614909" w:rsidRPr="00B55357" w:rsidRDefault="00614909" w:rsidP="00B55674">
      <w:pPr>
        <w:numPr>
          <w:ilvl w:val="0"/>
          <w:numId w:val="4"/>
        </w:numPr>
        <w:spacing w:after="240"/>
        <w:rPr>
          <w:rFonts w:eastAsia="Times New Roman" w:cs="Trebuchet MS"/>
          <w:sz w:val="24"/>
          <w:szCs w:val="24"/>
          <w:lang w:val="en-US" w:eastAsia="en-GB"/>
        </w:rPr>
      </w:pPr>
      <w:r w:rsidRPr="00B55357">
        <w:rPr>
          <w:rFonts w:eastAsia="Times New Roman" w:cs="Trebuchet MS"/>
          <w:sz w:val="24"/>
          <w:szCs w:val="24"/>
          <w:lang w:val="en-US" w:eastAsia="en-GB"/>
        </w:rPr>
        <w:t xml:space="preserve">Accuracy in the three months has improved slightly to a very good 99%. </w:t>
      </w:r>
    </w:p>
    <w:p w14:paraId="1476DC82" w14:textId="77777777" w:rsidR="00614909" w:rsidRPr="00B55357" w:rsidRDefault="00614909" w:rsidP="00614909">
      <w:pPr>
        <w:autoSpaceDE w:val="0"/>
        <w:autoSpaceDN w:val="0"/>
        <w:ind w:left="360"/>
        <w:rPr>
          <w:rFonts w:cs="Trebuchet MS"/>
          <w:i/>
          <w:sz w:val="24"/>
          <w:szCs w:val="24"/>
          <w:lang w:val="en-US"/>
        </w:rPr>
      </w:pPr>
      <w:r w:rsidRPr="00B55357">
        <w:rPr>
          <w:rFonts w:cs="Trebuchet MS"/>
          <w:i/>
          <w:sz w:val="24"/>
          <w:szCs w:val="24"/>
          <w:lang w:val="en-US"/>
        </w:rPr>
        <w:t>Satisfaction Survey</w:t>
      </w:r>
    </w:p>
    <w:p w14:paraId="2EF6263E" w14:textId="77777777" w:rsidR="00614909" w:rsidRPr="00B55357" w:rsidRDefault="00614909" w:rsidP="00614909">
      <w:pPr>
        <w:autoSpaceDE w:val="0"/>
        <w:autoSpaceDN w:val="0"/>
        <w:ind w:left="360"/>
        <w:rPr>
          <w:rFonts w:cs="Trebuchet MS"/>
          <w:i/>
          <w:sz w:val="24"/>
          <w:szCs w:val="24"/>
          <w:lang w:val="en-US"/>
        </w:rPr>
      </w:pPr>
    </w:p>
    <w:p w14:paraId="3425E926" w14:textId="77777777" w:rsidR="00614909" w:rsidRPr="00B55357" w:rsidRDefault="00614909" w:rsidP="00B55674">
      <w:pPr>
        <w:numPr>
          <w:ilvl w:val="0"/>
          <w:numId w:val="4"/>
        </w:numPr>
        <w:spacing w:after="240"/>
      </w:pPr>
      <w:r w:rsidRPr="00B55357">
        <w:rPr>
          <w:rFonts w:eastAsia="Times New Roman" w:cs="Trebuchet MS"/>
          <w:sz w:val="24"/>
          <w:szCs w:val="24"/>
          <w:lang w:val="en-US" w:eastAsia="en-GB"/>
        </w:rPr>
        <w:t>The 3 months to April were reported on in the last performance paper (</w:t>
      </w:r>
      <w:r w:rsidRPr="00B55357">
        <w:rPr>
          <w:sz w:val="24"/>
          <w:szCs w:val="24"/>
        </w:rPr>
        <w:t>SLAB/2019/33).</w:t>
      </w:r>
    </w:p>
    <w:p w14:paraId="2D6E1B5E" w14:textId="77777777" w:rsidR="00614909" w:rsidRDefault="00614909" w:rsidP="00614909">
      <w:pPr>
        <w:jc w:val="both"/>
        <w:rPr>
          <w:b/>
          <w:sz w:val="24"/>
        </w:rPr>
      </w:pPr>
    </w:p>
    <w:p w14:paraId="741CA057" w14:textId="77777777" w:rsidR="00614909" w:rsidRPr="00C82D60" w:rsidRDefault="00614909" w:rsidP="00614909">
      <w:pPr>
        <w:sectPr w:rsidR="00614909" w:rsidRPr="00C82D60" w:rsidSect="00FC446E">
          <w:headerReference w:type="default" r:id="rId9"/>
          <w:footerReference w:type="default" r:id="rId10"/>
          <w:headerReference w:type="first" r:id="rId11"/>
          <w:footerReference w:type="first" r:id="rId12"/>
          <w:pgSz w:w="11906" w:h="16838"/>
          <w:pgMar w:top="1440" w:right="1440" w:bottom="1276" w:left="1560" w:header="680" w:footer="624" w:gutter="0"/>
          <w:cols w:sep="1" w:space="720"/>
          <w:titlePg/>
          <w:docGrid w:linePitch="360"/>
        </w:sectPr>
      </w:pPr>
    </w:p>
    <w:p w14:paraId="0940167B" w14:textId="77777777" w:rsidR="004063E6" w:rsidRDefault="0031164C" w:rsidP="00614909">
      <w:pPr>
        <w:spacing w:before="100" w:beforeAutospacing="1" w:after="100" w:afterAutospacing="1"/>
      </w:pPr>
      <w:r w:rsidRPr="0031164C">
        <w:rPr>
          <w:noProof/>
          <w:lang w:eastAsia="en-GB"/>
        </w:rPr>
        <w:lastRenderedPageBreak/>
        <w:drawing>
          <wp:inline distT="0" distB="0" distL="0" distR="0" wp14:anchorId="18BF34EF" wp14:editId="7A5E6CA4">
            <wp:extent cx="8967470" cy="3386473"/>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7470" cy="3386473"/>
                    </a:xfrm>
                    <a:prstGeom prst="rect">
                      <a:avLst/>
                    </a:prstGeom>
                    <a:noFill/>
                    <a:ln>
                      <a:noFill/>
                    </a:ln>
                  </pic:spPr>
                </pic:pic>
              </a:graphicData>
            </a:graphic>
          </wp:inline>
        </w:drawing>
      </w:r>
    </w:p>
    <w:p w14:paraId="7AAB1D4F" w14:textId="77777777" w:rsidR="004063E6" w:rsidRDefault="004063E6" w:rsidP="00614909">
      <w:pPr>
        <w:spacing w:before="100" w:beforeAutospacing="1" w:after="100" w:afterAutospacing="1"/>
      </w:pPr>
    </w:p>
    <w:p w14:paraId="11905B7C" w14:textId="77777777" w:rsidR="004063E6" w:rsidRDefault="004063E6" w:rsidP="00614909">
      <w:pPr>
        <w:spacing w:before="100" w:beforeAutospacing="1" w:after="100" w:afterAutospacing="1"/>
      </w:pPr>
    </w:p>
    <w:p w14:paraId="6A125A38" w14:textId="77777777" w:rsidR="0031164C" w:rsidRDefault="0031164C">
      <w:pPr>
        <w:spacing w:before="100" w:beforeAutospacing="1" w:after="100" w:afterAutospacing="1"/>
      </w:pPr>
      <w:r>
        <w:br w:type="page"/>
      </w:r>
    </w:p>
    <w:p w14:paraId="5D1BFCB2" w14:textId="77777777" w:rsidR="00A4024D" w:rsidRDefault="00A4024D">
      <w:pPr>
        <w:spacing w:before="100" w:beforeAutospacing="1" w:after="100" w:afterAutospacing="1"/>
      </w:pPr>
    </w:p>
    <w:p w14:paraId="15BA1727" w14:textId="77777777" w:rsidR="00A4024D" w:rsidRDefault="00A4024D">
      <w:pPr>
        <w:spacing w:before="100" w:beforeAutospacing="1" w:after="100" w:afterAutospacing="1"/>
      </w:pPr>
    </w:p>
    <w:p w14:paraId="1F16E885" w14:textId="03CC5B08" w:rsidR="0031164C" w:rsidRDefault="00A4024D">
      <w:pPr>
        <w:spacing w:before="100" w:beforeAutospacing="1" w:after="100" w:afterAutospacing="1"/>
      </w:pPr>
      <w:r w:rsidRPr="00A4024D">
        <w:rPr>
          <w:noProof/>
          <w:lang w:eastAsia="en-GB"/>
        </w:rPr>
        <w:drawing>
          <wp:inline distT="0" distB="0" distL="0" distR="0" wp14:anchorId="591605F3" wp14:editId="3CEF2680">
            <wp:extent cx="8967470" cy="30109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67470" cy="3010937"/>
                    </a:xfrm>
                    <a:prstGeom prst="rect">
                      <a:avLst/>
                    </a:prstGeom>
                    <a:noFill/>
                    <a:ln>
                      <a:noFill/>
                    </a:ln>
                  </pic:spPr>
                </pic:pic>
              </a:graphicData>
            </a:graphic>
          </wp:inline>
        </w:drawing>
      </w:r>
      <w:r w:rsidR="0031164C">
        <w:br w:type="page"/>
      </w:r>
    </w:p>
    <w:p w14:paraId="4CE2F661" w14:textId="77777777" w:rsidR="00614909" w:rsidRDefault="00614909" w:rsidP="00614909">
      <w:pPr>
        <w:spacing w:before="100" w:beforeAutospacing="1" w:after="100" w:afterAutospacing="1"/>
      </w:pPr>
    </w:p>
    <w:p w14:paraId="3A12CCB1" w14:textId="77777777" w:rsidR="00614909" w:rsidRDefault="0031164C" w:rsidP="00614909">
      <w:pPr>
        <w:spacing w:before="100" w:beforeAutospacing="1" w:after="100" w:afterAutospacing="1"/>
      </w:pPr>
      <w:r w:rsidRPr="0031164C">
        <w:rPr>
          <w:noProof/>
          <w:lang w:eastAsia="en-GB"/>
        </w:rPr>
        <w:drawing>
          <wp:inline distT="0" distB="0" distL="0" distR="0" wp14:anchorId="53E1F89B" wp14:editId="1F0B24A8">
            <wp:extent cx="8967470" cy="246187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7470" cy="2461877"/>
                    </a:xfrm>
                    <a:prstGeom prst="rect">
                      <a:avLst/>
                    </a:prstGeom>
                    <a:noFill/>
                    <a:ln>
                      <a:noFill/>
                    </a:ln>
                  </pic:spPr>
                </pic:pic>
              </a:graphicData>
            </a:graphic>
          </wp:inline>
        </w:drawing>
      </w:r>
    </w:p>
    <w:p w14:paraId="7E4379E3" w14:textId="77777777" w:rsidR="00614909" w:rsidRDefault="00614909" w:rsidP="00614909">
      <w:pPr>
        <w:spacing w:before="100" w:beforeAutospacing="1" w:after="100" w:afterAutospacing="1"/>
      </w:pPr>
    </w:p>
    <w:p w14:paraId="7DA806A0" w14:textId="77777777" w:rsidR="00614909" w:rsidRDefault="00614909" w:rsidP="00614909">
      <w:pPr>
        <w:spacing w:before="100" w:beforeAutospacing="1" w:after="100" w:afterAutospacing="1"/>
      </w:pPr>
    </w:p>
    <w:p w14:paraId="3213306C" w14:textId="77777777" w:rsidR="00614909" w:rsidRDefault="00614909" w:rsidP="00614909">
      <w:pPr>
        <w:spacing w:before="100" w:beforeAutospacing="1" w:after="100" w:afterAutospacing="1"/>
      </w:pPr>
    </w:p>
    <w:p w14:paraId="2535624C" w14:textId="77777777" w:rsidR="00614909" w:rsidRDefault="00614909" w:rsidP="00614909">
      <w:pPr>
        <w:spacing w:before="100" w:beforeAutospacing="1" w:after="100" w:afterAutospacing="1"/>
      </w:pPr>
      <w:r>
        <w:br w:type="page"/>
      </w:r>
    </w:p>
    <w:p w14:paraId="0C08C6E5" w14:textId="77777777" w:rsidR="00614909" w:rsidRDefault="0065087E" w:rsidP="00614909">
      <w:pPr>
        <w:spacing w:before="100" w:beforeAutospacing="1" w:after="100" w:afterAutospacing="1"/>
      </w:pPr>
      <w:r w:rsidRPr="0065087E">
        <w:rPr>
          <w:noProof/>
          <w:lang w:eastAsia="en-GB"/>
        </w:rPr>
        <w:lastRenderedPageBreak/>
        <w:drawing>
          <wp:inline distT="0" distB="0" distL="0" distR="0" wp14:anchorId="098A0C6A" wp14:editId="100AE7A6">
            <wp:extent cx="8967470" cy="3135830"/>
            <wp:effectExtent l="0" t="0" r="508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7470" cy="3135830"/>
                    </a:xfrm>
                    <a:prstGeom prst="rect">
                      <a:avLst/>
                    </a:prstGeom>
                    <a:noFill/>
                    <a:ln>
                      <a:noFill/>
                    </a:ln>
                  </pic:spPr>
                </pic:pic>
              </a:graphicData>
            </a:graphic>
          </wp:inline>
        </w:drawing>
      </w:r>
      <w:r w:rsidRPr="0065087E">
        <w:rPr>
          <w:noProof/>
          <w:lang w:eastAsia="en-GB"/>
        </w:rPr>
        <w:lastRenderedPageBreak/>
        <w:drawing>
          <wp:inline distT="0" distB="0" distL="0" distR="0" wp14:anchorId="0D657412" wp14:editId="082282D3">
            <wp:extent cx="8967470" cy="3163679"/>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7470" cy="3163679"/>
                    </a:xfrm>
                    <a:prstGeom prst="rect">
                      <a:avLst/>
                    </a:prstGeom>
                    <a:noFill/>
                    <a:ln>
                      <a:noFill/>
                    </a:ln>
                  </pic:spPr>
                </pic:pic>
              </a:graphicData>
            </a:graphic>
          </wp:inline>
        </w:drawing>
      </w:r>
    </w:p>
    <w:p w14:paraId="47C2E508" w14:textId="77777777" w:rsidR="00614909" w:rsidRDefault="00614909" w:rsidP="00614909">
      <w:pPr>
        <w:spacing w:before="100" w:beforeAutospacing="1" w:after="100" w:afterAutospacing="1"/>
      </w:pPr>
    </w:p>
    <w:p w14:paraId="1AD93355" w14:textId="77777777" w:rsidR="00614909" w:rsidRDefault="00614909" w:rsidP="00614909">
      <w:pPr>
        <w:spacing w:before="100" w:beforeAutospacing="1" w:after="100" w:afterAutospacing="1"/>
      </w:pPr>
    </w:p>
    <w:p w14:paraId="19930C0A" w14:textId="77777777" w:rsidR="00614909" w:rsidRDefault="00614909" w:rsidP="00614909">
      <w:pPr>
        <w:spacing w:before="100" w:beforeAutospacing="1" w:after="100" w:afterAutospacing="1"/>
      </w:pPr>
    </w:p>
    <w:p w14:paraId="39418C0A" w14:textId="77777777" w:rsidR="0065087E" w:rsidRDefault="0065087E">
      <w:pPr>
        <w:spacing w:before="100" w:beforeAutospacing="1" w:after="100" w:afterAutospacing="1"/>
        <w:rPr>
          <w:noProof/>
          <w:lang w:eastAsia="en-GB"/>
        </w:rPr>
      </w:pPr>
      <w:r>
        <w:rPr>
          <w:noProof/>
          <w:lang w:eastAsia="en-GB"/>
        </w:rPr>
        <w:br w:type="page"/>
      </w:r>
    </w:p>
    <w:p w14:paraId="22A61C26" w14:textId="77777777" w:rsidR="00614909" w:rsidRPr="00CD59B8" w:rsidRDefault="0065087E" w:rsidP="00614909">
      <w:pPr>
        <w:spacing w:before="100" w:beforeAutospacing="1" w:after="100" w:afterAutospacing="1"/>
        <w:sectPr w:rsidR="00614909" w:rsidRPr="00CD59B8" w:rsidSect="004063E6">
          <w:pgSz w:w="16838" w:h="11906" w:orient="landscape"/>
          <w:pgMar w:top="1134" w:right="1440" w:bottom="1134" w:left="1276" w:header="680" w:footer="624" w:gutter="0"/>
          <w:cols w:sep="1" w:space="720"/>
          <w:docGrid w:linePitch="360"/>
        </w:sectPr>
      </w:pPr>
      <w:r w:rsidRPr="0065087E">
        <w:rPr>
          <w:noProof/>
          <w:lang w:eastAsia="en-GB"/>
        </w:rPr>
        <w:lastRenderedPageBreak/>
        <w:drawing>
          <wp:inline distT="0" distB="0" distL="0" distR="0" wp14:anchorId="2F01998B" wp14:editId="6B6C2882">
            <wp:extent cx="8967470" cy="2695811"/>
            <wp:effectExtent l="0" t="0" r="508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7470" cy="2695811"/>
                    </a:xfrm>
                    <a:prstGeom prst="rect">
                      <a:avLst/>
                    </a:prstGeom>
                    <a:noFill/>
                    <a:ln>
                      <a:noFill/>
                    </a:ln>
                  </pic:spPr>
                </pic:pic>
              </a:graphicData>
            </a:graphic>
          </wp:inline>
        </w:drawing>
      </w:r>
      <w:r w:rsidR="00614909">
        <w:br w:type="page"/>
      </w:r>
    </w:p>
    <w:p w14:paraId="5992A057" w14:textId="77777777" w:rsidR="00614909" w:rsidRDefault="00614909" w:rsidP="00614909">
      <w:pPr>
        <w:rPr>
          <w:color w:val="FF0000"/>
        </w:rPr>
      </w:pPr>
    </w:p>
    <w:p w14:paraId="691E0ED5" w14:textId="77777777" w:rsidR="00614909" w:rsidRDefault="00614909" w:rsidP="00614909">
      <w:pPr>
        <w:rPr>
          <w:color w:val="FF0000"/>
        </w:rPr>
      </w:pPr>
    </w:p>
    <w:p w14:paraId="412BEA6E" w14:textId="77777777" w:rsidR="00614909" w:rsidRPr="009C66A0" w:rsidRDefault="00614909" w:rsidP="00614909">
      <w:pPr>
        <w:rPr>
          <w:color w:val="FF0000"/>
        </w:rPr>
      </w:pPr>
    </w:p>
    <w:tbl>
      <w:tblPr>
        <w:tblStyle w:val="TableGrid"/>
        <w:tblW w:w="9754" w:type="dxa"/>
        <w:tblLook w:val="04A0" w:firstRow="1" w:lastRow="0" w:firstColumn="1" w:lastColumn="0" w:noHBand="0" w:noVBand="1"/>
      </w:tblPr>
      <w:tblGrid>
        <w:gridCol w:w="980"/>
        <w:gridCol w:w="8774"/>
      </w:tblGrid>
      <w:tr w:rsidR="00614909" w:rsidRPr="00E349F0" w14:paraId="4BF7DCDB" w14:textId="77777777" w:rsidTr="004063E6">
        <w:tc>
          <w:tcPr>
            <w:tcW w:w="980" w:type="dxa"/>
            <w:shd w:val="clear" w:color="auto" w:fill="D9D9D9" w:themeFill="background1" w:themeFillShade="D9"/>
          </w:tcPr>
          <w:p w14:paraId="4CCD4AC3" w14:textId="77777777" w:rsidR="00614909" w:rsidRPr="00E349F0" w:rsidRDefault="00614909" w:rsidP="004063E6">
            <w:pPr>
              <w:rPr>
                <w:b/>
                <w:sz w:val="24"/>
                <w:szCs w:val="24"/>
              </w:rPr>
            </w:pPr>
          </w:p>
        </w:tc>
        <w:tc>
          <w:tcPr>
            <w:tcW w:w="8774" w:type="dxa"/>
            <w:shd w:val="clear" w:color="auto" w:fill="D9D9D9" w:themeFill="background1" w:themeFillShade="D9"/>
          </w:tcPr>
          <w:p w14:paraId="7AB9FBA5" w14:textId="77777777" w:rsidR="00614909" w:rsidRPr="00E349F0" w:rsidRDefault="00614909" w:rsidP="004063E6">
            <w:pPr>
              <w:rPr>
                <w:b/>
                <w:sz w:val="24"/>
                <w:szCs w:val="24"/>
              </w:rPr>
            </w:pPr>
            <w:r w:rsidRPr="00E349F0">
              <w:rPr>
                <w:b/>
                <w:sz w:val="24"/>
                <w:szCs w:val="24"/>
              </w:rPr>
              <w:t xml:space="preserve">Governance Links </w:t>
            </w:r>
          </w:p>
        </w:tc>
      </w:tr>
      <w:tr w:rsidR="00614909" w:rsidRPr="00E349F0" w14:paraId="57EFA055" w14:textId="77777777" w:rsidTr="004063E6">
        <w:tc>
          <w:tcPr>
            <w:tcW w:w="980" w:type="dxa"/>
          </w:tcPr>
          <w:p w14:paraId="7EE09765" w14:textId="77777777" w:rsidR="00614909" w:rsidRPr="00E349F0" w:rsidRDefault="00614909" w:rsidP="004063E6">
            <w:pPr>
              <w:rPr>
                <w:sz w:val="24"/>
                <w:szCs w:val="24"/>
              </w:rPr>
            </w:pPr>
            <w:r w:rsidRPr="00E349F0">
              <w:rPr>
                <w:sz w:val="24"/>
                <w:szCs w:val="24"/>
              </w:rPr>
              <w:t>1</w:t>
            </w:r>
          </w:p>
        </w:tc>
        <w:tc>
          <w:tcPr>
            <w:tcW w:w="8774" w:type="dxa"/>
          </w:tcPr>
          <w:p w14:paraId="091CF5BB" w14:textId="77777777" w:rsidR="00614909" w:rsidRPr="00E349F0" w:rsidRDefault="00614909" w:rsidP="004063E6">
            <w:pPr>
              <w:rPr>
                <w:sz w:val="24"/>
                <w:szCs w:val="24"/>
              </w:rPr>
            </w:pPr>
            <w:r w:rsidRPr="00E349F0">
              <w:rPr>
                <w:sz w:val="24"/>
                <w:szCs w:val="24"/>
              </w:rPr>
              <w:t>Finance and Resources</w:t>
            </w:r>
          </w:p>
          <w:p w14:paraId="370BBA1C" w14:textId="77777777" w:rsidR="00614909" w:rsidRPr="00E349F0" w:rsidRDefault="00614909" w:rsidP="004063E6">
            <w:pPr>
              <w:rPr>
                <w:sz w:val="24"/>
                <w:szCs w:val="24"/>
              </w:rPr>
            </w:pPr>
            <w:r w:rsidRPr="00116D9E">
              <w:rPr>
                <w:i/>
                <w:sz w:val="24"/>
                <w:szCs w:val="24"/>
              </w:rPr>
              <w:t>Resources are key to the delivery of good performance. This paper sets out a number of current resourcing challenges that we are dealing with across the applications and accounts departments.</w:t>
            </w:r>
          </w:p>
        </w:tc>
      </w:tr>
      <w:tr w:rsidR="00614909" w:rsidRPr="00E349F0" w14:paraId="285A800C" w14:textId="77777777" w:rsidTr="004063E6">
        <w:tc>
          <w:tcPr>
            <w:tcW w:w="980" w:type="dxa"/>
          </w:tcPr>
          <w:p w14:paraId="1EE6C6C1" w14:textId="77777777" w:rsidR="00614909" w:rsidRPr="00E349F0" w:rsidRDefault="00614909" w:rsidP="004063E6">
            <w:pPr>
              <w:rPr>
                <w:sz w:val="24"/>
                <w:szCs w:val="24"/>
              </w:rPr>
            </w:pPr>
            <w:r w:rsidRPr="00E349F0">
              <w:rPr>
                <w:sz w:val="24"/>
                <w:szCs w:val="24"/>
              </w:rPr>
              <w:t>2</w:t>
            </w:r>
          </w:p>
        </w:tc>
        <w:tc>
          <w:tcPr>
            <w:tcW w:w="8774" w:type="dxa"/>
          </w:tcPr>
          <w:p w14:paraId="1663A6D8" w14:textId="77777777" w:rsidR="00614909" w:rsidRPr="00E349F0" w:rsidRDefault="00614909" w:rsidP="004063E6">
            <w:pPr>
              <w:rPr>
                <w:sz w:val="24"/>
                <w:szCs w:val="24"/>
              </w:rPr>
            </w:pPr>
            <w:r w:rsidRPr="00E349F0">
              <w:rPr>
                <w:sz w:val="24"/>
                <w:szCs w:val="24"/>
              </w:rPr>
              <w:t xml:space="preserve">Risk </w:t>
            </w:r>
          </w:p>
          <w:p w14:paraId="08045FF3" w14:textId="77777777" w:rsidR="00614909" w:rsidRPr="009E1784" w:rsidRDefault="00614909" w:rsidP="004063E6">
            <w:pPr>
              <w:rPr>
                <w:i/>
                <w:sz w:val="24"/>
                <w:szCs w:val="24"/>
              </w:rPr>
            </w:pPr>
            <w:r w:rsidRPr="009E1784">
              <w:rPr>
                <w:i/>
                <w:sz w:val="24"/>
                <w:szCs w:val="24"/>
              </w:rPr>
              <w:t>Applications</w:t>
            </w:r>
          </w:p>
          <w:p w14:paraId="2AE19896" w14:textId="77777777" w:rsidR="00614909" w:rsidRPr="009E1784" w:rsidRDefault="00614909" w:rsidP="004063E6">
            <w:pPr>
              <w:rPr>
                <w:i/>
                <w:sz w:val="24"/>
                <w:szCs w:val="24"/>
              </w:rPr>
            </w:pPr>
            <w:r w:rsidRPr="009E1784">
              <w:rPr>
                <w:i/>
                <w:sz w:val="24"/>
                <w:szCs w:val="24"/>
              </w:rPr>
              <w:t>This report gives assurance that we are managing the functional risks identified in relation to: (</w:t>
            </w:r>
            <w:proofErr w:type="spellStart"/>
            <w:r w:rsidRPr="009E1784">
              <w:rPr>
                <w:i/>
                <w:sz w:val="24"/>
                <w:szCs w:val="24"/>
              </w:rPr>
              <w:t>i</w:t>
            </w:r>
            <w:proofErr w:type="spellEnd"/>
            <w:r w:rsidRPr="009E1784">
              <w:rPr>
                <w:i/>
                <w:sz w:val="24"/>
                <w:szCs w:val="24"/>
              </w:rPr>
              <w:t>) Failure to accurately assess applications and increases in accordance with SLAB's policies and procedures; and (ii) Failure to take operational decisions within agreed service standards.</w:t>
            </w:r>
          </w:p>
          <w:p w14:paraId="2BA78BE2" w14:textId="77777777" w:rsidR="00614909" w:rsidRPr="009E1784" w:rsidRDefault="00614909" w:rsidP="004063E6">
            <w:pPr>
              <w:rPr>
                <w:i/>
                <w:sz w:val="24"/>
                <w:szCs w:val="24"/>
              </w:rPr>
            </w:pPr>
            <w:r w:rsidRPr="009E1784">
              <w:rPr>
                <w:i/>
                <w:sz w:val="24"/>
                <w:szCs w:val="24"/>
              </w:rPr>
              <w:t>Accounts</w:t>
            </w:r>
          </w:p>
          <w:p w14:paraId="55AE2B53" w14:textId="77777777" w:rsidR="00614909" w:rsidRPr="009E1784" w:rsidRDefault="00614909" w:rsidP="004063E6">
            <w:pPr>
              <w:rPr>
                <w:i/>
                <w:sz w:val="24"/>
                <w:szCs w:val="24"/>
              </w:rPr>
            </w:pPr>
            <w:r w:rsidRPr="009E1784">
              <w:rPr>
                <w:i/>
                <w:sz w:val="24"/>
                <w:szCs w:val="24"/>
              </w:rPr>
              <w:t>This report gives assurance that we are managing the functional risks identified in relation to: (</w:t>
            </w:r>
            <w:proofErr w:type="spellStart"/>
            <w:r w:rsidRPr="009E1784">
              <w:rPr>
                <w:i/>
                <w:sz w:val="24"/>
                <w:szCs w:val="24"/>
              </w:rPr>
              <w:t>i</w:t>
            </w:r>
            <w:proofErr w:type="spellEnd"/>
            <w:r w:rsidRPr="009E1784">
              <w:rPr>
                <w:i/>
                <w:sz w:val="24"/>
                <w:szCs w:val="24"/>
              </w:rPr>
              <w:t>) Failure to pay solicitors within a timeframe that is acceptable to the profession and enables management of the Legal Aid Fund; and (ii) Inconsistent approach to assessment of accounts.</w:t>
            </w:r>
          </w:p>
          <w:p w14:paraId="15C10145" w14:textId="77777777" w:rsidR="00614909" w:rsidRPr="00E349F0" w:rsidRDefault="00614909" w:rsidP="004063E6">
            <w:pPr>
              <w:rPr>
                <w:sz w:val="24"/>
                <w:szCs w:val="24"/>
              </w:rPr>
            </w:pPr>
          </w:p>
        </w:tc>
      </w:tr>
      <w:tr w:rsidR="00614909" w:rsidRPr="009C66A0" w14:paraId="78D472A9" w14:textId="77777777" w:rsidTr="004063E6">
        <w:tc>
          <w:tcPr>
            <w:tcW w:w="980" w:type="dxa"/>
          </w:tcPr>
          <w:p w14:paraId="32EF06E1" w14:textId="77777777" w:rsidR="00614909" w:rsidRPr="00E349F0" w:rsidRDefault="00614909" w:rsidP="004063E6">
            <w:pPr>
              <w:rPr>
                <w:sz w:val="24"/>
                <w:szCs w:val="24"/>
              </w:rPr>
            </w:pPr>
            <w:r w:rsidRPr="00E349F0">
              <w:rPr>
                <w:sz w:val="24"/>
                <w:szCs w:val="24"/>
              </w:rPr>
              <w:t>3</w:t>
            </w:r>
          </w:p>
          <w:p w14:paraId="16E7BA43" w14:textId="77777777" w:rsidR="00614909" w:rsidRPr="00E349F0" w:rsidRDefault="00614909" w:rsidP="004063E6">
            <w:pPr>
              <w:rPr>
                <w:sz w:val="24"/>
                <w:szCs w:val="24"/>
              </w:rPr>
            </w:pPr>
          </w:p>
        </w:tc>
        <w:tc>
          <w:tcPr>
            <w:tcW w:w="8774" w:type="dxa"/>
          </w:tcPr>
          <w:p w14:paraId="52E14B9E" w14:textId="77777777" w:rsidR="00614909" w:rsidRPr="00E349F0" w:rsidRDefault="00614909" w:rsidP="004063E6">
            <w:pPr>
              <w:rPr>
                <w:sz w:val="24"/>
                <w:szCs w:val="24"/>
              </w:rPr>
            </w:pPr>
            <w:r w:rsidRPr="00E349F0">
              <w:rPr>
                <w:sz w:val="24"/>
                <w:szCs w:val="24"/>
              </w:rPr>
              <w:t>Legal and Compliance</w:t>
            </w:r>
          </w:p>
          <w:p w14:paraId="281EDDD7" w14:textId="77777777" w:rsidR="00614909" w:rsidRPr="00E349F0" w:rsidRDefault="00614909" w:rsidP="004063E6">
            <w:pPr>
              <w:rPr>
                <w:sz w:val="24"/>
                <w:szCs w:val="24"/>
              </w:rPr>
            </w:pPr>
          </w:p>
          <w:p w14:paraId="43315B18" w14:textId="77777777" w:rsidR="00614909" w:rsidRPr="00E349F0" w:rsidRDefault="00614909" w:rsidP="004063E6">
            <w:pPr>
              <w:rPr>
                <w:i/>
                <w:sz w:val="24"/>
                <w:szCs w:val="24"/>
              </w:rPr>
            </w:pPr>
            <w:r>
              <w:rPr>
                <w:i/>
                <w:sz w:val="24"/>
                <w:szCs w:val="24"/>
              </w:rPr>
              <w:t>No issues of note.</w:t>
            </w:r>
          </w:p>
          <w:p w14:paraId="57808753" w14:textId="77777777" w:rsidR="00614909" w:rsidRPr="00E349F0" w:rsidRDefault="00614909" w:rsidP="004063E6">
            <w:pPr>
              <w:rPr>
                <w:sz w:val="24"/>
                <w:szCs w:val="24"/>
              </w:rPr>
            </w:pPr>
          </w:p>
        </w:tc>
      </w:tr>
      <w:tr w:rsidR="00614909" w:rsidRPr="009C66A0" w14:paraId="5B7B74BC" w14:textId="77777777" w:rsidTr="004063E6">
        <w:tc>
          <w:tcPr>
            <w:tcW w:w="980" w:type="dxa"/>
          </w:tcPr>
          <w:p w14:paraId="093FB2BC" w14:textId="77777777" w:rsidR="00614909" w:rsidRPr="00E349F0" w:rsidRDefault="00614909" w:rsidP="004063E6">
            <w:pPr>
              <w:rPr>
                <w:sz w:val="24"/>
                <w:szCs w:val="24"/>
              </w:rPr>
            </w:pPr>
            <w:r w:rsidRPr="00E349F0">
              <w:rPr>
                <w:sz w:val="24"/>
                <w:szCs w:val="24"/>
              </w:rPr>
              <w:t>4</w:t>
            </w:r>
          </w:p>
        </w:tc>
        <w:tc>
          <w:tcPr>
            <w:tcW w:w="8774" w:type="dxa"/>
          </w:tcPr>
          <w:p w14:paraId="6BB89B27" w14:textId="77777777" w:rsidR="00614909" w:rsidRPr="00E349F0" w:rsidRDefault="00614909" w:rsidP="004063E6">
            <w:pPr>
              <w:rPr>
                <w:sz w:val="24"/>
                <w:szCs w:val="24"/>
              </w:rPr>
            </w:pPr>
            <w:r w:rsidRPr="00E349F0">
              <w:rPr>
                <w:sz w:val="24"/>
                <w:szCs w:val="24"/>
              </w:rPr>
              <w:t>Performance</w:t>
            </w:r>
          </w:p>
          <w:p w14:paraId="2425249A" w14:textId="77777777" w:rsidR="00614909" w:rsidRPr="00E349F0" w:rsidRDefault="00614909" w:rsidP="004063E6">
            <w:pPr>
              <w:rPr>
                <w:sz w:val="24"/>
                <w:szCs w:val="24"/>
              </w:rPr>
            </w:pPr>
          </w:p>
          <w:p w14:paraId="3FF9DE1E" w14:textId="77777777" w:rsidR="00614909" w:rsidRPr="00E349F0" w:rsidRDefault="00614909" w:rsidP="004063E6">
            <w:pPr>
              <w:rPr>
                <w:i/>
                <w:sz w:val="24"/>
                <w:szCs w:val="24"/>
              </w:rPr>
            </w:pPr>
            <w:r>
              <w:rPr>
                <w:i/>
                <w:sz w:val="24"/>
                <w:szCs w:val="24"/>
              </w:rPr>
              <w:t>No issues of note.</w:t>
            </w:r>
          </w:p>
          <w:p w14:paraId="6FCB0B3F" w14:textId="77777777" w:rsidR="00614909" w:rsidRPr="00E349F0" w:rsidRDefault="00614909" w:rsidP="004063E6">
            <w:pPr>
              <w:rPr>
                <w:i/>
                <w:sz w:val="24"/>
                <w:szCs w:val="24"/>
              </w:rPr>
            </w:pPr>
          </w:p>
        </w:tc>
      </w:tr>
      <w:tr w:rsidR="00614909" w:rsidRPr="009C66A0" w14:paraId="4AFAA9DE" w14:textId="77777777" w:rsidTr="004063E6">
        <w:tc>
          <w:tcPr>
            <w:tcW w:w="980" w:type="dxa"/>
          </w:tcPr>
          <w:p w14:paraId="2A3A2C16" w14:textId="77777777" w:rsidR="00614909" w:rsidRPr="00E349F0" w:rsidRDefault="00614909" w:rsidP="004063E6">
            <w:pPr>
              <w:rPr>
                <w:sz w:val="24"/>
                <w:szCs w:val="24"/>
              </w:rPr>
            </w:pPr>
            <w:r w:rsidRPr="00E349F0">
              <w:rPr>
                <w:sz w:val="24"/>
                <w:szCs w:val="24"/>
              </w:rPr>
              <w:t>5</w:t>
            </w:r>
          </w:p>
        </w:tc>
        <w:tc>
          <w:tcPr>
            <w:tcW w:w="8774" w:type="dxa"/>
          </w:tcPr>
          <w:p w14:paraId="14BA0F07" w14:textId="77777777" w:rsidR="00614909" w:rsidRPr="00E349F0" w:rsidRDefault="00614909" w:rsidP="004063E6">
            <w:pPr>
              <w:rPr>
                <w:sz w:val="24"/>
                <w:szCs w:val="24"/>
              </w:rPr>
            </w:pPr>
            <w:r w:rsidRPr="00E349F0">
              <w:rPr>
                <w:sz w:val="24"/>
                <w:szCs w:val="24"/>
              </w:rPr>
              <w:t>Equalities Impact</w:t>
            </w:r>
          </w:p>
          <w:p w14:paraId="40DF3A83" w14:textId="77777777" w:rsidR="00614909" w:rsidRPr="00E349F0" w:rsidRDefault="00614909" w:rsidP="004063E6">
            <w:pPr>
              <w:rPr>
                <w:sz w:val="24"/>
                <w:szCs w:val="24"/>
              </w:rPr>
            </w:pPr>
          </w:p>
          <w:p w14:paraId="4ED48B8E" w14:textId="77777777" w:rsidR="00614909" w:rsidRPr="00116D9E" w:rsidRDefault="00614909" w:rsidP="004063E6">
            <w:pPr>
              <w:rPr>
                <w:i/>
                <w:sz w:val="24"/>
                <w:szCs w:val="24"/>
              </w:rPr>
            </w:pPr>
            <w:r w:rsidRPr="009E1784">
              <w:rPr>
                <w:i/>
                <w:sz w:val="24"/>
                <w:szCs w:val="24"/>
              </w:rPr>
              <w:t>An impact assessment is not required for this paper.</w:t>
            </w:r>
          </w:p>
        </w:tc>
      </w:tr>
      <w:tr w:rsidR="00614909" w:rsidRPr="009C66A0" w14:paraId="2E9D7421" w14:textId="77777777" w:rsidTr="004063E6">
        <w:tc>
          <w:tcPr>
            <w:tcW w:w="980" w:type="dxa"/>
          </w:tcPr>
          <w:p w14:paraId="0D5376FA" w14:textId="77777777" w:rsidR="00614909" w:rsidRPr="00E349F0" w:rsidRDefault="00614909" w:rsidP="004063E6">
            <w:pPr>
              <w:rPr>
                <w:sz w:val="24"/>
                <w:szCs w:val="24"/>
              </w:rPr>
            </w:pPr>
            <w:r w:rsidRPr="00E349F0">
              <w:rPr>
                <w:sz w:val="24"/>
                <w:szCs w:val="24"/>
              </w:rPr>
              <w:t>6</w:t>
            </w:r>
          </w:p>
        </w:tc>
        <w:tc>
          <w:tcPr>
            <w:tcW w:w="8774" w:type="dxa"/>
          </w:tcPr>
          <w:p w14:paraId="560819AE" w14:textId="77777777" w:rsidR="00614909" w:rsidRPr="00E349F0" w:rsidRDefault="00614909" w:rsidP="004063E6">
            <w:pPr>
              <w:rPr>
                <w:sz w:val="24"/>
                <w:szCs w:val="24"/>
              </w:rPr>
            </w:pPr>
            <w:r w:rsidRPr="00E349F0">
              <w:rPr>
                <w:sz w:val="24"/>
                <w:szCs w:val="24"/>
              </w:rPr>
              <w:t>Privacy Impact and Data Protection</w:t>
            </w:r>
          </w:p>
          <w:p w14:paraId="0FCDFF48" w14:textId="77777777" w:rsidR="00614909" w:rsidRPr="00E349F0" w:rsidRDefault="00614909" w:rsidP="004063E6">
            <w:pPr>
              <w:rPr>
                <w:sz w:val="24"/>
                <w:szCs w:val="24"/>
              </w:rPr>
            </w:pPr>
          </w:p>
          <w:p w14:paraId="6CC7232D" w14:textId="77777777" w:rsidR="00614909" w:rsidRPr="00E349F0" w:rsidRDefault="00614909" w:rsidP="004063E6">
            <w:pPr>
              <w:rPr>
                <w:i/>
                <w:sz w:val="24"/>
                <w:szCs w:val="24"/>
              </w:rPr>
            </w:pPr>
            <w:r w:rsidRPr="00E349F0">
              <w:rPr>
                <w:i/>
                <w:sz w:val="24"/>
                <w:szCs w:val="24"/>
              </w:rPr>
              <w:t xml:space="preserve">No privacy or data protection issues identified.  </w:t>
            </w:r>
          </w:p>
        </w:tc>
      </w:tr>
      <w:tr w:rsidR="00614909" w:rsidRPr="009C66A0" w14:paraId="7AB73D2F" w14:textId="77777777" w:rsidTr="004063E6">
        <w:tc>
          <w:tcPr>
            <w:tcW w:w="980" w:type="dxa"/>
          </w:tcPr>
          <w:p w14:paraId="697CD659" w14:textId="77777777" w:rsidR="00614909" w:rsidRPr="00E349F0" w:rsidRDefault="00614909" w:rsidP="004063E6">
            <w:pPr>
              <w:rPr>
                <w:sz w:val="24"/>
                <w:szCs w:val="24"/>
              </w:rPr>
            </w:pPr>
            <w:r w:rsidRPr="00E349F0">
              <w:rPr>
                <w:sz w:val="24"/>
                <w:szCs w:val="24"/>
              </w:rPr>
              <w:t>7</w:t>
            </w:r>
          </w:p>
        </w:tc>
        <w:tc>
          <w:tcPr>
            <w:tcW w:w="8774" w:type="dxa"/>
          </w:tcPr>
          <w:p w14:paraId="753815A8" w14:textId="77777777" w:rsidR="00614909" w:rsidRPr="00E349F0" w:rsidRDefault="00614909" w:rsidP="004063E6">
            <w:pPr>
              <w:rPr>
                <w:sz w:val="24"/>
                <w:szCs w:val="24"/>
              </w:rPr>
            </w:pPr>
            <w:r w:rsidRPr="00E349F0">
              <w:rPr>
                <w:sz w:val="24"/>
                <w:szCs w:val="24"/>
              </w:rPr>
              <w:t>Communications and Engagement</w:t>
            </w:r>
          </w:p>
          <w:p w14:paraId="03A3BB81" w14:textId="77777777" w:rsidR="00614909" w:rsidRDefault="00614909" w:rsidP="004063E6">
            <w:pPr>
              <w:rPr>
                <w:sz w:val="24"/>
                <w:szCs w:val="24"/>
              </w:rPr>
            </w:pPr>
          </w:p>
          <w:p w14:paraId="3B5D05E0" w14:textId="77777777" w:rsidR="00614909" w:rsidRPr="00E349F0" w:rsidRDefault="00614909" w:rsidP="004063E6">
            <w:pPr>
              <w:rPr>
                <w:i/>
                <w:sz w:val="24"/>
                <w:szCs w:val="24"/>
              </w:rPr>
            </w:pPr>
            <w:r w:rsidRPr="009E1784">
              <w:rPr>
                <w:sz w:val="24"/>
                <w:szCs w:val="24"/>
              </w:rPr>
              <w:t xml:space="preserve">This paper has been agreed for publication and we are also publishing separate information regarding our performance via our website. </w:t>
            </w:r>
          </w:p>
        </w:tc>
      </w:tr>
    </w:tbl>
    <w:p w14:paraId="62B339F8" w14:textId="77777777" w:rsidR="00614909" w:rsidRPr="009C66A0" w:rsidRDefault="00614909" w:rsidP="00614909">
      <w:pPr>
        <w:rPr>
          <w:b/>
          <w:color w:val="FF0000"/>
          <w:sz w:val="24"/>
          <w:szCs w:val="24"/>
        </w:rPr>
      </w:pPr>
    </w:p>
    <w:p w14:paraId="10C3CFB7" w14:textId="77777777" w:rsidR="00614909" w:rsidRPr="009C66A0" w:rsidRDefault="00614909" w:rsidP="00614909">
      <w:pPr>
        <w:rPr>
          <w:b/>
          <w:color w:val="FF0000"/>
          <w:sz w:val="24"/>
          <w:szCs w:val="24"/>
        </w:rPr>
      </w:pPr>
    </w:p>
    <w:tbl>
      <w:tblPr>
        <w:tblStyle w:val="TableGrid"/>
        <w:tblW w:w="9493" w:type="dxa"/>
        <w:tblLook w:val="04A0" w:firstRow="1" w:lastRow="0" w:firstColumn="1" w:lastColumn="0" w:noHBand="0" w:noVBand="1"/>
      </w:tblPr>
      <w:tblGrid>
        <w:gridCol w:w="9493"/>
      </w:tblGrid>
      <w:tr w:rsidR="00614909" w:rsidRPr="009C66A0" w14:paraId="17F7F24A" w14:textId="77777777" w:rsidTr="004063E6">
        <w:tc>
          <w:tcPr>
            <w:tcW w:w="9493" w:type="dxa"/>
            <w:shd w:val="clear" w:color="auto" w:fill="D9D9D9" w:themeFill="background1" w:themeFillShade="D9"/>
          </w:tcPr>
          <w:p w14:paraId="4304532E" w14:textId="77777777" w:rsidR="00614909" w:rsidRPr="009C66A0" w:rsidRDefault="00614909" w:rsidP="004063E6">
            <w:pPr>
              <w:rPr>
                <w:b/>
                <w:color w:val="FF0000"/>
                <w:sz w:val="24"/>
                <w:szCs w:val="24"/>
              </w:rPr>
            </w:pPr>
            <w:r w:rsidRPr="00116D9E">
              <w:rPr>
                <w:b/>
                <w:sz w:val="24"/>
                <w:szCs w:val="24"/>
              </w:rPr>
              <w:t>Conclusion and next steps</w:t>
            </w:r>
          </w:p>
        </w:tc>
      </w:tr>
      <w:tr w:rsidR="00614909" w:rsidRPr="009C66A0" w14:paraId="6BE632FE" w14:textId="77777777" w:rsidTr="004063E6">
        <w:tc>
          <w:tcPr>
            <w:tcW w:w="9493" w:type="dxa"/>
            <w:tcBorders>
              <w:left w:val="nil"/>
              <w:bottom w:val="nil"/>
              <w:right w:val="nil"/>
            </w:tcBorders>
          </w:tcPr>
          <w:p w14:paraId="1E16CDE9" w14:textId="77777777" w:rsidR="00614909" w:rsidRPr="009C66A0" w:rsidRDefault="00614909" w:rsidP="004063E6">
            <w:pPr>
              <w:rPr>
                <w:color w:val="FF0000"/>
                <w:sz w:val="24"/>
                <w:szCs w:val="24"/>
              </w:rPr>
            </w:pPr>
          </w:p>
        </w:tc>
      </w:tr>
    </w:tbl>
    <w:p w14:paraId="793F21D2" w14:textId="77777777" w:rsidR="00614909" w:rsidRPr="00CA0A48" w:rsidRDefault="00614909" w:rsidP="00614909">
      <w:pPr>
        <w:rPr>
          <w:sz w:val="24"/>
          <w:szCs w:val="24"/>
        </w:rPr>
      </w:pPr>
      <w:r w:rsidRPr="00CA0A48">
        <w:rPr>
          <w:sz w:val="24"/>
          <w:szCs w:val="24"/>
        </w:rPr>
        <w:t>Members are asked to note the report.</w:t>
      </w:r>
    </w:p>
    <w:p w14:paraId="060176B2" w14:textId="77777777" w:rsidR="00614909" w:rsidRPr="009C66A0" w:rsidRDefault="00614909" w:rsidP="00614909">
      <w:pPr>
        <w:rPr>
          <w:color w:val="FF0000"/>
          <w:sz w:val="24"/>
          <w:szCs w:val="24"/>
        </w:rPr>
      </w:pPr>
    </w:p>
    <w:p w14:paraId="01333275" w14:textId="77777777" w:rsidR="00614909" w:rsidRPr="009C66A0" w:rsidRDefault="00614909" w:rsidP="00614909">
      <w:pPr>
        <w:rPr>
          <w:color w:val="FF0000"/>
          <w:sz w:val="24"/>
          <w:szCs w:val="24"/>
        </w:rPr>
      </w:pPr>
    </w:p>
    <w:tbl>
      <w:tblPr>
        <w:tblStyle w:val="TableGrid"/>
        <w:tblW w:w="9493" w:type="dxa"/>
        <w:tblLook w:val="04A0" w:firstRow="1" w:lastRow="0" w:firstColumn="1" w:lastColumn="0" w:noHBand="0" w:noVBand="1"/>
      </w:tblPr>
      <w:tblGrid>
        <w:gridCol w:w="9493"/>
      </w:tblGrid>
      <w:tr w:rsidR="00614909" w:rsidRPr="009C66A0" w14:paraId="79E46432" w14:textId="77777777" w:rsidTr="004063E6">
        <w:tc>
          <w:tcPr>
            <w:tcW w:w="9493" w:type="dxa"/>
            <w:shd w:val="clear" w:color="auto" w:fill="D9D9D9" w:themeFill="background1" w:themeFillShade="D9"/>
          </w:tcPr>
          <w:p w14:paraId="242350ED" w14:textId="77777777" w:rsidR="00614909" w:rsidRPr="009C66A0" w:rsidRDefault="00614909" w:rsidP="004063E6">
            <w:pPr>
              <w:rPr>
                <w:b/>
                <w:color w:val="FF0000"/>
                <w:sz w:val="24"/>
                <w:szCs w:val="24"/>
              </w:rPr>
            </w:pPr>
            <w:r w:rsidRPr="00116D9E">
              <w:rPr>
                <w:b/>
                <w:sz w:val="24"/>
                <w:szCs w:val="24"/>
              </w:rPr>
              <w:t>Appendices</w:t>
            </w:r>
          </w:p>
        </w:tc>
      </w:tr>
      <w:tr w:rsidR="00614909" w:rsidRPr="009C66A0" w14:paraId="7CD01514" w14:textId="77777777" w:rsidTr="004063E6">
        <w:tc>
          <w:tcPr>
            <w:tcW w:w="9493" w:type="dxa"/>
            <w:tcBorders>
              <w:right w:val="single" w:sz="4" w:space="0" w:color="auto"/>
            </w:tcBorders>
          </w:tcPr>
          <w:p w14:paraId="49E4BE2C" w14:textId="77777777" w:rsidR="00614909" w:rsidRPr="00CA0A48" w:rsidRDefault="00614909" w:rsidP="004063E6">
            <w:pPr>
              <w:spacing w:before="100" w:beforeAutospacing="1" w:after="100" w:afterAutospacing="1"/>
              <w:rPr>
                <w:sz w:val="24"/>
                <w:szCs w:val="24"/>
              </w:rPr>
            </w:pPr>
            <w:r w:rsidRPr="00CA0A48">
              <w:rPr>
                <w:sz w:val="24"/>
                <w:szCs w:val="24"/>
              </w:rPr>
              <w:t>Appendix 1 - Guide to the SLAB Operation Performance Overview Report (SOPOR)</w:t>
            </w:r>
          </w:p>
          <w:p w14:paraId="676084B5" w14:textId="77777777" w:rsidR="00614909" w:rsidRPr="009C66A0" w:rsidRDefault="00614909" w:rsidP="004063E6">
            <w:pPr>
              <w:rPr>
                <w:color w:val="FF0000"/>
                <w:sz w:val="24"/>
                <w:szCs w:val="24"/>
              </w:rPr>
            </w:pPr>
            <w:r w:rsidRPr="009E1784" w:rsidDel="009E1784">
              <w:rPr>
                <w:color w:val="FF0000"/>
                <w:sz w:val="24"/>
                <w:szCs w:val="24"/>
              </w:rPr>
              <w:t xml:space="preserve"> </w:t>
            </w:r>
          </w:p>
        </w:tc>
      </w:tr>
    </w:tbl>
    <w:p w14:paraId="55C58DBC" w14:textId="77777777" w:rsidR="00614909" w:rsidRPr="009C66A0" w:rsidRDefault="00614909" w:rsidP="00614909">
      <w:pPr>
        <w:rPr>
          <w:color w:val="FF0000"/>
        </w:rPr>
      </w:pPr>
    </w:p>
    <w:p w14:paraId="16DB4DAD" w14:textId="77777777" w:rsidR="00614909" w:rsidRDefault="00614909" w:rsidP="00614909">
      <w:pPr>
        <w:spacing w:before="100" w:beforeAutospacing="1" w:after="100" w:afterAutospacing="1"/>
      </w:pPr>
      <w:r>
        <w:br w:type="page"/>
      </w:r>
    </w:p>
    <w:p w14:paraId="763F9A4B" w14:textId="77777777" w:rsidR="00614909" w:rsidRPr="00116D9E" w:rsidRDefault="00614909" w:rsidP="00614909">
      <w:pPr>
        <w:rPr>
          <w:b/>
          <w:sz w:val="24"/>
          <w:szCs w:val="24"/>
          <w:u w:val="single"/>
        </w:rPr>
      </w:pPr>
      <w:r w:rsidRPr="00116D9E">
        <w:rPr>
          <w:b/>
          <w:sz w:val="24"/>
          <w:szCs w:val="24"/>
          <w:u w:val="single"/>
        </w:rPr>
        <w:lastRenderedPageBreak/>
        <w:t>Appendix 1</w:t>
      </w:r>
    </w:p>
    <w:p w14:paraId="010F3526" w14:textId="77777777" w:rsidR="00614909" w:rsidRDefault="00614909" w:rsidP="00614909"/>
    <w:p w14:paraId="3F7696B2" w14:textId="77777777" w:rsidR="00614909" w:rsidRPr="00153D72" w:rsidRDefault="00614909" w:rsidP="00614909">
      <w:pPr>
        <w:jc w:val="both"/>
        <w:rPr>
          <w:rFonts w:asciiTheme="minorHAnsi" w:hAnsiTheme="minorHAnsi"/>
          <w:b/>
          <w:bCs/>
          <w:sz w:val="28"/>
          <w:szCs w:val="28"/>
        </w:rPr>
      </w:pPr>
      <w:r w:rsidRPr="00153D72">
        <w:rPr>
          <w:rFonts w:asciiTheme="minorHAnsi" w:hAnsiTheme="minorHAnsi"/>
          <w:b/>
          <w:bCs/>
          <w:sz w:val="28"/>
          <w:szCs w:val="28"/>
        </w:rPr>
        <w:t>Guide to the SLAB Operation Performance Overview Report (SOPOR)</w:t>
      </w:r>
    </w:p>
    <w:p w14:paraId="438004BB" w14:textId="77777777" w:rsidR="00614909" w:rsidRPr="00E5184A" w:rsidRDefault="00614909" w:rsidP="00614909">
      <w:pPr>
        <w:pStyle w:val="BodyText"/>
        <w:spacing w:before="1"/>
        <w:rPr>
          <w:rFonts w:asciiTheme="minorHAnsi" w:hAnsiTheme="minorHAnsi"/>
          <w:b/>
          <w:bCs/>
        </w:rPr>
      </w:pPr>
    </w:p>
    <w:p w14:paraId="2142459D" w14:textId="77777777" w:rsidR="00614909" w:rsidRPr="00E5184A" w:rsidRDefault="00614909" w:rsidP="00614909">
      <w:pPr>
        <w:ind w:left="100"/>
        <w:rPr>
          <w:rFonts w:asciiTheme="minorHAnsi" w:hAnsiTheme="minorHAnsi"/>
          <w:b/>
          <w:bCs/>
          <w:sz w:val="24"/>
          <w:szCs w:val="24"/>
        </w:rPr>
      </w:pPr>
      <w:r w:rsidRPr="00E5184A">
        <w:rPr>
          <w:rFonts w:asciiTheme="minorHAnsi" w:hAnsiTheme="minorHAnsi"/>
          <w:b/>
          <w:bCs/>
          <w:sz w:val="24"/>
          <w:szCs w:val="24"/>
        </w:rPr>
        <w:t>STRUCTURE</w:t>
      </w:r>
    </w:p>
    <w:p w14:paraId="06755D0C" w14:textId="77777777" w:rsidR="00614909" w:rsidRPr="00E5184A" w:rsidRDefault="00614909" w:rsidP="00614909">
      <w:pPr>
        <w:pStyle w:val="BodyText"/>
        <w:spacing w:before="9"/>
        <w:rPr>
          <w:rFonts w:asciiTheme="minorHAnsi" w:hAnsiTheme="minorHAnsi"/>
          <w:b/>
          <w:bCs/>
          <w:sz w:val="21"/>
          <w:szCs w:val="21"/>
        </w:rPr>
      </w:pPr>
    </w:p>
    <w:p w14:paraId="5F7F53FF" w14:textId="77777777" w:rsidR="00614909" w:rsidRPr="00E5184A" w:rsidRDefault="00614909" w:rsidP="00614909">
      <w:pPr>
        <w:pStyle w:val="BodyText"/>
        <w:spacing w:before="1"/>
        <w:ind w:left="100" w:right="120"/>
        <w:jc w:val="both"/>
        <w:rPr>
          <w:rFonts w:asciiTheme="minorHAnsi" w:hAnsiTheme="minorHAnsi"/>
          <w:sz w:val="24"/>
          <w:szCs w:val="24"/>
        </w:rPr>
      </w:pPr>
      <w:r w:rsidRPr="00E5184A">
        <w:rPr>
          <w:rFonts w:asciiTheme="minorHAnsi" w:hAnsiTheme="minorHAnsi"/>
          <w:sz w:val="24"/>
          <w:szCs w:val="24"/>
        </w:rPr>
        <w:t>Information is grouped by operational area and type of measure. The first 3 reports are on Applications areas: Civil; Criminal and Children’s, and the bottom 3 on Accounts areas.</w:t>
      </w:r>
    </w:p>
    <w:p w14:paraId="32C65825" w14:textId="77777777" w:rsidR="00614909" w:rsidRPr="00E5184A" w:rsidRDefault="00614909" w:rsidP="00614909">
      <w:pPr>
        <w:pStyle w:val="BodyText"/>
        <w:rPr>
          <w:rFonts w:asciiTheme="minorHAnsi" w:hAnsiTheme="minorHAnsi"/>
          <w:sz w:val="24"/>
          <w:szCs w:val="24"/>
        </w:rPr>
      </w:pPr>
    </w:p>
    <w:p w14:paraId="7E305C9A" w14:textId="77777777" w:rsidR="00614909" w:rsidRPr="00E5184A" w:rsidRDefault="00614909" w:rsidP="00614909">
      <w:pPr>
        <w:jc w:val="both"/>
        <w:rPr>
          <w:rFonts w:asciiTheme="minorHAnsi" w:hAnsiTheme="minorHAnsi"/>
          <w:sz w:val="24"/>
          <w:szCs w:val="24"/>
        </w:rPr>
      </w:pPr>
      <w:r w:rsidRPr="00E5184A">
        <w:rPr>
          <w:rFonts w:asciiTheme="minorHAnsi" w:hAnsiTheme="minorHAnsi"/>
          <w:sz w:val="24"/>
          <w:szCs w:val="24"/>
        </w:rPr>
        <w:t xml:space="preserve">The reporting period structure is split between: </w:t>
      </w:r>
    </w:p>
    <w:p w14:paraId="205D85FF" w14:textId="77777777" w:rsidR="00614909" w:rsidRPr="00E5184A" w:rsidRDefault="00614909" w:rsidP="00614909">
      <w:pPr>
        <w:pStyle w:val="ListParagraph"/>
        <w:numPr>
          <w:ilvl w:val="0"/>
          <w:numId w:val="2"/>
        </w:numPr>
        <w:rPr>
          <w:rFonts w:asciiTheme="minorHAnsi" w:hAnsiTheme="minorHAnsi"/>
          <w:sz w:val="24"/>
          <w:szCs w:val="24"/>
        </w:rPr>
      </w:pPr>
      <w:r w:rsidRPr="00E5184A">
        <w:rPr>
          <w:rFonts w:asciiTheme="minorHAnsi" w:hAnsiTheme="minorHAnsi"/>
          <w:sz w:val="24"/>
          <w:szCs w:val="24"/>
        </w:rPr>
        <w:t>the current 3 month reporting period, i.e. the average of the last 3 months and;</w:t>
      </w:r>
    </w:p>
    <w:p w14:paraId="3EEA3977" w14:textId="77777777" w:rsidR="00614909" w:rsidRPr="00E5184A" w:rsidRDefault="00614909" w:rsidP="00614909">
      <w:pPr>
        <w:pStyle w:val="ListParagraph"/>
        <w:numPr>
          <w:ilvl w:val="0"/>
          <w:numId w:val="2"/>
        </w:numPr>
        <w:rPr>
          <w:rFonts w:asciiTheme="minorHAnsi" w:hAnsiTheme="minorHAnsi"/>
          <w:sz w:val="24"/>
          <w:szCs w:val="24"/>
        </w:rPr>
      </w:pPr>
      <w:r w:rsidRPr="00E5184A">
        <w:rPr>
          <w:rFonts w:asciiTheme="minorHAnsi" w:hAnsiTheme="minorHAnsi"/>
          <w:sz w:val="24"/>
          <w:szCs w:val="24"/>
        </w:rPr>
        <w:t>the average of the same period one year ago.</w:t>
      </w:r>
    </w:p>
    <w:p w14:paraId="3AAB5C0E" w14:textId="77777777" w:rsidR="00614909" w:rsidRPr="00E5184A" w:rsidRDefault="00614909" w:rsidP="00614909">
      <w:pPr>
        <w:pStyle w:val="BodyText"/>
        <w:spacing w:before="10"/>
        <w:rPr>
          <w:rFonts w:asciiTheme="minorHAnsi" w:hAnsiTheme="minorHAnsi"/>
          <w:sz w:val="24"/>
          <w:szCs w:val="24"/>
        </w:rPr>
      </w:pPr>
    </w:p>
    <w:p w14:paraId="5AF7460C" w14:textId="77777777" w:rsidR="00614909" w:rsidRPr="00E5184A" w:rsidRDefault="00614909" w:rsidP="00614909">
      <w:pPr>
        <w:pStyle w:val="BodyText"/>
        <w:ind w:left="100" w:right="116"/>
        <w:jc w:val="both"/>
        <w:rPr>
          <w:rFonts w:asciiTheme="minorHAnsi" w:hAnsiTheme="minorHAnsi"/>
          <w:sz w:val="24"/>
          <w:szCs w:val="24"/>
        </w:rPr>
      </w:pPr>
      <w:r w:rsidRPr="00E5184A">
        <w:rPr>
          <w:rFonts w:asciiTheme="minorHAnsi" w:hAnsiTheme="minorHAnsi"/>
          <w:sz w:val="24"/>
          <w:szCs w:val="24"/>
        </w:rPr>
        <w:t>In Civil we reporting Adults with Incapacity cases</w:t>
      </w:r>
      <w:r>
        <w:rPr>
          <w:rFonts w:asciiTheme="minorHAnsi" w:hAnsiTheme="minorHAnsi"/>
          <w:sz w:val="24"/>
          <w:szCs w:val="24"/>
        </w:rPr>
        <w:t xml:space="preserve"> separately</w:t>
      </w:r>
      <w:r w:rsidRPr="00E5184A">
        <w:rPr>
          <w:rFonts w:asciiTheme="minorHAnsi" w:hAnsiTheme="minorHAnsi"/>
          <w:sz w:val="24"/>
          <w:szCs w:val="24"/>
        </w:rPr>
        <w:t xml:space="preserve">. These are high in volume and we take decisions on these in a much shorter timescale because the statutory tests are more straightforward. These are </w:t>
      </w:r>
      <w:r>
        <w:rPr>
          <w:rFonts w:asciiTheme="minorHAnsi" w:hAnsiTheme="minorHAnsi"/>
          <w:sz w:val="24"/>
          <w:szCs w:val="24"/>
        </w:rPr>
        <w:t xml:space="preserve">separated out </w:t>
      </w:r>
      <w:r w:rsidRPr="00E5184A">
        <w:rPr>
          <w:rFonts w:asciiTheme="minorHAnsi" w:hAnsiTheme="minorHAnsi"/>
          <w:sz w:val="24"/>
          <w:szCs w:val="24"/>
        </w:rPr>
        <w:t>to avoid a disproportionate impact on performance statistics.</w:t>
      </w:r>
    </w:p>
    <w:p w14:paraId="5B4726B4" w14:textId="77777777" w:rsidR="00614909" w:rsidRPr="00E5184A" w:rsidRDefault="00614909" w:rsidP="00614909">
      <w:pPr>
        <w:pStyle w:val="BodyText"/>
        <w:spacing w:before="2"/>
        <w:rPr>
          <w:rFonts w:asciiTheme="minorHAnsi" w:hAnsiTheme="minorHAnsi"/>
          <w:sz w:val="24"/>
          <w:szCs w:val="24"/>
        </w:rPr>
      </w:pPr>
    </w:p>
    <w:p w14:paraId="53A4BA41" w14:textId="77777777" w:rsidR="00614909" w:rsidRPr="00E5184A" w:rsidRDefault="00614909" w:rsidP="00614909">
      <w:pPr>
        <w:pStyle w:val="BodyText"/>
        <w:ind w:left="100"/>
        <w:jc w:val="both"/>
        <w:rPr>
          <w:rFonts w:asciiTheme="minorHAnsi" w:hAnsiTheme="minorHAnsi"/>
          <w:sz w:val="24"/>
          <w:szCs w:val="24"/>
        </w:rPr>
      </w:pPr>
      <w:r w:rsidRPr="00E5184A">
        <w:rPr>
          <w:rFonts w:asciiTheme="minorHAnsi" w:hAnsiTheme="minorHAnsi"/>
          <w:sz w:val="24"/>
          <w:szCs w:val="24"/>
        </w:rPr>
        <w:t>In Criminal we report on summary and solemn cases separately: SL = Solemn cases; SC= Summary cases.</w:t>
      </w:r>
    </w:p>
    <w:p w14:paraId="718A3AE8" w14:textId="77777777" w:rsidR="00614909" w:rsidRPr="00E5184A" w:rsidRDefault="00614909" w:rsidP="00614909">
      <w:pPr>
        <w:pStyle w:val="Heading2"/>
        <w:spacing w:before="179"/>
        <w:rPr>
          <w:rFonts w:asciiTheme="minorHAnsi" w:eastAsia="Times New Roman" w:hAnsiTheme="minorHAnsi"/>
          <w:sz w:val="24"/>
        </w:rPr>
      </w:pPr>
      <w:r w:rsidRPr="00E5184A">
        <w:rPr>
          <w:rFonts w:asciiTheme="minorHAnsi" w:eastAsia="Times New Roman" w:hAnsiTheme="minorHAnsi"/>
          <w:sz w:val="24"/>
        </w:rPr>
        <w:br/>
      </w:r>
      <w:r>
        <w:rPr>
          <w:rFonts w:asciiTheme="minorHAnsi" w:eastAsia="Times New Roman" w:hAnsiTheme="minorHAnsi"/>
          <w:sz w:val="24"/>
        </w:rPr>
        <w:t xml:space="preserve">PERFORMANCE REPORTING </w:t>
      </w:r>
      <w:r w:rsidRPr="00E5184A">
        <w:rPr>
          <w:rFonts w:asciiTheme="minorHAnsi" w:eastAsia="Times New Roman" w:hAnsiTheme="minorHAnsi"/>
          <w:sz w:val="24"/>
        </w:rPr>
        <w:t xml:space="preserve">IN </w:t>
      </w:r>
      <w:r>
        <w:rPr>
          <w:rFonts w:asciiTheme="minorHAnsi" w:eastAsia="Times New Roman" w:hAnsiTheme="minorHAnsi"/>
          <w:sz w:val="24"/>
        </w:rPr>
        <w:t xml:space="preserve">THE </w:t>
      </w:r>
      <w:r w:rsidRPr="00E5184A">
        <w:rPr>
          <w:rFonts w:asciiTheme="minorHAnsi" w:eastAsia="Times New Roman" w:hAnsiTheme="minorHAnsi"/>
          <w:sz w:val="24"/>
        </w:rPr>
        <w:t>SOPOR</w:t>
      </w:r>
    </w:p>
    <w:p w14:paraId="5F02DAAE" w14:textId="77777777" w:rsidR="00614909" w:rsidRPr="00E5184A" w:rsidRDefault="00614909" w:rsidP="00614909">
      <w:pPr>
        <w:pStyle w:val="BodyText"/>
        <w:spacing w:before="9"/>
        <w:rPr>
          <w:rFonts w:asciiTheme="minorHAnsi" w:hAnsiTheme="minorHAnsi"/>
          <w:b/>
          <w:bCs/>
          <w:sz w:val="24"/>
          <w:szCs w:val="24"/>
        </w:rPr>
      </w:pPr>
    </w:p>
    <w:p w14:paraId="0B8C1D8E" w14:textId="77777777" w:rsidR="00614909" w:rsidRPr="00683C09" w:rsidRDefault="00614909" w:rsidP="00614909">
      <w:pPr>
        <w:pStyle w:val="BodyText"/>
        <w:spacing w:before="9"/>
        <w:rPr>
          <w:rFonts w:asciiTheme="minorHAnsi" w:hAnsiTheme="minorHAnsi"/>
          <w:sz w:val="24"/>
          <w:szCs w:val="24"/>
        </w:rPr>
      </w:pPr>
      <w:r w:rsidRPr="00683C09">
        <w:rPr>
          <w:rFonts w:asciiTheme="minorHAnsi" w:hAnsiTheme="minorHAnsi"/>
          <w:bCs/>
          <w:sz w:val="24"/>
          <w:szCs w:val="24"/>
        </w:rPr>
        <w:t xml:space="preserve">A rolling 3-month average (i.e. a mean) is the basis for calculating </w:t>
      </w:r>
      <w:r>
        <w:rPr>
          <w:rFonts w:asciiTheme="minorHAnsi" w:hAnsiTheme="minorHAnsi"/>
          <w:bCs/>
          <w:sz w:val="24"/>
          <w:szCs w:val="24"/>
        </w:rPr>
        <w:t xml:space="preserve">and reporting </w:t>
      </w:r>
      <w:r w:rsidRPr="00683C09">
        <w:rPr>
          <w:rFonts w:asciiTheme="minorHAnsi" w:hAnsiTheme="minorHAnsi"/>
          <w:bCs/>
          <w:sz w:val="24"/>
          <w:szCs w:val="24"/>
        </w:rPr>
        <w:t xml:space="preserve">performance.  This is compared against a static benchmark with </w:t>
      </w:r>
      <w:r w:rsidRPr="00683C09">
        <w:rPr>
          <w:rFonts w:asciiTheme="minorHAnsi" w:hAnsiTheme="minorHAnsi"/>
          <w:sz w:val="24"/>
          <w:szCs w:val="24"/>
        </w:rPr>
        <w:t>performance reported in terms of three zones:</w:t>
      </w:r>
    </w:p>
    <w:p w14:paraId="195689FC" w14:textId="77777777" w:rsidR="00614909" w:rsidRPr="00683C09" w:rsidRDefault="00614909" w:rsidP="00614909">
      <w:pPr>
        <w:rPr>
          <w:rFonts w:asciiTheme="minorHAnsi" w:hAnsiTheme="minorHAnsi"/>
          <w:sz w:val="24"/>
          <w:szCs w:val="24"/>
        </w:rPr>
      </w:pPr>
    </w:p>
    <w:p w14:paraId="27F84145" w14:textId="77777777" w:rsidR="00614909" w:rsidRPr="00683C09" w:rsidRDefault="00614909" w:rsidP="00614909">
      <w:pPr>
        <w:pStyle w:val="ListParagraph"/>
        <w:numPr>
          <w:ilvl w:val="0"/>
          <w:numId w:val="6"/>
        </w:numPr>
        <w:contextualSpacing w:val="0"/>
        <w:rPr>
          <w:rFonts w:asciiTheme="minorHAnsi" w:hAnsiTheme="minorHAnsi"/>
          <w:sz w:val="24"/>
          <w:szCs w:val="24"/>
        </w:rPr>
      </w:pPr>
      <w:r w:rsidRPr="00683C09">
        <w:rPr>
          <w:rFonts w:asciiTheme="minorHAnsi" w:hAnsiTheme="minorHAnsi"/>
          <w:sz w:val="24"/>
          <w:szCs w:val="24"/>
        </w:rPr>
        <w:t>Met</w:t>
      </w:r>
      <w:r>
        <w:rPr>
          <w:rFonts w:asciiTheme="minorHAnsi" w:hAnsiTheme="minorHAnsi"/>
          <w:sz w:val="24"/>
          <w:szCs w:val="24"/>
        </w:rPr>
        <w:t xml:space="preserve"> </w:t>
      </w:r>
      <w:r w:rsidRPr="00683C09">
        <w:rPr>
          <w:rFonts w:asciiTheme="minorHAnsi" w:hAnsiTheme="minorHAnsi"/>
          <w:sz w:val="24"/>
          <w:szCs w:val="24"/>
        </w:rPr>
        <w:t>(the benchmark)</w:t>
      </w:r>
    </w:p>
    <w:p w14:paraId="79ECBACC" w14:textId="77777777" w:rsidR="00614909" w:rsidRPr="00683C09" w:rsidRDefault="00614909" w:rsidP="00614909">
      <w:pPr>
        <w:pStyle w:val="ListParagraph"/>
        <w:numPr>
          <w:ilvl w:val="0"/>
          <w:numId w:val="6"/>
        </w:numPr>
        <w:contextualSpacing w:val="0"/>
        <w:rPr>
          <w:rFonts w:asciiTheme="minorHAnsi" w:hAnsiTheme="minorHAnsi"/>
          <w:sz w:val="24"/>
          <w:szCs w:val="24"/>
        </w:rPr>
      </w:pPr>
      <w:r w:rsidRPr="00683C09">
        <w:rPr>
          <w:rFonts w:asciiTheme="minorHAnsi" w:hAnsiTheme="minorHAnsi"/>
          <w:sz w:val="24"/>
          <w:szCs w:val="24"/>
        </w:rPr>
        <w:t>Worse than (the benchmark)</w:t>
      </w:r>
    </w:p>
    <w:p w14:paraId="09C70FEF" w14:textId="77777777" w:rsidR="00614909" w:rsidRPr="00683C09" w:rsidRDefault="00614909" w:rsidP="00614909">
      <w:pPr>
        <w:pStyle w:val="ListParagraph"/>
        <w:numPr>
          <w:ilvl w:val="0"/>
          <w:numId w:val="6"/>
        </w:numPr>
        <w:contextualSpacing w:val="0"/>
        <w:rPr>
          <w:rFonts w:asciiTheme="minorHAnsi" w:hAnsiTheme="minorHAnsi"/>
          <w:sz w:val="24"/>
          <w:szCs w:val="24"/>
        </w:rPr>
      </w:pPr>
      <w:r w:rsidRPr="00683C09">
        <w:rPr>
          <w:rFonts w:asciiTheme="minorHAnsi" w:hAnsiTheme="minorHAnsi"/>
          <w:sz w:val="24"/>
          <w:szCs w:val="24"/>
        </w:rPr>
        <w:t>Better than (the benchmark)</w:t>
      </w:r>
    </w:p>
    <w:p w14:paraId="34BB05FD"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bCs/>
          <w:sz w:val="24"/>
          <w:szCs w:val="24"/>
        </w:rPr>
        <w:t xml:space="preserve">  </w:t>
      </w:r>
    </w:p>
    <w:p w14:paraId="05E17D4D"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bCs/>
          <w:sz w:val="24"/>
          <w:szCs w:val="24"/>
        </w:rPr>
        <w:t xml:space="preserve">A green-yellow-blue </w:t>
      </w:r>
      <w:proofErr w:type="spellStart"/>
      <w:r w:rsidRPr="00683C09">
        <w:rPr>
          <w:rFonts w:asciiTheme="minorHAnsi" w:hAnsiTheme="minorHAnsi"/>
          <w:bCs/>
          <w:sz w:val="24"/>
          <w:szCs w:val="24"/>
        </w:rPr>
        <w:t>colour</w:t>
      </w:r>
      <w:proofErr w:type="spellEnd"/>
      <w:r w:rsidRPr="00683C09">
        <w:rPr>
          <w:rFonts w:asciiTheme="minorHAnsi" w:hAnsiTheme="minorHAnsi"/>
          <w:bCs/>
          <w:sz w:val="24"/>
          <w:szCs w:val="24"/>
        </w:rPr>
        <w:t xml:space="preserve"> highlighting scheme is used.  Green indicates a benchmark is being met.  Yellow highlights the ‘Worse than’ zone and Blue highlights the ‘Better than’ zone.</w:t>
      </w:r>
    </w:p>
    <w:p w14:paraId="3690A3E7" w14:textId="77777777" w:rsidR="00614909" w:rsidRPr="00683C09" w:rsidRDefault="00614909" w:rsidP="00614909">
      <w:pPr>
        <w:pStyle w:val="BodyText"/>
        <w:spacing w:before="9"/>
        <w:rPr>
          <w:rFonts w:asciiTheme="minorHAnsi" w:hAnsiTheme="minorHAnsi"/>
          <w:bCs/>
          <w:sz w:val="24"/>
          <w:szCs w:val="24"/>
        </w:rPr>
      </w:pPr>
    </w:p>
    <w:p w14:paraId="65EC9FD8"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bCs/>
          <w:sz w:val="24"/>
          <w:szCs w:val="24"/>
        </w:rPr>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14:paraId="41BD13E2" w14:textId="77777777" w:rsidR="00614909" w:rsidRPr="00683C09" w:rsidRDefault="00614909" w:rsidP="00614909">
      <w:pPr>
        <w:pStyle w:val="BodyText"/>
        <w:spacing w:before="9"/>
        <w:rPr>
          <w:rFonts w:asciiTheme="minorHAnsi" w:hAnsiTheme="minorHAnsi"/>
          <w:bCs/>
          <w:sz w:val="24"/>
          <w:szCs w:val="24"/>
        </w:rPr>
      </w:pPr>
    </w:p>
    <w:p w14:paraId="0DB0ACF5"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bCs/>
          <w:sz w:val="24"/>
          <w:szCs w:val="24"/>
        </w:rPr>
        <w:t>With the Duration and Further Work ratio measures the ‘Better than’ zones are below the benchmark (less than 95% of benchmark).</w:t>
      </w:r>
    </w:p>
    <w:p w14:paraId="4DE7DD0A" w14:textId="77777777" w:rsidR="00614909" w:rsidRPr="00683C09" w:rsidRDefault="00614909" w:rsidP="00614909">
      <w:pPr>
        <w:pStyle w:val="BodyText"/>
        <w:spacing w:before="9"/>
        <w:rPr>
          <w:rFonts w:asciiTheme="minorHAnsi" w:hAnsiTheme="minorHAnsi"/>
          <w:bCs/>
          <w:sz w:val="24"/>
          <w:szCs w:val="24"/>
        </w:rPr>
      </w:pPr>
    </w:p>
    <w:p w14:paraId="53179EA6"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bCs/>
          <w:sz w:val="24"/>
          <w:szCs w:val="24"/>
        </w:rPr>
        <w:t xml:space="preserve">The starting point for defining the width of the Met zone is plus or minus 5%.  In some cases it has been necessary to adjust it.  This adjustment is because of the differences in application </w:t>
      </w:r>
      <w:r w:rsidRPr="00683C09">
        <w:rPr>
          <w:rFonts w:asciiTheme="minorHAnsi" w:hAnsiTheme="minorHAnsi"/>
          <w:bCs/>
          <w:sz w:val="24"/>
          <w:szCs w:val="24"/>
        </w:rPr>
        <w:lastRenderedPageBreak/>
        <w:t>and account types and processes which produce different distributions for the 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rPr>
          <w:rFonts w:asciiTheme="minorHAnsi" w:hAnsiTheme="minorHAnsi"/>
          <w:bCs/>
          <w:sz w:val="24"/>
          <w:szCs w:val="24"/>
        </w:rPr>
        <w:t>.</w:t>
      </w:r>
    </w:p>
    <w:p w14:paraId="4C2E3439" w14:textId="77777777" w:rsidR="00614909" w:rsidRPr="00683C09" w:rsidRDefault="00614909" w:rsidP="00614909">
      <w:pPr>
        <w:pStyle w:val="BodyText"/>
        <w:spacing w:before="9"/>
        <w:rPr>
          <w:rFonts w:asciiTheme="minorHAnsi" w:hAnsiTheme="minorHAnsi"/>
          <w:bCs/>
          <w:sz w:val="24"/>
          <w:szCs w:val="24"/>
        </w:rPr>
      </w:pPr>
    </w:p>
    <w:p w14:paraId="23965A75"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bCs/>
          <w:sz w:val="24"/>
          <w:szCs w:val="24"/>
        </w:rPr>
        <w:t>The benchmark approach has facilitated the re-inclusion of AWI within civil and a more detailed breakdown of accounts to be presented.</w:t>
      </w:r>
    </w:p>
    <w:p w14:paraId="5A18F59F" w14:textId="77777777" w:rsidR="00614909" w:rsidRPr="00683C09" w:rsidRDefault="00614909" w:rsidP="00614909">
      <w:pPr>
        <w:pStyle w:val="BodyText"/>
        <w:spacing w:before="9"/>
        <w:rPr>
          <w:rFonts w:asciiTheme="minorHAnsi" w:hAnsiTheme="minorHAnsi"/>
          <w:bCs/>
          <w:sz w:val="24"/>
          <w:szCs w:val="24"/>
        </w:rPr>
      </w:pPr>
    </w:p>
    <w:p w14:paraId="0A93BAAB" w14:textId="77777777" w:rsidR="00614909" w:rsidRPr="00683C09" w:rsidRDefault="00614909" w:rsidP="00614909">
      <w:pPr>
        <w:pStyle w:val="BodyText"/>
        <w:spacing w:before="9"/>
        <w:rPr>
          <w:rFonts w:asciiTheme="minorHAnsi" w:hAnsiTheme="minorHAnsi"/>
          <w:bCs/>
          <w:sz w:val="24"/>
          <w:szCs w:val="24"/>
        </w:rPr>
      </w:pPr>
      <w:r w:rsidRPr="00683C09">
        <w:rPr>
          <w:rFonts w:asciiTheme="minorHAnsi" w:hAnsiTheme="minorHAnsi"/>
          <w:sz w:val="24"/>
          <w:szCs w:val="24"/>
        </w:rPr>
        <w:t>All measures are calculated for the most recent 3 month period and the 11 previous results are also shown so that trends over 1 year can be seen</w:t>
      </w:r>
      <w:r>
        <w:rPr>
          <w:rFonts w:asciiTheme="minorHAnsi" w:hAnsiTheme="minorHAnsi"/>
          <w:sz w:val="24"/>
          <w:szCs w:val="24"/>
        </w:rPr>
        <w:t>.</w:t>
      </w:r>
    </w:p>
    <w:p w14:paraId="606CE6CB" w14:textId="77777777" w:rsidR="00614909" w:rsidRDefault="00614909" w:rsidP="00614909">
      <w:pPr>
        <w:pStyle w:val="BodyText"/>
        <w:spacing w:before="9"/>
        <w:rPr>
          <w:rFonts w:asciiTheme="minorHAnsi" w:hAnsiTheme="minorHAnsi"/>
          <w:b/>
          <w:bCs/>
          <w:sz w:val="24"/>
          <w:szCs w:val="24"/>
        </w:rPr>
      </w:pPr>
    </w:p>
    <w:p w14:paraId="4CDEEE2F" w14:textId="77777777" w:rsidR="00614909" w:rsidRPr="00E5184A" w:rsidRDefault="00614909" w:rsidP="00614909">
      <w:pPr>
        <w:pStyle w:val="Heading2"/>
        <w:spacing w:before="179"/>
        <w:rPr>
          <w:rFonts w:asciiTheme="minorHAnsi" w:eastAsia="Times New Roman" w:hAnsiTheme="minorHAnsi"/>
          <w:sz w:val="24"/>
        </w:rPr>
      </w:pPr>
      <w:r>
        <w:rPr>
          <w:rFonts w:asciiTheme="minorHAnsi" w:eastAsia="Times New Roman" w:hAnsiTheme="minorHAnsi"/>
          <w:sz w:val="24"/>
        </w:rPr>
        <w:t xml:space="preserve">DESCRIPTION OF MEASURES </w:t>
      </w:r>
      <w:r w:rsidRPr="00E5184A">
        <w:rPr>
          <w:rFonts w:asciiTheme="minorHAnsi" w:eastAsia="Times New Roman" w:hAnsiTheme="minorHAnsi"/>
          <w:sz w:val="24"/>
        </w:rPr>
        <w:t xml:space="preserve">IN </w:t>
      </w:r>
      <w:r>
        <w:rPr>
          <w:rFonts w:asciiTheme="minorHAnsi" w:eastAsia="Times New Roman" w:hAnsiTheme="minorHAnsi"/>
          <w:sz w:val="24"/>
        </w:rPr>
        <w:t xml:space="preserve">THE </w:t>
      </w:r>
      <w:r w:rsidRPr="00E5184A">
        <w:rPr>
          <w:rFonts w:asciiTheme="minorHAnsi" w:eastAsia="Times New Roman" w:hAnsiTheme="minorHAnsi"/>
          <w:sz w:val="24"/>
        </w:rPr>
        <w:t>SOPOR</w:t>
      </w:r>
    </w:p>
    <w:p w14:paraId="1F646541" w14:textId="77777777" w:rsidR="00614909" w:rsidRPr="00E5184A" w:rsidRDefault="00614909" w:rsidP="00614909">
      <w:pPr>
        <w:pStyle w:val="BodyText"/>
        <w:spacing w:before="9"/>
        <w:rPr>
          <w:rFonts w:asciiTheme="minorHAnsi" w:hAnsiTheme="minorHAnsi"/>
          <w:b/>
          <w:bCs/>
          <w:sz w:val="24"/>
          <w:szCs w:val="24"/>
        </w:rPr>
      </w:pPr>
    </w:p>
    <w:p w14:paraId="698D42D5"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b/>
          <w:bCs/>
          <w:sz w:val="24"/>
          <w:szCs w:val="24"/>
        </w:rPr>
        <w:t>Duration</w:t>
      </w:r>
      <w:r w:rsidRPr="00E5184A">
        <w:rPr>
          <w:rFonts w:asciiTheme="minorHAnsi" w:hAnsiTheme="minorHAnsi"/>
          <w:sz w:val="24"/>
          <w:szCs w:val="24"/>
        </w:rPr>
        <w:t xml:space="preserve"> </w:t>
      </w:r>
    </w:p>
    <w:p w14:paraId="6B49C582" w14:textId="77777777" w:rsidR="00614909" w:rsidRPr="00E5184A" w:rsidRDefault="00614909" w:rsidP="00614909">
      <w:pPr>
        <w:pStyle w:val="BodyText"/>
        <w:spacing w:before="9"/>
        <w:rPr>
          <w:rFonts w:asciiTheme="minorHAnsi" w:hAnsiTheme="minorHAnsi"/>
          <w:sz w:val="24"/>
          <w:szCs w:val="24"/>
        </w:rPr>
      </w:pPr>
    </w:p>
    <w:p w14:paraId="082B0E28"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14:paraId="76CAC6CE" w14:textId="77777777" w:rsidR="00614909" w:rsidRPr="00E5184A" w:rsidRDefault="00614909" w:rsidP="00614909">
      <w:pPr>
        <w:pStyle w:val="BodyText"/>
        <w:spacing w:before="9"/>
        <w:rPr>
          <w:rFonts w:asciiTheme="minorHAnsi" w:hAnsiTheme="minorHAnsi"/>
          <w:sz w:val="24"/>
          <w:szCs w:val="24"/>
        </w:rPr>
      </w:pPr>
    </w:p>
    <w:p w14:paraId="5C39C877" w14:textId="77777777" w:rsidR="00614909" w:rsidRDefault="00614909" w:rsidP="00614909">
      <w:pPr>
        <w:pStyle w:val="BodyText"/>
        <w:rPr>
          <w:rFonts w:asciiTheme="minorHAnsi" w:hAnsiTheme="minorHAnsi"/>
          <w:sz w:val="24"/>
          <w:szCs w:val="24"/>
        </w:rPr>
      </w:pPr>
      <w:r w:rsidRPr="00E5184A">
        <w:rPr>
          <w:rFonts w:asciiTheme="minorHAnsi" w:hAnsiTheme="minorHAnsi"/>
          <w:sz w:val="24"/>
          <w:szCs w:val="24"/>
        </w:rPr>
        <w:t xml:space="preserve">This indicator measures both the workflow performance of SLAB but also the degree to which solicitors and applicants are managing to provide all necessary information.  </w:t>
      </w:r>
    </w:p>
    <w:p w14:paraId="2FCC7258" w14:textId="77777777" w:rsidR="00614909" w:rsidRPr="00E5184A" w:rsidRDefault="00614909" w:rsidP="00614909">
      <w:pPr>
        <w:pStyle w:val="BodyText"/>
        <w:rPr>
          <w:rFonts w:asciiTheme="minorHAnsi" w:hAnsiTheme="minorHAnsi"/>
          <w:sz w:val="24"/>
          <w:szCs w:val="24"/>
        </w:rPr>
      </w:pPr>
      <w:r w:rsidRPr="00E5184A">
        <w:rPr>
          <w:rFonts w:asciiTheme="minorHAnsi" w:hAnsiTheme="minorHAnsi"/>
          <w:sz w:val="24"/>
          <w:szCs w:val="24"/>
        </w:rPr>
        <w:t xml:space="preserve">Simply put </w:t>
      </w:r>
      <w:r w:rsidRPr="00E5184A">
        <w:rPr>
          <w:rFonts w:asciiTheme="minorHAnsi" w:hAnsiTheme="minorHAnsi"/>
          <w:b/>
          <w:bCs/>
          <w:sz w:val="24"/>
          <w:szCs w:val="24"/>
          <w:u w:val="single"/>
        </w:rPr>
        <w:t>lower</w:t>
      </w:r>
      <w:r w:rsidRPr="00E5184A">
        <w:rPr>
          <w:rFonts w:asciiTheme="minorHAnsi" w:hAnsiTheme="minorHAnsi"/>
          <w:sz w:val="24"/>
          <w:szCs w:val="24"/>
        </w:rPr>
        <w:t xml:space="preserve"> is better.</w:t>
      </w:r>
    </w:p>
    <w:p w14:paraId="514B7023" w14:textId="77777777" w:rsidR="00614909" w:rsidRPr="00E5184A" w:rsidRDefault="00614909" w:rsidP="00614909">
      <w:pPr>
        <w:pStyle w:val="BodyText"/>
        <w:spacing w:before="9"/>
        <w:rPr>
          <w:rFonts w:asciiTheme="minorHAnsi" w:hAnsiTheme="minorHAnsi"/>
          <w:sz w:val="24"/>
          <w:szCs w:val="24"/>
        </w:rPr>
      </w:pPr>
    </w:p>
    <w:p w14:paraId="5619C435"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14:paraId="358908C2" w14:textId="77777777" w:rsidR="00614909" w:rsidRPr="00E5184A" w:rsidRDefault="00614909" w:rsidP="00614909">
      <w:pPr>
        <w:pStyle w:val="BodyText"/>
        <w:spacing w:before="9"/>
        <w:rPr>
          <w:rFonts w:asciiTheme="minorHAnsi" w:hAnsiTheme="minorHAnsi"/>
          <w:sz w:val="24"/>
          <w:szCs w:val="24"/>
        </w:rPr>
      </w:pPr>
    </w:p>
    <w:p w14:paraId="6521DCB5"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 xml:space="preserve">The negotiation duration is the same measure but for accounts that are follow-up accounts to negotiate sums that we have abated from initial accounts. </w:t>
      </w:r>
    </w:p>
    <w:p w14:paraId="5F1CEA9D" w14:textId="77777777" w:rsidR="00614909" w:rsidRPr="00E5184A" w:rsidRDefault="00614909" w:rsidP="00614909">
      <w:pPr>
        <w:pStyle w:val="BodyText"/>
        <w:spacing w:before="9"/>
        <w:rPr>
          <w:rFonts w:asciiTheme="minorHAnsi" w:hAnsiTheme="minorHAnsi"/>
          <w:sz w:val="24"/>
          <w:szCs w:val="24"/>
        </w:rPr>
      </w:pPr>
    </w:p>
    <w:p w14:paraId="73616139" w14:textId="77777777" w:rsidR="00614909" w:rsidRPr="00E5184A" w:rsidRDefault="00614909" w:rsidP="00614909">
      <w:pPr>
        <w:pStyle w:val="BodyText"/>
        <w:spacing w:before="9"/>
        <w:rPr>
          <w:rFonts w:asciiTheme="minorHAnsi" w:hAnsiTheme="minorHAnsi"/>
          <w:b/>
          <w:bCs/>
          <w:sz w:val="24"/>
          <w:szCs w:val="24"/>
        </w:rPr>
      </w:pPr>
      <w:r w:rsidRPr="00E5184A">
        <w:rPr>
          <w:rFonts w:asciiTheme="minorHAnsi" w:hAnsiTheme="minorHAnsi"/>
          <w:b/>
          <w:bCs/>
          <w:sz w:val="24"/>
          <w:szCs w:val="24"/>
        </w:rPr>
        <w:t>Grant / paid in full rate</w:t>
      </w:r>
    </w:p>
    <w:p w14:paraId="79DBBFE4" w14:textId="77777777" w:rsidR="00614909" w:rsidRPr="00E5184A" w:rsidRDefault="00614909" w:rsidP="00614909">
      <w:pPr>
        <w:pStyle w:val="BodyText"/>
        <w:spacing w:before="9"/>
        <w:rPr>
          <w:rFonts w:asciiTheme="minorHAnsi" w:hAnsiTheme="minorHAnsi"/>
          <w:sz w:val="24"/>
          <w:szCs w:val="24"/>
        </w:rPr>
      </w:pPr>
    </w:p>
    <w:p w14:paraId="7E5D7527"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14:paraId="62644596" w14:textId="77777777" w:rsidR="00614909" w:rsidRPr="00E5184A" w:rsidRDefault="00614909" w:rsidP="00614909">
      <w:pPr>
        <w:pStyle w:val="BodyText"/>
        <w:spacing w:before="9"/>
        <w:rPr>
          <w:rFonts w:asciiTheme="minorHAnsi" w:hAnsiTheme="minorHAnsi"/>
          <w:sz w:val="24"/>
          <w:szCs w:val="24"/>
        </w:rPr>
      </w:pPr>
    </w:p>
    <w:p w14:paraId="3BCE8567"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 xml:space="preserve">This indicator measures the effectiveness with which SLAB and the profession are facilitating solicitors to make appropriate and complete applications.  </w:t>
      </w:r>
    </w:p>
    <w:p w14:paraId="7CE08832" w14:textId="77777777" w:rsidR="00614909" w:rsidRPr="00E5184A" w:rsidRDefault="00614909" w:rsidP="00614909">
      <w:pPr>
        <w:pStyle w:val="BodyText"/>
        <w:rPr>
          <w:rFonts w:asciiTheme="minorHAnsi" w:hAnsiTheme="minorHAnsi"/>
          <w:sz w:val="24"/>
          <w:szCs w:val="24"/>
        </w:rPr>
      </w:pPr>
      <w:r w:rsidRPr="00E5184A">
        <w:rPr>
          <w:rFonts w:asciiTheme="minorHAnsi" w:hAnsiTheme="minorHAnsi"/>
          <w:sz w:val="24"/>
          <w:szCs w:val="24"/>
        </w:rPr>
        <w:t xml:space="preserve">Simply put </w:t>
      </w:r>
      <w:r w:rsidRPr="00E5184A">
        <w:rPr>
          <w:rFonts w:asciiTheme="minorHAnsi" w:hAnsiTheme="minorHAnsi"/>
          <w:b/>
          <w:bCs/>
          <w:sz w:val="24"/>
          <w:szCs w:val="24"/>
          <w:u w:val="single"/>
        </w:rPr>
        <w:t>higher</w:t>
      </w:r>
      <w:r w:rsidRPr="00E5184A">
        <w:rPr>
          <w:rFonts w:asciiTheme="minorHAnsi" w:hAnsiTheme="minorHAnsi"/>
          <w:sz w:val="24"/>
          <w:szCs w:val="24"/>
        </w:rPr>
        <w:t xml:space="preserve"> is better.</w:t>
      </w:r>
    </w:p>
    <w:p w14:paraId="4CD5E6D1" w14:textId="77777777" w:rsidR="00614909" w:rsidRPr="00E5184A" w:rsidRDefault="00614909" w:rsidP="00614909">
      <w:pPr>
        <w:pStyle w:val="BodyText"/>
        <w:spacing w:before="9"/>
        <w:rPr>
          <w:rFonts w:asciiTheme="minorHAnsi" w:hAnsiTheme="minorHAnsi"/>
          <w:sz w:val="24"/>
          <w:szCs w:val="24"/>
        </w:rPr>
      </w:pPr>
    </w:p>
    <w:p w14:paraId="4504B51F"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 xml:space="preserve">In accounts the equivalent measure is the percent of accounts that we are able to pay all that solicitors are claiming, i.e. without abating them.  </w:t>
      </w:r>
    </w:p>
    <w:p w14:paraId="60A52DE4" w14:textId="77777777" w:rsidR="00614909" w:rsidRPr="00E5184A" w:rsidRDefault="00614909" w:rsidP="00614909">
      <w:pPr>
        <w:pStyle w:val="BodyText"/>
        <w:spacing w:before="9"/>
        <w:rPr>
          <w:rFonts w:asciiTheme="minorHAnsi" w:hAnsiTheme="minorHAnsi"/>
          <w:sz w:val="24"/>
          <w:szCs w:val="24"/>
        </w:rPr>
      </w:pPr>
    </w:p>
    <w:p w14:paraId="3BDE768B"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14:paraId="60768FDB" w14:textId="77777777" w:rsidR="00614909" w:rsidRPr="00E5184A" w:rsidRDefault="00614909" w:rsidP="00614909">
      <w:pPr>
        <w:pStyle w:val="BodyText"/>
        <w:spacing w:before="9"/>
        <w:rPr>
          <w:rFonts w:asciiTheme="minorHAnsi" w:hAnsiTheme="minorHAnsi"/>
          <w:sz w:val="24"/>
          <w:szCs w:val="24"/>
        </w:rPr>
      </w:pPr>
    </w:p>
    <w:p w14:paraId="3F79AAD6"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SLAB needs to protect the Legal Aid Fund from unjustified expenditure; however this needs to be undertaken in a manner that is seen to be fair, transparent and done in a consistent and efficient manner.</w:t>
      </w:r>
    </w:p>
    <w:p w14:paraId="399BAB42"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 xml:space="preserve">Ultimately we will be using the information on what we finally pay against, the original lodged amount and the initial payment to understand how we can ensure more could be paid at the first instance. </w:t>
      </w:r>
    </w:p>
    <w:p w14:paraId="2405E2D0" w14:textId="77777777" w:rsidR="00614909" w:rsidRPr="00E5184A" w:rsidRDefault="00614909" w:rsidP="00614909">
      <w:pPr>
        <w:pStyle w:val="BodyText"/>
        <w:spacing w:before="9"/>
        <w:rPr>
          <w:rFonts w:asciiTheme="minorHAnsi" w:hAnsiTheme="minorHAnsi"/>
          <w:sz w:val="24"/>
          <w:szCs w:val="24"/>
        </w:rPr>
      </w:pPr>
    </w:p>
    <w:p w14:paraId="10DB0541" w14:textId="77777777" w:rsidR="00614909" w:rsidRPr="00E5184A" w:rsidRDefault="00614909" w:rsidP="00614909">
      <w:pPr>
        <w:pStyle w:val="BodyText"/>
        <w:spacing w:before="9"/>
        <w:rPr>
          <w:rFonts w:asciiTheme="minorHAnsi" w:hAnsiTheme="minorHAnsi"/>
          <w:sz w:val="24"/>
          <w:szCs w:val="24"/>
        </w:rPr>
      </w:pPr>
    </w:p>
    <w:p w14:paraId="3D65513A" w14:textId="77777777" w:rsidR="00614909" w:rsidRPr="00E5184A" w:rsidRDefault="00614909" w:rsidP="00614909">
      <w:pPr>
        <w:pStyle w:val="BodyText"/>
        <w:spacing w:before="9"/>
        <w:rPr>
          <w:rFonts w:asciiTheme="minorHAnsi" w:hAnsiTheme="minorHAnsi"/>
          <w:b/>
          <w:bCs/>
          <w:sz w:val="24"/>
          <w:szCs w:val="24"/>
        </w:rPr>
      </w:pPr>
      <w:r w:rsidRPr="00E5184A">
        <w:rPr>
          <w:rFonts w:asciiTheme="minorHAnsi" w:hAnsiTheme="minorHAnsi"/>
          <w:b/>
          <w:bCs/>
          <w:sz w:val="24"/>
          <w:szCs w:val="24"/>
        </w:rPr>
        <w:t>Ratio of Further Work (Negotiation) to First Decision (First Instance)</w:t>
      </w:r>
    </w:p>
    <w:p w14:paraId="72E9E3E7" w14:textId="77777777" w:rsidR="00614909" w:rsidRPr="00E5184A" w:rsidRDefault="00614909" w:rsidP="00614909">
      <w:pPr>
        <w:pStyle w:val="BodyText"/>
        <w:spacing w:before="9"/>
        <w:rPr>
          <w:rFonts w:asciiTheme="minorHAnsi" w:hAnsiTheme="minorHAnsi"/>
          <w:sz w:val="24"/>
          <w:szCs w:val="24"/>
        </w:rPr>
      </w:pPr>
    </w:p>
    <w:p w14:paraId="11D8F9D9"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14:paraId="4BF5C715" w14:textId="77777777" w:rsidR="00614909" w:rsidRPr="00E5184A" w:rsidRDefault="00614909" w:rsidP="00614909">
      <w:pPr>
        <w:pStyle w:val="BodyText"/>
        <w:spacing w:before="9"/>
        <w:rPr>
          <w:rFonts w:asciiTheme="minorHAnsi" w:hAnsiTheme="minorHAnsi"/>
          <w:sz w:val="24"/>
          <w:szCs w:val="24"/>
        </w:rPr>
      </w:pPr>
    </w:p>
    <w:p w14:paraId="2EE354E2" w14:textId="77777777" w:rsidR="00614909" w:rsidRPr="00E5184A" w:rsidRDefault="00614909" w:rsidP="00614909">
      <w:pPr>
        <w:pStyle w:val="BodyText"/>
        <w:spacing w:before="9"/>
        <w:rPr>
          <w:rFonts w:asciiTheme="minorHAnsi" w:hAnsiTheme="minorHAnsi"/>
          <w:sz w:val="24"/>
          <w:szCs w:val="24"/>
        </w:rPr>
      </w:pPr>
      <w:r w:rsidRPr="00E5184A">
        <w:rPr>
          <w:rFonts w:asciiTheme="minorHAnsi" w:hAnsiTheme="minorHAnsi"/>
          <w:sz w:val="24"/>
          <w:szCs w:val="24"/>
        </w:rPr>
        <w:t>This indicator measures a number of different key elements of the process:</w:t>
      </w:r>
    </w:p>
    <w:p w14:paraId="623C3D4A" w14:textId="77777777" w:rsidR="00614909" w:rsidRPr="00E5184A" w:rsidRDefault="00614909" w:rsidP="00614909">
      <w:pPr>
        <w:pStyle w:val="BodyText"/>
        <w:spacing w:before="9"/>
        <w:rPr>
          <w:rFonts w:asciiTheme="minorHAnsi" w:hAnsiTheme="minorHAnsi"/>
          <w:sz w:val="24"/>
          <w:szCs w:val="24"/>
        </w:rPr>
      </w:pPr>
    </w:p>
    <w:p w14:paraId="3C081BE5" w14:textId="77777777" w:rsidR="00614909" w:rsidRPr="00E5184A" w:rsidRDefault="00614909" w:rsidP="00614909">
      <w:pPr>
        <w:pStyle w:val="BodyText"/>
        <w:widowControl/>
        <w:numPr>
          <w:ilvl w:val="0"/>
          <w:numId w:val="3"/>
        </w:numPr>
        <w:spacing w:before="9"/>
        <w:rPr>
          <w:rFonts w:asciiTheme="minorHAnsi" w:hAnsiTheme="minorHAnsi"/>
          <w:sz w:val="24"/>
          <w:szCs w:val="24"/>
        </w:rPr>
      </w:pPr>
      <w:r w:rsidRPr="00E5184A">
        <w:rPr>
          <w:rFonts w:asciiTheme="minorHAnsi" w:hAnsiTheme="minorHAnsi"/>
          <w:sz w:val="24"/>
          <w:szCs w:val="24"/>
        </w:rPr>
        <w:t>the effectiveness with which SLAB is getting correct applications/accounts in the first instance;</w:t>
      </w:r>
    </w:p>
    <w:p w14:paraId="1E22FC21" w14:textId="77777777" w:rsidR="00614909" w:rsidRPr="00E5184A" w:rsidRDefault="00614909" w:rsidP="00614909">
      <w:pPr>
        <w:pStyle w:val="BodyText"/>
        <w:widowControl/>
        <w:numPr>
          <w:ilvl w:val="0"/>
          <w:numId w:val="3"/>
        </w:numPr>
        <w:spacing w:before="9"/>
        <w:rPr>
          <w:rFonts w:asciiTheme="minorHAnsi" w:hAnsiTheme="minorHAnsi"/>
          <w:sz w:val="24"/>
          <w:szCs w:val="24"/>
        </w:rPr>
      </w:pPr>
      <w:r w:rsidRPr="00E5184A">
        <w:rPr>
          <w:rFonts w:asciiTheme="minorHAnsi" w:hAnsiTheme="minorHAnsi"/>
          <w:sz w:val="24"/>
          <w:szCs w:val="24"/>
        </w:rPr>
        <w:t>that SLAB is making correct decisions;</w:t>
      </w:r>
    </w:p>
    <w:p w14:paraId="3F2F52F5" w14:textId="77777777" w:rsidR="00614909" w:rsidRPr="00E5184A" w:rsidRDefault="00614909" w:rsidP="00614909">
      <w:pPr>
        <w:pStyle w:val="BodyText"/>
        <w:widowControl/>
        <w:numPr>
          <w:ilvl w:val="0"/>
          <w:numId w:val="3"/>
        </w:numPr>
        <w:spacing w:before="9"/>
        <w:rPr>
          <w:rFonts w:asciiTheme="minorHAnsi" w:hAnsiTheme="minorHAnsi"/>
          <w:sz w:val="24"/>
          <w:szCs w:val="24"/>
        </w:rPr>
      </w:pPr>
      <w:r w:rsidRPr="00E5184A">
        <w:rPr>
          <w:rFonts w:asciiTheme="minorHAnsi" w:hAnsiTheme="minorHAnsi"/>
          <w:sz w:val="24"/>
          <w:szCs w:val="24"/>
        </w:rPr>
        <w:t>the effectiveness with which SLAB is communicating those decisions.</w:t>
      </w:r>
    </w:p>
    <w:p w14:paraId="158E5A19" w14:textId="77777777" w:rsidR="00614909" w:rsidRPr="00E5184A" w:rsidRDefault="00614909" w:rsidP="00614909">
      <w:pPr>
        <w:pStyle w:val="BodyText"/>
        <w:spacing w:before="9"/>
        <w:rPr>
          <w:rFonts w:asciiTheme="minorHAnsi" w:hAnsiTheme="minorHAnsi"/>
          <w:sz w:val="24"/>
          <w:szCs w:val="24"/>
        </w:rPr>
      </w:pPr>
    </w:p>
    <w:p w14:paraId="11232370" w14:textId="77777777" w:rsidR="00614909" w:rsidRPr="00E5184A" w:rsidRDefault="00614909" w:rsidP="00614909">
      <w:pPr>
        <w:pStyle w:val="BodyText"/>
        <w:rPr>
          <w:rFonts w:asciiTheme="minorHAnsi" w:hAnsiTheme="minorHAnsi"/>
          <w:sz w:val="24"/>
          <w:szCs w:val="24"/>
        </w:rPr>
      </w:pPr>
      <w:r w:rsidRPr="00E5184A">
        <w:rPr>
          <w:rFonts w:asciiTheme="minorHAnsi" w:hAnsiTheme="minorHAnsi"/>
          <w:sz w:val="24"/>
          <w:szCs w:val="24"/>
        </w:rPr>
        <w:t xml:space="preserve">Poor performance in any of those areas could result in an increase in this ratio.  Simply put </w:t>
      </w:r>
      <w:r w:rsidRPr="00E5184A">
        <w:rPr>
          <w:rFonts w:asciiTheme="minorHAnsi" w:hAnsiTheme="minorHAnsi"/>
          <w:b/>
          <w:bCs/>
          <w:sz w:val="24"/>
          <w:szCs w:val="24"/>
          <w:u w:val="single"/>
        </w:rPr>
        <w:t>lower</w:t>
      </w:r>
      <w:r w:rsidRPr="00E5184A">
        <w:rPr>
          <w:rFonts w:asciiTheme="minorHAnsi" w:hAnsiTheme="minorHAnsi"/>
          <w:sz w:val="24"/>
          <w:szCs w:val="24"/>
        </w:rPr>
        <w:t xml:space="preserve"> is better.</w:t>
      </w:r>
    </w:p>
    <w:p w14:paraId="0C133590" w14:textId="77777777" w:rsidR="00614909" w:rsidRDefault="00614909" w:rsidP="00614909"/>
    <w:p w14:paraId="38E733E9" w14:textId="13083ED5" w:rsidR="007A6985" w:rsidRDefault="007A6985"/>
    <w:sectPr w:rsidR="007A6985" w:rsidSect="007A6985">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E11B" w14:textId="77777777" w:rsidR="00C915A0" w:rsidRDefault="00C915A0" w:rsidP="00614909">
      <w:r>
        <w:separator/>
      </w:r>
    </w:p>
  </w:endnote>
  <w:endnote w:type="continuationSeparator" w:id="0">
    <w:p w14:paraId="3DA72C83" w14:textId="77777777" w:rsidR="00C915A0" w:rsidRDefault="00C915A0" w:rsidP="0061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0660" w14:textId="271B0187" w:rsidR="002F16B8" w:rsidRPr="00101A53" w:rsidRDefault="002F16B8" w:rsidP="004063E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96B17">
      <w:rPr>
        <w:b/>
        <w:noProof/>
        <w:color w:val="003978"/>
      </w:rPr>
      <w:t>7</w:t>
    </w:r>
    <w:r w:rsidRPr="00101A53">
      <w:rPr>
        <w:b/>
        <w:noProof/>
        <w:color w:val="003978"/>
      </w:rPr>
      <w:fldChar w:fldCharType="end"/>
    </w:r>
  </w:p>
  <w:p w14:paraId="23063D62" w14:textId="77777777" w:rsidR="002F16B8" w:rsidRDefault="002F1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14DB" w14:textId="04A53645" w:rsidR="002F16B8" w:rsidRPr="00101A53" w:rsidRDefault="002F16B8" w:rsidP="004063E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96B17">
      <w:rPr>
        <w:b/>
        <w:noProof/>
        <w:color w:val="003978"/>
      </w:rPr>
      <w:t>1</w:t>
    </w:r>
    <w:r w:rsidRPr="00101A53">
      <w:rPr>
        <w:b/>
        <w:noProof/>
        <w:color w:val="003978"/>
      </w:rPr>
      <w:fldChar w:fldCharType="end"/>
    </w:r>
  </w:p>
  <w:p w14:paraId="66610606" w14:textId="77777777" w:rsidR="002F16B8" w:rsidRDefault="002F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C43B" w14:textId="77777777" w:rsidR="00C915A0" w:rsidRDefault="00C915A0" w:rsidP="00614909">
      <w:r>
        <w:separator/>
      </w:r>
    </w:p>
  </w:footnote>
  <w:footnote w:type="continuationSeparator" w:id="0">
    <w:p w14:paraId="6F452C12" w14:textId="77777777" w:rsidR="00C915A0" w:rsidRDefault="00C915A0" w:rsidP="00614909">
      <w:r>
        <w:continuationSeparator/>
      </w:r>
    </w:p>
  </w:footnote>
  <w:footnote w:id="1">
    <w:p w14:paraId="7A2BE0FF" w14:textId="77777777" w:rsidR="002F16B8" w:rsidRPr="00683C09" w:rsidRDefault="002F16B8" w:rsidP="00614909">
      <w:pPr>
        <w:pStyle w:val="FootnoteText"/>
        <w:rPr>
          <w:i/>
        </w:rPr>
      </w:pPr>
      <w:r>
        <w:rPr>
          <w:rStyle w:val="FootnoteReference"/>
        </w:rPr>
        <w:footnoteRef/>
      </w:r>
      <w:r>
        <w:t xml:space="preserve"> For more information please see Board paper </w:t>
      </w:r>
      <w:r>
        <w:rPr>
          <w:i/>
        </w:rPr>
        <w:t>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C3A9" w14:textId="77777777" w:rsidR="002F16B8" w:rsidRDefault="002F16B8" w:rsidP="004063E6">
    <w:pPr>
      <w:pStyle w:val="Header"/>
    </w:pPr>
    <w:r>
      <w:rPr>
        <w:noProof/>
        <w:lang w:eastAsia="en-GB"/>
      </w:rPr>
      <w:drawing>
        <wp:anchor distT="0" distB="0" distL="114300" distR="114300" simplePos="0" relativeHeight="251662336" behindDoc="1" locked="0" layoutInCell="1" allowOverlap="1" wp14:anchorId="7C789FB7" wp14:editId="3A942CB0">
          <wp:simplePos x="0" y="0"/>
          <wp:positionH relativeFrom="page">
            <wp:align>right</wp:align>
          </wp:positionH>
          <wp:positionV relativeFrom="page">
            <wp:align>top</wp:align>
          </wp:positionV>
          <wp:extent cx="1466850" cy="15512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183237E" wp14:editId="7EF58484">
          <wp:simplePos x="0" y="0"/>
          <wp:positionH relativeFrom="page">
            <wp:posOffset>9229725</wp:posOffset>
          </wp:positionH>
          <wp:positionV relativeFrom="page">
            <wp:posOffset>0</wp:posOffset>
          </wp:positionV>
          <wp:extent cx="1466850" cy="15512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31B5" w14:textId="77777777" w:rsidR="002F16B8" w:rsidRDefault="002F16B8">
    <w:pPr>
      <w:pStyle w:val="Header"/>
    </w:pPr>
    <w:r>
      <w:rPr>
        <w:noProof/>
        <w:lang w:eastAsia="en-GB"/>
      </w:rPr>
      <w:drawing>
        <wp:anchor distT="0" distB="0" distL="114300" distR="114300" simplePos="0" relativeHeight="251661312" behindDoc="1" locked="0" layoutInCell="1" allowOverlap="1" wp14:anchorId="2BE9C3CD" wp14:editId="42094F16">
          <wp:simplePos x="0" y="0"/>
          <wp:positionH relativeFrom="page">
            <wp:posOffset>6115050</wp:posOffset>
          </wp:positionH>
          <wp:positionV relativeFrom="page">
            <wp:posOffset>-4971</wp:posOffset>
          </wp:positionV>
          <wp:extent cx="1466850" cy="15512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C07F7"/>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F3E47"/>
    <w:multiLevelType w:val="hybridMultilevel"/>
    <w:tmpl w:val="FC781268"/>
    <w:lvl w:ilvl="0" w:tplc="7AC0A93C">
      <w:start w:val="6"/>
      <w:numFmt w:val="decimal"/>
      <w:lvlText w:val="%1."/>
      <w:lvlJc w:val="left"/>
      <w:pPr>
        <w:ind w:left="360" w:hanging="360"/>
      </w:pPr>
      <w:rPr>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4" w15:restartNumberingAfterBreak="0">
    <w:nsid w:val="44A956BD"/>
    <w:multiLevelType w:val="hybridMultilevel"/>
    <w:tmpl w:val="0BE481EE"/>
    <w:lvl w:ilvl="0" w:tplc="0809000F">
      <w:start w:val="6"/>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D715E10"/>
    <w:multiLevelType w:val="hybridMultilevel"/>
    <w:tmpl w:val="AB126E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7"/>
  </w:num>
  <w:num w:numId="8">
    <w:abstractNumId w:val="5"/>
  </w:num>
  <w:num w:numId="9">
    <w:abstractNumId w:val="4"/>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09"/>
    <w:rsid w:val="000B76A8"/>
    <w:rsid w:val="001662F3"/>
    <w:rsid w:val="002551AE"/>
    <w:rsid w:val="002C2116"/>
    <w:rsid w:val="002D0A95"/>
    <w:rsid w:val="002D5F40"/>
    <w:rsid w:val="002F16B8"/>
    <w:rsid w:val="0031164C"/>
    <w:rsid w:val="00355C44"/>
    <w:rsid w:val="003A5232"/>
    <w:rsid w:val="003A6C59"/>
    <w:rsid w:val="003D5CE4"/>
    <w:rsid w:val="004063E6"/>
    <w:rsid w:val="004C28D6"/>
    <w:rsid w:val="004D44B2"/>
    <w:rsid w:val="005105F3"/>
    <w:rsid w:val="00614909"/>
    <w:rsid w:val="0061564A"/>
    <w:rsid w:val="0065087E"/>
    <w:rsid w:val="006743DC"/>
    <w:rsid w:val="006C7DC8"/>
    <w:rsid w:val="0077394E"/>
    <w:rsid w:val="007843D7"/>
    <w:rsid w:val="007A6985"/>
    <w:rsid w:val="007D6A9E"/>
    <w:rsid w:val="00801430"/>
    <w:rsid w:val="00833CFF"/>
    <w:rsid w:val="008E4457"/>
    <w:rsid w:val="009C6CE7"/>
    <w:rsid w:val="009F6C22"/>
    <w:rsid w:val="00A30C01"/>
    <w:rsid w:val="00A4024D"/>
    <w:rsid w:val="00A96B17"/>
    <w:rsid w:val="00B02369"/>
    <w:rsid w:val="00B40FDF"/>
    <w:rsid w:val="00B55357"/>
    <w:rsid w:val="00B55674"/>
    <w:rsid w:val="00B911C2"/>
    <w:rsid w:val="00C156DE"/>
    <w:rsid w:val="00C82D60"/>
    <w:rsid w:val="00C915A0"/>
    <w:rsid w:val="00CE4460"/>
    <w:rsid w:val="00D17B4A"/>
    <w:rsid w:val="00D317C7"/>
    <w:rsid w:val="00D82FAB"/>
    <w:rsid w:val="00EC2BB6"/>
    <w:rsid w:val="00EF5EDC"/>
    <w:rsid w:val="00FA6ED8"/>
    <w:rsid w:val="00FC446E"/>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E5BD"/>
  <w15:chartTrackingRefBased/>
  <w15:docId w15:val="{076C43B5-73F3-4C21-8D2A-83CCE957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09"/>
    <w:pPr>
      <w:spacing w:before="0" w:beforeAutospacing="0" w:after="0" w:afterAutospacing="0"/>
    </w:pPr>
    <w:rPr>
      <w:rFonts w:ascii="Trebuchet MS" w:hAnsi="Trebuchet MS"/>
      <w:sz w:val="18"/>
      <w:szCs w:val="18"/>
    </w:rPr>
  </w:style>
  <w:style w:type="paragraph" w:styleId="Heading2">
    <w:name w:val="heading 2"/>
    <w:basedOn w:val="Normal"/>
    <w:next w:val="Normal"/>
    <w:link w:val="Heading2Char"/>
    <w:uiPriority w:val="9"/>
    <w:unhideWhenUsed/>
    <w:qFormat/>
    <w:rsid w:val="00614909"/>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909"/>
    <w:rPr>
      <w:rFonts w:ascii="Trebuchet MS" w:hAnsi="Trebuchet MS"/>
      <w:b/>
      <w:sz w:val="18"/>
      <w:szCs w:val="24"/>
    </w:rPr>
  </w:style>
  <w:style w:type="paragraph" w:styleId="ListParagraph">
    <w:name w:val="List Paragraph"/>
    <w:basedOn w:val="Normal"/>
    <w:uiPriority w:val="34"/>
    <w:qFormat/>
    <w:rsid w:val="00614909"/>
    <w:pPr>
      <w:ind w:left="720"/>
      <w:contextualSpacing/>
    </w:pPr>
  </w:style>
  <w:style w:type="paragraph" w:styleId="Header">
    <w:name w:val="header"/>
    <w:basedOn w:val="Normal"/>
    <w:link w:val="HeaderChar"/>
    <w:uiPriority w:val="99"/>
    <w:unhideWhenUsed/>
    <w:rsid w:val="00614909"/>
    <w:pPr>
      <w:tabs>
        <w:tab w:val="center" w:pos="4513"/>
        <w:tab w:val="right" w:pos="9026"/>
      </w:tabs>
    </w:pPr>
  </w:style>
  <w:style w:type="character" w:customStyle="1" w:styleId="HeaderChar">
    <w:name w:val="Header Char"/>
    <w:basedOn w:val="DefaultParagraphFont"/>
    <w:link w:val="Header"/>
    <w:uiPriority w:val="99"/>
    <w:rsid w:val="00614909"/>
    <w:rPr>
      <w:rFonts w:ascii="Trebuchet MS" w:hAnsi="Trebuchet MS"/>
      <w:sz w:val="18"/>
      <w:szCs w:val="18"/>
    </w:rPr>
  </w:style>
  <w:style w:type="paragraph" w:styleId="Footer">
    <w:name w:val="footer"/>
    <w:basedOn w:val="Normal"/>
    <w:link w:val="FooterChar"/>
    <w:uiPriority w:val="99"/>
    <w:unhideWhenUsed/>
    <w:rsid w:val="00614909"/>
    <w:pPr>
      <w:tabs>
        <w:tab w:val="center" w:pos="4513"/>
        <w:tab w:val="right" w:pos="9026"/>
      </w:tabs>
    </w:pPr>
  </w:style>
  <w:style w:type="character" w:customStyle="1" w:styleId="FooterChar">
    <w:name w:val="Footer Char"/>
    <w:basedOn w:val="DefaultParagraphFont"/>
    <w:link w:val="Footer"/>
    <w:uiPriority w:val="99"/>
    <w:rsid w:val="00614909"/>
    <w:rPr>
      <w:rFonts w:ascii="Trebuchet MS" w:hAnsi="Trebuchet MS"/>
      <w:sz w:val="18"/>
      <w:szCs w:val="18"/>
    </w:rPr>
  </w:style>
  <w:style w:type="table" w:styleId="TableGrid">
    <w:name w:val="Table Grid"/>
    <w:basedOn w:val="TableNormal"/>
    <w:uiPriority w:val="39"/>
    <w:rsid w:val="00614909"/>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490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614909"/>
    <w:rPr>
      <w:rFonts w:ascii="Trebuchet MS" w:eastAsia="Trebuchet MS" w:hAnsi="Trebuchet MS" w:cs="Trebuchet MS"/>
      <w:lang w:val="en-US"/>
    </w:rPr>
  </w:style>
  <w:style w:type="paragraph" w:styleId="FootnoteText">
    <w:name w:val="footnote text"/>
    <w:basedOn w:val="Normal"/>
    <w:link w:val="FootnoteTextChar"/>
    <w:uiPriority w:val="99"/>
    <w:semiHidden/>
    <w:unhideWhenUsed/>
    <w:rsid w:val="00614909"/>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14909"/>
    <w:rPr>
      <w:rFonts w:ascii="Calibri" w:hAnsi="Calibri" w:cs="Times New Roman"/>
      <w:sz w:val="20"/>
      <w:szCs w:val="20"/>
    </w:rPr>
  </w:style>
  <w:style w:type="character" w:styleId="FootnoteReference">
    <w:name w:val="footnote reference"/>
    <w:basedOn w:val="DefaultParagraphFont"/>
    <w:uiPriority w:val="99"/>
    <w:semiHidden/>
    <w:unhideWhenUsed/>
    <w:rsid w:val="00614909"/>
    <w:rPr>
      <w:vertAlign w:val="superscript"/>
    </w:rPr>
  </w:style>
  <w:style w:type="character" w:styleId="CommentReference">
    <w:name w:val="annotation reference"/>
    <w:basedOn w:val="DefaultParagraphFont"/>
    <w:uiPriority w:val="99"/>
    <w:semiHidden/>
    <w:unhideWhenUsed/>
    <w:rsid w:val="004063E6"/>
    <w:rPr>
      <w:sz w:val="16"/>
      <w:szCs w:val="16"/>
    </w:rPr>
  </w:style>
  <w:style w:type="paragraph" w:styleId="CommentText">
    <w:name w:val="annotation text"/>
    <w:basedOn w:val="Normal"/>
    <w:link w:val="CommentTextChar"/>
    <w:uiPriority w:val="99"/>
    <w:semiHidden/>
    <w:unhideWhenUsed/>
    <w:rsid w:val="004063E6"/>
    <w:rPr>
      <w:sz w:val="20"/>
      <w:szCs w:val="20"/>
    </w:rPr>
  </w:style>
  <w:style w:type="character" w:customStyle="1" w:styleId="CommentTextChar">
    <w:name w:val="Comment Text Char"/>
    <w:basedOn w:val="DefaultParagraphFont"/>
    <w:link w:val="CommentText"/>
    <w:uiPriority w:val="99"/>
    <w:semiHidden/>
    <w:rsid w:val="004063E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063E6"/>
    <w:rPr>
      <w:b/>
      <w:bCs/>
    </w:rPr>
  </w:style>
  <w:style w:type="character" w:customStyle="1" w:styleId="CommentSubjectChar">
    <w:name w:val="Comment Subject Char"/>
    <w:basedOn w:val="CommentTextChar"/>
    <w:link w:val="CommentSubject"/>
    <w:uiPriority w:val="99"/>
    <w:semiHidden/>
    <w:rsid w:val="004063E6"/>
    <w:rPr>
      <w:rFonts w:ascii="Trebuchet MS" w:hAnsi="Trebuchet MS"/>
      <w:b/>
      <w:bCs/>
      <w:sz w:val="20"/>
      <w:szCs w:val="20"/>
    </w:rPr>
  </w:style>
  <w:style w:type="paragraph" w:styleId="BalloonText">
    <w:name w:val="Balloon Text"/>
    <w:basedOn w:val="Normal"/>
    <w:link w:val="BalloonTextChar"/>
    <w:uiPriority w:val="99"/>
    <w:semiHidden/>
    <w:unhideWhenUsed/>
    <w:rsid w:val="004063E6"/>
    <w:rPr>
      <w:rFonts w:ascii="Segoe UI" w:hAnsi="Segoe UI" w:cs="Segoe UI"/>
    </w:rPr>
  </w:style>
  <w:style w:type="character" w:customStyle="1" w:styleId="BalloonTextChar">
    <w:name w:val="Balloon Text Char"/>
    <w:basedOn w:val="DefaultParagraphFont"/>
    <w:link w:val="BalloonText"/>
    <w:uiPriority w:val="99"/>
    <w:semiHidden/>
    <w:rsid w:val="004063E6"/>
    <w:rPr>
      <w:rFonts w:ascii="Segoe UI" w:hAnsi="Segoe UI" w:cs="Segoe UI"/>
      <w:sz w:val="18"/>
      <w:szCs w:val="18"/>
    </w:rPr>
  </w:style>
  <w:style w:type="paragraph" w:styleId="NormalWeb">
    <w:name w:val="Normal (Web)"/>
    <w:basedOn w:val="Normal"/>
    <w:uiPriority w:val="99"/>
    <w:semiHidden/>
    <w:unhideWhenUsed/>
    <w:rsid w:val="002D0A9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04718">
      <w:bodyDiv w:val="1"/>
      <w:marLeft w:val="0"/>
      <w:marRight w:val="0"/>
      <w:marTop w:val="0"/>
      <w:marBottom w:val="0"/>
      <w:divBdr>
        <w:top w:val="none" w:sz="0" w:space="0" w:color="auto"/>
        <w:left w:val="none" w:sz="0" w:space="0" w:color="auto"/>
        <w:bottom w:val="none" w:sz="0" w:space="0" w:color="auto"/>
        <w:right w:val="none" w:sz="0" w:space="0" w:color="auto"/>
      </w:divBdr>
    </w:div>
    <w:div w:id="16190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8CC5E94DF46D59AA4A5238657706E"/>
        <w:category>
          <w:name w:val="General"/>
          <w:gallery w:val="placeholder"/>
        </w:category>
        <w:types>
          <w:type w:val="bbPlcHdr"/>
        </w:types>
        <w:behaviors>
          <w:behavior w:val="content"/>
        </w:behaviors>
        <w:guid w:val="{EDFF8681-5812-417B-B8D9-354003DA25A4}"/>
      </w:docPartPr>
      <w:docPartBody>
        <w:p w:rsidR="003225DD" w:rsidRDefault="00BE4878" w:rsidP="00BE4878">
          <w:pPr>
            <w:pStyle w:val="B278CC5E94DF46D59AA4A5238657706E"/>
          </w:pPr>
          <w:r w:rsidRPr="005B62F8">
            <w:rPr>
              <w:rStyle w:val="PlaceholderText"/>
            </w:rPr>
            <w:t>Choose an item.</w:t>
          </w:r>
        </w:p>
      </w:docPartBody>
    </w:docPart>
    <w:docPart>
      <w:docPartPr>
        <w:name w:val="44BD25F047064B85B5C3B30C3CAA7EEF"/>
        <w:category>
          <w:name w:val="General"/>
          <w:gallery w:val="placeholder"/>
        </w:category>
        <w:types>
          <w:type w:val="bbPlcHdr"/>
        </w:types>
        <w:behaviors>
          <w:behavior w:val="content"/>
        </w:behaviors>
        <w:guid w:val="{7D9FB5DB-DE5A-407C-BF9A-287F4D6562F4}"/>
      </w:docPartPr>
      <w:docPartBody>
        <w:p w:rsidR="003225DD" w:rsidRDefault="00BE4878" w:rsidP="00BE4878">
          <w:pPr>
            <w:pStyle w:val="44BD25F047064B85B5C3B30C3CAA7EEF"/>
          </w:pPr>
          <w:r w:rsidRPr="005B62F8">
            <w:rPr>
              <w:rStyle w:val="PlaceholderText"/>
            </w:rPr>
            <w:t>Choose an item.</w:t>
          </w:r>
        </w:p>
      </w:docPartBody>
    </w:docPart>
    <w:docPart>
      <w:docPartPr>
        <w:name w:val="F883B60A909D45F1BB0E79C33F43965F"/>
        <w:category>
          <w:name w:val="General"/>
          <w:gallery w:val="placeholder"/>
        </w:category>
        <w:types>
          <w:type w:val="bbPlcHdr"/>
        </w:types>
        <w:behaviors>
          <w:behavior w:val="content"/>
        </w:behaviors>
        <w:guid w:val="{B2D4BB4E-4776-42B5-89D4-2E3B0F41F69C}"/>
      </w:docPartPr>
      <w:docPartBody>
        <w:p w:rsidR="003225DD" w:rsidRDefault="00BE4878" w:rsidP="00BE4878">
          <w:pPr>
            <w:pStyle w:val="F883B60A909D45F1BB0E79C33F43965F"/>
          </w:pPr>
          <w:r w:rsidRPr="005B62F8">
            <w:rPr>
              <w:rStyle w:val="PlaceholderText"/>
            </w:rPr>
            <w:t>Choose an item.</w:t>
          </w:r>
        </w:p>
      </w:docPartBody>
    </w:docPart>
    <w:docPart>
      <w:docPartPr>
        <w:name w:val="F693097E1CE041ED9D57667F72184F34"/>
        <w:category>
          <w:name w:val="General"/>
          <w:gallery w:val="placeholder"/>
        </w:category>
        <w:types>
          <w:type w:val="bbPlcHdr"/>
        </w:types>
        <w:behaviors>
          <w:behavior w:val="content"/>
        </w:behaviors>
        <w:guid w:val="{44202999-2C1A-4347-86D7-B83CD1AF1F71}"/>
      </w:docPartPr>
      <w:docPartBody>
        <w:p w:rsidR="003225DD" w:rsidRDefault="00BE4878" w:rsidP="00BE4878">
          <w:pPr>
            <w:pStyle w:val="F693097E1CE041ED9D57667F72184F34"/>
          </w:pPr>
          <w:r w:rsidRPr="005B62F8">
            <w:rPr>
              <w:rStyle w:val="PlaceholderText"/>
            </w:rPr>
            <w:t>Choose an item.</w:t>
          </w:r>
        </w:p>
      </w:docPartBody>
    </w:docPart>
    <w:docPart>
      <w:docPartPr>
        <w:name w:val="15CF58E8C704425DBCD3FEEFFC3049D8"/>
        <w:category>
          <w:name w:val="General"/>
          <w:gallery w:val="placeholder"/>
        </w:category>
        <w:types>
          <w:type w:val="bbPlcHdr"/>
        </w:types>
        <w:behaviors>
          <w:behavior w:val="content"/>
        </w:behaviors>
        <w:guid w:val="{A2A0C668-8D20-483D-85EF-5B45FCF7BD06}"/>
      </w:docPartPr>
      <w:docPartBody>
        <w:p w:rsidR="003225DD" w:rsidRDefault="00BE4878" w:rsidP="00BE4878">
          <w:pPr>
            <w:pStyle w:val="15CF58E8C704425DBCD3FEEFFC3049D8"/>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8"/>
    <w:rsid w:val="00226E32"/>
    <w:rsid w:val="003225DD"/>
    <w:rsid w:val="008B7218"/>
    <w:rsid w:val="008F2641"/>
    <w:rsid w:val="009612B6"/>
    <w:rsid w:val="009B3161"/>
    <w:rsid w:val="00AB528A"/>
    <w:rsid w:val="00B70D9D"/>
    <w:rsid w:val="00BE4878"/>
    <w:rsid w:val="00EC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78"/>
    <w:rPr>
      <w:color w:val="808080"/>
    </w:rPr>
  </w:style>
  <w:style w:type="paragraph" w:customStyle="1" w:styleId="B278CC5E94DF46D59AA4A5238657706E">
    <w:name w:val="B278CC5E94DF46D59AA4A5238657706E"/>
    <w:rsid w:val="00BE4878"/>
  </w:style>
  <w:style w:type="paragraph" w:customStyle="1" w:styleId="44BD25F047064B85B5C3B30C3CAA7EEF">
    <w:name w:val="44BD25F047064B85B5C3B30C3CAA7EEF"/>
    <w:rsid w:val="00BE4878"/>
  </w:style>
  <w:style w:type="paragraph" w:customStyle="1" w:styleId="F883B60A909D45F1BB0E79C33F43965F">
    <w:name w:val="F883B60A909D45F1BB0E79C33F43965F"/>
    <w:rsid w:val="00BE4878"/>
  </w:style>
  <w:style w:type="paragraph" w:customStyle="1" w:styleId="F693097E1CE041ED9D57667F72184F34">
    <w:name w:val="F693097E1CE041ED9D57667F72184F34"/>
    <w:rsid w:val="00BE4878"/>
  </w:style>
  <w:style w:type="paragraph" w:customStyle="1" w:styleId="15CF58E8C704425DBCD3FEEFFC3049D8">
    <w:name w:val="15CF58E8C704425DBCD3FEEFFC3049D8"/>
    <w:rsid w:val="00BE4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EC03-864A-413F-876D-3D2A89C2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EC352DC6</Template>
  <TotalTime>2</TotalTime>
  <Pages>15</Pages>
  <Words>2523</Words>
  <Characters>14386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Forbes-Partington</dc:creator>
  <cp:keywords/>
  <dc:description/>
  <cp:lastModifiedBy>Andrew McIntosh</cp:lastModifiedBy>
  <cp:revision>2</cp:revision>
  <cp:lastPrinted>2019-07-23T12:50:00Z</cp:lastPrinted>
  <dcterms:created xsi:type="dcterms:W3CDTF">2019-08-02T13:53:00Z</dcterms:created>
  <dcterms:modified xsi:type="dcterms:W3CDTF">2019-08-02T13:53:00Z</dcterms:modified>
</cp:coreProperties>
</file>