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D864" w14:textId="004750A0" w:rsidR="004B5834" w:rsidRPr="004F072C" w:rsidRDefault="004B5834" w:rsidP="004B5834">
      <w:pPr>
        <w:spacing w:after="0" w:line="240" w:lineRule="auto"/>
        <w:ind w:left="1440" w:firstLine="720"/>
        <w:jc w:val="center"/>
        <w:rPr>
          <w:rFonts w:ascii="Trebuchet MS" w:eastAsia="Times New Roman" w:hAnsi="Trebuchet MS" w:cs="Times New Roman"/>
        </w:rPr>
      </w:pPr>
      <w:r w:rsidRPr="004F072C">
        <w:rPr>
          <w:rFonts w:ascii="Trebuchet MS" w:eastAsia="Times New Roman" w:hAnsi="Trebuchet MS" w:cs="Times New Roman"/>
        </w:rPr>
        <w:tab/>
      </w:r>
      <w:r w:rsidRPr="004F072C">
        <w:rPr>
          <w:rFonts w:ascii="Trebuchet MS" w:eastAsia="Times New Roman" w:hAnsi="Trebuchet MS" w:cs="Times New Roman"/>
        </w:rPr>
        <w:tab/>
      </w:r>
      <w:r w:rsidRPr="004F072C">
        <w:rPr>
          <w:rFonts w:ascii="Trebuchet MS" w:eastAsia="Times New Roman" w:hAnsi="Trebuchet MS" w:cs="Times New Roman"/>
        </w:rPr>
        <w:tab/>
      </w:r>
      <w:r w:rsidRPr="004F072C">
        <w:rPr>
          <w:rFonts w:ascii="Trebuchet MS" w:eastAsia="Times New Roman" w:hAnsi="Trebuchet MS" w:cs="Times New Roman"/>
        </w:rPr>
        <w:tab/>
      </w:r>
      <w:r w:rsidRPr="004F072C">
        <w:rPr>
          <w:rFonts w:ascii="Trebuchet MS" w:eastAsia="Times New Roman" w:hAnsi="Trebuchet MS" w:cs="Times New Roman"/>
        </w:rPr>
        <w:tab/>
      </w:r>
      <w:r w:rsidRPr="004F072C">
        <w:rPr>
          <w:rFonts w:ascii="Trebuchet MS" w:eastAsia="Times New Roman" w:hAnsi="Trebuchet MS" w:cs="Times New Roman"/>
        </w:rPr>
        <w:tab/>
        <w:t xml:space="preserve">Report No: </w:t>
      </w:r>
      <w:r w:rsidRPr="004F072C">
        <w:rPr>
          <w:rFonts w:ascii="Trebuchet MS" w:eastAsia="Times New Roman" w:hAnsi="Trebuchet MS" w:cs="Times New Roman"/>
          <w:b/>
          <w:color w:val="000000"/>
        </w:rPr>
        <w:t>SLAB/2019/</w:t>
      </w:r>
      <w:r w:rsidR="007D5833">
        <w:rPr>
          <w:rFonts w:ascii="Trebuchet MS" w:eastAsia="Times New Roman" w:hAnsi="Trebuchet MS" w:cs="Times New Roman"/>
          <w:b/>
          <w:color w:val="000000"/>
        </w:rPr>
        <w:t>43</w:t>
      </w:r>
    </w:p>
    <w:p w14:paraId="2B302123" w14:textId="3585BE6C" w:rsidR="004B5834" w:rsidRPr="004F072C" w:rsidRDefault="00CB0BA1" w:rsidP="004B5834">
      <w:pPr>
        <w:spacing w:after="0" w:line="240" w:lineRule="auto"/>
        <w:ind w:left="6480" w:firstLine="720"/>
        <w:jc w:val="center"/>
        <w:rPr>
          <w:rFonts w:ascii="Trebuchet MS" w:eastAsia="Times New Roman" w:hAnsi="Trebuchet MS" w:cs="Times New Roman"/>
        </w:rPr>
      </w:pPr>
      <w:r w:rsidRPr="004F072C">
        <w:rPr>
          <w:rFonts w:ascii="Trebuchet MS" w:eastAsia="Times New Roman" w:hAnsi="Trebuchet MS" w:cs="Times New Roman"/>
        </w:rPr>
        <w:t xml:space="preserve">    Agenda Item:</w:t>
      </w:r>
      <w:r w:rsidR="007D5833">
        <w:rPr>
          <w:rFonts w:ascii="Trebuchet MS" w:eastAsia="Times New Roman" w:hAnsi="Trebuchet MS" w:cs="Times New Roman"/>
        </w:rPr>
        <w:t xml:space="preserve"> </w:t>
      </w:r>
      <w:r w:rsidR="007D5833" w:rsidRPr="007D5833">
        <w:rPr>
          <w:rFonts w:ascii="Trebuchet MS" w:eastAsia="Times New Roman" w:hAnsi="Trebuchet MS" w:cs="Times New Roman"/>
          <w:b/>
        </w:rPr>
        <w:t>13</w:t>
      </w:r>
    </w:p>
    <w:p w14:paraId="70740704" w14:textId="77777777" w:rsidR="004B5834" w:rsidRPr="004F072C" w:rsidRDefault="004B5834" w:rsidP="004B5834">
      <w:pPr>
        <w:spacing w:after="0" w:line="240" w:lineRule="auto"/>
        <w:jc w:val="right"/>
        <w:rPr>
          <w:rFonts w:ascii="Trebuchet MS" w:eastAsia="Times New Roman" w:hAnsi="Trebuchet MS" w:cs="Times New Roman"/>
        </w:rPr>
      </w:pPr>
    </w:p>
    <w:p w14:paraId="2E3E1359" w14:textId="77777777" w:rsidR="004B5834" w:rsidRPr="004F072C" w:rsidRDefault="004B5834" w:rsidP="004B5834">
      <w:pPr>
        <w:spacing w:after="0" w:line="240" w:lineRule="auto"/>
        <w:rPr>
          <w:rFonts w:ascii="Trebuchet MS" w:eastAsia="Times New Roman" w:hAnsi="Trebuchet MS" w:cs="Times New Roman"/>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4B5834" w:rsidRPr="004F072C" w14:paraId="66A2D40A" w14:textId="77777777" w:rsidTr="005E576D">
        <w:tc>
          <w:tcPr>
            <w:tcW w:w="2405" w:type="dxa"/>
            <w:shd w:val="clear" w:color="auto" w:fill="D9D9D9"/>
          </w:tcPr>
          <w:p w14:paraId="1E791094" w14:textId="77777777" w:rsidR="004B5834" w:rsidRPr="004F072C" w:rsidRDefault="004B5834" w:rsidP="004B5834">
            <w:pPr>
              <w:rPr>
                <w:b/>
                <w:sz w:val="22"/>
                <w:szCs w:val="22"/>
              </w:rPr>
            </w:pPr>
            <w:r w:rsidRPr="004F072C">
              <w:rPr>
                <w:b/>
                <w:sz w:val="22"/>
                <w:szCs w:val="22"/>
              </w:rPr>
              <w:t>Report to:</w:t>
            </w:r>
          </w:p>
        </w:tc>
        <w:tc>
          <w:tcPr>
            <w:tcW w:w="7088" w:type="dxa"/>
          </w:tcPr>
          <w:p w14:paraId="257DD00A" w14:textId="77777777" w:rsidR="004B5834" w:rsidRPr="004F072C" w:rsidRDefault="004B5834" w:rsidP="004B5834">
            <w:pPr>
              <w:rPr>
                <w:sz w:val="22"/>
                <w:szCs w:val="22"/>
              </w:rPr>
            </w:pPr>
            <w:r w:rsidRPr="004F072C">
              <w:rPr>
                <w:sz w:val="22"/>
                <w:szCs w:val="22"/>
              </w:rPr>
              <w:t>The Board</w:t>
            </w:r>
          </w:p>
        </w:tc>
      </w:tr>
      <w:tr w:rsidR="004B5834" w:rsidRPr="004F072C" w14:paraId="093BB8FA" w14:textId="77777777" w:rsidTr="005E576D">
        <w:tc>
          <w:tcPr>
            <w:tcW w:w="2405" w:type="dxa"/>
            <w:shd w:val="clear" w:color="auto" w:fill="D9D9D9"/>
          </w:tcPr>
          <w:p w14:paraId="0FAD7D9F" w14:textId="77777777" w:rsidR="004B5834" w:rsidRPr="004F072C" w:rsidRDefault="004B5834" w:rsidP="004B5834">
            <w:pPr>
              <w:rPr>
                <w:b/>
                <w:sz w:val="22"/>
                <w:szCs w:val="22"/>
              </w:rPr>
            </w:pPr>
            <w:r w:rsidRPr="004F072C">
              <w:rPr>
                <w:b/>
                <w:sz w:val="22"/>
                <w:szCs w:val="22"/>
              </w:rPr>
              <w:t>Meeting Date:</w:t>
            </w:r>
          </w:p>
        </w:tc>
        <w:tc>
          <w:tcPr>
            <w:tcW w:w="7088" w:type="dxa"/>
          </w:tcPr>
          <w:p w14:paraId="0DB8E527" w14:textId="77777777" w:rsidR="004B5834" w:rsidRPr="004F072C" w:rsidRDefault="004B5834" w:rsidP="004B5834">
            <w:pPr>
              <w:rPr>
                <w:sz w:val="22"/>
                <w:szCs w:val="22"/>
              </w:rPr>
            </w:pPr>
            <w:r w:rsidRPr="004F072C">
              <w:rPr>
                <w:sz w:val="22"/>
                <w:szCs w:val="22"/>
              </w:rPr>
              <w:t>12 August 2019</w:t>
            </w:r>
          </w:p>
        </w:tc>
      </w:tr>
      <w:tr w:rsidR="004B5834" w:rsidRPr="004F072C" w14:paraId="461C78E3" w14:textId="77777777" w:rsidTr="005E576D">
        <w:tc>
          <w:tcPr>
            <w:tcW w:w="2405" w:type="dxa"/>
            <w:shd w:val="clear" w:color="auto" w:fill="D9D9D9"/>
          </w:tcPr>
          <w:p w14:paraId="5333FDF3" w14:textId="77777777" w:rsidR="004B5834" w:rsidRPr="004F072C" w:rsidRDefault="004B5834" w:rsidP="004B5834">
            <w:pPr>
              <w:rPr>
                <w:b/>
                <w:sz w:val="22"/>
                <w:szCs w:val="22"/>
              </w:rPr>
            </w:pPr>
            <w:r w:rsidRPr="004F072C">
              <w:rPr>
                <w:b/>
                <w:sz w:val="22"/>
                <w:szCs w:val="22"/>
              </w:rPr>
              <w:t>Report Title</w:t>
            </w:r>
          </w:p>
        </w:tc>
        <w:tc>
          <w:tcPr>
            <w:tcW w:w="7088" w:type="dxa"/>
          </w:tcPr>
          <w:p w14:paraId="0CA236C9" w14:textId="77777777" w:rsidR="004B5834" w:rsidRPr="004F072C" w:rsidRDefault="004B5834" w:rsidP="004B5834">
            <w:pPr>
              <w:rPr>
                <w:sz w:val="22"/>
                <w:szCs w:val="22"/>
              </w:rPr>
            </w:pPr>
            <w:r w:rsidRPr="004F072C">
              <w:rPr>
                <w:sz w:val="22"/>
                <w:szCs w:val="22"/>
              </w:rPr>
              <w:t>Meetings with Outside Bodies</w:t>
            </w:r>
          </w:p>
        </w:tc>
      </w:tr>
      <w:tr w:rsidR="004B5834" w:rsidRPr="004F072C" w14:paraId="0AAEBCCB" w14:textId="77777777" w:rsidTr="005E576D">
        <w:tc>
          <w:tcPr>
            <w:tcW w:w="2405" w:type="dxa"/>
            <w:shd w:val="clear" w:color="auto" w:fill="D9D9D9"/>
          </w:tcPr>
          <w:p w14:paraId="4D567B53" w14:textId="77777777" w:rsidR="004B5834" w:rsidRPr="004F072C" w:rsidRDefault="004B5834" w:rsidP="004B5834">
            <w:pPr>
              <w:rPr>
                <w:b/>
                <w:sz w:val="22"/>
                <w:szCs w:val="22"/>
              </w:rPr>
            </w:pPr>
            <w:r w:rsidRPr="004F072C">
              <w:rPr>
                <w:b/>
                <w:sz w:val="22"/>
                <w:szCs w:val="22"/>
              </w:rPr>
              <w:t>Report Category</w:t>
            </w:r>
          </w:p>
        </w:tc>
        <w:tc>
          <w:tcPr>
            <w:tcW w:w="7088" w:type="dxa"/>
          </w:tcPr>
          <w:p w14:paraId="09C5F759" w14:textId="77777777" w:rsidR="004B5834" w:rsidRPr="004F072C" w:rsidRDefault="004B5834" w:rsidP="004B5834">
            <w:pPr>
              <w:rPr>
                <w:sz w:val="22"/>
                <w:szCs w:val="22"/>
              </w:rPr>
            </w:pPr>
            <w:r w:rsidRPr="004F072C">
              <w:rPr>
                <w:sz w:val="22"/>
                <w:szCs w:val="22"/>
              </w:rPr>
              <w:t>For Information</w:t>
            </w:r>
          </w:p>
        </w:tc>
      </w:tr>
      <w:tr w:rsidR="004B5834" w:rsidRPr="004F072C" w14:paraId="4E5DFFF4" w14:textId="77777777" w:rsidTr="005E576D">
        <w:tc>
          <w:tcPr>
            <w:tcW w:w="2405" w:type="dxa"/>
            <w:shd w:val="clear" w:color="auto" w:fill="D9D9D9"/>
          </w:tcPr>
          <w:p w14:paraId="6C8D78B5" w14:textId="77777777" w:rsidR="004B5834" w:rsidRPr="004F072C" w:rsidRDefault="004B5834" w:rsidP="004B5834">
            <w:pPr>
              <w:rPr>
                <w:b/>
                <w:sz w:val="22"/>
                <w:szCs w:val="22"/>
              </w:rPr>
            </w:pPr>
            <w:r w:rsidRPr="004F072C">
              <w:rPr>
                <w:b/>
                <w:sz w:val="22"/>
                <w:szCs w:val="22"/>
              </w:rPr>
              <w:t>Issue status:</w:t>
            </w:r>
          </w:p>
          <w:p w14:paraId="0A5CA41B" w14:textId="77777777" w:rsidR="004B5834" w:rsidRPr="004F072C" w:rsidRDefault="004B5834" w:rsidP="004B5834">
            <w:pPr>
              <w:rPr>
                <w:b/>
                <w:sz w:val="22"/>
                <w:szCs w:val="22"/>
              </w:rPr>
            </w:pPr>
          </w:p>
        </w:tc>
        <w:tc>
          <w:tcPr>
            <w:tcW w:w="7088" w:type="dxa"/>
          </w:tcPr>
          <w:p w14:paraId="1F104619" w14:textId="77777777" w:rsidR="004B5834" w:rsidRPr="004F072C" w:rsidRDefault="004B5834" w:rsidP="004B5834">
            <w:pPr>
              <w:rPr>
                <w:sz w:val="22"/>
                <w:szCs w:val="22"/>
              </w:rPr>
            </w:pPr>
            <w:r w:rsidRPr="004F072C">
              <w:rPr>
                <w:sz w:val="22"/>
                <w:szCs w:val="22"/>
              </w:rPr>
              <w:t>Business as usual</w:t>
            </w:r>
          </w:p>
        </w:tc>
      </w:tr>
    </w:tbl>
    <w:tbl>
      <w:tblPr>
        <w:tblStyle w:val="TableGrid"/>
        <w:tblW w:w="9493" w:type="dxa"/>
        <w:tblLook w:val="04A0" w:firstRow="1" w:lastRow="0" w:firstColumn="1" w:lastColumn="0" w:noHBand="0" w:noVBand="1"/>
      </w:tblPr>
      <w:tblGrid>
        <w:gridCol w:w="2405"/>
        <w:gridCol w:w="7088"/>
      </w:tblGrid>
      <w:tr w:rsidR="004B5834" w:rsidRPr="004F072C" w14:paraId="65369B5A" w14:textId="77777777" w:rsidTr="005E576D">
        <w:tc>
          <w:tcPr>
            <w:tcW w:w="2405" w:type="dxa"/>
            <w:shd w:val="clear" w:color="auto" w:fill="D9D9D9"/>
          </w:tcPr>
          <w:p w14:paraId="07310970" w14:textId="77777777" w:rsidR="004B5834" w:rsidRPr="004F072C" w:rsidRDefault="004B5834" w:rsidP="004B5834">
            <w:pPr>
              <w:rPr>
                <w:b/>
                <w:sz w:val="22"/>
                <w:szCs w:val="22"/>
              </w:rPr>
            </w:pPr>
            <w:r w:rsidRPr="004F072C">
              <w:rPr>
                <w:b/>
                <w:sz w:val="22"/>
                <w:szCs w:val="22"/>
              </w:rPr>
              <w:t>Written by:</w:t>
            </w:r>
          </w:p>
        </w:tc>
        <w:tc>
          <w:tcPr>
            <w:tcW w:w="7088" w:type="dxa"/>
          </w:tcPr>
          <w:p w14:paraId="7F43C056" w14:textId="77777777" w:rsidR="004B5834" w:rsidRPr="004F072C" w:rsidRDefault="004B5834" w:rsidP="004B5834">
            <w:pPr>
              <w:rPr>
                <w:sz w:val="22"/>
                <w:szCs w:val="22"/>
              </w:rPr>
            </w:pPr>
            <w:r w:rsidRPr="004F072C">
              <w:rPr>
                <w:sz w:val="22"/>
                <w:szCs w:val="22"/>
              </w:rPr>
              <w:t>Julie Garvey</w:t>
            </w:r>
          </w:p>
        </w:tc>
      </w:tr>
      <w:tr w:rsidR="004B5834" w:rsidRPr="004F072C" w14:paraId="18FA10F9" w14:textId="77777777" w:rsidTr="005E576D">
        <w:tc>
          <w:tcPr>
            <w:tcW w:w="2405" w:type="dxa"/>
            <w:shd w:val="clear" w:color="auto" w:fill="D9D9D9"/>
          </w:tcPr>
          <w:p w14:paraId="7AF2AC20" w14:textId="77777777" w:rsidR="004B5834" w:rsidRPr="004F072C" w:rsidRDefault="004B5834" w:rsidP="004B5834">
            <w:pPr>
              <w:rPr>
                <w:b/>
                <w:sz w:val="22"/>
                <w:szCs w:val="22"/>
              </w:rPr>
            </w:pPr>
            <w:r w:rsidRPr="004F072C">
              <w:rPr>
                <w:b/>
                <w:sz w:val="22"/>
                <w:szCs w:val="22"/>
              </w:rPr>
              <w:t>Director responsible:</w:t>
            </w:r>
          </w:p>
        </w:tc>
        <w:tc>
          <w:tcPr>
            <w:tcW w:w="7088" w:type="dxa"/>
          </w:tcPr>
          <w:p w14:paraId="4AC23F0F" w14:textId="77777777" w:rsidR="004B5834" w:rsidRPr="004F072C" w:rsidRDefault="004B5834" w:rsidP="004B5834">
            <w:pPr>
              <w:rPr>
                <w:sz w:val="22"/>
                <w:szCs w:val="22"/>
              </w:rPr>
            </w:pPr>
            <w:r w:rsidRPr="004F072C">
              <w:rPr>
                <w:sz w:val="22"/>
                <w:szCs w:val="22"/>
              </w:rPr>
              <w:t>Colin Lancaster</w:t>
            </w:r>
          </w:p>
        </w:tc>
      </w:tr>
      <w:tr w:rsidR="004B5834" w:rsidRPr="004F072C" w14:paraId="176D7103" w14:textId="77777777" w:rsidTr="005E576D">
        <w:tc>
          <w:tcPr>
            <w:tcW w:w="2405" w:type="dxa"/>
            <w:shd w:val="clear" w:color="auto" w:fill="D9D9D9"/>
          </w:tcPr>
          <w:p w14:paraId="4C69D0DC" w14:textId="77777777" w:rsidR="004B5834" w:rsidRPr="004F072C" w:rsidRDefault="004B5834" w:rsidP="004B5834">
            <w:pPr>
              <w:rPr>
                <w:b/>
                <w:sz w:val="22"/>
                <w:szCs w:val="22"/>
              </w:rPr>
            </w:pPr>
            <w:r w:rsidRPr="004F072C">
              <w:rPr>
                <w:b/>
                <w:sz w:val="22"/>
                <w:szCs w:val="22"/>
              </w:rPr>
              <w:t>Presented by:</w:t>
            </w:r>
          </w:p>
        </w:tc>
        <w:tc>
          <w:tcPr>
            <w:tcW w:w="7088" w:type="dxa"/>
          </w:tcPr>
          <w:p w14:paraId="127E6ECD" w14:textId="77777777" w:rsidR="004B5834" w:rsidRPr="004F072C" w:rsidRDefault="004B5834" w:rsidP="004B5834">
            <w:pPr>
              <w:rPr>
                <w:sz w:val="22"/>
                <w:szCs w:val="22"/>
              </w:rPr>
            </w:pPr>
            <w:r w:rsidRPr="004F072C">
              <w:rPr>
                <w:sz w:val="22"/>
                <w:szCs w:val="22"/>
              </w:rPr>
              <w:t>N/A</w:t>
            </w:r>
          </w:p>
        </w:tc>
      </w:tr>
      <w:tr w:rsidR="004B5834" w:rsidRPr="004F072C" w14:paraId="7609F619" w14:textId="77777777" w:rsidTr="005E576D">
        <w:tc>
          <w:tcPr>
            <w:tcW w:w="2405" w:type="dxa"/>
            <w:shd w:val="clear" w:color="auto" w:fill="D9D9D9"/>
          </w:tcPr>
          <w:p w14:paraId="5C953EF4" w14:textId="77777777" w:rsidR="004B5834" w:rsidRPr="004F072C" w:rsidRDefault="004B5834" w:rsidP="004B5834">
            <w:pPr>
              <w:rPr>
                <w:b/>
                <w:sz w:val="22"/>
                <w:szCs w:val="22"/>
              </w:rPr>
            </w:pPr>
            <w:r w:rsidRPr="004F072C">
              <w:rPr>
                <w:b/>
                <w:sz w:val="22"/>
                <w:szCs w:val="22"/>
              </w:rPr>
              <w:t>Contact details:</w:t>
            </w:r>
          </w:p>
        </w:tc>
        <w:tc>
          <w:tcPr>
            <w:tcW w:w="7088" w:type="dxa"/>
          </w:tcPr>
          <w:p w14:paraId="649CFFB0" w14:textId="77777777" w:rsidR="004B5834" w:rsidRPr="004F072C" w:rsidRDefault="007D5833" w:rsidP="004B5834">
            <w:pPr>
              <w:rPr>
                <w:sz w:val="22"/>
                <w:szCs w:val="22"/>
              </w:rPr>
            </w:pPr>
            <w:hyperlink r:id="rId6" w:history="1">
              <w:r w:rsidR="004B5834" w:rsidRPr="004F072C">
                <w:rPr>
                  <w:color w:val="0000FF"/>
                  <w:sz w:val="22"/>
                  <w:szCs w:val="22"/>
                  <w:u w:val="single"/>
                </w:rPr>
                <w:t>garveyju@slab.org.uk</w:t>
              </w:r>
            </w:hyperlink>
            <w:r w:rsidR="004B5834" w:rsidRPr="004F072C">
              <w:rPr>
                <w:sz w:val="22"/>
                <w:szCs w:val="22"/>
              </w:rPr>
              <w:t xml:space="preserve"> </w:t>
            </w:r>
          </w:p>
        </w:tc>
      </w:tr>
    </w:tbl>
    <w:p w14:paraId="77332440" w14:textId="77777777" w:rsidR="004B5834" w:rsidRPr="004F072C" w:rsidRDefault="004B5834" w:rsidP="004B5834">
      <w:pPr>
        <w:spacing w:after="0" w:line="240" w:lineRule="auto"/>
        <w:rPr>
          <w:rFonts w:ascii="Trebuchet MS" w:eastAsia="Times New Roman" w:hAnsi="Trebuchet MS" w:cs="Times New Roman"/>
        </w:rPr>
      </w:pPr>
    </w:p>
    <w:tbl>
      <w:tblPr>
        <w:tblStyle w:val="TableGrid"/>
        <w:tblW w:w="9493" w:type="dxa"/>
        <w:tblLook w:val="04A0" w:firstRow="1" w:lastRow="0" w:firstColumn="1" w:lastColumn="0" w:noHBand="0" w:noVBand="1"/>
      </w:tblPr>
      <w:tblGrid>
        <w:gridCol w:w="9493"/>
      </w:tblGrid>
      <w:tr w:rsidR="004B5834" w:rsidRPr="004F072C" w14:paraId="7FA0E818" w14:textId="77777777" w:rsidTr="005E576D">
        <w:tc>
          <w:tcPr>
            <w:tcW w:w="9493" w:type="dxa"/>
            <w:shd w:val="clear" w:color="auto" w:fill="D9D9D9"/>
          </w:tcPr>
          <w:p w14:paraId="00029F2B" w14:textId="77777777" w:rsidR="004B5834" w:rsidRPr="004F072C" w:rsidRDefault="004B5834" w:rsidP="004B5834">
            <w:pPr>
              <w:rPr>
                <w:b/>
                <w:sz w:val="22"/>
                <w:szCs w:val="22"/>
              </w:rPr>
            </w:pPr>
            <w:r w:rsidRPr="004F072C">
              <w:rPr>
                <w:b/>
                <w:sz w:val="22"/>
                <w:szCs w:val="22"/>
              </w:rPr>
              <w:t>Publication of the Paper</w:t>
            </w:r>
          </w:p>
        </w:tc>
      </w:tr>
      <w:tr w:rsidR="004B5834" w:rsidRPr="004F072C" w14:paraId="0456F40A" w14:textId="77777777" w:rsidTr="005E576D">
        <w:tc>
          <w:tcPr>
            <w:tcW w:w="9493" w:type="dxa"/>
          </w:tcPr>
          <w:p w14:paraId="5AF4D8C1" w14:textId="77777777" w:rsidR="004B5834" w:rsidRPr="004F072C" w:rsidRDefault="004B5834" w:rsidP="004B5834">
            <w:pPr>
              <w:rPr>
                <w:sz w:val="22"/>
                <w:szCs w:val="22"/>
              </w:rPr>
            </w:pPr>
            <w:r w:rsidRPr="004F072C">
              <w:rPr>
                <w:sz w:val="22"/>
                <w:szCs w:val="22"/>
              </w:rPr>
              <w:t>This paper does not contain information of a sensitive nature and should be published.</w:t>
            </w:r>
          </w:p>
          <w:p w14:paraId="7E2C4B70" w14:textId="77777777" w:rsidR="004B5834" w:rsidRPr="004F072C" w:rsidRDefault="004B5834" w:rsidP="004B5834">
            <w:pPr>
              <w:rPr>
                <w:sz w:val="22"/>
                <w:szCs w:val="22"/>
              </w:rPr>
            </w:pPr>
          </w:p>
        </w:tc>
      </w:tr>
    </w:tbl>
    <w:p w14:paraId="16DCC9ED" w14:textId="77777777" w:rsidR="004B5834" w:rsidRPr="004F072C" w:rsidRDefault="004B5834" w:rsidP="004B5834">
      <w:pPr>
        <w:spacing w:after="0" w:line="240" w:lineRule="auto"/>
        <w:rPr>
          <w:rFonts w:ascii="Trebuchet MS" w:eastAsia="Times New Roman" w:hAnsi="Trebuchet MS" w:cs="Times New Roman"/>
        </w:rPr>
      </w:pPr>
    </w:p>
    <w:tbl>
      <w:tblPr>
        <w:tblStyle w:val="TableGrid"/>
        <w:tblW w:w="9493" w:type="dxa"/>
        <w:tblLook w:val="04A0" w:firstRow="1" w:lastRow="0" w:firstColumn="1" w:lastColumn="0" w:noHBand="0" w:noVBand="1"/>
      </w:tblPr>
      <w:tblGrid>
        <w:gridCol w:w="9493"/>
      </w:tblGrid>
      <w:tr w:rsidR="004B5834" w:rsidRPr="004F072C" w14:paraId="0D84511B" w14:textId="77777777" w:rsidTr="005E576D">
        <w:tc>
          <w:tcPr>
            <w:tcW w:w="9493" w:type="dxa"/>
            <w:shd w:val="clear" w:color="auto" w:fill="D9D9D9"/>
          </w:tcPr>
          <w:p w14:paraId="2F3B359B" w14:textId="77777777" w:rsidR="004B5834" w:rsidRPr="004F072C" w:rsidRDefault="004B5834" w:rsidP="004B5834">
            <w:pPr>
              <w:rPr>
                <w:b/>
                <w:sz w:val="22"/>
                <w:szCs w:val="22"/>
              </w:rPr>
            </w:pPr>
            <w:r w:rsidRPr="004F072C">
              <w:rPr>
                <w:b/>
                <w:sz w:val="22"/>
                <w:szCs w:val="22"/>
              </w:rPr>
              <w:t>Report</w:t>
            </w:r>
          </w:p>
        </w:tc>
      </w:tr>
    </w:tbl>
    <w:p w14:paraId="28282B76" w14:textId="77777777" w:rsidR="004B5834" w:rsidRPr="004F072C" w:rsidRDefault="004B5834" w:rsidP="004B5834">
      <w:pPr>
        <w:spacing w:after="0" w:line="240" w:lineRule="auto"/>
        <w:rPr>
          <w:rFonts w:ascii="Trebuchet MS" w:eastAsia="Times New Roman" w:hAnsi="Trebuchet MS" w:cs="Times New Roman"/>
        </w:rPr>
      </w:pPr>
    </w:p>
    <w:p w14:paraId="28181F9E" w14:textId="77777777" w:rsidR="004B5834" w:rsidRPr="004F072C" w:rsidRDefault="004B5834" w:rsidP="004B5834">
      <w:pPr>
        <w:spacing w:after="0" w:line="240" w:lineRule="auto"/>
        <w:rPr>
          <w:rFonts w:ascii="Trebuchet MS" w:eastAsia="Times New Roman" w:hAnsi="Trebuchet MS" w:cs="Times New Roman"/>
          <w:b/>
        </w:rPr>
      </w:pPr>
      <w:r w:rsidRPr="004F072C">
        <w:rPr>
          <w:rFonts w:ascii="Trebuchet MS" w:eastAsia="Times New Roman" w:hAnsi="Trebuchet MS" w:cs="Times New Roman"/>
          <w:b/>
        </w:rPr>
        <w:t>SCOTTISH GOVERNMENT - JUSTICE</w:t>
      </w:r>
    </w:p>
    <w:p w14:paraId="4081AA65" w14:textId="77777777" w:rsidR="004B5834" w:rsidRPr="004F072C" w:rsidRDefault="004B5834" w:rsidP="004B5834">
      <w:pPr>
        <w:spacing w:after="0" w:line="240" w:lineRule="auto"/>
        <w:rPr>
          <w:rFonts w:ascii="Trebuchet MS" w:eastAsia="Times New Roman" w:hAnsi="Trebuchet MS" w:cs="Times New Roman"/>
          <w:i/>
        </w:rPr>
      </w:pPr>
    </w:p>
    <w:p w14:paraId="4972AECC" w14:textId="77777777" w:rsidR="004B5834" w:rsidRPr="004F072C" w:rsidRDefault="005E576D" w:rsidP="004B5834">
      <w:pPr>
        <w:rPr>
          <w:rFonts w:ascii="Trebuchet MS" w:eastAsia="Times New Roman" w:hAnsi="Trebuchet MS" w:cs="Times New Roman"/>
        </w:rPr>
      </w:pPr>
      <w:r w:rsidRPr="004F072C">
        <w:rPr>
          <w:rFonts w:ascii="Trebuchet MS" w:eastAsia="Times New Roman" w:hAnsi="Trebuchet MS" w:cs="Times New Roman"/>
          <w:i/>
        </w:rPr>
        <w:t>Director, Justice</w:t>
      </w:r>
      <w:r w:rsidRPr="004F072C">
        <w:rPr>
          <w:rFonts w:ascii="Trebuchet MS" w:eastAsia="Times New Roman" w:hAnsi="Trebuchet MS" w:cs="Times New Roman"/>
        </w:rPr>
        <w:t xml:space="preserve"> – On 26 June Colin Lancaster met Neil Rennick, Director, Justice to discuss matters of mutual interest.</w:t>
      </w:r>
    </w:p>
    <w:p w14:paraId="4FA8943C" w14:textId="5E586D47" w:rsidR="004B5834" w:rsidRPr="004F072C" w:rsidRDefault="005E576D" w:rsidP="004B5834">
      <w:pPr>
        <w:rPr>
          <w:rFonts w:ascii="Trebuchet MS" w:eastAsia="Times New Roman" w:hAnsi="Trebuchet MS" w:cs="Times New Roman"/>
        </w:rPr>
      </w:pPr>
      <w:r w:rsidRPr="004F072C">
        <w:rPr>
          <w:rFonts w:ascii="Trebuchet MS" w:eastAsia="Times New Roman" w:hAnsi="Trebuchet MS" w:cs="Times New Roman"/>
        </w:rPr>
        <w:t>Scottish Government – On 23 July Colin Lancaster and Anne Dickson met with Denise Swanson and Kieran Burke, Access to Justice, in preparation for the Expert Payment Panel meeting on 30 July.</w:t>
      </w:r>
      <w:r w:rsidR="004F072C">
        <w:rPr>
          <w:rFonts w:ascii="Trebuchet MS" w:eastAsia="Times New Roman" w:hAnsi="Trebuchet MS" w:cs="Times New Roman"/>
        </w:rPr>
        <w:t xml:space="preserve">    </w:t>
      </w:r>
    </w:p>
    <w:p w14:paraId="114BB09E" w14:textId="77777777" w:rsidR="005E576D" w:rsidRPr="004F072C" w:rsidRDefault="00CA7A22" w:rsidP="00CA7A22">
      <w:pPr>
        <w:rPr>
          <w:rFonts w:ascii="Trebuchet MS" w:hAnsi="Trebuchet MS"/>
        </w:rPr>
      </w:pPr>
      <w:r w:rsidRPr="004F072C">
        <w:rPr>
          <w:rFonts w:ascii="Trebuchet MS" w:hAnsi="Trebuchet MS"/>
          <w:i/>
        </w:rPr>
        <w:t>Expert Payment Panel</w:t>
      </w:r>
      <w:r w:rsidRPr="004F072C">
        <w:rPr>
          <w:rFonts w:ascii="Trebuchet MS" w:hAnsi="Trebuchet MS"/>
        </w:rPr>
        <w:t xml:space="preserve"> – On 30 July Colin Lancaster and Raymond McMenamin attended a meeting of the Expert Payment Panel considering the legal aid payment framework and advice for reform.</w:t>
      </w:r>
    </w:p>
    <w:p w14:paraId="38EA41C1" w14:textId="77777777" w:rsidR="009910A0" w:rsidRPr="004F072C" w:rsidRDefault="009910A0" w:rsidP="009910A0">
      <w:pPr>
        <w:rPr>
          <w:rFonts w:ascii="Trebuchet MS" w:hAnsi="Trebuchet MS"/>
        </w:rPr>
      </w:pPr>
      <w:r w:rsidRPr="004F072C">
        <w:rPr>
          <w:rFonts w:ascii="Trebuchet MS" w:hAnsi="Trebuchet MS"/>
          <w:i/>
        </w:rPr>
        <w:t>Justice System Planning Group</w:t>
      </w:r>
      <w:r w:rsidRPr="004F072C">
        <w:rPr>
          <w:rFonts w:ascii="Trebuchet MS" w:hAnsi="Trebuchet MS"/>
        </w:rPr>
        <w:t xml:space="preserve"> – On 31 July Marie-Louise Fox attended a meeting of the Justice System Planning Group. This group shares and discusses intelligence on business volumes and trends across the justice sector.</w:t>
      </w:r>
    </w:p>
    <w:p w14:paraId="1FC369AD" w14:textId="34E9FC2E" w:rsidR="00CA7A22" w:rsidRPr="004F072C" w:rsidRDefault="00CA7A22" w:rsidP="00CA7A22">
      <w:pPr>
        <w:rPr>
          <w:rFonts w:ascii="Trebuchet MS" w:hAnsi="Trebuchet MS"/>
        </w:rPr>
      </w:pPr>
      <w:r w:rsidRPr="004F072C">
        <w:rPr>
          <w:rFonts w:ascii="Trebuchet MS" w:hAnsi="Trebuchet MS"/>
          <w:i/>
        </w:rPr>
        <w:t>Deputy Director, Justice Directorate</w:t>
      </w:r>
      <w:r w:rsidRPr="004F072C">
        <w:rPr>
          <w:rFonts w:ascii="Trebuchet MS" w:hAnsi="Trebuchet MS"/>
        </w:rPr>
        <w:t xml:space="preserve"> - On 7 August Colin Lancaster met G</w:t>
      </w:r>
      <w:r w:rsidR="004F072C">
        <w:rPr>
          <w:rFonts w:ascii="Trebuchet MS" w:hAnsi="Trebuchet MS"/>
        </w:rPr>
        <w:t>avin Henderson, Deputy Director of the Scottish Government’s Justice Directorate</w:t>
      </w:r>
      <w:r w:rsidRPr="004F072C">
        <w:rPr>
          <w:rFonts w:ascii="Trebuchet MS" w:hAnsi="Trebuchet MS"/>
        </w:rPr>
        <w:t xml:space="preserve"> to discuss matters of mutual interest. </w:t>
      </w:r>
    </w:p>
    <w:p w14:paraId="652A1CAD" w14:textId="77777777" w:rsidR="009910A0" w:rsidRPr="004F072C" w:rsidRDefault="009910A0" w:rsidP="004B5834">
      <w:pPr>
        <w:spacing w:after="0" w:line="240" w:lineRule="auto"/>
        <w:rPr>
          <w:rFonts w:ascii="Trebuchet MS" w:eastAsia="Times New Roman" w:hAnsi="Trebuchet MS" w:cs="Times New Roman"/>
          <w:b/>
        </w:rPr>
      </w:pPr>
    </w:p>
    <w:p w14:paraId="26B9E83E" w14:textId="51C74836" w:rsidR="004B5834" w:rsidRPr="004F072C" w:rsidRDefault="004B5834" w:rsidP="004B5834">
      <w:pPr>
        <w:spacing w:after="0" w:line="240" w:lineRule="auto"/>
        <w:rPr>
          <w:rFonts w:ascii="Trebuchet MS" w:eastAsia="Times New Roman" w:hAnsi="Trebuchet MS" w:cs="Times New Roman"/>
          <w:b/>
        </w:rPr>
      </w:pPr>
      <w:r w:rsidRPr="004F072C">
        <w:rPr>
          <w:rFonts w:ascii="Trebuchet MS" w:eastAsia="Times New Roman" w:hAnsi="Trebuchet MS" w:cs="Times New Roman"/>
          <w:b/>
        </w:rPr>
        <w:t>SCOTTISH GOVERNMENT – GENERAL</w:t>
      </w:r>
    </w:p>
    <w:p w14:paraId="450F568F" w14:textId="77777777" w:rsidR="004B5834" w:rsidRPr="004F072C" w:rsidRDefault="004B5834" w:rsidP="004B5834">
      <w:pPr>
        <w:spacing w:after="0" w:line="240" w:lineRule="auto"/>
        <w:rPr>
          <w:rFonts w:ascii="Trebuchet MS" w:eastAsia="Times New Roman" w:hAnsi="Trebuchet MS" w:cs="Times New Roman"/>
          <w:b/>
        </w:rPr>
      </w:pPr>
    </w:p>
    <w:p w14:paraId="17B0EA08" w14:textId="77777777" w:rsidR="009910A0" w:rsidRPr="004F072C" w:rsidRDefault="009910A0" w:rsidP="009910A0">
      <w:pPr>
        <w:contextualSpacing/>
        <w:rPr>
          <w:rFonts w:ascii="Trebuchet MS" w:hAnsi="Trebuchet MS"/>
        </w:rPr>
      </w:pPr>
      <w:r w:rsidRPr="004F072C">
        <w:rPr>
          <w:rFonts w:ascii="Trebuchet MS" w:hAnsi="Trebuchet MS"/>
          <w:i/>
        </w:rPr>
        <w:t>Scottish Government</w:t>
      </w:r>
      <w:r w:rsidRPr="004F072C">
        <w:rPr>
          <w:rFonts w:ascii="Trebuchet MS" w:hAnsi="Trebuchet MS"/>
        </w:rPr>
        <w:t xml:space="preserve"> - On 18 July Graeme Hill, Anne Dickson and Andy McIntosh met with Scottish Government representatives to discuss SLAB Grant Funding and EU State Aid.</w:t>
      </w:r>
    </w:p>
    <w:p w14:paraId="790EEC6D" w14:textId="77777777" w:rsidR="009910A0" w:rsidRPr="004F072C" w:rsidRDefault="009910A0" w:rsidP="009910A0">
      <w:pPr>
        <w:contextualSpacing/>
        <w:rPr>
          <w:rFonts w:ascii="Trebuchet MS" w:hAnsi="Trebuchet MS"/>
        </w:rPr>
      </w:pPr>
    </w:p>
    <w:p w14:paraId="4C91024A" w14:textId="77777777" w:rsidR="009910A0" w:rsidRPr="004F072C" w:rsidRDefault="009910A0" w:rsidP="009910A0">
      <w:pPr>
        <w:contextualSpacing/>
        <w:rPr>
          <w:rFonts w:ascii="Trebuchet MS" w:hAnsi="Trebuchet MS"/>
        </w:rPr>
      </w:pPr>
      <w:r w:rsidRPr="004F072C">
        <w:rPr>
          <w:rFonts w:ascii="Trebuchet MS" w:hAnsi="Trebuchet MS"/>
          <w:i/>
        </w:rPr>
        <w:t>Scottish Government</w:t>
      </w:r>
      <w:r w:rsidRPr="004F072C">
        <w:rPr>
          <w:rFonts w:ascii="Trebuchet MS" w:hAnsi="Trebuchet MS"/>
        </w:rPr>
        <w:t xml:space="preserve"> – On 23 July Graeme Hill, Vince Simmons, Audrey Crawford and Andrew McIntosh attended a meeting with Scottish Government officials on sponsorship and financial accountability.</w:t>
      </w:r>
    </w:p>
    <w:p w14:paraId="78788316" w14:textId="77777777" w:rsidR="004B5834" w:rsidRPr="004F072C" w:rsidRDefault="004B5834" w:rsidP="004B5834">
      <w:pPr>
        <w:spacing w:after="0" w:line="240" w:lineRule="auto"/>
        <w:rPr>
          <w:rFonts w:ascii="Trebuchet MS" w:eastAsia="Times New Roman" w:hAnsi="Trebuchet MS" w:cs="Times New Roman"/>
          <w:b/>
        </w:rPr>
      </w:pPr>
    </w:p>
    <w:p w14:paraId="32FBB1EC" w14:textId="77777777" w:rsidR="009910A0" w:rsidRPr="004F072C" w:rsidRDefault="009910A0" w:rsidP="004B5834">
      <w:pPr>
        <w:spacing w:after="0" w:line="240" w:lineRule="auto"/>
        <w:rPr>
          <w:rFonts w:ascii="Trebuchet MS" w:eastAsia="Times New Roman" w:hAnsi="Trebuchet MS" w:cs="Times New Roman"/>
          <w:b/>
        </w:rPr>
      </w:pPr>
    </w:p>
    <w:p w14:paraId="227649D5" w14:textId="77777777" w:rsidR="009910A0" w:rsidRPr="004F072C" w:rsidRDefault="009910A0" w:rsidP="004B5834">
      <w:pPr>
        <w:spacing w:after="0" w:line="240" w:lineRule="auto"/>
        <w:rPr>
          <w:rFonts w:ascii="Trebuchet MS" w:eastAsia="Times New Roman" w:hAnsi="Trebuchet MS" w:cs="Times New Roman"/>
          <w:b/>
        </w:rPr>
      </w:pPr>
    </w:p>
    <w:p w14:paraId="6E386B1D" w14:textId="77777777" w:rsidR="009910A0" w:rsidRPr="004F072C" w:rsidRDefault="009910A0" w:rsidP="004B5834">
      <w:pPr>
        <w:spacing w:after="0" w:line="240" w:lineRule="auto"/>
        <w:rPr>
          <w:rFonts w:ascii="Trebuchet MS" w:eastAsia="Times New Roman" w:hAnsi="Trebuchet MS" w:cs="Times New Roman"/>
          <w:b/>
        </w:rPr>
      </w:pPr>
    </w:p>
    <w:p w14:paraId="4249ECB6" w14:textId="5BC6A1C2" w:rsidR="004B5834" w:rsidRPr="004F072C" w:rsidRDefault="004B5834" w:rsidP="004B5834">
      <w:pPr>
        <w:spacing w:after="0" w:line="240" w:lineRule="auto"/>
        <w:rPr>
          <w:rFonts w:ascii="Trebuchet MS" w:eastAsia="Times New Roman" w:hAnsi="Trebuchet MS" w:cs="Times New Roman"/>
        </w:rPr>
      </w:pPr>
      <w:r w:rsidRPr="004F072C">
        <w:rPr>
          <w:rFonts w:ascii="Trebuchet MS" w:eastAsia="Times New Roman" w:hAnsi="Trebuchet MS" w:cs="Times New Roman"/>
          <w:b/>
        </w:rPr>
        <w:t>LAWYERS AND REPRESENTATIVE BODIES</w:t>
      </w:r>
      <w:r w:rsidRPr="004F072C">
        <w:rPr>
          <w:rFonts w:ascii="Trebuchet MS" w:eastAsia="Times New Roman" w:hAnsi="Trebuchet MS" w:cs="Times New Roman"/>
        </w:rPr>
        <w:t xml:space="preserve"> </w:t>
      </w:r>
    </w:p>
    <w:p w14:paraId="290AD690" w14:textId="77777777" w:rsidR="004B5834" w:rsidRPr="004F072C" w:rsidRDefault="004B5834" w:rsidP="004B5834">
      <w:pPr>
        <w:spacing w:after="0" w:line="240" w:lineRule="auto"/>
        <w:rPr>
          <w:rFonts w:ascii="Trebuchet MS" w:eastAsia="Times New Roman" w:hAnsi="Trebuchet MS" w:cs="Times New Roman"/>
        </w:rPr>
      </w:pPr>
    </w:p>
    <w:p w14:paraId="1FD620FD" w14:textId="77777777" w:rsidR="005E576D" w:rsidRPr="004F072C" w:rsidRDefault="005E576D" w:rsidP="005E576D">
      <w:pPr>
        <w:spacing w:after="0" w:line="240" w:lineRule="auto"/>
        <w:rPr>
          <w:rFonts w:ascii="Trebuchet MS" w:eastAsia="Times New Roman" w:hAnsi="Trebuchet MS" w:cs="Times New Roman"/>
        </w:rPr>
      </w:pPr>
      <w:r w:rsidRPr="004F072C">
        <w:rPr>
          <w:rFonts w:ascii="Trebuchet MS" w:eastAsia="Times New Roman" w:hAnsi="Trebuchet MS" w:cs="Times New Roman"/>
          <w:i/>
        </w:rPr>
        <w:t>Criminal Quality Assurance Committee</w:t>
      </w:r>
      <w:r w:rsidRPr="004F072C">
        <w:rPr>
          <w:rFonts w:ascii="Trebuchet MS" w:eastAsia="Times New Roman" w:hAnsi="Trebuchet MS" w:cs="Times New Roman"/>
        </w:rPr>
        <w:t xml:space="preserve"> – On 28 June</w:t>
      </w:r>
      <w:r w:rsidR="00CA7A22" w:rsidRPr="004F072C">
        <w:rPr>
          <w:rFonts w:ascii="Trebuchet MS" w:eastAsia="Times New Roman" w:hAnsi="Trebuchet MS" w:cs="Times New Roman"/>
        </w:rPr>
        <w:t xml:space="preserve"> and 26 July Colin Lancaster chaired </w:t>
      </w:r>
      <w:r w:rsidRPr="004F072C">
        <w:rPr>
          <w:rFonts w:ascii="Trebuchet MS" w:eastAsia="Times New Roman" w:hAnsi="Trebuchet MS" w:cs="Times New Roman"/>
        </w:rPr>
        <w:t>meeting</w:t>
      </w:r>
      <w:r w:rsidR="00CA7A22" w:rsidRPr="004F072C">
        <w:rPr>
          <w:rFonts w:ascii="Trebuchet MS" w:eastAsia="Times New Roman" w:hAnsi="Trebuchet MS" w:cs="Times New Roman"/>
        </w:rPr>
        <w:t>s</w:t>
      </w:r>
      <w:r w:rsidRPr="004F072C">
        <w:rPr>
          <w:rFonts w:ascii="Trebuchet MS" w:eastAsia="Times New Roman" w:hAnsi="Trebuchet MS" w:cs="Times New Roman"/>
        </w:rPr>
        <w:t xml:space="preserve"> of the Criminal Quality Assurance Committee.</w:t>
      </w:r>
    </w:p>
    <w:p w14:paraId="74BC591B" w14:textId="77777777" w:rsidR="005E576D" w:rsidRPr="004F072C" w:rsidRDefault="005E576D" w:rsidP="005E576D">
      <w:pPr>
        <w:spacing w:after="0" w:line="240" w:lineRule="auto"/>
        <w:rPr>
          <w:rFonts w:ascii="Trebuchet MS" w:eastAsia="Times New Roman" w:hAnsi="Trebuchet MS" w:cs="Times New Roman"/>
        </w:rPr>
      </w:pPr>
    </w:p>
    <w:p w14:paraId="432D3674" w14:textId="77777777" w:rsidR="009910A0" w:rsidRPr="004F072C" w:rsidRDefault="009910A0" w:rsidP="009910A0">
      <w:pPr>
        <w:rPr>
          <w:rFonts w:ascii="Trebuchet MS" w:hAnsi="Trebuchet MS"/>
        </w:rPr>
      </w:pPr>
      <w:r w:rsidRPr="004F072C">
        <w:rPr>
          <w:rFonts w:ascii="Trebuchet MS" w:hAnsi="Trebuchet MS"/>
          <w:i/>
        </w:rPr>
        <w:t>Law Society of Scotland</w:t>
      </w:r>
      <w:r w:rsidRPr="004F072C">
        <w:rPr>
          <w:rFonts w:ascii="Trebuchet MS" w:hAnsi="Trebuchet MS"/>
        </w:rPr>
        <w:t xml:space="preserve"> - On 2 July SLAB staff met with representatives of the Law Society to discuss proposals to introduce a single aid type for criminal legal aid.  </w:t>
      </w:r>
    </w:p>
    <w:p w14:paraId="7C032066" w14:textId="0D706116" w:rsidR="009910A0" w:rsidRPr="004F072C" w:rsidRDefault="009910A0" w:rsidP="009910A0">
      <w:pPr>
        <w:rPr>
          <w:rFonts w:ascii="Trebuchet MS" w:hAnsi="Trebuchet MS"/>
        </w:rPr>
      </w:pPr>
      <w:r w:rsidRPr="004F072C">
        <w:rPr>
          <w:rFonts w:ascii="Trebuchet MS" w:hAnsi="Trebuchet MS"/>
          <w:i/>
        </w:rPr>
        <w:t>Children’s Hearings Scotland and Scottish Children’s Reporter’s Association</w:t>
      </w:r>
      <w:r w:rsidRPr="004F072C">
        <w:rPr>
          <w:rFonts w:ascii="Trebuchet MS" w:hAnsi="Trebuchet MS"/>
        </w:rPr>
        <w:t xml:space="preserve"> - On 16 July SLAB staff met with representatives from Children’s Hearings Scotland and Scottish Children’s Reporter’s Association to discuss matters of mutual interest regarding the operation of children’s legal assistance.</w:t>
      </w:r>
    </w:p>
    <w:p w14:paraId="1FA92F24" w14:textId="77777777" w:rsidR="009910A0" w:rsidRPr="004F072C" w:rsidRDefault="009910A0" w:rsidP="009910A0">
      <w:pPr>
        <w:rPr>
          <w:rFonts w:ascii="Trebuchet MS" w:hAnsi="Trebuchet MS"/>
        </w:rPr>
      </w:pPr>
      <w:r w:rsidRPr="004F072C">
        <w:rPr>
          <w:rFonts w:ascii="Trebuchet MS" w:hAnsi="Trebuchet MS"/>
          <w:i/>
        </w:rPr>
        <w:t>Irish Legal Aid Board</w:t>
      </w:r>
      <w:r w:rsidRPr="004F072C">
        <w:rPr>
          <w:rFonts w:ascii="Trebuchet MS" w:hAnsi="Trebuchet MS"/>
        </w:rPr>
        <w:t xml:space="preserve"> – On 16 July Anne Dickson and Jennifer Laughland met with colleagues at the Legal Aid Board in Dublin to discuss matters relating to Managing lawyers in the public sector (Civil Legal Assistance Offices and Law Centres). </w:t>
      </w:r>
    </w:p>
    <w:p w14:paraId="78B360C8" w14:textId="77777777" w:rsidR="005E576D" w:rsidRPr="004F072C" w:rsidRDefault="005E576D" w:rsidP="005E576D">
      <w:pPr>
        <w:spacing w:after="0" w:line="240" w:lineRule="auto"/>
        <w:rPr>
          <w:rFonts w:ascii="Trebuchet MS" w:eastAsia="Times New Roman" w:hAnsi="Trebuchet MS" w:cs="Times New Roman"/>
        </w:rPr>
      </w:pPr>
      <w:r w:rsidRPr="004F072C">
        <w:rPr>
          <w:rFonts w:ascii="Trebuchet MS" w:eastAsia="Times New Roman" w:hAnsi="Trebuchet MS" w:cs="Times New Roman"/>
          <w:i/>
        </w:rPr>
        <w:t>Law Society of Scotland</w:t>
      </w:r>
      <w:r w:rsidRPr="004F072C">
        <w:rPr>
          <w:rFonts w:ascii="Trebuchet MS" w:eastAsia="Times New Roman" w:hAnsi="Trebuchet MS" w:cs="Times New Roman"/>
        </w:rPr>
        <w:t xml:space="preserve"> – On 22 July Ray Macfarlane and Colin Lancaster met with John Mulholland, President and Lorna Jack, Chief Executive of the Law Society to discuss matters of mutual interest.</w:t>
      </w:r>
    </w:p>
    <w:p w14:paraId="1494E227" w14:textId="77777777" w:rsidR="004B5834" w:rsidRPr="004F072C" w:rsidRDefault="004B5834" w:rsidP="004B5834">
      <w:pPr>
        <w:spacing w:after="0" w:line="240" w:lineRule="auto"/>
        <w:rPr>
          <w:rFonts w:ascii="Trebuchet MS" w:eastAsia="Times New Roman" w:hAnsi="Trebuchet MS" w:cs="Times New Roman"/>
        </w:rPr>
      </w:pPr>
    </w:p>
    <w:p w14:paraId="2EB4B1A2" w14:textId="465D069C" w:rsidR="00CA7A22" w:rsidRPr="004F072C" w:rsidRDefault="00CA7A22" w:rsidP="004B5834">
      <w:pPr>
        <w:spacing w:after="0" w:line="240" w:lineRule="auto"/>
        <w:rPr>
          <w:rFonts w:ascii="Trebuchet MS" w:eastAsia="Times New Roman" w:hAnsi="Trebuchet MS" w:cs="Times New Roman"/>
        </w:rPr>
      </w:pPr>
      <w:r w:rsidRPr="004F072C">
        <w:rPr>
          <w:rFonts w:ascii="Trebuchet MS" w:eastAsia="Times New Roman" w:hAnsi="Trebuchet MS" w:cs="Times New Roman"/>
          <w:i/>
        </w:rPr>
        <w:t>Edinburgh Bar Association</w:t>
      </w:r>
      <w:r w:rsidR="009910A0" w:rsidRPr="004F072C">
        <w:rPr>
          <w:rFonts w:ascii="Trebuchet MS" w:eastAsia="Times New Roman" w:hAnsi="Trebuchet MS" w:cs="Times New Roman"/>
        </w:rPr>
        <w:t xml:space="preserve"> – On 23 July Colin Lancaster and</w:t>
      </w:r>
      <w:r w:rsidRPr="004F072C">
        <w:rPr>
          <w:rFonts w:ascii="Trebuchet MS" w:eastAsia="Times New Roman" w:hAnsi="Trebuchet MS" w:cs="Times New Roman"/>
        </w:rPr>
        <w:t xml:space="preserve"> Marie-Louise Fox </w:t>
      </w:r>
      <w:r w:rsidR="009910A0" w:rsidRPr="004F072C">
        <w:rPr>
          <w:rFonts w:ascii="Trebuchet MS" w:eastAsia="Times New Roman" w:hAnsi="Trebuchet MS" w:cs="Times New Roman"/>
        </w:rPr>
        <w:t>m</w:t>
      </w:r>
      <w:r w:rsidRPr="004F072C">
        <w:rPr>
          <w:rFonts w:ascii="Trebuchet MS" w:eastAsia="Times New Roman" w:hAnsi="Trebuchet MS" w:cs="Times New Roman"/>
        </w:rPr>
        <w:t>et with representatives of</w:t>
      </w:r>
      <w:r w:rsidR="009910A0" w:rsidRPr="004F072C">
        <w:rPr>
          <w:rFonts w:ascii="Trebuchet MS" w:eastAsia="Times New Roman" w:hAnsi="Trebuchet MS" w:cs="Times New Roman"/>
        </w:rPr>
        <w:t xml:space="preserve"> the Edinburgh Bar Association to discuss matters of mutual interest.</w:t>
      </w:r>
    </w:p>
    <w:p w14:paraId="79D37459" w14:textId="56849D48" w:rsidR="00012EB0" w:rsidRPr="004F072C" w:rsidRDefault="00012EB0" w:rsidP="004B5834">
      <w:pPr>
        <w:spacing w:after="0" w:line="240" w:lineRule="auto"/>
        <w:rPr>
          <w:rFonts w:ascii="Trebuchet MS" w:eastAsia="Times New Roman" w:hAnsi="Trebuchet MS" w:cs="Times New Roman"/>
        </w:rPr>
      </w:pPr>
    </w:p>
    <w:p w14:paraId="3892ABCC" w14:textId="544D5C79" w:rsidR="00012EB0" w:rsidRPr="004F072C" w:rsidRDefault="00012EB0" w:rsidP="004B5834">
      <w:pPr>
        <w:spacing w:after="0" w:line="240" w:lineRule="auto"/>
        <w:rPr>
          <w:rFonts w:ascii="Trebuchet MS" w:eastAsia="Times New Roman" w:hAnsi="Trebuchet MS" w:cs="Times New Roman"/>
        </w:rPr>
      </w:pPr>
      <w:r w:rsidRPr="004F072C">
        <w:rPr>
          <w:rFonts w:ascii="Trebuchet MS" w:eastAsia="Times New Roman" w:hAnsi="Trebuchet MS" w:cs="Times New Roman"/>
          <w:i/>
        </w:rPr>
        <w:t>Law Society of Scotland</w:t>
      </w:r>
      <w:r w:rsidRPr="004F072C">
        <w:rPr>
          <w:rFonts w:ascii="Trebuchet MS" w:eastAsia="Times New Roman" w:hAnsi="Trebuchet MS" w:cs="Times New Roman"/>
        </w:rPr>
        <w:t xml:space="preserve"> – On 26 July Anne Dickson and John Osborne met with representatives of the Law Society of Scotland to discuss their research for the Legal Aid Review Expert Payment Panel.     </w:t>
      </w:r>
    </w:p>
    <w:p w14:paraId="650F67EB" w14:textId="630C54E5" w:rsidR="00CA7A22" w:rsidRPr="004F072C" w:rsidRDefault="00CA7A22" w:rsidP="004B5834">
      <w:pPr>
        <w:spacing w:after="0" w:line="240" w:lineRule="auto"/>
        <w:rPr>
          <w:rFonts w:ascii="Trebuchet MS" w:eastAsia="Times New Roman" w:hAnsi="Trebuchet MS" w:cs="Times New Roman"/>
        </w:rPr>
      </w:pPr>
    </w:p>
    <w:p w14:paraId="7709EC63" w14:textId="31B07A0F" w:rsidR="009910A0" w:rsidRPr="004F072C" w:rsidRDefault="009910A0" w:rsidP="009910A0">
      <w:pPr>
        <w:rPr>
          <w:rFonts w:ascii="Trebuchet MS" w:hAnsi="Trebuchet MS"/>
        </w:rPr>
      </w:pPr>
      <w:r w:rsidRPr="004F072C">
        <w:rPr>
          <w:rFonts w:ascii="Trebuchet MS" w:hAnsi="Trebuchet MS"/>
          <w:i/>
        </w:rPr>
        <w:t>Civil Quality Assurance Committee</w:t>
      </w:r>
      <w:r w:rsidRPr="004F072C">
        <w:rPr>
          <w:rFonts w:ascii="Trebuchet MS" w:hAnsi="Trebuchet MS"/>
        </w:rPr>
        <w:t xml:space="preserve"> – On 1 August Marie-Louise Fox and Jennifer Laughland attended a meeting of the Law Society’s Civil Quality Assurance Committee.</w:t>
      </w:r>
    </w:p>
    <w:p w14:paraId="5A474E37" w14:textId="180C2FB4" w:rsidR="00012EB0" w:rsidRPr="004F072C" w:rsidRDefault="00012EB0" w:rsidP="009910A0">
      <w:pPr>
        <w:rPr>
          <w:rFonts w:ascii="Trebuchet MS" w:hAnsi="Trebuchet MS"/>
        </w:rPr>
      </w:pPr>
      <w:r w:rsidRPr="004F072C">
        <w:rPr>
          <w:rFonts w:ascii="Trebuchet MS" w:hAnsi="Trebuchet MS"/>
          <w:i/>
        </w:rPr>
        <w:t>Equality &amp; Human Rights Commission Scotland</w:t>
      </w:r>
      <w:r w:rsidRPr="004F072C">
        <w:rPr>
          <w:rFonts w:ascii="Trebuchet MS" w:hAnsi="Trebuchet MS"/>
        </w:rPr>
        <w:t xml:space="preserve">  – On 2 August Colin Lancaster, Anne Dickson and Ian Dickson met with Irene Henery, Senior Solicitor of the Equality &amp; Human Rights Commission to discuss matters relating to discuss </w:t>
      </w:r>
      <w:r w:rsidRPr="004F072C">
        <w:rPr>
          <w:rFonts w:ascii="Trebuchet MS" w:hAnsi="Trebuchet MS" w:cs="Arial"/>
        </w:rPr>
        <w:t>SLAB’s administration of rules relating t</w:t>
      </w:r>
      <w:r w:rsidR="007D5833">
        <w:rPr>
          <w:rFonts w:ascii="Trebuchet MS" w:hAnsi="Trebuchet MS" w:cs="Arial"/>
        </w:rPr>
        <w:t xml:space="preserve">o Civil ABWOR as they apply to mental health </w:t>
      </w:r>
      <w:r w:rsidRPr="004F072C">
        <w:rPr>
          <w:rFonts w:ascii="Trebuchet MS" w:hAnsi="Trebuchet MS" w:cs="Arial"/>
        </w:rPr>
        <w:t xml:space="preserve">work.     </w:t>
      </w:r>
    </w:p>
    <w:p w14:paraId="6B21D0E5" w14:textId="77777777" w:rsidR="009910A0" w:rsidRPr="004F072C" w:rsidRDefault="009910A0" w:rsidP="004B5834">
      <w:pPr>
        <w:spacing w:after="0" w:line="240" w:lineRule="auto"/>
        <w:rPr>
          <w:rFonts w:ascii="Trebuchet MS" w:eastAsia="Times New Roman" w:hAnsi="Trebuchet MS" w:cs="Times New Roman"/>
        </w:rPr>
      </w:pPr>
    </w:p>
    <w:p w14:paraId="1B129AEF" w14:textId="77777777" w:rsidR="004B5834" w:rsidRPr="004F072C" w:rsidRDefault="004B5834" w:rsidP="004B5834">
      <w:pPr>
        <w:spacing w:after="0" w:line="240" w:lineRule="auto"/>
        <w:rPr>
          <w:rFonts w:ascii="Trebuchet MS" w:eastAsia="Times New Roman" w:hAnsi="Trebuchet MS" w:cs="Times New Roman"/>
          <w:b/>
        </w:rPr>
      </w:pPr>
      <w:r w:rsidRPr="004F072C">
        <w:rPr>
          <w:rFonts w:ascii="Trebuchet MS" w:eastAsia="Times New Roman" w:hAnsi="Trebuchet MS" w:cs="Times New Roman"/>
          <w:b/>
        </w:rPr>
        <w:t>JUSTICE SECTOR BODIES</w:t>
      </w:r>
    </w:p>
    <w:p w14:paraId="33CE8044" w14:textId="18224736" w:rsidR="004B5834" w:rsidRPr="004F072C" w:rsidRDefault="004B5834" w:rsidP="004B5834">
      <w:pPr>
        <w:spacing w:after="0" w:line="240" w:lineRule="auto"/>
        <w:rPr>
          <w:rFonts w:ascii="Trebuchet MS" w:eastAsia="Times New Roman" w:hAnsi="Trebuchet MS" w:cs="Times New Roman"/>
          <w:color w:val="FF0000"/>
        </w:rPr>
      </w:pPr>
    </w:p>
    <w:p w14:paraId="60E5870C" w14:textId="1CB38063" w:rsidR="009910A0" w:rsidRPr="004F072C" w:rsidRDefault="009910A0" w:rsidP="009910A0">
      <w:pPr>
        <w:spacing w:after="0" w:line="240" w:lineRule="auto"/>
        <w:contextualSpacing/>
        <w:rPr>
          <w:rFonts w:ascii="Trebuchet MS" w:eastAsia="Times New Roman" w:hAnsi="Trebuchet MS" w:cs="Times New Roman"/>
        </w:rPr>
      </w:pPr>
      <w:r w:rsidRPr="004F072C">
        <w:rPr>
          <w:rFonts w:ascii="Trebuchet MS" w:eastAsia="Times New Roman" w:hAnsi="Trebuchet MS" w:cs="Times New Roman"/>
          <w:i/>
        </w:rPr>
        <w:t>Criminal Justice Reform (CJR) Programme Board</w:t>
      </w:r>
      <w:r w:rsidRPr="004F072C">
        <w:rPr>
          <w:rFonts w:ascii="Trebuchet MS" w:eastAsia="Times New Roman" w:hAnsi="Trebuchet MS" w:cs="Times New Roman"/>
        </w:rPr>
        <w:t xml:space="preserve"> – On 24 June Marie-Louise attended a meeting of the Criminal Justice Reform Programme Board.</w:t>
      </w:r>
    </w:p>
    <w:p w14:paraId="2D51270A" w14:textId="77777777" w:rsidR="009910A0" w:rsidRPr="004F072C" w:rsidRDefault="009910A0" w:rsidP="009910A0">
      <w:pPr>
        <w:spacing w:after="0" w:line="240" w:lineRule="auto"/>
        <w:contextualSpacing/>
        <w:rPr>
          <w:rFonts w:ascii="Trebuchet MS" w:eastAsia="Times New Roman" w:hAnsi="Trebuchet MS" w:cs="Times New Roman"/>
        </w:rPr>
      </w:pPr>
    </w:p>
    <w:p w14:paraId="612F4A8E" w14:textId="77777777" w:rsidR="009910A0" w:rsidRPr="004F072C" w:rsidRDefault="009910A0" w:rsidP="009910A0">
      <w:pPr>
        <w:rPr>
          <w:rFonts w:ascii="Trebuchet MS" w:hAnsi="Trebuchet MS"/>
        </w:rPr>
      </w:pPr>
      <w:r w:rsidRPr="004F072C">
        <w:rPr>
          <w:rFonts w:ascii="Trebuchet MS" w:hAnsi="Trebuchet MS"/>
          <w:i/>
        </w:rPr>
        <w:t>Lord Justice Clerk's Review to improve the management of Sexual Offence Cases</w:t>
      </w:r>
      <w:r w:rsidRPr="004F072C">
        <w:rPr>
          <w:rFonts w:ascii="Trebuchet MS" w:hAnsi="Trebuchet MS"/>
        </w:rPr>
        <w:t xml:space="preserve"> - On 25 June and 31 July Marie-Louise Fox attended a meeting of the Lord Justice’s Review Group set up to develop proposals to improve the system for managing sexual offence cases.</w:t>
      </w:r>
    </w:p>
    <w:p w14:paraId="76129A10" w14:textId="77777777" w:rsidR="009910A0" w:rsidRPr="004F072C" w:rsidRDefault="009910A0" w:rsidP="004B5834">
      <w:pPr>
        <w:spacing w:after="0" w:line="240" w:lineRule="auto"/>
        <w:rPr>
          <w:rFonts w:ascii="Trebuchet MS" w:eastAsia="Times New Roman" w:hAnsi="Trebuchet MS" w:cs="Times New Roman"/>
          <w:color w:val="FF0000"/>
        </w:rPr>
      </w:pPr>
    </w:p>
    <w:p w14:paraId="2D2D4412" w14:textId="77777777" w:rsidR="004B5834" w:rsidRPr="004F072C" w:rsidRDefault="004B5834" w:rsidP="004B5834">
      <w:pPr>
        <w:spacing w:after="0" w:line="240" w:lineRule="auto"/>
        <w:rPr>
          <w:rFonts w:ascii="Trebuchet MS" w:eastAsia="Times New Roman" w:hAnsi="Trebuchet MS" w:cs="Times New Roman"/>
          <w:b/>
        </w:rPr>
      </w:pPr>
      <w:r w:rsidRPr="004F072C">
        <w:rPr>
          <w:rFonts w:ascii="Trebuchet MS" w:eastAsia="Times New Roman" w:hAnsi="Trebuchet MS" w:cs="Times New Roman"/>
          <w:b/>
        </w:rPr>
        <w:t>OTHER MEETINGS</w:t>
      </w:r>
    </w:p>
    <w:p w14:paraId="3C993597" w14:textId="77777777" w:rsidR="004B5834" w:rsidRPr="004F072C" w:rsidRDefault="004B5834" w:rsidP="004B5834">
      <w:pPr>
        <w:spacing w:after="0" w:line="240" w:lineRule="auto"/>
        <w:rPr>
          <w:rFonts w:ascii="Trebuchet MS" w:eastAsia="Times New Roman" w:hAnsi="Trebuchet MS" w:cs="Times New Roman"/>
        </w:rPr>
      </w:pPr>
    </w:p>
    <w:p w14:paraId="434114C7" w14:textId="5F90DE0D" w:rsidR="009910A0" w:rsidRDefault="009910A0" w:rsidP="004B5834">
      <w:pPr>
        <w:contextualSpacing/>
        <w:rPr>
          <w:rFonts w:ascii="Trebuchet MS" w:hAnsi="Trebuchet MS"/>
        </w:rPr>
      </w:pPr>
      <w:r w:rsidRPr="004F072C">
        <w:rPr>
          <w:rFonts w:ascii="Trebuchet MS" w:hAnsi="Trebuchet MS"/>
          <w:i/>
        </w:rPr>
        <w:t>Audit Scotland</w:t>
      </w:r>
      <w:r w:rsidRPr="004F072C">
        <w:rPr>
          <w:rFonts w:ascii="Trebuchet MS" w:hAnsi="Trebuchet MS"/>
        </w:rPr>
        <w:t xml:space="preserve"> – On 27 June Graeme Hill, Vince Simmons and Audrey Crawford met with representatives from Audit Scotland to discuss clearance of the Annual Accounts.               </w:t>
      </w:r>
    </w:p>
    <w:p w14:paraId="53A3946E" w14:textId="77777777" w:rsidR="007D5833" w:rsidRPr="007D5833" w:rsidRDefault="007D5833" w:rsidP="004B5834">
      <w:pPr>
        <w:contextualSpacing/>
        <w:rPr>
          <w:rFonts w:ascii="Trebuchet MS" w:hAnsi="Trebuchet MS"/>
        </w:rPr>
      </w:pPr>
      <w:bookmarkStart w:id="0" w:name="_GoBack"/>
      <w:bookmarkEnd w:id="0"/>
    </w:p>
    <w:p w14:paraId="64CE8C02" w14:textId="77777777" w:rsidR="009910A0" w:rsidRPr="004F072C" w:rsidRDefault="009910A0" w:rsidP="004B5834">
      <w:pPr>
        <w:rPr>
          <w:rFonts w:ascii="Trebuchet MS" w:hAnsi="Trebuchet MS"/>
        </w:rPr>
      </w:pPr>
      <w:r w:rsidRPr="004F072C">
        <w:rPr>
          <w:rFonts w:ascii="Trebuchet MS" w:hAnsi="Trebuchet MS"/>
          <w:i/>
        </w:rPr>
        <w:t>DX</w:t>
      </w:r>
      <w:r w:rsidRPr="004F072C">
        <w:rPr>
          <w:rFonts w:ascii="Trebuchet MS" w:hAnsi="Trebuchet MS"/>
        </w:rPr>
        <w:t xml:space="preserve"> – On 17 July Graeme Hill, Colin McKinnell and Lynne Aitchison met with Justin Blackie, General Manager of Document Exchange to discuss issues relating to their services and GDPR.</w:t>
      </w:r>
    </w:p>
    <w:sectPr w:rsidR="009910A0" w:rsidRPr="004F072C" w:rsidSect="005E576D">
      <w:headerReference w:type="default" r:id="rId7"/>
      <w:footerReference w:type="default" r:id="rId8"/>
      <w:headerReference w:type="first" r:id="rId9"/>
      <w:footerReference w:type="first" r:id="rId10"/>
      <w:pgSz w:w="11906" w:h="16838"/>
      <w:pgMar w:top="1440" w:right="1440" w:bottom="1276" w:left="1134"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CA45D" w14:textId="77777777" w:rsidR="00012EB0" w:rsidRDefault="00012EB0">
      <w:pPr>
        <w:spacing w:after="0" w:line="240" w:lineRule="auto"/>
      </w:pPr>
      <w:r>
        <w:separator/>
      </w:r>
    </w:p>
  </w:endnote>
  <w:endnote w:type="continuationSeparator" w:id="0">
    <w:p w14:paraId="51CD6C72" w14:textId="77777777" w:rsidR="00012EB0" w:rsidRDefault="0001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3612" w14:textId="79D9090B" w:rsidR="00012EB0" w:rsidRPr="00101A53" w:rsidRDefault="00012EB0" w:rsidP="005E576D">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7D5833">
      <w:rPr>
        <w:b/>
        <w:noProof/>
        <w:color w:val="003978"/>
      </w:rPr>
      <w:t>2</w:t>
    </w:r>
    <w:r w:rsidRPr="00101A53">
      <w:rPr>
        <w:b/>
        <w:color w:val="003978"/>
      </w:rPr>
      <w:fldChar w:fldCharType="end"/>
    </w:r>
  </w:p>
  <w:p w14:paraId="20AC3D43" w14:textId="77777777" w:rsidR="00012EB0" w:rsidRDefault="00012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4015" w14:textId="3BF5F94B" w:rsidR="00012EB0" w:rsidRPr="00101A53" w:rsidRDefault="00012EB0" w:rsidP="005E576D">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7D5833">
      <w:rPr>
        <w:b/>
        <w:noProof/>
        <w:color w:val="003978"/>
      </w:rPr>
      <w:t>1</w:t>
    </w:r>
    <w:r w:rsidRPr="00101A53">
      <w:rPr>
        <w:b/>
        <w:color w:val="003978"/>
      </w:rPr>
      <w:fldChar w:fldCharType="end"/>
    </w:r>
  </w:p>
  <w:p w14:paraId="46172099" w14:textId="77777777" w:rsidR="00012EB0" w:rsidRDefault="00012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FB53E" w14:textId="77777777" w:rsidR="00012EB0" w:rsidRDefault="00012EB0">
      <w:pPr>
        <w:spacing w:after="0" w:line="240" w:lineRule="auto"/>
      </w:pPr>
      <w:r>
        <w:separator/>
      </w:r>
    </w:p>
  </w:footnote>
  <w:footnote w:type="continuationSeparator" w:id="0">
    <w:p w14:paraId="222D2E62" w14:textId="77777777" w:rsidR="00012EB0" w:rsidRDefault="0001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7F79C" w14:textId="77777777" w:rsidR="00012EB0" w:rsidRDefault="00012EB0" w:rsidP="005E576D">
    <w:pPr>
      <w:pStyle w:val="Header"/>
    </w:pPr>
    <w:r>
      <w:rPr>
        <w:noProof/>
        <w:lang w:eastAsia="en-GB"/>
      </w:rPr>
      <w:drawing>
        <wp:anchor distT="0" distB="0" distL="114300" distR="114300" simplePos="0" relativeHeight="251656192" behindDoc="1" locked="0" layoutInCell="1" allowOverlap="1" wp14:anchorId="7F4E2567" wp14:editId="73FDDA06">
          <wp:simplePos x="0" y="0"/>
          <wp:positionH relativeFrom="page">
            <wp:posOffset>6248400</wp:posOffset>
          </wp:positionH>
          <wp:positionV relativeFrom="page">
            <wp:posOffset>0</wp:posOffset>
          </wp:positionV>
          <wp:extent cx="1466850" cy="1551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551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6" behindDoc="1" locked="0" layoutInCell="1" allowOverlap="1" wp14:anchorId="6CA210E3" wp14:editId="206EC648">
          <wp:simplePos x="0" y="0"/>
          <wp:positionH relativeFrom="page">
            <wp:posOffset>9229725</wp:posOffset>
          </wp:positionH>
          <wp:positionV relativeFrom="page">
            <wp:posOffset>0</wp:posOffset>
          </wp:positionV>
          <wp:extent cx="1466850" cy="1551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551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D8C5A" w14:textId="77777777" w:rsidR="00012EB0" w:rsidRDefault="00012EB0">
    <w:pPr>
      <w:pStyle w:val="Header"/>
    </w:pPr>
    <w:r>
      <w:rPr>
        <w:noProof/>
        <w:lang w:eastAsia="en-GB"/>
      </w:rPr>
      <w:drawing>
        <wp:anchor distT="0" distB="0" distL="114300" distR="114300" simplePos="0" relativeHeight="251658240" behindDoc="0" locked="0" layoutInCell="1" allowOverlap="1" wp14:anchorId="54B98EB3" wp14:editId="6DA43AFF">
          <wp:simplePos x="0" y="0"/>
          <wp:positionH relativeFrom="column">
            <wp:posOffset>-173355</wp:posOffset>
          </wp:positionH>
          <wp:positionV relativeFrom="paragraph">
            <wp:posOffset>-260350</wp:posOffset>
          </wp:positionV>
          <wp:extent cx="772160" cy="1008380"/>
          <wp:effectExtent l="0" t="0" r="889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0783DE6" wp14:editId="2FEB84BC">
          <wp:simplePos x="0" y="0"/>
          <wp:positionH relativeFrom="page">
            <wp:posOffset>6115050</wp:posOffset>
          </wp:positionH>
          <wp:positionV relativeFrom="page">
            <wp:posOffset>-5080</wp:posOffset>
          </wp:positionV>
          <wp:extent cx="1466850" cy="1551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1551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34"/>
    <w:rsid w:val="00012EB0"/>
    <w:rsid w:val="001B2EFC"/>
    <w:rsid w:val="001F7FCC"/>
    <w:rsid w:val="00211083"/>
    <w:rsid w:val="002E7B2A"/>
    <w:rsid w:val="004B5834"/>
    <w:rsid w:val="004F072C"/>
    <w:rsid w:val="005A6E35"/>
    <w:rsid w:val="005E576D"/>
    <w:rsid w:val="007D5833"/>
    <w:rsid w:val="007F56A7"/>
    <w:rsid w:val="00833726"/>
    <w:rsid w:val="009112D5"/>
    <w:rsid w:val="0092422C"/>
    <w:rsid w:val="00926761"/>
    <w:rsid w:val="009910A0"/>
    <w:rsid w:val="009B411C"/>
    <w:rsid w:val="00AC13F3"/>
    <w:rsid w:val="00C468C8"/>
    <w:rsid w:val="00CA7A22"/>
    <w:rsid w:val="00CB0BA1"/>
    <w:rsid w:val="00D8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9A7173"/>
  <w15:chartTrackingRefBased/>
  <w15:docId w15:val="{0E95A4CC-8FC4-44DD-9EFF-9ED20FAC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834"/>
    <w:pPr>
      <w:tabs>
        <w:tab w:val="center" w:pos="4513"/>
        <w:tab w:val="right" w:pos="9026"/>
      </w:tabs>
      <w:spacing w:after="0" w:line="240" w:lineRule="auto"/>
    </w:pPr>
    <w:rPr>
      <w:rFonts w:ascii="Trebuchet MS" w:eastAsia="Times New Roman" w:hAnsi="Trebuchet MS" w:cs="Times New Roman"/>
      <w:sz w:val="18"/>
      <w:szCs w:val="18"/>
    </w:rPr>
  </w:style>
  <w:style w:type="character" w:customStyle="1" w:styleId="HeaderChar">
    <w:name w:val="Header Char"/>
    <w:basedOn w:val="DefaultParagraphFont"/>
    <w:link w:val="Header"/>
    <w:uiPriority w:val="99"/>
    <w:rsid w:val="004B5834"/>
    <w:rPr>
      <w:rFonts w:ascii="Trebuchet MS" w:eastAsia="Times New Roman" w:hAnsi="Trebuchet MS" w:cs="Times New Roman"/>
      <w:sz w:val="18"/>
      <w:szCs w:val="18"/>
    </w:rPr>
  </w:style>
  <w:style w:type="paragraph" w:styleId="Footer">
    <w:name w:val="footer"/>
    <w:basedOn w:val="Normal"/>
    <w:link w:val="FooterChar"/>
    <w:uiPriority w:val="99"/>
    <w:unhideWhenUsed/>
    <w:rsid w:val="004B5834"/>
    <w:pPr>
      <w:tabs>
        <w:tab w:val="center" w:pos="4513"/>
        <w:tab w:val="right" w:pos="9026"/>
      </w:tabs>
      <w:spacing w:after="0" w:line="240" w:lineRule="auto"/>
    </w:pPr>
    <w:rPr>
      <w:rFonts w:ascii="Trebuchet MS" w:eastAsia="Times New Roman" w:hAnsi="Trebuchet MS" w:cs="Times New Roman"/>
      <w:sz w:val="18"/>
      <w:szCs w:val="18"/>
    </w:rPr>
  </w:style>
  <w:style w:type="character" w:customStyle="1" w:styleId="FooterChar">
    <w:name w:val="Footer Char"/>
    <w:basedOn w:val="DefaultParagraphFont"/>
    <w:link w:val="Footer"/>
    <w:uiPriority w:val="99"/>
    <w:rsid w:val="004B5834"/>
    <w:rPr>
      <w:rFonts w:ascii="Trebuchet MS" w:eastAsia="Times New Roman" w:hAnsi="Trebuchet MS" w:cs="Times New Roman"/>
      <w:sz w:val="18"/>
      <w:szCs w:val="18"/>
    </w:rPr>
  </w:style>
  <w:style w:type="table" w:styleId="TableGrid">
    <w:name w:val="Table Grid"/>
    <w:basedOn w:val="TableNormal"/>
    <w:uiPriority w:val="39"/>
    <w:rsid w:val="004B5834"/>
    <w:pPr>
      <w:spacing w:after="0" w:line="240" w:lineRule="auto"/>
    </w:pPr>
    <w:rPr>
      <w:rFonts w:ascii="Trebuchet MS" w:eastAsia="Times New Roman" w:hAnsi="Trebuchet MS"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7A22"/>
    <w:rPr>
      <w:sz w:val="16"/>
      <w:szCs w:val="16"/>
    </w:rPr>
  </w:style>
  <w:style w:type="paragraph" w:styleId="CommentText">
    <w:name w:val="annotation text"/>
    <w:basedOn w:val="Normal"/>
    <w:link w:val="CommentTextChar"/>
    <w:uiPriority w:val="99"/>
    <w:semiHidden/>
    <w:unhideWhenUsed/>
    <w:rsid w:val="00CA7A22"/>
    <w:pPr>
      <w:spacing w:line="240" w:lineRule="auto"/>
    </w:pPr>
    <w:rPr>
      <w:sz w:val="20"/>
      <w:szCs w:val="20"/>
    </w:rPr>
  </w:style>
  <w:style w:type="character" w:customStyle="1" w:styleId="CommentTextChar">
    <w:name w:val="Comment Text Char"/>
    <w:basedOn w:val="DefaultParagraphFont"/>
    <w:link w:val="CommentText"/>
    <w:uiPriority w:val="99"/>
    <w:semiHidden/>
    <w:rsid w:val="00CA7A22"/>
    <w:rPr>
      <w:sz w:val="20"/>
      <w:szCs w:val="20"/>
    </w:rPr>
  </w:style>
  <w:style w:type="paragraph" w:styleId="CommentSubject">
    <w:name w:val="annotation subject"/>
    <w:basedOn w:val="CommentText"/>
    <w:next w:val="CommentText"/>
    <w:link w:val="CommentSubjectChar"/>
    <w:uiPriority w:val="99"/>
    <w:semiHidden/>
    <w:unhideWhenUsed/>
    <w:rsid w:val="00CA7A22"/>
    <w:rPr>
      <w:b/>
      <w:bCs/>
    </w:rPr>
  </w:style>
  <w:style w:type="character" w:customStyle="1" w:styleId="CommentSubjectChar">
    <w:name w:val="Comment Subject Char"/>
    <w:basedOn w:val="CommentTextChar"/>
    <w:link w:val="CommentSubject"/>
    <w:uiPriority w:val="99"/>
    <w:semiHidden/>
    <w:rsid w:val="00CA7A22"/>
    <w:rPr>
      <w:b/>
      <w:bCs/>
      <w:sz w:val="20"/>
      <w:szCs w:val="20"/>
    </w:rPr>
  </w:style>
  <w:style w:type="paragraph" w:styleId="BalloonText">
    <w:name w:val="Balloon Text"/>
    <w:basedOn w:val="Normal"/>
    <w:link w:val="BalloonTextChar"/>
    <w:uiPriority w:val="99"/>
    <w:semiHidden/>
    <w:unhideWhenUsed/>
    <w:rsid w:val="00CA7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veyju@slab.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CC203BE5</Template>
  <TotalTime>0</TotalTime>
  <Pages>2</Pages>
  <Words>688</Words>
  <Characters>3924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Garvey</dc:creator>
  <cp:keywords/>
  <dc:description/>
  <cp:lastModifiedBy>Andrew McIntosh</cp:lastModifiedBy>
  <cp:revision>2</cp:revision>
  <cp:lastPrinted>2019-08-02T09:57:00Z</cp:lastPrinted>
  <dcterms:created xsi:type="dcterms:W3CDTF">2019-08-02T14:07:00Z</dcterms:created>
  <dcterms:modified xsi:type="dcterms:W3CDTF">2019-08-02T14:07:00Z</dcterms:modified>
</cp:coreProperties>
</file>