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909" w:rsidRPr="00D82FAB" w:rsidRDefault="004C2806" w:rsidP="00A400DF">
      <w:pPr>
        <w:rPr>
          <w:b/>
        </w:rPr>
      </w:pPr>
      <w:r>
        <w:t xml:space="preserve"> </w:t>
      </w:r>
      <w:r w:rsidR="00A96B17">
        <w:t xml:space="preserve">      </w:t>
      </w:r>
      <w:r w:rsidR="004A1CE5">
        <w:t xml:space="preserve">                                                 </w:t>
      </w:r>
    </w:p>
    <w:p w:rsidR="00614909" w:rsidRPr="00B55357" w:rsidRDefault="00614909" w:rsidP="00A400DF"/>
    <w:tbl>
      <w:tblPr>
        <w:tblStyle w:val="TableGrid"/>
        <w:tblpPr w:leftFromText="180" w:rightFromText="180" w:horzAnchor="margin" w:tblpY="885"/>
        <w:tblW w:w="9493" w:type="dxa"/>
        <w:tblLayout w:type="fixed"/>
        <w:tblLook w:val="04A0" w:firstRow="1" w:lastRow="0" w:firstColumn="1" w:lastColumn="0" w:noHBand="0" w:noVBand="1"/>
      </w:tblPr>
      <w:tblGrid>
        <w:gridCol w:w="2405"/>
        <w:gridCol w:w="7088"/>
      </w:tblGrid>
      <w:tr w:rsidR="00B55357" w:rsidRPr="00B55357" w:rsidTr="004063E6">
        <w:tc>
          <w:tcPr>
            <w:tcW w:w="2405" w:type="dxa"/>
            <w:shd w:val="clear" w:color="auto" w:fill="D9D9D9" w:themeFill="background1" w:themeFillShade="D9"/>
          </w:tcPr>
          <w:p w:rsidR="00614909" w:rsidRPr="00B55357" w:rsidRDefault="00614909" w:rsidP="00A400DF">
            <w:r w:rsidRPr="00B55357">
              <w:t>Report to:</w:t>
            </w:r>
          </w:p>
        </w:tc>
        <w:sdt>
          <w:sdtPr>
            <w:alias w:val="Report to"/>
            <w:tag w:val="Report to"/>
            <w:id w:val="-2087455742"/>
            <w:placeholder>
              <w:docPart w:val="B278CC5E94DF46D59AA4A5238657706E"/>
            </w:placeholder>
            <w:dropDownList>
              <w:listItem w:value="Choose an item."/>
              <w:listItem w:displayText="The Board" w:value="The Board"/>
              <w:listItem w:displayText="Legal Assistance Policy Committee" w:value="Legal Assistance Policy Committee"/>
              <w:listItem w:displayText="Remuneration and Applications Committee" w:value="Remuneration and Applications Committee"/>
              <w:listItem w:displayText="Audit Committee" w:value="Audit Committee"/>
              <w:listItem w:displayText="Section 31 Committee" w:value="Section 31 Committee"/>
              <w:listItem w:displayText="Review Committee" w:value="Review Committee"/>
            </w:dropDownList>
          </w:sdtPr>
          <w:sdtContent>
            <w:tc>
              <w:tcPr>
                <w:tcW w:w="7088" w:type="dxa"/>
              </w:tcPr>
              <w:p w:rsidR="00614909" w:rsidRPr="00B55357" w:rsidRDefault="00614909" w:rsidP="00A400DF">
                <w:r w:rsidRPr="00B55357">
                  <w:t>The Board</w:t>
                </w:r>
              </w:p>
            </w:tc>
          </w:sdtContent>
        </w:sdt>
      </w:tr>
      <w:tr w:rsidR="00B55357" w:rsidRPr="00B55357" w:rsidTr="004063E6">
        <w:tc>
          <w:tcPr>
            <w:tcW w:w="2405" w:type="dxa"/>
            <w:shd w:val="clear" w:color="auto" w:fill="D9D9D9" w:themeFill="background1" w:themeFillShade="D9"/>
          </w:tcPr>
          <w:p w:rsidR="00614909" w:rsidRPr="00B55357" w:rsidRDefault="00614909" w:rsidP="00A400DF">
            <w:r w:rsidRPr="00B55357">
              <w:t>Meeting Date:</w:t>
            </w:r>
          </w:p>
        </w:tc>
        <w:tc>
          <w:tcPr>
            <w:tcW w:w="7088" w:type="dxa"/>
          </w:tcPr>
          <w:p w:rsidR="00614909" w:rsidRPr="00B55357" w:rsidRDefault="00FC634D" w:rsidP="00A400DF">
            <w:r>
              <w:t>23</w:t>
            </w:r>
            <w:r w:rsidRPr="00FC634D">
              <w:rPr>
                <w:vertAlign w:val="superscript"/>
              </w:rPr>
              <w:t>rd</w:t>
            </w:r>
            <w:r>
              <w:t xml:space="preserve"> September </w:t>
            </w:r>
            <w:r w:rsidR="00614909" w:rsidRPr="00B55357">
              <w:t>2019</w:t>
            </w:r>
          </w:p>
        </w:tc>
      </w:tr>
      <w:tr w:rsidR="00B55357" w:rsidRPr="00B55357" w:rsidTr="004063E6">
        <w:tc>
          <w:tcPr>
            <w:tcW w:w="2405" w:type="dxa"/>
            <w:shd w:val="clear" w:color="auto" w:fill="D9D9D9" w:themeFill="background1" w:themeFillShade="D9"/>
          </w:tcPr>
          <w:p w:rsidR="00614909" w:rsidRPr="00B55357" w:rsidRDefault="00614909" w:rsidP="00A400DF">
            <w:r w:rsidRPr="00B55357">
              <w:t>Report Title</w:t>
            </w:r>
          </w:p>
        </w:tc>
        <w:tc>
          <w:tcPr>
            <w:tcW w:w="7088" w:type="dxa"/>
          </w:tcPr>
          <w:p w:rsidR="00614909" w:rsidRPr="00B55357" w:rsidRDefault="00614909" w:rsidP="00A400DF">
            <w:r w:rsidRPr="00B55357">
              <w:t>Performance Report</w:t>
            </w:r>
          </w:p>
        </w:tc>
      </w:tr>
      <w:tr w:rsidR="00B55357" w:rsidRPr="00B55357" w:rsidTr="004063E6">
        <w:tc>
          <w:tcPr>
            <w:tcW w:w="2405" w:type="dxa"/>
            <w:shd w:val="clear" w:color="auto" w:fill="D9D9D9" w:themeFill="background1" w:themeFillShade="D9"/>
          </w:tcPr>
          <w:p w:rsidR="00614909" w:rsidRPr="00B55357" w:rsidRDefault="00614909" w:rsidP="00A400DF">
            <w:r w:rsidRPr="00B55357">
              <w:t>Report Category</w:t>
            </w:r>
          </w:p>
        </w:tc>
        <w:tc>
          <w:tcPr>
            <w:tcW w:w="7088" w:type="dxa"/>
          </w:tcPr>
          <w:sdt>
            <w:sdtPr>
              <w:id w:val="-488241055"/>
              <w:placeholder>
                <w:docPart w:val="44BD25F047064B85B5C3B30C3CAA7EEF"/>
              </w:placeholder>
              <w:dropDownList>
                <w:listItem w:value="Choose an item."/>
                <w:listItem w:displayText="For Information" w:value="For Information"/>
                <w:listItem w:displayText="For Decision" w:value="For Decision"/>
                <w:listItem w:displayText="For Discussion" w:value="For Discussion"/>
              </w:dropDownList>
            </w:sdtPr>
            <w:sdtContent>
              <w:p w:rsidR="00614909" w:rsidRPr="00B55357" w:rsidRDefault="00614909" w:rsidP="00A400DF">
                <w:r w:rsidRPr="00B55357">
                  <w:t>For Information</w:t>
                </w:r>
              </w:p>
            </w:sdtContent>
          </w:sdt>
        </w:tc>
      </w:tr>
      <w:tr w:rsidR="00B55357" w:rsidRPr="00B55357" w:rsidTr="004063E6">
        <w:tc>
          <w:tcPr>
            <w:tcW w:w="2405" w:type="dxa"/>
            <w:shd w:val="clear" w:color="auto" w:fill="D9D9D9" w:themeFill="background1" w:themeFillShade="D9"/>
          </w:tcPr>
          <w:p w:rsidR="00614909" w:rsidRPr="00B55357" w:rsidRDefault="00614909" w:rsidP="00A400DF">
            <w:r w:rsidRPr="00B55357">
              <w:t>Issue status:</w:t>
            </w:r>
          </w:p>
          <w:p w:rsidR="00614909" w:rsidRPr="00B55357" w:rsidRDefault="00614909" w:rsidP="00A400DF"/>
        </w:tc>
        <w:sdt>
          <w:sdtPr>
            <w:id w:val="540716937"/>
            <w:placeholder>
              <w:docPart w:val="F883B60A909D45F1BB0E79C33F43965F"/>
            </w:placeholder>
            <w:dropDownList>
              <w:listItem w:value="Choose an item."/>
              <w:listItem w:displayText="Business as usual" w:value="Business as usual"/>
              <w:listItem w:displayText="Business from a project" w:value="Business from a project"/>
              <w:listItem w:displayText="Directorate project" w:value="Directorate project"/>
            </w:dropDownList>
          </w:sdtPr>
          <w:sdtContent>
            <w:tc>
              <w:tcPr>
                <w:tcW w:w="7088" w:type="dxa"/>
              </w:tcPr>
              <w:p w:rsidR="00614909" w:rsidRPr="00B55357" w:rsidRDefault="00614909" w:rsidP="00A400DF">
                <w:r w:rsidRPr="00B55357">
                  <w:t>Business as usual</w:t>
                </w:r>
              </w:p>
            </w:tc>
          </w:sdtContent>
        </w:sdt>
      </w:tr>
    </w:tbl>
    <w:p w:rsidR="00614909" w:rsidRPr="00B55357" w:rsidRDefault="00614909" w:rsidP="00A400DF"/>
    <w:tbl>
      <w:tblPr>
        <w:tblStyle w:val="TableGrid"/>
        <w:tblW w:w="9493" w:type="dxa"/>
        <w:tblLook w:val="04A0" w:firstRow="1" w:lastRow="0" w:firstColumn="1" w:lastColumn="0" w:noHBand="0" w:noVBand="1"/>
      </w:tblPr>
      <w:tblGrid>
        <w:gridCol w:w="2405"/>
        <w:gridCol w:w="7088"/>
      </w:tblGrid>
      <w:tr w:rsidR="00B55357" w:rsidRPr="00A4024D" w:rsidTr="004063E6">
        <w:tc>
          <w:tcPr>
            <w:tcW w:w="2405" w:type="dxa"/>
            <w:shd w:val="clear" w:color="auto" w:fill="D9D9D9" w:themeFill="background1" w:themeFillShade="D9"/>
          </w:tcPr>
          <w:p w:rsidR="00614909" w:rsidRPr="00B55357" w:rsidRDefault="00614909" w:rsidP="00A400DF">
            <w:r w:rsidRPr="00B55357">
              <w:t>Written by:</w:t>
            </w:r>
          </w:p>
        </w:tc>
        <w:tc>
          <w:tcPr>
            <w:tcW w:w="7088" w:type="dxa"/>
          </w:tcPr>
          <w:p w:rsidR="00614909" w:rsidRPr="00B55357" w:rsidRDefault="00614909" w:rsidP="00A400DF">
            <w:pPr>
              <w:rPr>
                <w:lang w:val="fr-FR"/>
              </w:rPr>
            </w:pPr>
            <w:r w:rsidRPr="00B55357">
              <w:rPr>
                <w:lang w:val="fr-FR"/>
              </w:rPr>
              <w:t>Marie-Lou</w:t>
            </w:r>
            <w:r w:rsidR="007D26BE">
              <w:rPr>
                <w:lang w:val="fr-FR"/>
              </w:rPr>
              <w:t xml:space="preserve">ise-Fox, </w:t>
            </w:r>
            <w:r w:rsidRPr="00B55357">
              <w:rPr>
                <w:lang w:val="fr-FR"/>
              </w:rPr>
              <w:t>Graeme Hill</w:t>
            </w:r>
            <w:r w:rsidR="007D26BE">
              <w:rPr>
                <w:lang w:val="fr-FR"/>
              </w:rPr>
              <w:t xml:space="preserve"> &amp; Matt Taylor</w:t>
            </w:r>
          </w:p>
        </w:tc>
      </w:tr>
      <w:tr w:rsidR="00B55357" w:rsidRPr="00B55357" w:rsidTr="004063E6">
        <w:tc>
          <w:tcPr>
            <w:tcW w:w="2405" w:type="dxa"/>
            <w:shd w:val="clear" w:color="auto" w:fill="D9D9D9" w:themeFill="background1" w:themeFillShade="D9"/>
          </w:tcPr>
          <w:p w:rsidR="00614909" w:rsidRPr="00B55357" w:rsidRDefault="00614909" w:rsidP="00A400DF">
            <w:r w:rsidRPr="00B55357">
              <w:t>Director responsible:</w:t>
            </w:r>
          </w:p>
        </w:tc>
        <w:sdt>
          <w:sdtPr>
            <w:id w:val="655648332"/>
            <w:placeholder>
              <w:docPart w:val="F693097E1CE041ED9D57667F72184F34"/>
            </w:placeholder>
            <w:dropDownList>
              <w:listItem w:value="Choose an item."/>
              <w:listItem w:displayText="Colin Lancaster" w:value="Colin Lancaster"/>
              <w:listItem w:displayText="Anne Dickson" w:value="Anne Dickson"/>
              <w:listItem w:displayText="Graeme Hill" w:value="Graeme Hill"/>
              <w:listItem w:displayText="Marie-Louise Fox" w:value="Marie-Louise Fox"/>
              <w:listItem w:displayText="Ian Dickson" w:value="Ian Dickson"/>
              <w:listItem w:displayText="Matthew Auchincloss" w:value="Matthew Auchincloss"/>
            </w:dropDownList>
          </w:sdtPr>
          <w:sdtContent>
            <w:tc>
              <w:tcPr>
                <w:tcW w:w="7088" w:type="dxa"/>
              </w:tcPr>
              <w:p w:rsidR="00614909" w:rsidRPr="00B55357" w:rsidRDefault="00614909" w:rsidP="00A400DF">
                <w:r w:rsidRPr="00B55357">
                  <w:t>Marie-Louise Fox</w:t>
                </w:r>
              </w:p>
            </w:tc>
          </w:sdtContent>
        </w:sdt>
      </w:tr>
      <w:tr w:rsidR="00B55357" w:rsidRPr="00B55357" w:rsidTr="004063E6">
        <w:tc>
          <w:tcPr>
            <w:tcW w:w="2405" w:type="dxa"/>
            <w:shd w:val="clear" w:color="auto" w:fill="D9D9D9" w:themeFill="background1" w:themeFillShade="D9"/>
          </w:tcPr>
          <w:p w:rsidR="00614909" w:rsidRPr="00B55357" w:rsidRDefault="00614909" w:rsidP="00A400DF">
            <w:r w:rsidRPr="00B55357">
              <w:t>Presented by:</w:t>
            </w:r>
          </w:p>
        </w:tc>
        <w:tc>
          <w:tcPr>
            <w:tcW w:w="7088" w:type="dxa"/>
          </w:tcPr>
          <w:p w:rsidR="00614909" w:rsidRPr="00B55357" w:rsidRDefault="00614909" w:rsidP="00A400DF">
            <w:r w:rsidRPr="00B55357">
              <w:t>Marie-Louise Fox</w:t>
            </w:r>
          </w:p>
        </w:tc>
      </w:tr>
      <w:tr w:rsidR="00B55357" w:rsidRPr="00B55357" w:rsidTr="004063E6">
        <w:tc>
          <w:tcPr>
            <w:tcW w:w="2405" w:type="dxa"/>
            <w:shd w:val="clear" w:color="auto" w:fill="D9D9D9" w:themeFill="background1" w:themeFillShade="D9"/>
          </w:tcPr>
          <w:p w:rsidR="00614909" w:rsidRPr="00B55357" w:rsidRDefault="00614909" w:rsidP="00A400DF">
            <w:r w:rsidRPr="00B55357">
              <w:t>Contact details:</w:t>
            </w:r>
          </w:p>
        </w:tc>
        <w:tc>
          <w:tcPr>
            <w:tcW w:w="7088" w:type="dxa"/>
          </w:tcPr>
          <w:p w:rsidR="00614909" w:rsidRPr="00B55357" w:rsidRDefault="00614909" w:rsidP="00A400DF">
            <w:r w:rsidRPr="00B55357">
              <w:t>foxma@slab.org.uk</w:t>
            </w:r>
          </w:p>
        </w:tc>
      </w:tr>
    </w:tbl>
    <w:p w:rsidR="00614909" w:rsidRPr="00B55357" w:rsidRDefault="00614909" w:rsidP="00A400DF"/>
    <w:tbl>
      <w:tblPr>
        <w:tblStyle w:val="TableGrid"/>
        <w:tblW w:w="9493" w:type="dxa"/>
        <w:tblLook w:val="04A0" w:firstRow="1" w:lastRow="0" w:firstColumn="1" w:lastColumn="0" w:noHBand="0" w:noVBand="1"/>
      </w:tblPr>
      <w:tblGrid>
        <w:gridCol w:w="2405"/>
        <w:gridCol w:w="7088"/>
      </w:tblGrid>
      <w:tr w:rsidR="00B55357" w:rsidRPr="00B55357" w:rsidTr="004063E6">
        <w:tc>
          <w:tcPr>
            <w:tcW w:w="9493" w:type="dxa"/>
            <w:gridSpan w:val="2"/>
            <w:shd w:val="clear" w:color="auto" w:fill="D9D9D9" w:themeFill="background1" w:themeFillShade="D9"/>
          </w:tcPr>
          <w:p w:rsidR="00614909" w:rsidRPr="00B55357" w:rsidRDefault="00614909" w:rsidP="00A400DF">
            <w:r w:rsidRPr="00B55357">
              <w:t>Delivery of Strategic Objectives</w:t>
            </w:r>
          </w:p>
        </w:tc>
      </w:tr>
      <w:tr w:rsidR="00B55357" w:rsidRPr="00B55357" w:rsidTr="004063E6">
        <w:tc>
          <w:tcPr>
            <w:tcW w:w="2405" w:type="dxa"/>
          </w:tcPr>
          <w:p w:rsidR="00614909" w:rsidRPr="00B55357" w:rsidRDefault="00614909" w:rsidP="00A400DF">
            <w:r w:rsidRPr="00B55357">
              <w:t xml:space="preserve">Select the Strategic Objective(s) relevant to the issues </w:t>
            </w:r>
          </w:p>
        </w:tc>
        <w:tc>
          <w:tcPr>
            <w:tcW w:w="7088" w:type="dxa"/>
          </w:tcPr>
          <w:sdt>
            <w:sdtPr>
              <w:alias w:val="Strategic Objective"/>
              <w:tag w:val="Strategic Objective"/>
              <w:id w:val="2006857388"/>
              <w:placeholder>
                <w:docPart w:val="15CF58E8C704425DBCD3FEEFFC3049D8"/>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of legal assistance and its contribution to Scotland in which rights are supported and disputes are resolved fairly and swiftly" w:value="2. to advise Scottish Ministers on strategic development o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Content>
              <w:p w:rsidR="00614909" w:rsidRPr="00B55357" w:rsidRDefault="00614909" w:rsidP="00A400DF">
                <w:r w:rsidRPr="00B55357">
                  <w:t>1. to deliver improvements to legal aid processes that increase efficiency and improve the experience of system users and customers.</w:t>
                </w:r>
              </w:p>
            </w:sdtContent>
          </w:sdt>
          <w:sdt>
            <w:sdtPr>
              <w:alias w:val="Strategic Objective"/>
              <w:tag w:val="Strategic Objective"/>
              <w:id w:val="1871178813"/>
              <w:placeholder>
                <w:docPart w:val="F948FB17340F4500A4810BC22B6C9D16"/>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Content>
              <w:p w:rsidR="00D14787" w:rsidRPr="007D6575" w:rsidRDefault="00D14787" w:rsidP="00A400DF">
                <w:r>
                  <w:t>3. to ensure that our organisation has the culture and capability to be responsive to our customers, the justice system and developments in legal and advice sectors.</w:t>
                </w:r>
              </w:p>
            </w:sdtContent>
          </w:sdt>
          <w:p w:rsidR="00614909" w:rsidRPr="00B55357" w:rsidRDefault="00614909" w:rsidP="00A400DF"/>
        </w:tc>
      </w:tr>
      <w:tr w:rsidR="00614909" w:rsidRPr="00B55357" w:rsidTr="004063E6">
        <w:tc>
          <w:tcPr>
            <w:tcW w:w="9493" w:type="dxa"/>
            <w:gridSpan w:val="2"/>
          </w:tcPr>
          <w:p w:rsidR="00614909" w:rsidRPr="00B55357" w:rsidRDefault="00614909" w:rsidP="00A400DF">
            <w:r w:rsidRPr="00B55357">
              <w:t xml:space="preserve">The purpose of this paper is to report on operational performance as at </w:t>
            </w:r>
            <w:r w:rsidR="00822D6F">
              <w:t>31</w:t>
            </w:r>
            <w:r w:rsidR="00822D6F" w:rsidRPr="00822D6F">
              <w:rPr>
                <w:vertAlign w:val="superscript"/>
              </w:rPr>
              <w:t>st</w:t>
            </w:r>
            <w:r w:rsidR="00822D6F">
              <w:t xml:space="preserve"> July 2019 and in particular the operation of the new benchmarking approach to reporting.</w:t>
            </w:r>
          </w:p>
        </w:tc>
      </w:tr>
    </w:tbl>
    <w:p w:rsidR="00614909" w:rsidRPr="00B55357" w:rsidRDefault="00614909" w:rsidP="00A400DF"/>
    <w:tbl>
      <w:tblPr>
        <w:tblStyle w:val="TableGrid"/>
        <w:tblW w:w="9493" w:type="dxa"/>
        <w:tblLook w:val="04A0" w:firstRow="1" w:lastRow="0" w:firstColumn="1" w:lastColumn="0" w:noHBand="0" w:noVBand="1"/>
      </w:tblPr>
      <w:tblGrid>
        <w:gridCol w:w="9493"/>
      </w:tblGrid>
      <w:tr w:rsidR="00B55357" w:rsidRPr="00B55357" w:rsidTr="004063E6">
        <w:tc>
          <w:tcPr>
            <w:tcW w:w="9493" w:type="dxa"/>
            <w:shd w:val="clear" w:color="auto" w:fill="D9D9D9" w:themeFill="background1" w:themeFillShade="D9"/>
          </w:tcPr>
          <w:p w:rsidR="00614909" w:rsidRPr="00B55357" w:rsidRDefault="00614909" w:rsidP="00A400DF">
            <w:r w:rsidRPr="00B55357">
              <w:t>Link to Board or Committee Remit</w:t>
            </w:r>
          </w:p>
        </w:tc>
      </w:tr>
      <w:tr w:rsidR="00614909" w:rsidRPr="00B55357" w:rsidTr="004063E6">
        <w:tc>
          <w:tcPr>
            <w:tcW w:w="9493" w:type="dxa"/>
          </w:tcPr>
          <w:p w:rsidR="00614909" w:rsidRPr="00B55357" w:rsidRDefault="00614909" w:rsidP="00A400DF">
            <w:r w:rsidRPr="00B55357">
              <w:t>To monitor the performance of the Operational Departments.</w:t>
            </w:r>
          </w:p>
        </w:tc>
      </w:tr>
    </w:tbl>
    <w:p w:rsidR="00614909" w:rsidRPr="00B55357" w:rsidRDefault="00614909" w:rsidP="00A400DF"/>
    <w:tbl>
      <w:tblPr>
        <w:tblStyle w:val="TableGrid"/>
        <w:tblW w:w="9493" w:type="dxa"/>
        <w:tblLook w:val="04A0" w:firstRow="1" w:lastRow="0" w:firstColumn="1" w:lastColumn="0" w:noHBand="0" w:noVBand="1"/>
      </w:tblPr>
      <w:tblGrid>
        <w:gridCol w:w="9493"/>
      </w:tblGrid>
      <w:tr w:rsidR="00B55357" w:rsidRPr="00B55357" w:rsidTr="004063E6">
        <w:tc>
          <w:tcPr>
            <w:tcW w:w="9493" w:type="dxa"/>
            <w:shd w:val="clear" w:color="auto" w:fill="D9D9D9" w:themeFill="background1" w:themeFillShade="D9"/>
          </w:tcPr>
          <w:p w:rsidR="00614909" w:rsidRPr="00B55357" w:rsidRDefault="00614909" w:rsidP="00A400DF">
            <w:r w:rsidRPr="00B55357">
              <w:t>Publication of the Paper</w:t>
            </w:r>
          </w:p>
        </w:tc>
      </w:tr>
      <w:tr w:rsidR="00614909" w:rsidRPr="00B55357" w:rsidTr="004063E6">
        <w:tc>
          <w:tcPr>
            <w:tcW w:w="9493" w:type="dxa"/>
          </w:tcPr>
          <w:p w:rsidR="00614909" w:rsidRPr="00B55357" w:rsidRDefault="00614909" w:rsidP="00A400DF">
            <w:r w:rsidRPr="00B55357">
              <w:t>The Board has previously agreed that this paper should be published as a matter of course.  It will be published on our website in due course.</w:t>
            </w:r>
          </w:p>
          <w:p w:rsidR="00614909" w:rsidRPr="00B55357" w:rsidRDefault="00614909" w:rsidP="00A400DF"/>
        </w:tc>
      </w:tr>
    </w:tbl>
    <w:p w:rsidR="00614909" w:rsidRPr="00B55357" w:rsidRDefault="00614909" w:rsidP="00A400DF"/>
    <w:tbl>
      <w:tblPr>
        <w:tblStyle w:val="TableGrid"/>
        <w:tblW w:w="9493" w:type="dxa"/>
        <w:tblLook w:val="04A0" w:firstRow="1" w:lastRow="0" w:firstColumn="1" w:lastColumn="0" w:noHBand="0" w:noVBand="1"/>
      </w:tblPr>
      <w:tblGrid>
        <w:gridCol w:w="9493"/>
      </w:tblGrid>
      <w:tr w:rsidR="00B55357" w:rsidRPr="00B55357" w:rsidTr="004063E6">
        <w:tc>
          <w:tcPr>
            <w:tcW w:w="9493" w:type="dxa"/>
            <w:tcBorders>
              <w:left w:val="single" w:sz="4" w:space="0" w:color="000000"/>
            </w:tcBorders>
            <w:shd w:val="clear" w:color="auto" w:fill="D9D9D9" w:themeFill="background1" w:themeFillShade="D9"/>
          </w:tcPr>
          <w:p w:rsidR="00614909" w:rsidRPr="00B55357" w:rsidRDefault="00614909" w:rsidP="00A400DF">
            <w:r w:rsidRPr="00B55357">
              <w:t>Executive Summary</w:t>
            </w:r>
          </w:p>
        </w:tc>
      </w:tr>
      <w:tr w:rsidR="00614909" w:rsidRPr="00B55357" w:rsidTr="004063E6">
        <w:tc>
          <w:tcPr>
            <w:tcW w:w="9493" w:type="dxa"/>
            <w:tcBorders>
              <w:left w:val="single" w:sz="4" w:space="0" w:color="000000"/>
            </w:tcBorders>
          </w:tcPr>
          <w:p w:rsidR="004A1CE5" w:rsidRPr="002F4A03" w:rsidRDefault="00614909" w:rsidP="00A400DF">
            <w:r w:rsidRPr="00B55357">
              <w:t>Applications –</w:t>
            </w:r>
            <w:r w:rsidR="004A1CE5">
              <w:t xml:space="preserve"> </w:t>
            </w:r>
            <w:r w:rsidR="004A1CE5" w:rsidRPr="002F4A03">
              <w:t xml:space="preserve">The performance across the </w:t>
            </w:r>
            <w:r w:rsidR="004A1CE5">
              <w:t>Applications Department is good and there are no particular concerns or issues to highlight.</w:t>
            </w:r>
          </w:p>
          <w:p w:rsidR="00614909" w:rsidRPr="00B55357" w:rsidRDefault="00614909" w:rsidP="00A400DF">
            <w:r w:rsidRPr="00B55357">
              <w:t xml:space="preserve">Accounts – </w:t>
            </w:r>
            <w:r w:rsidR="0058175F">
              <w:t xml:space="preserve">Accounts performance mixed; however overall improving across a range of account types </w:t>
            </w:r>
          </w:p>
        </w:tc>
      </w:tr>
    </w:tbl>
    <w:p w:rsidR="00614909" w:rsidRPr="00B55357" w:rsidRDefault="00614909" w:rsidP="00A400DF"/>
    <w:tbl>
      <w:tblPr>
        <w:tblStyle w:val="TableGrid"/>
        <w:tblW w:w="9493" w:type="dxa"/>
        <w:tblLook w:val="04A0" w:firstRow="1" w:lastRow="0" w:firstColumn="1" w:lastColumn="0" w:noHBand="0" w:noVBand="1"/>
      </w:tblPr>
      <w:tblGrid>
        <w:gridCol w:w="2410"/>
        <w:gridCol w:w="7083"/>
      </w:tblGrid>
      <w:tr w:rsidR="00B55357" w:rsidRPr="00B55357" w:rsidTr="004063E6">
        <w:tc>
          <w:tcPr>
            <w:tcW w:w="9493" w:type="dxa"/>
            <w:gridSpan w:val="2"/>
            <w:tcBorders>
              <w:left w:val="single" w:sz="4" w:space="0" w:color="000000"/>
            </w:tcBorders>
            <w:shd w:val="clear" w:color="auto" w:fill="D9D9D9" w:themeFill="background1" w:themeFillShade="D9"/>
          </w:tcPr>
          <w:p w:rsidR="00614909" w:rsidRPr="00B55357" w:rsidRDefault="00614909" w:rsidP="00A400DF">
            <w:r w:rsidRPr="00B55357">
              <w:t xml:space="preserve">Previous Consideration </w:t>
            </w:r>
          </w:p>
        </w:tc>
      </w:tr>
      <w:tr w:rsidR="00B55357" w:rsidRPr="00B55357" w:rsidTr="004063E6">
        <w:tc>
          <w:tcPr>
            <w:tcW w:w="2410" w:type="dxa"/>
            <w:tcBorders>
              <w:left w:val="single" w:sz="4" w:space="0" w:color="000000"/>
            </w:tcBorders>
            <w:shd w:val="clear" w:color="auto" w:fill="D9D9D9" w:themeFill="background1" w:themeFillShade="D9"/>
          </w:tcPr>
          <w:p w:rsidR="00614909" w:rsidRPr="00B55357" w:rsidRDefault="00614909" w:rsidP="00A400DF">
            <w:r w:rsidRPr="00B55357">
              <w:t>Meeting</w:t>
            </w:r>
          </w:p>
        </w:tc>
        <w:tc>
          <w:tcPr>
            <w:tcW w:w="7083" w:type="dxa"/>
            <w:tcBorders>
              <w:left w:val="single" w:sz="4" w:space="0" w:color="000000"/>
            </w:tcBorders>
            <w:shd w:val="clear" w:color="auto" w:fill="D9D9D9" w:themeFill="background1" w:themeFillShade="D9"/>
          </w:tcPr>
          <w:p w:rsidR="00614909" w:rsidRPr="00B55357" w:rsidRDefault="00614909" w:rsidP="00A400DF">
            <w:r w:rsidRPr="00B55357">
              <w:t>Detail</w:t>
            </w:r>
          </w:p>
        </w:tc>
      </w:tr>
      <w:tr w:rsidR="00B55357" w:rsidRPr="00B55357" w:rsidTr="004063E6">
        <w:tc>
          <w:tcPr>
            <w:tcW w:w="2410" w:type="dxa"/>
            <w:tcBorders>
              <w:left w:val="single" w:sz="4" w:space="0" w:color="000000"/>
            </w:tcBorders>
          </w:tcPr>
          <w:p w:rsidR="00614909" w:rsidRPr="00B55357" w:rsidRDefault="00E60FFE" w:rsidP="00A400DF">
            <w:r>
              <w:t>12</w:t>
            </w:r>
            <w:r w:rsidR="00614909" w:rsidRPr="00B55357">
              <w:rPr>
                <w:vertAlign w:val="superscript"/>
              </w:rPr>
              <w:t>th</w:t>
            </w:r>
            <w:r w:rsidR="00614909" w:rsidRPr="00B55357">
              <w:t xml:space="preserve"> </w:t>
            </w:r>
            <w:r>
              <w:t>August</w:t>
            </w:r>
            <w:r w:rsidR="00614909" w:rsidRPr="00B55357">
              <w:t xml:space="preserve"> 2019</w:t>
            </w:r>
          </w:p>
          <w:p w:rsidR="00614909" w:rsidRPr="00B55357" w:rsidRDefault="00614909" w:rsidP="00A400DF"/>
        </w:tc>
        <w:tc>
          <w:tcPr>
            <w:tcW w:w="7083" w:type="dxa"/>
            <w:tcBorders>
              <w:left w:val="single" w:sz="4" w:space="0" w:color="000000"/>
            </w:tcBorders>
          </w:tcPr>
          <w:p w:rsidR="00614909" w:rsidRPr="00B55357" w:rsidRDefault="00614909" w:rsidP="00A400DF">
            <w:r w:rsidRPr="00B55357">
              <w:t xml:space="preserve">Applications – </w:t>
            </w:r>
            <w:r w:rsidR="00783CC7">
              <w:t>performance was good.</w:t>
            </w:r>
          </w:p>
          <w:p w:rsidR="00614909" w:rsidRPr="00B55357" w:rsidRDefault="00614909" w:rsidP="00A400DF">
            <w:r w:rsidRPr="00B55357">
              <w:t xml:space="preserve">Accounts </w:t>
            </w:r>
            <w:r w:rsidR="00783CC7">
              <w:t>–</w:t>
            </w:r>
            <w:r w:rsidRPr="00B55357">
              <w:t xml:space="preserve"> </w:t>
            </w:r>
            <w:r w:rsidR="00783CC7">
              <w:t>performance was mixed.</w:t>
            </w:r>
          </w:p>
        </w:tc>
      </w:tr>
    </w:tbl>
    <w:p w:rsidR="000148B2" w:rsidRDefault="000148B2" w:rsidP="00A400DF">
      <w:r>
        <w:br w:type="page"/>
      </w:r>
    </w:p>
    <w:tbl>
      <w:tblPr>
        <w:tblStyle w:val="TableGrid"/>
        <w:tblW w:w="9322" w:type="dxa"/>
        <w:tblLook w:val="04A0" w:firstRow="1" w:lastRow="0" w:firstColumn="1" w:lastColumn="0" w:noHBand="0" w:noVBand="1"/>
      </w:tblPr>
      <w:tblGrid>
        <w:gridCol w:w="9322"/>
      </w:tblGrid>
      <w:tr w:rsidR="00B55357" w:rsidRPr="00B55357" w:rsidTr="000148B2">
        <w:tc>
          <w:tcPr>
            <w:tcW w:w="9322" w:type="dxa"/>
            <w:shd w:val="clear" w:color="auto" w:fill="D9D9D9" w:themeFill="background1" w:themeFillShade="D9"/>
          </w:tcPr>
          <w:p w:rsidR="00614909" w:rsidRPr="00B55357" w:rsidRDefault="00614909" w:rsidP="00A400DF">
            <w:r w:rsidRPr="00B55357">
              <w:lastRenderedPageBreak/>
              <w:t>Report</w:t>
            </w:r>
          </w:p>
        </w:tc>
      </w:tr>
    </w:tbl>
    <w:p w:rsidR="00614909" w:rsidRDefault="00614909" w:rsidP="00A400DF"/>
    <w:p w:rsidR="004D4CF5" w:rsidRPr="00B55357" w:rsidRDefault="004D4CF5" w:rsidP="00A400DF"/>
    <w:p w:rsidR="001E6452" w:rsidRPr="00EA5E8A" w:rsidRDefault="001E6452" w:rsidP="00A400DF">
      <w:pPr>
        <w:rPr>
          <w:b/>
        </w:rPr>
      </w:pPr>
      <w:r w:rsidRPr="00EA5E8A">
        <w:rPr>
          <w:b/>
        </w:rPr>
        <w:t>Introduction</w:t>
      </w:r>
    </w:p>
    <w:p w:rsidR="001E6452" w:rsidRDefault="001E6452" w:rsidP="00A400DF"/>
    <w:p w:rsidR="00D14787" w:rsidRDefault="00D14787" w:rsidP="00A400DF">
      <w:r>
        <w:t xml:space="preserve">Board paper SLAB-2019-11 in March 2019 </w:t>
      </w:r>
      <w:r w:rsidRPr="00BB54B6">
        <w:t>propose</w:t>
      </w:r>
      <w:r>
        <w:t>d</w:t>
      </w:r>
      <w:r w:rsidRPr="00BB54B6">
        <w:t xml:space="preserve"> benchmarks for performance reporting for financial year 19-20.</w:t>
      </w:r>
      <w:r>
        <w:t xml:space="preserve">  The benchmarks proposed were designed to be challenging but achievable.  They were based on current performance at the time with some adjustment according to management input.</w:t>
      </w:r>
    </w:p>
    <w:p w:rsidR="00D14787" w:rsidRDefault="00D14787" w:rsidP="00A400DF"/>
    <w:p w:rsidR="008D32F2" w:rsidRDefault="008D32F2" w:rsidP="00A400DF">
      <w:r>
        <w:t>The Board requested that information be presented on performance at an appropriate point which contained the detailed numbers to explain the working of the benchmarks.  This paper does that and is accordingly much lengthier than normal.</w:t>
      </w:r>
    </w:p>
    <w:p w:rsidR="008D32F2" w:rsidRDefault="008D32F2" w:rsidP="00A400DF"/>
    <w:p w:rsidR="001E6452" w:rsidRDefault="001E6452" w:rsidP="00A400DF">
      <w:r w:rsidRPr="001E6452">
        <w:t xml:space="preserve">Current performance for each of the benchmarked indicators is presented in the form of </w:t>
      </w:r>
      <w:r w:rsidR="008D32F2">
        <w:t xml:space="preserve">a </w:t>
      </w:r>
      <w:r w:rsidRPr="001E6452">
        <w:t>chart.  This is compared with the chart that was presented in the March paper.</w:t>
      </w:r>
      <w:r>
        <w:t xml:space="preserve"> The benchmark (BM) that was set is the midpoint of each of the green Met benchmark zones.</w:t>
      </w:r>
    </w:p>
    <w:p w:rsidR="000148B2" w:rsidRDefault="000148B2" w:rsidP="00A400DF"/>
    <w:p w:rsidR="000148B2" w:rsidRPr="000148B2" w:rsidRDefault="000148B2" w:rsidP="00A400DF">
      <w:r>
        <w:t>A complete set of charts for all the KPIs are shown in Appendix 1.</w:t>
      </w:r>
      <w:r w:rsidR="004F431B">
        <w:t xml:space="preserve"> </w:t>
      </w:r>
      <w:r>
        <w:t xml:space="preserve">The body of the report </w:t>
      </w:r>
      <w:r w:rsidRPr="000148B2">
        <w:t>highlight</w:t>
      </w:r>
      <w:r>
        <w:t>s</w:t>
      </w:r>
      <w:r w:rsidRPr="000148B2">
        <w:t xml:space="preserve"> some key issues that we think are relevant to the Board’s future consideration of the benchmarks for 2020-21. Individual </w:t>
      </w:r>
      <w:r>
        <w:t>charts</w:t>
      </w:r>
      <w:r w:rsidRPr="000148B2">
        <w:t xml:space="preserve"> </w:t>
      </w:r>
      <w:r>
        <w:t>have</w:t>
      </w:r>
      <w:r w:rsidRPr="000148B2">
        <w:t xml:space="preserve"> be</w:t>
      </w:r>
      <w:r>
        <w:t>en</w:t>
      </w:r>
      <w:r w:rsidRPr="000148B2">
        <w:t xml:space="preserve"> used as examples in the body of the report.</w:t>
      </w:r>
      <w:r w:rsidR="00580B3D">
        <w:t xml:space="preserve"> It is suggested that this approach, subject to members’ observations, should inform the development of benchmark proposals for 2020/21 for Board approval early next calendar year.</w:t>
      </w:r>
    </w:p>
    <w:p w:rsidR="001E6452" w:rsidRDefault="001E6452" w:rsidP="00A400DF"/>
    <w:p w:rsidR="001E6452" w:rsidRPr="001E6452" w:rsidRDefault="001E6452" w:rsidP="00A400DF">
      <w:r>
        <w:t xml:space="preserve">The standard format of presenting </w:t>
      </w:r>
      <w:r w:rsidR="00A66005">
        <w:t xml:space="preserve">performance </w:t>
      </w:r>
      <w:r w:rsidR="008D32F2">
        <w:t>is shown at the end of the paper where we also present the detailed numbers with a colour shading to indicate the zones.</w:t>
      </w:r>
    </w:p>
    <w:p w:rsidR="001E6452" w:rsidRDefault="001E6452" w:rsidP="00A400DF"/>
    <w:p w:rsidR="004F431B" w:rsidRDefault="004F431B" w:rsidP="00A400DF">
      <w:r>
        <w:br w:type="page"/>
      </w:r>
    </w:p>
    <w:p w:rsidR="000148B2" w:rsidRPr="00EA5E8A" w:rsidRDefault="000148B2" w:rsidP="00A400DF">
      <w:pPr>
        <w:rPr>
          <w:b/>
        </w:rPr>
      </w:pPr>
      <w:r w:rsidRPr="00EA5E8A">
        <w:rPr>
          <w:b/>
        </w:rPr>
        <w:lastRenderedPageBreak/>
        <w:t>Applications Performance</w:t>
      </w:r>
    </w:p>
    <w:p w:rsidR="000148B2" w:rsidRDefault="000148B2" w:rsidP="00A400DF"/>
    <w:p w:rsidR="00852232" w:rsidRDefault="00852232" w:rsidP="00A400DF">
      <w:r w:rsidRPr="00852232">
        <w:t>The overall performance in civil applications remains good with the benchmarks being met or exceeded.</w:t>
      </w:r>
    </w:p>
    <w:p w:rsidR="004F431B" w:rsidRDefault="004F431B" w:rsidP="00A400DF"/>
    <w:p w:rsidR="00425F68" w:rsidRDefault="004F431B" w:rsidP="00A400DF">
      <w:r>
        <w:t xml:space="preserve">The benchmark setting for the first decision average duration for </w:t>
      </w:r>
      <w:r w:rsidR="00580B3D">
        <w:t xml:space="preserve">Adults with Incapacity (AWI) </w:t>
      </w:r>
      <w:r>
        <w:t xml:space="preserve">cases </w:t>
      </w:r>
      <w:r w:rsidRPr="00E94A3B">
        <w:t xml:space="preserve">illustrates the challenge of understanding where the </w:t>
      </w:r>
      <w:r w:rsidR="00580B3D">
        <w:t>‘</w:t>
      </w:r>
      <w:r w:rsidRPr="00E94A3B">
        <w:t>normal</w:t>
      </w:r>
      <w:r w:rsidR="00580B3D">
        <w:t>’</w:t>
      </w:r>
      <w:r w:rsidRPr="00E94A3B">
        <w:t xml:space="preserve"> level should be set</w:t>
      </w:r>
      <w:r w:rsidR="00425F68">
        <w:t xml:space="preserve"> during a time of proactive change</w:t>
      </w:r>
      <w:r w:rsidRPr="00E94A3B">
        <w:t xml:space="preserve">. </w:t>
      </w:r>
      <w:r w:rsidR="00580B3D">
        <w:t>At the time t</w:t>
      </w:r>
      <w:r w:rsidR="00580B3D" w:rsidRPr="00E94A3B">
        <w:t xml:space="preserve">he </w:t>
      </w:r>
      <w:r w:rsidRPr="00E94A3B">
        <w:t>benchmark was set</w:t>
      </w:r>
      <w:r w:rsidR="00580B3D">
        <w:t>, the allocation of resources to different aspects of the applications process was being adjusted. We anticipate</w:t>
      </w:r>
      <w:r w:rsidR="00AA7331">
        <w:t>d</w:t>
      </w:r>
      <w:r w:rsidR="00580B3D">
        <w:t xml:space="preserve"> that </w:t>
      </w:r>
      <w:r w:rsidR="00AA7331">
        <w:t xml:space="preserve">optimising resources as between AWI and other cases would result in slightly longer timescales for AWI cases while allowing us to improve the position more widely, and that is what the data suggested (the November, December and January points on the first graph </w:t>
      </w:r>
      <w:r w:rsidR="00A20D0B">
        <w:t xml:space="preserve">in </w:t>
      </w:r>
      <w:r w:rsidR="00A20D0B">
        <w:fldChar w:fldCharType="begin"/>
      </w:r>
      <w:r w:rsidR="00A20D0B">
        <w:instrText xml:space="preserve"> REF _Ref19196266 \h </w:instrText>
      </w:r>
      <w:r w:rsidR="00A20D0B">
        <w:fldChar w:fldCharType="separate"/>
      </w:r>
      <w:r w:rsidR="00EA5E8A">
        <w:t xml:space="preserve">Table </w:t>
      </w:r>
      <w:r w:rsidR="00EA5E8A">
        <w:rPr>
          <w:noProof/>
        </w:rPr>
        <w:t>1</w:t>
      </w:r>
      <w:r w:rsidR="00A20D0B">
        <w:fldChar w:fldCharType="end"/>
      </w:r>
      <w:r w:rsidR="00A20D0B">
        <w:t xml:space="preserve"> </w:t>
      </w:r>
      <w:r w:rsidR="00C81A76" w:rsidRPr="00E94A3B">
        <w:t>below</w:t>
      </w:r>
      <w:r w:rsidR="00AA7331">
        <w:t>)</w:t>
      </w:r>
      <w:r w:rsidR="00AA7331" w:rsidRPr="00E94A3B">
        <w:t xml:space="preserve">. </w:t>
      </w:r>
    </w:p>
    <w:p w:rsidR="00425F68" w:rsidRDefault="00425F68" w:rsidP="00A400DF"/>
    <w:p w:rsidR="004F431B" w:rsidRPr="00E94A3B" w:rsidRDefault="00AA7331" w:rsidP="00A400DF">
      <w:r>
        <w:t xml:space="preserve">The benchmark was therefore set at what was expected to be the ‘new normal’. </w:t>
      </w:r>
      <w:r w:rsidRPr="00E94A3B">
        <w:t xml:space="preserve"> </w:t>
      </w:r>
      <w:r>
        <w:t xml:space="preserve">Since then, we have seen that this change in the allocation of resources has actually resulted in </w:t>
      </w:r>
      <w:r w:rsidR="00425F68">
        <w:t xml:space="preserve">a more efficient process and so </w:t>
      </w:r>
      <w:r>
        <w:t>improved performance both in AWI and other cases, with AWI</w:t>
      </w:r>
      <w:r w:rsidRPr="00E94A3B">
        <w:t xml:space="preserve"> performance </w:t>
      </w:r>
      <w:r>
        <w:t>improving</w:t>
      </w:r>
      <w:r w:rsidRPr="00E94A3B">
        <w:t xml:space="preserve"> back to the previous level – illustrated</w:t>
      </w:r>
      <w:r>
        <w:t xml:space="preserve"> in the right hand graph</w:t>
      </w:r>
      <w:r w:rsidR="00C81A76" w:rsidRPr="00E94A3B">
        <w:t>.</w:t>
      </w:r>
    </w:p>
    <w:p w:rsidR="000148B2" w:rsidRDefault="000148B2" w:rsidP="00A400DF"/>
    <w:p w:rsidR="00A20D0B" w:rsidRDefault="00A20D0B" w:rsidP="00A400DF">
      <w:pPr>
        <w:pStyle w:val="Caption"/>
      </w:pPr>
      <w:bookmarkStart w:id="0" w:name="_Ref19196266"/>
      <w:r>
        <w:t xml:space="preserve">Table </w:t>
      </w:r>
      <w:fldSimple w:instr=" SEQ Table \* ARABIC ">
        <w:r w:rsidR="00EA5E8A">
          <w:rPr>
            <w:noProof/>
          </w:rPr>
          <w:t>1</w:t>
        </w:r>
      </w:fldSimple>
      <w:bookmarkEnd w:id="0"/>
      <w:r>
        <w:t>: AWI First Decision Average Duration</w:t>
      </w:r>
    </w:p>
    <w:tbl>
      <w:tblPr>
        <w:tblStyle w:val="TableGrid"/>
        <w:tblW w:w="0" w:type="auto"/>
        <w:jc w:val="center"/>
        <w:tblLayout w:type="fixed"/>
        <w:tblLook w:val="04A0" w:firstRow="1" w:lastRow="0" w:firstColumn="1" w:lastColumn="0" w:noHBand="0" w:noVBand="1"/>
      </w:tblPr>
      <w:tblGrid>
        <w:gridCol w:w="4947"/>
        <w:gridCol w:w="4131"/>
      </w:tblGrid>
      <w:tr w:rsidR="004F431B" w:rsidTr="00C81A76">
        <w:trPr>
          <w:trHeight w:val="348"/>
          <w:jc w:val="center"/>
        </w:trPr>
        <w:tc>
          <w:tcPr>
            <w:tcW w:w="4947" w:type="dxa"/>
          </w:tcPr>
          <w:p w:rsidR="004F431B" w:rsidRDefault="004F431B" w:rsidP="00A400DF">
            <w:pPr>
              <w:rPr>
                <w:noProof/>
                <w:lang w:eastAsia="en-GB"/>
              </w:rPr>
            </w:pPr>
            <w:r>
              <w:rPr>
                <w:noProof/>
                <w:lang w:eastAsia="en-GB"/>
              </w:rPr>
              <w:t>Benchmarking Performance</w:t>
            </w:r>
          </w:p>
        </w:tc>
        <w:tc>
          <w:tcPr>
            <w:tcW w:w="4131" w:type="dxa"/>
          </w:tcPr>
          <w:p w:rsidR="004F431B" w:rsidRDefault="004F431B" w:rsidP="00A400DF">
            <w:pPr>
              <w:rPr>
                <w:noProof/>
                <w:lang w:eastAsia="en-GB"/>
              </w:rPr>
            </w:pPr>
            <w:r>
              <w:rPr>
                <w:noProof/>
                <w:lang w:eastAsia="en-GB"/>
              </w:rPr>
              <w:t>Current Performance</w:t>
            </w:r>
          </w:p>
        </w:tc>
      </w:tr>
      <w:tr w:rsidR="004F431B" w:rsidTr="00C81A76">
        <w:trPr>
          <w:trHeight w:val="4229"/>
          <w:jc w:val="center"/>
        </w:trPr>
        <w:tc>
          <w:tcPr>
            <w:tcW w:w="4947" w:type="dxa"/>
          </w:tcPr>
          <w:p w:rsidR="004F431B" w:rsidRDefault="004F431B" w:rsidP="00A400DF">
            <w:r>
              <w:rPr>
                <w:noProof/>
                <w:lang w:eastAsia="en-GB"/>
              </w:rPr>
              <w:drawing>
                <wp:inline distT="0" distB="0" distL="0" distR="0" wp14:anchorId="10DB8C01" wp14:editId="5196B9F6">
                  <wp:extent cx="2838513" cy="2657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5039" cy="2663585"/>
                          </a:xfrm>
                          <a:prstGeom prst="rect">
                            <a:avLst/>
                          </a:prstGeom>
                          <a:noFill/>
                        </pic:spPr>
                      </pic:pic>
                    </a:graphicData>
                  </a:graphic>
                </wp:inline>
              </w:drawing>
            </w:r>
          </w:p>
        </w:tc>
        <w:tc>
          <w:tcPr>
            <w:tcW w:w="4131" w:type="dxa"/>
          </w:tcPr>
          <w:p w:rsidR="004F431B" w:rsidRDefault="004F431B" w:rsidP="00A400DF">
            <w:r>
              <w:rPr>
                <w:noProof/>
                <w:lang w:eastAsia="en-GB"/>
              </w:rPr>
              <w:drawing>
                <wp:inline distT="0" distB="0" distL="0" distR="0" wp14:anchorId="1E68E3AB" wp14:editId="38F2CDAB">
                  <wp:extent cx="2480246" cy="264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258" cy="2653301"/>
                          </a:xfrm>
                          <a:prstGeom prst="rect">
                            <a:avLst/>
                          </a:prstGeom>
                          <a:noFill/>
                        </pic:spPr>
                      </pic:pic>
                    </a:graphicData>
                  </a:graphic>
                </wp:inline>
              </w:drawing>
            </w:r>
          </w:p>
          <w:p w:rsidR="004F431B" w:rsidRDefault="004F431B" w:rsidP="00A400DF"/>
        </w:tc>
      </w:tr>
    </w:tbl>
    <w:p w:rsidR="000148B2" w:rsidRDefault="000148B2" w:rsidP="00A400DF"/>
    <w:p w:rsidR="00C81A76" w:rsidRDefault="00C81A76" w:rsidP="00A400DF">
      <w:r w:rsidRPr="007C733F">
        <w:t xml:space="preserve">The overall performance </w:t>
      </w:r>
      <w:r>
        <w:t xml:space="preserve">in criminal applications </w:t>
      </w:r>
      <w:r w:rsidRPr="007C733F">
        <w:t>remains good with the average durations, and the ratio of further work cases all continuing to exceed the benchmarks.</w:t>
      </w:r>
    </w:p>
    <w:p w:rsidR="00C81A76" w:rsidRDefault="00C81A76" w:rsidP="00A400DF"/>
    <w:p w:rsidR="00C81A76" w:rsidRPr="007C733F" w:rsidRDefault="00C81A76" w:rsidP="00A400DF">
      <w:r>
        <w:t>The % granted at first decision indicator for summary varies between approx</w:t>
      </w:r>
      <w:r w:rsidR="00425F68">
        <w:t>imately</w:t>
      </w:r>
      <w:r>
        <w:t xml:space="preserve"> 79</w:t>
      </w:r>
      <w:r w:rsidR="00425F68">
        <w:t>%</w:t>
      </w:r>
      <w:r>
        <w:t xml:space="preserve"> and 81%.  It is perhaps not necessary to have such a narrow met zone of just 1.6% points, see </w:t>
      </w:r>
      <w:r w:rsidR="00A20D0B">
        <w:fldChar w:fldCharType="begin"/>
      </w:r>
      <w:r w:rsidR="00A20D0B" w:rsidRPr="00A400DF">
        <w:instrText xml:space="preserve"> REF _Ref19196291 \h  \* MERGEFORMAT </w:instrText>
      </w:r>
      <w:r w:rsidR="00A20D0B">
        <w:fldChar w:fldCharType="separate"/>
      </w:r>
      <w:r w:rsidR="00EA5E8A">
        <w:br w:type="page"/>
      </w:r>
      <w:r w:rsidR="00EA5E8A">
        <w:rPr>
          <w:noProof/>
        </w:rPr>
        <w:t>Table</w:t>
      </w:r>
      <w:r w:rsidR="00EA5E8A">
        <w:t xml:space="preserve"> </w:t>
      </w:r>
      <w:r w:rsidR="00EA5E8A">
        <w:rPr>
          <w:noProof/>
        </w:rPr>
        <w:t>2</w:t>
      </w:r>
      <w:r w:rsidR="00A20D0B">
        <w:fldChar w:fldCharType="end"/>
      </w:r>
      <w:r w:rsidR="00A20D0B">
        <w:t xml:space="preserve"> </w:t>
      </w:r>
      <w:r>
        <w:t>below.</w:t>
      </w:r>
      <w:r w:rsidRPr="007C733F">
        <w:t xml:space="preserve"> </w:t>
      </w:r>
    </w:p>
    <w:p w:rsidR="00C81A76" w:rsidRDefault="00C81A76" w:rsidP="00A400DF"/>
    <w:p w:rsidR="00A20D0B" w:rsidRDefault="00A20D0B" w:rsidP="00A400DF">
      <w:pPr>
        <w:pStyle w:val="Caption"/>
      </w:pPr>
      <w:bookmarkStart w:id="1" w:name="_Ref19196291"/>
      <w:bookmarkStart w:id="2" w:name="_Ref19196530"/>
      <w:r>
        <w:t xml:space="preserve">Table </w:t>
      </w:r>
      <w:fldSimple w:instr=" SEQ Table \* ARABIC ">
        <w:r w:rsidR="00EA5E8A">
          <w:rPr>
            <w:noProof/>
          </w:rPr>
          <w:t>2</w:t>
        </w:r>
      </w:fldSimple>
      <w:bookmarkEnd w:id="1"/>
      <w:bookmarkEnd w:id="2"/>
      <w:r>
        <w:t>: Summary First Decision % Granted</w:t>
      </w:r>
    </w:p>
    <w:tbl>
      <w:tblPr>
        <w:tblStyle w:val="TableGrid"/>
        <w:tblW w:w="0" w:type="auto"/>
        <w:tblInd w:w="-5" w:type="dxa"/>
        <w:tblLook w:val="04A0" w:firstRow="1" w:lastRow="0" w:firstColumn="1" w:lastColumn="0" w:noHBand="0" w:noVBand="1"/>
      </w:tblPr>
      <w:tblGrid>
        <w:gridCol w:w="4476"/>
        <w:gridCol w:w="4709"/>
      </w:tblGrid>
      <w:tr w:rsidR="00C81A76" w:rsidTr="00A20D0B">
        <w:trPr>
          <w:trHeight w:val="3555"/>
        </w:trPr>
        <w:tc>
          <w:tcPr>
            <w:tcW w:w="4476" w:type="dxa"/>
          </w:tcPr>
          <w:p w:rsidR="00C81A76" w:rsidRDefault="00C81A76" w:rsidP="00A400DF">
            <w:r>
              <w:rPr>
                <w:noProof/>
                <w:lang w:eastAsia="en-GB"/>
              </w:rPr>
              <w:drawing>
                <wp:anchor distT="0" distB="0" distL="114300" distR="114300" simplePos="0" relativeHeight="251658240" behindDoc="0" locked="0" layoutInCell="1" allowOverlap="1">
                  <wp:simplePos x="0" y="0"/>
                  <wp:positionH relativeFrom="column">
                    <wp:posOffset>8593</wp:posOffset>
                  </wp:positionH>
                  <wp:positionV relativeFrom="paragraph">
                    <wp:posOffset>162560</wp:posOffset>
                  </wp:positionV>
                  <wp:extent cx="2700655" cy="1997710"/>
                  <wp:effectExtent l="0" t="0" r="444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655" cy="1997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09" w:type="dxa"/>
          </w:tcPr>
          <w:p w:rsidR="00C81A76" w:rsidRDefault="00C81A76" w:rsidP="00A400DF">
            <w:r>
              <w:rPr>
                <w:noProof/>
                <w:lang w:eastAsia="en-GB"/>
              </w:rPr>
              <w:drawing>
                <wp:anchor distT="0" distB="0" distL="114300" distR="114300" simplePos="0" relativeHeight="251659264" behindDoc="0" locked="0" layoutInCell="1" allowOverlap="1">
                  <wp:simplePos x="0" y="0"/>
                  <wp:positionH relativeFrom="column">
                    <wp:posOffset>83897</wp:posOffset>
                  </wp:positionH>
                  <wp:positionV relativeFrom="paragraph">
                    <wp:posOffset>126853</wp:posOffset>
                  </wp:positionV>
                  <wp:extent cx="2734945" cy="2023745"/>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945" cy="20237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C81A76" w:rsidRPr="00852232" w:rsidRDefault="00C81A76" w:rsidP="00A400DF"/>
    <w:p w:rsidR="00C81A76" w:rsidRPr="00EA5E8A" w:rsidRDefault="00C81A76" w:rsidP="00A400DF">
      <w:pPr>
        <w:rPr>
          <w:b/>
        </w:rPr>
      </w:pPr>
    </w:p>
    <w:p w:rsidR="00C81A76" w:rsidRPr="00EA5E8A" w:rsidRDefault="00C81A76" w:rsidP="00A400DF">
      <w:pPr>
        <w:rPr>
          <w:b/>
        </w:rPr>
      </w:pPr>
      <w:r w:rsidRPr="00EA5E8A">
        <w:rPr>
          <w:b/>
        </w:rPr>
        <w:t>Accounts Performance</w:t>
      </w:r>
    </w:p>
    <w:p w:rsidR="00C81A76" w:rsidRDefault="00C81A76" w:rsidP="00A400DF"/>
    <w:p w:rsidR="0058175F" w:rsidRDefault="0058175F" w:rsidP="00A400DF">
      <w:r>
        <w:t>Again some mixed results; however improving performance in both children’s and criminal accounts reflects the earlier measures taken to improve performance</w:t>
      </w:r>
      <w:r w:rsidR="00425F68">
        <w:t>, which included some additional use of overtime, as well as recruitment to back fill vacancies and cross-skilling to improve the resilience of some smaller teams to cope with staff movements and absence</w:t>
      </w:r>
      <w:r>
        <w:t xml:space="preserve">. </w:t>
      </w:r>
    </w:p>
    <w:p w:rsidR="00A20D0B" w:rsidRDefault="00A20D0B" w:rsidP="00A400DF"/>
    <w:p w:rsidR="00E94A3B" w:rsidRDefault="00A20D0B" w:rsidP="00A400DF">
      <w:r>
        <w:t xml:space="preserve">The KPI Criminal Initial Assessments % paid in full also only varies within quite a narrow range – between 88 and 90%.  But the benchmark was set at 93% with quite a wide zone. </w:t>
      </w:r>
      <w:r w:rsidR="00E94A3B">
        <w:t xml:space="preserve">Performance is mostly meeting the </w:t>
      </w:r>
      <w:r>
        <w:t>benchmark</w:t>
      </w:r>
      <w:r w:rsidR="00E94A3B">
        <w:t xml:space="preserve"> zone but </w:t>
      </w:r>
      <w:r w:rsidR="00E859DC">
        <w:t xml:space="preserve">while on average better than last year </w:t>
      </w:r>
      <w:r>
        <w:t xml:space="preserve">it is consistently </w:t>
      </w:r>
      <w:r w:rsidR="00E94A3B">
        <w:t xml:space="preserve">at the bottom of </w:t>
      </w:r>
      <w:r w:rsidR="00E859DC">
        <w:t>the zone</w:t>
      </w:r>
      <w:r w:rsidR="00E94A3B">
        <w:t>.</w:t>
      </w:r>
      <w:r>
        <w:t xml:space="preserve">  A narrower zone centred more on the </w:t>
      </w:r>
      <w:r w:rsidR="00E859DC">
        <w:t xml:space="preserve">desired level of </w:t>
      </w:r>
      <w:r>
        <w:t xml:space="preserve">performance might be more effective for </w:t>
      </w:r>
      <w:r w:rsidR="00A400DF">
        <w:t xml:space="preserve">monitoring.  Note the difference in the scale of the vertical axes between the charts in </w:t>
      </w:r>
      <w:r w:rsidR="00A400DF">
        <w:fldChar w:fldCharType="begin"/>
      </w:r>
      <w:r w:rsidR="00A400DF">
        <w:instrText xml:space="preserve"> REF _Ref19196519 \h </w:instrText>
      </w:r>
      <w:r w:rsidR="00A400DF">
        <w:fldChar w:fldCharType="separate"/>
      </w:r>
      <w:r w:rsidR="00EA5E8A">
        <w:t xml:space="preserve">Table </w:t>
      </w:r>
      <w:r w:rsidR="00EA5E8A">
        <w:rPr>
          <w:noProof/>
        </w:rPr>
        <w:t>3</w:t>
      </w:r>
      <w:r w:rsidR="00A400DF">
        <w:fldChar w:fldCharType="end"/>
      </w:r>
      <w:r w:rsidR="00A400DF">
        <w:t xml:space="preserve"> and </w:t>
      </w:r>
      <w:r w:rsidR="00A400DF">
        <w:fldChar w:fldCharType="begin"/>
      </w:r>
      <w:r w:rsidR="00A400DF">
        <w:instrText xml:space="preserve"> REF _Ref19196530 \h </w:instrText>
      </w:r>
      <w:r w:rsidR="00A400DF">
        <w:fldChar w:fldCharType="separate"/>
      </w:r>
      <w:r w:rsidR="00EA5E8A">
        <w:t xml:space="preserve">Table </w:t>
      </w:r>
      <w:r w:rsidR="00EA5E8A">
        <w:rPr>
          <w:noProof/>
        </w:rPr>
        <w:t>2</w:t>
      </w:r>
      <w:r w:rsidR="00A400DF">
        <w:fldChar w:fldCharType="end"/>
      </w:r>
      <w:r w:rsidR="00A400DF">
        <w:t xml:space="preserve">.  </w:t>
      </w:r>
    </w:p>
    <w:p w:rsidR="004E17F6" w:rsidRDefault="004E17F6" w:rsidP="00A400DF"/>
    <w:p w:rsidR="00A400DF" w:rsidRDefault="00A400DF" w:rsidP="00A400DF">
      <w:pPr>
        <w:pStyle w:val="Caption"/>
        <w:keepNext/>
      </w:pPr>
      <w:bookmarkStart w:id="3" w:name="_Ref19196519"/>
      <w:r>
        <w:t xml:space="preserve">Table </w:t>
      </w:r>
      <w:fldSimple w:instr=" SEQ Table \* ARABIC ">
        <w:r w:rsidR="00EA5E8A">
          <w:rPr>
            <w:noProof/>
          </w:rPr>
          <w:t>3</w:t>
        </w:r>
      </w:fldSimple>
      <w:bookmarkEnd w:id="3"/>
      <w:r w:rsidRPr="003C3B0C">
        <w:t>: Criminal Initial assessments % paid in full</w:t>
      </w:r>
    </w:p>
    <w:tbl>
      <w:tblPr>
        <w:tblStyle w:val="TableGrid"/>
        <w:tblW w:w="8789" w:type="dxa"/>
        <w:tblInd w:w="-5" w:type="dxa"/>
        <w:tblLook w:val="04A0" w:firstRow="1" w:lastRow="0" w:firstColumn="1" w:lastColumn="0" w:noHBand="0" w:noVBand="1"/>
      </w:tblPr>
      <w:tblGrid>
        <w:gridCol w:w="4694"/>
        <w:gridCol w:w="4095"/>
      </w:tblGrid>
      <w:tr w:rsidR="00A20D0B" w:rsidTr="00F56B8B">
        <w:trPr>
          <w:trHeight w:val="3605"/>
        </w:trPr>
        <w:tc>
          <w:tcPr>
            <w:tcW w:w="4694" w:type="dxa"/>
          </w:tcPr>
          <w:p w:rsidR="00A20D0B" w:rsidRDefault="00A20D0B" w:rsidP="00A400DF">
            <w:pPr>
              <w:rPr>
                <w:noProof/>
                <w:lang w:eastAsia="en-GB"/>
              </w:rPr>
            </w:pPr>
            <w:r>
              <w:rPr>
                <w:noProof/>
                <w:lang w:eastAsia="en-GB"/>
              </w:rPr>
              <w:drawing>
                <wp:inline distT="0" distB="0" distL="0" distR="0" wp14:anchorId="794084F8" wp14:editId="3B3A136F">
                  <wp:extent cx="2598516" cy="213162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1992" cy="2134472"/>
                          </a:xfrm>
                          <a:prstGeom prst="rect">
                            <a:avLst/>
                          </a:prstGeom>
                          <a:noFill/>
                        </pic:spPr>
                      </pic:pic>
                    </a:graphicData>
                  </a:graphic>
                </wp:inline>
              </w:drawing>
            </w:r>
          </w:p>
        </w:tc>
        <w:tc>
          <w:tcPr>
            <w:tcW w:w="4095" w:type="dxa"/>
          </w:tcPr>
          <w:p w:rsidR="00A20D0B" w:rsidRDefault="00A20D0B" w:rsidP="00A400DF">
            <w:r>
              <w:rPr>
                <w:noProof/>
                <w:lang w:eastAsia="en-GB"/>
              </w:rPr>
              <w:drawing>
                <wp:inline distT="0" distB="0" distL="0" distR="0" wp14:anchorId="3E084E2F" wp14:editId="5FAC3824">
                  <wp:extent cx="2160000"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bl>
    <w:p w:rsidR="00E94A3B" w:rsidRPr="008C604A" w:rsidRDefault="00E94A3B" w:rsidP="00A400DF"/>
    <w:p w:rsidR="004E17F6" w:rsidRDefault="004E17F6" w:rsidP="004E17F6">
      <w:r>
        <w:lastRenderedPageBreak/>
        <w:t xml:space="preserve">A balance needs to be struck between an overly, or </w:t>
      </w:r>
      <w:r w:rsidR="00E859DC">
        <w:t>insufficiently</w:t>
      </w:r>
      <w:r>
        <w:t>, sensitive indicator and benchmark and met zone.</w:t>
      </w:r>
    </w:p>
    <w:p w:rsidR="004E17F6" w:rsidRDefault="004E17F6" w:rsidP="004E17F6"/>
    <w:p w:rsidR="004E17F6" w:rsidRDefault="004E17F6" w:rsidP="004E17F6">
      <w:r>
        <w:t>The basis of the indicators used within SLAB’s operational performance reporting is 3 month averages.  This approach smooths out fluctuations which may occur in the figures for events happening in any one month so that we aren’t overly sensitive</w:t>
      </w:r>
      <w:r w:rsidR="00783CC7">
        <w:t xml:space="preserve"> to any short-term fluctuations – see example in </w:t>
      </w:r>
      <w:r w:rsidR="00783CC7">
        <w:fldChar w:fldCharType="begin"/>
      </w:r>
      <w:r w:rsidR="00783CC7">
        <w:instrText xml:space="preserve"> REF _Ref19198500 \h </w:instrText>
      </w:r>
      <w:r w:rsidR="00783CC7">
        <w:fldChar w:fldCharType="separate"/>
      </w:r>
      <w:r w:rsidR="00EA5E8A">
        <w:t xml:space="preserve">Figure </w:t>
      </w:r>
      <w:r w:rsidR="00EA5E8A">
        <w:rPr>
          <w:noProof/>
        </w:rPr>
        <w:t>1</w:t>
      </w:r>
      <w:r w:rsidR="00783CC7">
        <w:fldChar w:fldCharType="end"/>
      </w:r>
      <w:r w:rsidR="00783CC7">
        <w:t xml:space="preserve"> below.</w:t>
      </w:r>
      <w:r w:rsidR="00E859DC">
        <w:t xml:space="preserve"> This helps ensure that we focus on longer term and more strategic improvements to processes, rather than knee-jerk reactions to what may turn out to be one-off or less significant variations in month to month performance. </w:t>
      </w:r>
    </w:p>
    <w:p w:rsidR="004E17F6" w:rsidRDefault="004E17F6" w:rsidP="004E17F6"/>
    <w:p w:rsidR="004E17F6" w:rsidRDefault="004E17F6" w:rsidP="004E17F6">
      <w:pPr>
        <w:pStyle w:val="Caption"/>
      </w:pPr>
      <w:bookmarkStart w:id="4" w:name="_Ref19198500"/>
      <w:r>
        <w:t xml:space="preserve">Figure </w:t>
      </w:r>
      <w:fldSimple w:instr=" SEQ Figure \* ARABIC ">
        <w:r w:rsidR="00EA5E8A">
          <w:rPr>
            <w:noProof/>
          </w:rPr>
          <w:t>1</w:t>
        </w:r>
      </w:fldSimple>
      <w:bookmarkEnd w:id="4"/>
      <w:r>
        <w:t>: Monthly vs 3-monthly indicators</w:t>
      </w:r>
    </w:p>
    <w:p w:rsidR="004E17F6" w:rsidRDefault="004E17F6" w:rsidP="004E17F6">
      <w:pPr>
        <w:keepNext/>
      </w:pPr>
      <w:r>
        <w:rPr>
          <w:noProof/>
          <w:lang w:eastAsia="en-GB"/>
        </w:rPr>
        <w:drawing>
          <wp:inline distT="0" distB="0" distL="0" distR="0" wp14:anchorId="4EDCA296">
            <wp:extent cx="4579620" cy="2750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rsidR="00EC270D" w:rsidRDefault="00EC270D" w:rsidP="00A400DF"/>
    <w:p w:rsidR="00EC270D" w:rsidRPr="00C82D60" w:rsidRDefault="00EC270D" w:rsidP="00A400DF">
      <w:pPr>
        <w:sectPr w:rsidR="00EC270D" w:rsidRPr="00C82D60" w:rsidSect="000148B2">
          <w:headerReference w:type="default" r:id="rId15"/>
          <w:footerReference w:type="default" r:id="rId16"/>
          <w:headerReference w:type="first" r:id="rId17"/>
          <w:footerReference w:type="first" r:id="rId18"/>
          <w:pgSz w:w="11906" w:h="16838"/>
          <w:pgMar w:top="1440" w:right="1440" w:bottom="1276" w:left="1276" w:header="680" w:footer="624" w:gutter="0"/>
          <w:cols w:sep="1" w:space="720"/>
          <w:titlePg/>
          <w:docGrid w:linePitch="360"/>
        </w:sectPr>
      </w:pPr>
    </w:p>
    <w:p w:rsidR="004063E6" w:rsidRDefault="004063E6" w:rsidP="00A400DF"/>
    <w:p w:rsidR="004C2806" w:rsidRDefault="00CE5E0C" w:rsidP="00A400DF">
      <w:r w:rsidRPr="00CE5E0C">
        <w:rPr>
          <w:noProof/>
          <w:lang w:eastAsia="en-GB"/>
        </w:rPr>
        <w:drawing>
          <wp:inline distT="0" distB="0" distL="0" distR="0" wp14:anchorId="639CF793" wp14:editId="16BCB72A">
            <wp:extent cx="8967470" cy="5370091"/>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67470" cy="5370091"/>
                    </a:xfrm>
                    <a:prstGeom prst="rect">
                      <a:avLst/>
                    </a:prstGeom>
                    <a:noFill/>
                    <a:ln>
                      <a:noFill/>
                    </a:ln>
                  </pic:spPr>
                </pic:pic>
              </a:graphicData>
            </a:graphic>
          </wp:inline>
        </w:drawing>
      </w:r>
    </w:p>
    <w:p w:rsidR="004C2806" w:rsidRDefault="004C2806" w:rsidP="00A400DF">
      <w:r w:rsidRPr="004C2806">
        <w:rPr>
          <w:noProof/>
          <w:lang w:eastAsia="en-GB"/>
        </w:rPr>
        <w:lastRenderedPageBreak/>
        <w:drawing>
          <wp:inline distT="0" distB="0" distL="0" distR="0" wp14:anchorId="447F0784" wp14:editId="4571099E">
            <wp:extent cx="8967470" cy="6449799"/>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67470" cy="6449799"/>
                    </a:xfrm>
                    <a:prstGeom prst="rect">
                      <a:avLst/>
                    </a:prstGeom>
                    <a:noFill/>
                    <a:ln>
                      <a:noFill/>
                    </a:ln>
                  </pic:spPr>
                </pic:pic>
              </a:graphicData>
            </a:graphic>
          </wp:inline>
        </w:drawing>
      </w:r>
    </w:p>
    <w:p w:rsidR="004C2806" w:rsidRDefault="00ED5F4B" w:rsidP="00A400DF">
      <w:r w:rsidRPr="00ED5F4B">
        <w:rPr>
          <w:noProof/>
          <w:lang w:eastAsia="en-GB"/>
        </w:rPr>
        <w:lastRenderedPageBreak/>
        <w:drawing>
          <wp:inline distT="0" distB="0" distL="0" distR="0" wp14:anchorId="203B254F" wp14:editId="63D864AC">
            <wp:extent cx="8967470" cy="6201214"/>
            <wp:effectExtent l="0" t="0" r="508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7470" cy="6201214"/>
                    </a:xfrm>
                    <a:prstGeom prst="rect">
                      <a:avLst/>
                    </a:prstGeom>
                    <a:noFill/>
                    <a:ln>
                      <a:noFill/>
                    </a:ln>
                  </pic:spPr>
                </pic:pic>
              </a:graphicData>
            </a:graphic>
          </wp:inline>
        </w:drawing>
      </w:r>
    </w:p>
    <w:p w:rsidR="00614909" w:rsidRPr="00CD59B8" w:rsidRDefault="004C2806" w:rsidP="00A400DF">
      <w:pPr>
        <w:sectPr w:rsidR="00614909" w:rsidRPr="00CD59B8" w:rsidSect="004063E6">
          <w:pgSz w:w="16838" w:h="11906" w:orient="landscape"/>
          <w:pgMar w:top="1134" w:right="1440" w:bottom="1134" w:left="1276" w:header="680" w:footer="624" w:gutter="0"/>
          <w:cols w:sep="1" w:space="720"/>
          <w:docGrid w:linePitch="360"/>
        </w:sectPr>
      </w:pPr>
      <w:r w:rsidRPr="004C2806">
        <w:rPr>
          <w:noProof/>
          <w:lang w:eastAsia="en-GB"/>
        </w:rPr>
        <w:lastRenderedPageBreak/>
        <w:drawing>
          <wp:inline distT="0" distB="0" distL="0" distR="0" wp14:anchorId="6DD76F00" wp14:editId="0F6F7B1A">
            <wp:extent cx="8967470" cy="631208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7470" cy="6312086"/>
                    </a:xfrm>
                    <a:prstGeom prst="rect">
                      <a:avLst/>
                    </a:prstGeom>
                    <a:noFill/>
                    <a:ln>
                      <a:noFill/>
                    </a:ln>
                  </pic:spPr>
                </pic:pic>
              </a:graphicData>
            </a:graphic>
          </wp:inline>
        </w:drawing>
      </w:r>
    </w:p>
    <w:p w:rsidR="00614909" w:rsidRDefault="00614909" w:rsidP="00A400DF"/>
    <w:p w:rsidR="00614909" w:rsidRDefault="00614909" w:rsidP="00A400DF"/>
    <w:p w:rsidR="00614909" w:rsidRDefault="00614909" w:rsidP="00A400DF"/>
    <w:p w:rsidR="000148B2" w:rsidRDefault="000148B2" w:rsidP="00A400DF">
      <w:r>
        <w:t>Appendix 1: Graphical Comparison of Performance</w:t>
      </w:r>
    </w:p>
    <w:p w:rsidR="000148B2" w:rsidRDefault="000148B2" w:rsidP="00A400DF"/>
    <w:p w:rsidR="000148B2" w:rsidRPr="00B55357" w:rsidRDefault="000148B2" w:rsidP="00A400DF">
      <w:r>
        <w:t xml:space="preserve">Civil Applications Performance </w:t>
      </w:r>
    </w:p>
    <w:tbl>
      <w:tblPr>
        <w:tblStyle w:val="TableGrid"/>
        <w:tblW w:w="0" w:type="auto"/>
        <w:tblInd w:w="-714" w:type="dxa"/>
        <w:tblLayout w:type="fixed"/>
        <w:tblLook w:val="04A0" w:firstRow="1" w:lastRow="0" w:firstColumn="1" w:lastColumn="0" w:noHBand="0" w:noVBand="1"/>
      </w:tblPr>
      <w:tblGrid>
        <w:gridCol w:w="3403"/>
        <w:gridCol w:w="3260"/>
        <w:gridCol w:w="2947"/>
      </w:tblGrid>
      <w:tr w:rsidR="000148B2" w:rsidTr="000148B2">
        <w:tc>
          <w:tcPr>
            <w:tcW w:w="3403" w:type="dxa"/>
          </w:tcPr>
          <w:p w:rsidR="000148B2" w:rsidRDefault="000148B2" w:rsidP="00A400DF">
            <w:pPr>
              <w:rPr>
                <w:noProof/>
                <w:lang w:eastAsia="en-GB"/>
              </w:rPr>
            </w:pPr>
            <w:r>
              <w:rPr>
                <w:noProof/>
                <w:lang w:eastAsia="en-GB"/>
              </w:rPr>
              <w:t>Benchmarking Performance</w:t>
            </w:r>
          </w:p>
        </w:tc>
        <w:tc>
          <w:tcPr>
            <w:tcW w:w="3260" w:type="dxa"/>
          </w:tcPr>
          <w:p w:rsidR="000148B2" w:rsidRDefault="000148B2" w:rsidP="00A400DF">
            <w:pPr>
              <w:rPr>
                <w:noProof/>
                <w:lang w:eastAsia="en-GB"/>
              </w:rPr>
            </w:pPr>
            <w:r>
              <w:rPr>
                <w:noProof/>
                <w:lang w:eastAsia="en-GB"/>
              </w:rPr>
              <w:t>Current Performance</w:t>
            </w:r>
          </w:p>
        </w:tc>
        <w:tc>
          <w:tcPr>
            <w:tcW w:w="2947" w:type="dxa"/>
          </w:tcPr>
          <w:p w:rsidR="000148B2" w:rsidRPr="005B360A" w:rsidRDefault="000148B2" w:rsidP="00A400DF">
            <w:r w:rsidRPr="005B360A">
              <w:t>Commentary</w:t>
            </w:r>
          </w:p>
        </w:tc>
      </w:tr>
      <w:tr w:rsidR="000148B2" w:rsidTr="000148B2">
        <w:tc>
          <w:tcPr>
            <w:tcW w:w="3403" w:type="dxa"/>
          </w:tcPr>
          <w:p w:rsidR="000148B2" w:rsidRDefault="000148B2" w:rsidP="00A400DF">
            <w:r>
              <w:rPr>
                <w:noProof/>
                <w:lang w:eastAsia="en-GB"/>
              </w:rPr>
              <w:drawing>
                <wp:inline distT="0" distB="0" distL="0" distR="0" wp14:anchorId="622849A0" wp14:editId="3E9D5CC9">
                  <wp:extent cx="2306758" cy="2159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044" cy="2160839"/>
                          </a:xfrm>
                          <a:prstGeom prst="rect">
                            <a:avLst/>
                          </a:prstGeom>
                          <a:noFill/>
                        </pic:spPr>
                      </pic:pic>
                    </a:graphicData>
                  </a:graphic>
                </wp:inline>
              </w:drawing>
            </w:r>
          </w:p>
        </w:tc>
        <w:tc>
          <w:tcPr>
            <w:tcW w:w="3260" w:type="dxa"/>
          </w:tcPr>
          <w:p w:rsidR="000148B2" w:rsidRDefault="000148B2" w:rsidP="00A400DF">
            <w:r>
              <w:rPr>
                <w:noProof/>
                <w:lang w:eastAsia="en-GB"/>
              </w:rPr>
              <w:drawing>
                <wp:inline distT="0" distB="0" distL="0" distR="0" wp14:anchorId="35FD66CF" wp14:editId="555DDA3B">
                  <wp:extent cx="2023200" cy="216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3200" cy="2160000"/>
                          </a:xfrm>
                          <a:prstGeom prst="rect">
                            <a:avLst/>
                          </a:prstGeom>
                          <a:noFill/>
                        </pic:spPr>
                      </pic:pic>
                    </a:graphicData>
                  </a:graphic>
                </wp:inline>
              </w:drawing>
            </w:r>
          </w:p>
          <w:p w:rsidR="000148B2" w:rsidRDefault="000148B2" w:rsidP="00A400DF"/>
        </w:tc>
        <w:tc>
          <w:tcPr>
            <w:tcW w:w="2947" w:type="dxa"/>
          </w:tcPr>
          <w:p w:rsidR="000148B2" w:rsidRPr="005B360A" w:rsidRDefault="000148B2">
            <w:r w:rsidRPr="005B360A">
              <w:t xml:space="preserve">Benchmark set according to </w:t>
            </w:r>
            <w:r w:rsidR="00E859DC">
              <w:t>predicted impacts of proactive changes</w:t>
            </w:r>
            <w:r w:rsidR="00E859DC" w:rsidRPr="005B360A">
              <w:t xml:space="preserve"> </w:t>
            </w:r>
            <w:r w:rsidR="00E859DC">
              <w:t xml:space="preserve">in resource allocation </w:t>
            </w:r>
            <w:r w:rsidRPr="005B360A">
              <w:t xml:space="preserve">at the time.  But performance has improved back to </w:t>
            </w:r>
            <w:r>
              <w:t>the previous</w:t>
            </w:r>
            <w:r w:rsidRPr="005B360A">
              <w:t xml:space="preserve"> level.</w:t>
            </w:r>
          </w:p>
        </w:tc>
      </w:tr>
      <w:tr w:rsidR="000148B2" w:rsidTr="000148B2">
        <w:tc>
          <w:tcPr>
            <w:tcW w:w="3403" w:type="dxa"/>
          </w:tcPr>
          <w:p w:rsidR="000148B2" w:rsidRDefault="000148B2" w:rsidP="00A400DF">
            <w:r>
              <w:rPr>
                <w:noProof/>
                <w:lang w:eastAsia="en-GB"/>
              </w:rPr>
              <w:drawing>
                <wp:inline distT="0" distB="0" distL="0" distR="0" wp14:anchorId="0C89EAC5" wp14:editId="2200392C">
                  <wp:extent cx="2228400" cy="21600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400" cy="2160000"/>
                          </a:xfrm>
                          <a:prstGeom prst="rect">
                            <a:avLst/>
                          </a:prstGeom>
                          <a:noFill/>
                        </pic:spPr>
                      </pic:pic>
                    </a:graphicData>
                  </a:graphic>
                </wp:inline>
              </w:drawing>
            </w:r>
          </w:p>
        </w:tc>
        <w:tc>
          <w:tcPr>
            <w:tcW w:w="3260" w:type="dxa"/>
          </w:tcPr>
          <w:p w:rsidR="000148B2" w:rsidRDefault="000148B2" w:rsidP="00A400DF">
            <w:r>
              <w:rPr>
                <w:noProof/>
                <w:lang w:eastAsia="en-GB"/>
              </w:rPr>
              <w:drawing>
                <wp:inline distT="0" distB="0" distL="0" distR="0" wp14:anchorId="7D9E09E6" wp14:editId="32EEB03F">
                  <wp:extent cx="2034000" cy="21600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000" cy="2160000"/>
                          </a:xfrm>
                          <a:prstGeom prst="rect">
                            <a:avLst/>
                          </a:prstGeom>
                          <a:noFill/>
                        </pic:spPr>
                      </pic:pic>
                    </a:graphicData>
                  </a:graphic>
                </wp:inline>
              </w:drawing>
            </w:r>
          </w:p>
        </w:tc>
        <w:tc>
          <w:tcPr>
            <w:tcW w:w="2947" w:type="dxa"/>
          </w:tcPr>
          <w:p w:rsidR="000148B2" w:rsidRPr="005B360A" w:rsidRDefault="000148B2" w:rsidP="00A400DF">
            <w:r w:rsidRPr="005B360A">
              <w:t xml:space="preserve">Despite the dip around </w:t>
            </w:r>
            <w:r>
              <w:t>Dec’18</w:t>
            </w:r>
            <w:r w:rsidRPr="005B360A">
              <w:t xml:space="preserve"> we set BM to be achievable which has been done and surpassed.</w:t>
            </w:r>
          </w:p>
        </w:tc>
      </w:tr>
      <w:tr w:rsidR="000148B2" w:rsidTr="000148B2">
        <w:tc>
          <w:tcPr>
            <w:tcW w:w="3403" w:type="dxa"/>
          </w:tcPr>
          <w:p w:rsidR="000148B2" w:rsidRDefault="000148B2" w:rsidP="00A400DF">
            <w:r>
              <w:rPr>
                <w:noProof/>
                <w:lang w:eastAsia="en-GB"/>
              </w:rPr>
              <w:drawing>
                <wp:inline distT="0" distB="0" distL="0" distR="0" wp14:anchorId="09EC25C0" wp14:editId="4370E774">
                  <wp:extent cx="2275367" cy="2159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9812" cy="2163854"/>
                          </a:xfrm>
                          <a:prstGeom prst="rect">
                            <a:avLst/>
                          </a:prstGeom>
                          <a:noFill/>
                        </pic:spPr>
                      </pic:pic>
                    </a:graphicData>
                  </a:graphic>
                </wp:inline>
              </w:drawing>
            </w:r>
          </w:p>
        </w:tc>
        <w:tc>
          <w:tcPr>
            <w:tcW w:w="3260" w:type="dxa"/>
          </w:tcPr>
          <w:p w:rsidR="000148B2" w:rsidRDefault="000148B2" w:rsidP="00A400DF">
            <w:r>
              <w:rPr>
                <w:noProof/>
                <w:lang w:eastAsia="en-GB"/>
              </w:rPr>
              <w:drawing>
                <wp:inline distT="0" distB="0" distL="0" distR="0" wp14:anchorId="5D6C2987" wp14:editId="1981F876">
                  <wp:extent cx="204120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1200" cy="2160000"/>
                          </a:xfrm>
                          <a:prstGeom prst="rect">
                            <a:avLst/>
                          </a:prstGeom>
                          <a:noFill/>
                        </pic:spPr>
                      </pic:pic>
                    </a:graphicData>
                  </a:graphic>
                </wp:inline>
              </w:drawing>
            </w:r>
          </w:p>
        </w:tc>
        <w:tc>
          <w:tcPr>
            <w:tcW w:w="2947" w:type="dxa"/>
          </w:tcPr>
          <w:p w:rsidR="000148B2" w:rsidRPr="005B360A" w:rsidRDefault="000148B2" w:rsidP="00A400DF">
            <w:r w:rsidRPr="005B360A">
              <w:t>Similarly we set BM from average of 12 months. Performance decreased slightly but then returned to the BM level.</w:t>
            </w:r>
          </w:p>
        </w:tc>
      </w:tr>
      <w:tr w:rsidR="000148B2" w:rsidTr="000148B2">
        <w:tc>
          <w:tcPr>
            <w:tcW w:w="3403" w:type="dxa"/>
          </w:tcPr>
          <w:p w:rsidR="000148B2" w:rsidRDefault="000148B2" w:rsidP="00A400DF">
            <w:r>
              <w:rPr>
                <w:noProof/>
                <w:lang w:eastAsia="en-GB"/>
              </w:rPr>
              <w:lastRenderedPageBreak/>
              <w:drawing>
                <wp:inline distT="0" distB="0" distL="0" distR="0" wp14:anchorId="2A25873B" wp14:editId="7CC1BD65">
                  <wp:extent cx="2271600" cy="216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1600" cy="2160000"/>
                          </a:xfrm>
                          <a:prstGeom prst="rect">
                            <a:avLst/>
                          </a:prstGeom>
                          <a:noFill/>
                        </pic:spPr>
                      </pic:pic>
                    </a:graphicData>
                  </a:graphic>
                </wp:inline>
              </w:drawing>
            </w:r>
          </w:p>
        </w:tc>
        <w:tc>
          <w:tcPr>
            <w:tcW w:w="3260" w:type="dxa"/>
          </w:tcPr>
          <w:p w:rsidR="000148B2" w:rsidRDefault="000148B2" w:rsidP="00A400DF">
            <w:r>
              <w:rPr>
                <w:noProof/>
                <w:lang w:eastAsia="en-GB"/>
              </w:rPr>
              <w:drawing>
                <wp:inline distT="0" distB="0" distL="0" distR="0" wp14:anchorId="2F8BB92A" wp14:editId="1E4B4246">
                  <wp:extent cx="2026800" cy="216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800" cy="2160000"/>
                          </a:xfrm>
                          <a:prstGeom prst="rect">
                            <a:avLst/>
                          </a:prstGeom>
                          <a:noFill/>
                        </pic:spPr>
                      </pic:pic>
                    </a:graphicData>
                  </a:graphic>
                </wp:inline>
              </w:drawing>
            </w:r>
          </w:p>
        </w:tc>
        <w:tc>
          <w:tcPr>
            <w:tcW w:w="2947" w:type="dxa"/>
          </w:tcPr>
          <w:p w:rsidR="000148B2" w:rsidRPr="005B360A" w:rsidRDefault="000148B2" w:rsidP="00A400DF">
            <w:r w:rsidRPr="005B360A">
              <w:t>The % granted has continued to increase beyond the level of last year and where the BM was set.</w:t>
            </w:r>
          </w:p>
          <w:p w:rsidR="000148B2" w:rsidRPr="005B360A" w:rsidRDefault="000148B2" w:rsidP="00A400DF">
            <w:r w:rsidRPr="005B360A">
              <w:t>A higher BM may be appropriate for 20-21.</w:t>
            </w:r>
          </w:p>
        </w:tc>
      </w:tr>
      <w:tr w:rsidR="000148B2" w:rsidTr="000148B2">
        <w:tc>
          <w:tcPr>
            <w:tcW w:w="3403" w:type="dxa"/>
          </w:tcPr>
          <w:p w:rsidR="000148B2" w:rsidRDefault="000148B2" w:rsidP="00A400DF">
            <w:r>
              <w:rPr>
                <w:noProof/>
                <w:lang w:eastAsia="en-GB"/>
              </w:rPr>
              <w:drawing>
                <wp:inline distT="0" distB="0" distL="0" distR="0" wp14:anchorId="483A2BE1" wp14:editId="7AB23645">
                  <wp:extent cx="2404800" cy="216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4800" cy="2160000"/>
                          </a:xfrm>
                          <a:prstGeom prst="rect">
                            <a:avLst/>
                          </a:prstGeom>
                          <a:noFill/>
                        </pic:spPr>
                      </pic:pic>
                    </a:graphicData>
                  </a:graphic>
                </wp:inline>
              </w:drawing>
            </w:r>
          </w:p>
        </w:tc>
        <w:tc>
          <w:tcPr>
            <w:tcW w:w="3260" w:type="dxa"/>
          </w:tcPr>
          <w:p w:rsidR="000148B2" w:rsidRDefault="000148B2" w:rsidP="00A400DF">
            <w:r>
              <w:rPr>
                <w:noProof/>
                <w:lang w:eastAsia="en-GB"/>
              </w:rPr>
              <w:drawing>
                <wp:inline distT="0" distB="0" distL="0" distR="0" wp14:anchorId="21D8E59C" wp14:editId="18ED64EB">
                  <wp:extent cx="2023200" cy="216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3200" cy="2160000"/>
                          </a:xfrm>
                          <a:prstGeom prst="rect">
                            <a:avLst/>
                          </a:prstGeom>
                          <a:noFill/>
                        </pic:spPr>
                      </pic:pic>
                    </a:graphicData>
                  </a:graphic>
                </wp:inline>
              </w:drawing>
            </w:r>
          </w:p>
        </w:tc>
        <w:tc>
          <w:tcPr>
            <w:tcW w:w="2947" w:type="dxa"/>
          </w:tcPr>
          <w:p w:rsidR="000148B2" w:rsidRPr="005B360A" w:rsidRDefault="000148B2" w:rsidP="00A400DF">
            <w:r w:rsidRPr="005B360A">
              <w:t>The % with further work KPI has stayed within the met zone although with a general slight improvement.</w:t>
            </w:r>
          </w:p>
        </w:tc>
      </w:tr>
    </w:tbl>
    <w:p w:rsidR="000148B2" w:rsidRDefault="000148B2" w:rsidP="00A400DF"/>
    <w:p w:rsidR="004F431B" w:rsidRDefault="004F431B" w:rsidP="00A400DF">
      <w:r>
        <w:br w:type="page"/>
      </w:r>
    </w:p>
    <w:p w:rsidR="004F431B" w:rsidRPr="00B55357" w:rsidRDefault="004F431B" w:rsidP="00A400DF">
      <w:r>
        <w:lastRenderedPageBreak/>
        <w:t xml:space="preserve">Criminal Applications Performance </w:t>
      </w:r>
    </w:p>
    <w:tbl>
      <w:tblPr>
        <w:tblStyle w:val="TableGrid"/>
        <w:tblW w:w="0" w:type="auto"/>
        <w:tblInd w:w="-714" w:type="dxa"/>
        <w:tblLook w:val="04A0" w:firstRow="1" w:lastRow="0" w:firstColumn="1" w:lastColumn="0" w:noHBand="0" w:noVBand="1"/>
      </w:tblPr>
      <w:tblGrid>
        <w:gridCol w:w="3730"/>
        <w:gridCol w:w="3674"/>
        <w:gridCol w:w="2238"/>
      </w:tblGrid>
      <w:tr w:rsidR="004F431B" w:rsidTr="004F431B">
        <w:tc>
          <w:tcPr>
            <w:tcW w:w="3708" w:type="dxa"/>
          </w:tcPr>
          <w:p w:rsidR="004F431B" w:rsidRDefault="004F431B" w:rsidP="00A400DF">
            <w:pPr>
              <w:rPr>
                <w:noProof/>
                <w:lang w:eastAsia="en-GB"/>
              </w:rPr>
            </w:pPr>
            <w:r>
              <w:rPr>
                <w:noProof/>
                <w:lang w:eastAsia="en-GB"/>
              </w:rPr>
              <w:t>Benchmarking Performance</w:t>
            </w:r>
          </w:p>
        </w:tc>
        <w:tc>
          <w:tcPr>
            <w:tcW w:w="3664" w:type="dxa"/>
          </w:tcPr>
          <w:p w:rsidR="004F431B" w:rsidRDefault="004F431B" w:rsidP="00A400DF">
            <w:pPr>
              <w:rPr>
                <w:noProof/>
                <w:lang w:eastAsia="en-GB"/>
              </w:rPr>
            </w:pPr>
            <w:r>
              <w:rPr>
                <w:noProof/>
                <w:lang w:eastAsia="en-GB"/>
              </w:rPr>
              <w:t>Current Performance</w:t>
            </w:r>
          </w:p>
        </w:tc>
        <w:tc>
          <w:tcPr>
            <w:tcW w:w="2238" w:type="dxa"/>
          </w:tcPr>
          <w:p w:rsidR="004F431B" w:rsidRPr="005B360A" w:rsidRDefault="004F431B" w:rsidP="00A400DF">
            <w:r w:rsidRPr="005B360A">
              <w:t>Commentary</w:t>
            </w:r>
          </w:p>
        </w:tc>
      </w:tr>
      <w:tr w:rsidR="004F431B" w:rsidTr="004F431B">
        <w:tc>
          <w:tcPr>
            <w:tcW w:w="3708" w:type="dxa"/>
          </w:tcPr>
          <w:p w:rsidR="004F431B" w:rsidRDefault="004F431B" w:rsidP="00A400DF">
            <w:r>
              <w:rPr>
                <w:noProof/>
                <w:lang w:eastAsia="en-GB"/>
              </w:rPr>
              <w:drawing>
                <wp:inline distT="0" distB="0" distL="0" distR="0" wp14:anchorId="05ED78FB" wp14:editId="0246F5ED">
                  <wp:extent cx="2034000" cy="2160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4000" cy="2160000"/>
                          </a:xfrm>
                          <a:prstGeom prst="rect">
                            <a:avLst/>
                          </a:prstGeom>
                          <a:noFill/>
                        </pic:spPr>
                      </pic:pic>
                    </a:graphicData>
                  </a:graphic>
                </wp:inline>
              </w:drawing>
            </w:r>
          </w:p>
        </w:tc>
        <w:tc>
          <w:tcPr>
            <w:tcW w:w="3664" w:type="dxa"/>
          </w:tcPr>
          <w:p w:rsidR="004F431B" w:rsidRDefault="004F431B" w:rsidP="00A400DF">
            <w:r>
              <w:rPr>
                <w:noProof/>
                <w:lang w:eastAsia="en-GB"/>
              </w:rPr>
              <w:drawing>
                <wp:inline distT="0" distB="0" distL="0" distR="0" wp14:anchorId="7755362C" wp14:editId="1B0C3538">
                  <wp:extent cx="2016000" cy="216000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6000" cy="2160000"/>
                          </a:xfrm>
                          <a:prstGeom prst="rect">
                            <a:avLst/>
                          </a:prstGeom>
                          <a:noFill/>
                        </pic:spPr>
                      </pic:pic>
                    </a:graphicData>
                  </a:graphic>
                </wp:inline>
              </w:drawing>
            </w:r>
          </w:p>
          <w:p w:rsidR="004F431B" w:rsidRDefault="004F431B" w:rsidP="00A400DF"/>
        </w:tc>
        <w:tc>
          <w:tcPr>
            <w:tcW w:w="2238" w:type="dxa"/>
          </w:tcPr>
          <w:p w:rsidR="004F431B" w:rsidRPr="005B360A" w:rsidRDefault="004F431B" w:rsidP="00A400DF">
            <w:r w:rsidRPr="005B360A">
              <w:t xml:space="preserve">Indicator dropped slightly, note axis, </w:t>
            </w:r>
            <w:r>
              <w:t>Jan/Feb19</w:t>
            </w:r>
            <w:r w:rsidRPr="005B360A">
              <w:t xml:space="preserve">. </w:t>
            </w:r>
          </w:p>
          <w:p w:rsidR="004F431B" w:rsidRPr="005B360A" w:rsidRDefault="004F431B" w:rsidP="00A400DF"/>
          <w:p w:rsidR="004F431B" w:rsidRPr="005B360A" w:rsidRDefault="004F431B" w:rsidP="00A400DF">
            <w:r w:rsidRPr="005B360A">
              <w:t>Currently within met zone.</w:t>
            </w:r>
          </w:p>
        </w:tc>
      </w:tr>
      <w:tr w:rsidR="004F431B" w:rsidTr="004F431B">
        <w:tc>
          <w:tcPr>
            <w:tcW w:w="3708" w:type="dxa"/>
          </w:tcPr>
          <w:p w:rsidR="004F431B" w:rsidRDefault="004F431B" w:rsidP="00A400DF">
            <w:r>
              <w:rPr>
                <w:noProof/>
                <w:lang w:eastAsia="en-GB"/>
              </w:rPr>
              <w:drawing>
                <wp:inline distT="0" distB="0" distL="0" distR="0" wp14:anchorId="3E6259DE" wp14:editId="5E1E8026">
                  <wp:extent cx="2030400" cy="2160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0400" cy="2160000"/>
                          </a:xfrm>
                          <a:prstGeom prst="rect">
                            <a:avLst/>
                          </a:prstGeom>
                          <a:noFill/>
                        </pic:spPr>
                      </pic:pic>
                    </a:graphicData>
                  </a:graphic>
                </wp:inline>
              </w:drawing>
            </w:r>
          </w:p>
        </w:tc>
        <w:tc>
          <w:tcPr>
            <w:tcW w:w="3664" w:type="dxa"/>
          </w:tcPr>
          <w:p w:rsidR="004F431B" w:rsidRDefault="004F431B" w:rsidP="00A400DF">
            <w:r>
              <w:rPr>
                <w:noProof/>
                <w:lang w:eastAsia="en-GB"/>
              </w:rPr>
              <w:drawing>
                <wp:inline distT="0" distB="0" distL="0" distR="0" wp14:anchorId="53271E3A" wp14:editId="1EBF6A8B">
                  <wp:extent cx="1983600" cy="216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3600" cy="2160000"/>
                          </a:xfrm>
                          <a:prstGeom prst="rect">
                            <a:avLst/>
                          </a:prstGeom>
                          <a:noFill/>
                        </pic:spPr>
                      </pic:pic>
                    </a:graphicData>
                  </a:graphic>
                </wp:inline>
              </w:drawing>
            </w:r>
          </w:p>
        </w:tc>
        <w:tc>
          <w:tcPr>
            <w:tcW w:w="2238" w:type="dxa"/>
          </w:tcPr>
          <w:p w:rsidR="004F431B" w:rsidRPr="005B360A" w:rsidRDefault="004F431B" w:rsidP="00A400DF">
            <w:r w:rsidRPr="005B360A">
              <w:t>Performance currently, and</w:t>
            </w:r>
            <w:r>
              <w:t xml:space="preserve"> over</w:t>
            </w:r>
            <w:r w:rsidRPr="005B360A">
              <w:t xml:space="preserve"> past 12 months, within met zone.</w:t>
            </w:r>
          </w:p>
        </w:tc>
      </w:tr>
      <w:tr w:rsidR="004F431B" w:rsidTr="004F431B">
        <w:tc>
          <w:tcPr>
            <w:tcW w:w="3708" w:type="dxa"/>
          </w:tcPr>
          <w:p w:rsidR="004F431B" w:rsidRDefault="004F431B" w:rsidP="00A400DF">
            <w:r>
              <w:rPr>
                <w:noProof/>
                <w:lang w:eastAsia="en-GB"/>
              </w:rPr>
              <w:drawing>
                <wp:inline distT="0" distB="0" distL="0" distR="0" wp14:anchorId="3067174F" wp14:editId="7DF6101B">
                  <wp:extent cx="2170800" cy="21600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0800" cy="2160000"/>
                          </a:xfrm>
                          <a:prstGeom prst="rect">
                            <a:avLst/>
                          </a:prstGeom>
                          <a:noFill/>
                        </pic:spPr>
                      </pic:pic>
                    </a:graphicData>
                  </a:graphic>
                </wp:inline>
              </w:drawing>
            </w:r>
          </w:p>
        </w:tc>
        <w:tc>
          <w:tcPr>
            <w:tcW w:w="3664" w:type="dxa"/>
          </w:tcPr>
          <w:p w:rsidR="004F431B" w:rsidRDefault="004F431B" w:rsidP="00A400DF">
            <w:r>
              <w:rPr>
                <w:noProof/>
                <w:lang w:eastAsia="en-GB"/>
              </w:rPr>
              <w:drawing>
                <wp:inline distT="0" distB="0" distL="0" distR="0" wp14:anchorId="63D4D6EA" wp14:editId="7745B9A1">
                  <wp:extent cx="2026800" cy="216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6800" cy="2160000"/>
                          </a:xfrm>
                          <a:prstGeom prst="rect">
                            <a:avLst/>
                          </a:prstGeom>
                          <a:noFill/>
                        </pic:spPr>
                      </pic:pic>
                    </a:graphicData>
                  </a:graphic>
                </wp:inline>
              </w:drawing>
            </w:r>
          </w:p>
        </w:tc>
        <w:tc>
          <w:tcPr>
            <w:tcW w:w="2238" w:type="dxa"/>
          </w:tcPr>
          <w:p w:rsidR="004F431B" w:rsidRPr="005B360A" w:rsidRDefault="004F431B" w:rsidP="00A400DF">
            <w:r w:rsidRPr="005B360A">
              <w:t>Performance meeting BM.</w:t>
            </w:r>
          </w:p>
        </w:tc>
      </w:tr>
      <w:tr w:rsidR="004F431B" w:rsidTr="004F431B">
        <w:tc>
          <w:tcPr>
            <w:tcW w:w="3708" w:type="dxa"/>
          </w:tcPr>
          <w:p w:rsidR="004F431B" w:rsidRDefault="004F431B" w:rsidP="00A400DF">
            <w:r>
              <w:rPr>
                <w:noProof/>
                <w:lang w:eastAsia="en-GB"/>
              </w:rPr>
              <w:lastRenderedPageBreak/>
              <w:drawing>
                <wp:inline distT="0" distB="0" distL="0" distR="0" wp14:anchorId="48EF4189" wp14:editId="1DB1FBEA">
                  <wp:extent cx="2208811" cy="215944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5468" cy="2165957"/>
                          </a:xfrm>
                          <a:prstGeom prst="rect">
                            <a:avLst/>
                          </a:prstGeom>
                          <a:noFill/>
                        </pic:spPr>
                      </pic:pic>
                    </a:graphicData>
                  </a:graphic>
                </wp:inline>
              </w:drawing>
            </w:r>
          </w:p>
        </w:tc>
        <w:tc>
          <w:tcPr>
            <w:tcW w:w="3664" w:type="dxa"/>
          </w:tcPr>
          <w:p w:rsidR="004F431B" w:rsidRDefault="004F431B" w:rsidP="00A400DF">
            <w:r>
              <w:rPr>
                <w:noProof/>
                <w:lang w:eastAsia="en-GB"/>
              </w:rPr>
              <w:drawing>
                <wp:inline distT="0" distB="0" distL="0" distR="0" wp14:anchorId="5019FD00" wp14:editId="100BBD4C">
                  <wp:extent cx="2095200" cy="216000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5200" cy="2160000"/>
                          </a:xfrm>
                          <a:prstGeom prst="rect">
                            <a:avLst/>
                          </a:prstGeom>
                          <a:noFill/>
                        </pic:spPr>
                      </pic:pic>
                    </a:graphicData>
                  </a:graphic>
                </wp:inline>
              </w:drawing>
            </w:r>
          </w:p>
        </w:tc>
        <w:tc>
          <w:tcPr>
            <w:tcW w:w="2238" w:type="dxa"/>
          </w:tcPr>
          <w:p w:rsidR="004F431B" w:rsidRPr="005B360A" w:rsidRDefault="004F431B" w:rsidP="00A400DF">
            <w:r w:rsidRPr="005B360A">
              <w:t xml:space="preserve">Note similar seasonality to solemn. </w:t>
            </w:r>
          </w:p>
          <w:p w:rsidR="004F431B" w:rsidRPr="005B360A" w:rsidRDefault="004F431B" w:rsidP="00A400DF">
            <w:r w:rsidRPr="005B360A">
              <w:t>Perf now better than BM.</w:t>
            </w:r>
          </w:p>
        </w:tc>
      </w:tr>
      <w:tr w:rsidR="004F431B" w:rsidTr="004F431B">
        <w:tc>
          <w:tcPr>
            <w:tcW w:w="3708" w:type="dxa"/>
          </w:tcPr>
          <w:p w:rsidR="004F431B" w:rsidRDefault="004F431B" w:rsidP="00A400DF">
            <w:r>
              <w:rPr>
                <w:noProof/>
                <w:lang w:eastAsia="en-GB"/>
              </w:rPr>
              <w:drawing>
                <wp:inline distT="0" distB="0" distL="0" distR="0" wp14:anchorId="2D69CD59" wp14:editId="4EF7A6C6">
                  <wp:extent cx="21960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6000" cy="2160000"/>
                          </a:xfrm>
                          <a:prstGeom prst="rect">
                            <a:avLst/>
                          </a:prstGeom>
                          <a:noFill/>
                        </pic:spPr>
                      </pic:pic>
                    </a:graphicData>
                  </a:graphic>
                </wp:inline>
              </w:drawing>
            </w:r>
          </w:p>
        </w:tc>
        <w:tc>
          <w:tcPr>
            <w:tcW w:w="3664" w:type="dxa"/>
          </w:tcPr>
          <w:p w:rsidR="004F431B" w:rsidRDefault="004F431B" w:rsidP="00A400DF">
            <w:r>
              <w:rPr>
                <w:noProof/>
                <w:lang w:eastAsia="en-GB"/>
              </w:rPr>
              <w:drawing>
                <wp:inline distT="0" distB="0" distL="0" distR="0" wp14:anchorId="0DC5D2CC" wp14:editId="79349FEB">
                  <wp:extent cx="2101932" cy="21596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869" cy="2163680"/>
                          </a:xfrm>
                          <a:prstGeom prst="rect">
                            <a:avLst/>
                          </a:prstGeom>
                          <a:noFill/>
                        </pic:spPr>
                      </pic:pic>
                    </a:graphicData>
                  </a:graphic>
                </wp:inline>
              </w:drawing>
            </w:r>
          </w:p>
        </w:tc>
        <w:tc>
          <w:tcPr>
            <w:tcW w:w="2238" w:type="dxa"/>
          </w:tcPr>
          <w:p w:rsidR="004F431B" w:rsidRPr="005B360A" w:rsidRDefault="004F431B" w:rsidP="00A400DF">
            <w:r w:rsidRPr="005B360A">
              <w:t xml:space="preserve">Variation in indicator. </w:t>
            </w:r>
          </w:p>
          <w:p w:rsidR="004F431B" w:rsidRPr="005B360A" w:rsidRDefault="004F431B" w:rsidP="00A400DF">
            <w:r w:rsidRPr="005B360A">
              <w:t>Met zone quite narrow – only 1%.</w:t>
            </w:r>
          </w:p>
          <w:p w:rsidR="004F431B" w:rsidRPr="005B360A" w:rsidRDefault="004F431B" w:rsidP="00A400DF">
            <w:r w:rsidRPr="005B360A">
              <w:t>Maybe widen next year. Solemn is set at 2% for this KPI.</w:t>
            </w:r>
          </w:p>
        </w:tc>
      </w:tr>
      <w:tr w:rsidR="004F431B" w:rsidTr="004F431B">
        <w:tc>
          <w:tcPr>
            <w:tcW w:w="3708" w:type="dxa"/>
          </w:tcPr>
          <w:p w:rsidR="004F431B" w:rsidRDefault="004F431B" w:rsidP="00A400DF">
            <w:r>
              <w:rPr>
                <w:noProof/>
                <w:lang w:eastAsia="en-GB"/>
              </w:rPr>
              <w:drawing>
                <wp:inline distT="0" distB="0" distL="0" distR="0" wp14:anchorId="72E7E2F8" wp14:editId="44FB33D0">
                  <wp:extent cx="2232000"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2000" cy="2160000"/>
                          </a:xfrm>
                          <a:prstGeom prst="rect">
                            <a:avLst/>
                          </a:prstGeom>
                          <a:noFill/>
                        </pic:spPr>
                      </pic:pic>
                    </a:graphicData>
                  </a:graphic>
                </wp:inline>
              </w:drawing>
            </w:r>
          </w:p>
        </w:tc>
        <w:tc>
          <w:tcPr>
            <w:tcW w:w="3664" w:type="dxa"/>
          </w:tcPr>
          <w:p w:rsidR="004F431B" w:rsidRDefault="004F431B" w:rsidP="00A400DF">
            <w:r>
              <w:rPr>
                <w:noProof/>
                <w:lang w:eastAsia="en-GB"/>
              </w:rPr>
              <w:drawing>
                <wp:inline distT="0" distB="0" distL="0" distR="0" wp14:anchorId="73FF85CE" wp14:editId="2CBD2879">
                  <wp:extent cx="2196000" cy="216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6000" cy="2160000"/>
                          </a:xfrm>
                          <a:prstGeom prst="rect">
                            <a:avLst/>
                          </a:prstGeom>
                          <a:noFill/>
                        </pic:spPr>
                      </pic:pic>
                    </a:graphicData>
                  </a:graphic>
                </wp:inline>
              </w:drawing>
            </w:r>
          </w:p>
        </w:tc>
        <w:tc>
          <w:tcPr>
            <w:tcW w:w="2238" w:type="dxa"/>
          </w:tcPr>
          <w:p w:rsidR="004F431B" w:rsidRPr="005B360A" w:rsidRDefault="004F431B" w:rsidP="00A400DF">
            <w:r w:rsidRPr="005B360A">
              <w:t>General trend of improvement in this KPI.</w:t>
            </w:r>
          </w:p>
        </w:tc>
      </w:tr>
    </w:tbl>
    <w:p w:rsidR="004F431B" w:rsidRDefault="004F431B" w:rsidP="00A400DF"/>
    <w:p w:rsidR="004F431B" w:rsidRDefault="004F431B" w:rsidP="00A400DF">
      <w:r>
        <w:br w:type="page"/>
      </w:r>
    </w:p>
    <w:p w:rsidR="004F431B" w:rsidRPr="00B55357" w:rsidRDefault="004F431B" w:rsidP="00A400DF">
      <w:r>
        <w:lastRenderedPageBreak/>
        <w:t xml:space="preserve">Children’s Applications Performance </w:t>
      </w:r>
    </w:p>
    <w:tbl>
      <w:tblPr>
        <w:tblStyle w:val="TableGrid"/>
        <w:tblW w:w="0" w:type="auto"/>
        <w:tblInd w:w="-714" w:type="dxa"/>
        <w:tblLayout w:type="fixed"/>
        <w:tblLook w:val="04A0" w:firstRow="1" w:lastRow="0" w:firstColumn="1" w:lastColumn="0" w:noHBand="0" w:noVBand="1"/>
      </w:tblPr>
      <w:tblGrid>
        <w:gridCol w:w="3403"/>
        <w:gridCol w:w="3260"/>
        <w:gridCol w:w="2947"/>
      </w:tblGrid>
      <w:tr w:rsidR="004F431B" w:rsidTr="004F431B">
        <w:tc>
          <w:tcPr>
            <w:tcW w:w="3403" w:type="dxa"/>
          </w:tcPr>
          <w:p w:rsidR="004F431B" w:rsidRDefault="004F431B" w:rsidP="00A400DF">
            <w:pPr>
              <w:rPr>
                <w:noProof/>
                <w:lang w:eastAsia="en-GB"/>
              </w:rPr>
            </w:pPr>
            <w:r>
              <w:rPr>
                <w:noProof/>
                <w:lang w:eastAsia="en-GB"/>
              </w:rPr>
              <w:t>Benchmarking Performance</w:t>
            </w:r>
          </w:p>
        </w:tc>
        <w:tc>
          <w:tcPr>
            <w:tcW w:w="3260" w:type="dxa"/>
          </w:tcPr>
          <w:p w:rsidR="004F431B" w:rsidRDefault="004F431B" w:rsidP="00A400DF">
            <w:pPr>
              <w:rPr>
                <w:noProof/>
                <w:lang w:eastAsia="en-GB"/>
              </w:rPr>
            </w:pPr>
            <w:r>
              <w:rPr>
                <w:noProof/>
                <w:lang w:eastAsia="en-GB"/>
              </w:rPr>
              <w:t>Current Performance</w:t>
            </w:r>
          </w:p>
        </w:tc>
        <w:tc>
          <w:tcPr>
            <w:tcW w:w="2947" w:type="dxa"/>
          </w:tcPr>
          <w:p w:rsidR="004F431B" w:rsidRPr="006476C2" w:rsidRDefault="004F431B" w:rsidP="00A400DF">
            <w:r w:rsidRPr="006476C2">
              <w:t>Commentary</w:t>
            </w:r>
          </w:p>
        </w:tc>
      </w:tr>
      <w:tr w:rsidR="004F431B" w:rsidTr="004F431B">
        <w:tc>
          <w:tcPr>
            <w:tcW w:w="3403" w:type="dxa"/>
          </w:tcPr>
          <w:p w:rsidR="004F431B" w:rsidRDefault="004F431B" w:rsidP="00A400DF">
            <w:r>
              <w:rPr>
                <w:noProof/>
                <w:lang w:eastAsia="en-GB"/>
              </w:rPr>
              <w:drawing>
                <wp:inline distT="0" distB="0" distL="0" distR="0" wp14:anchorId="6FC66E84" wp14:editId="2A8A9F83">
                  <wp:extent cx="2142000" cy="216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2000" cy="2160000"/>
                          </a:xfrm>
                          <a:prstGeom prst="rect">
                            <a:avLst/>
                          </a:prstGeom>
                          <a:noFill/>
                        </pic:spPr>
                      </pic:pic>
                    </a:graphicData>
                  </a:graphic>
                </wp:inline>
              </w:drawing>
            </w:r>
          </w:p>
        </w:tc>
        <w:tc>
          <w:tcPr>
            <w:tcW w:w="3260" w:type="dxa"/>
          </w:tcPr>
          <w:p w:rsidR="004F431B" w:rsidRDefault="004F431B" w:rsidP="00A400DF">
            <w:r>
              <w:rPr>
                <w:noProof/>
                <w:lang w:eastAsia="en-GB"/>
              </w:rPr>
              <w:drawing>
                <wp:inline distT="0" distB="0" distL="0" distR="0" wp14:anchorId="23162B40" wp14:editId="2485F4BE">
                  <wp:extent cx="1850400" cy="2160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400" cy="2160000"/>
                          </a:xfrm>
                          <a:prstGeom prst="rect">
                            <a:avLst/>
                          </a:prstGeom>
                          <a:noFill/>
                        </pic:spPr>
                      </pic:pic>
                    </a:graphicData>
                  </a:graphic>
                </wp:inline>
              </w:drawing>
            </w:r>
          </w:p>
          <w:p w:rsidR="004F431B" w:rsidRDefault="004F431B" w:rsidP="00A400DF"/>
        </w:tc>
        <w:tc>
          <w:tcPr>
            <w:tcW w:w="2947" w:type="dxa"/>
          </w:tcPr>
          <w:p w:rsidR="004F431B" w:rsidRPr="006476C2" w:rsidRDefault="004F431B" w:rsidP="00A400DF">
            <w:r>
              <w:t>Performance centred on BM.</w:t>
            </w:r>
          </w:p>
        </w:tc>
      </w:tr>
      <w:tr w:rsidR="004F431B" w:rsidTr="004F431B">
        <w:tc>
          <w:tcPr>
            <w:tcW w:w="3403" w:type="dxa"/>
          </w:tcPr>
          <w:p w:rsidR="004F431B" w:rsidRDefault="004F431B" w:rsidP="00A400DF">
            <w:r>
              <w:rPr>
                <w:noProof/>
                <w:lang w:eastAsia="en-GB"/>
              </w:rPr>
              <w:drawing>
                <wp:inline distT="0" distB="0" distL="0" distR="0" wp14:anchorId="420AE33B" wp14:editId="36BC2FD7">
                  <wp:extent cx="2090057" cy="215963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3014" cy="2162691"/>
                          </a:xfrm>
                          <a:prstGeom prst="rect">
                            <a:avLst/>
                          </a:prstGeom>
                          <a:noFill/>
                        </pic:spPr>
                      </pic:pic>
                    </a:graphicData>
                  </a:graphic>
                </wp:inline>
              </w:drawing>
            </w:r>
          </w:p>
        </w:tc>
        <w:tc>
          <w:tcPr>
            <w:tcW w:w="3260" w:type="dxa"/>
          </w:tcPr>
          <w:p w:rsidR="004F431B" w:rsidRDefault="004F431B" w:rsidP="00A400DF">
            <w:r>
              <w:rPr>
                <w:noProof/>
                <w:lang w:eastAsia="en-GB"/>
              </w:rPr>
              <w:drawing>
                <wp:inline distT="0" distB="0" distL="0" distR="0" wp14:anchorId="6C842A0A" wp14:editId="254DA0CB">
                  <wp:extent cx="1857600" cy="216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7600" cy="2160000"/>
                          </a:xfrm>
                          <a:prstGeom prst="rect">
                            <a:avLst/>
                          </a:prstGeom>
                          <a:noFill/>
                        </pic:spPr>
                      </pic:pic>
                    </a:graphicData>
                  </a:graphic>
                </wp:inline>
              </w:drawing>
            </w:r>
          </w:p>
        </w:tc>
        <w:tc>
          <w:tcPr>
            <w:tcW w:w="2947" w:type="dxa"/>
          </w:tcPr>
          <w:p w:rsidR="004F431B" w:rsidRDefault="004F431B" w:rsidP="00A400DF">
            <w:r>
              <w:t>Performance currently, and past 12 months, within met zone.</w:t>
            </w:r>
          </w:p>
          <w:p w:rsidR="004F431B" w:rsidRPr="006476C2" w:rsidRDefault="004F431B" w:rsidP="00A400DF">
            <w:r>
              <w:t>Met zone maybe now too wide.</w:t>
            </w:r>
          </w:p>
        </w:tc>
      </w:tr>
      <w:tr w:rsidR="004F431B" w:rsidTr="004F431B">
        <w:tc>
          <w:tcPr>
            <w:tcW w:w="3403" w:type="dxa"/>
          </w:tcPr>
          <w:p w:rsidR="004F431B" w:rsidRDefault="004F431B" w:rsidP="00A400DF">
            <w:r>
              <w:rPr>
                <w:noProof/>
                <w:lang w:eastAsia="en-GB"/>
              </w:rPr>
              <w:drawing>
                <wp:inline distT="0" distB="0" distL="0" distR="0" wp14:anchorId="2E1E5999" wp14:editId="5D6011DB">
                  <wp:extent cx="2060369" cy="215948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4837" cy="2164165"/>
                          </a:xfrm>
                          <a:prstGeom prst="rect">
                            <a:avLst/>
                          </a:prstGeom>
                          <a:noFill/>
                        </pic:spPr>
                      </pic:pic>
                    </a:graphicData>
                  </a:graphic>
                </wp:inline>
              </w:drawing>
            </w:r>
          </w:p>
        </w:tc>
        <w:tc>
          <w:tcPr>
            <w:tcW w:w="3260" w:type="dxa"/>
          </w:tcPr>
          <w:p w:rsidR="004F431B" w:rsidRDefault="004F431B" w:rsidP="00A400DF">
            <w:r>
              <w:rPr>
                <w:noProof/>
                <w:lang w:eastAsia="en-GB"/>
              </w:rPr>
              <w:drawing>
                <wp:inline distT="0" distB="0" distL="0" distR="0" wp14:anchorId="4999DF24" wp14:editId="2F124717">
                  <wp:extent cx="1868400" cy="216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8400" cy="2160000"/>
                          </a:xfrm>
                          <a:prstGeom prst="rect">
                            <a:avLst/>
                          </a:prstGeom>
                          <a:noFill/>
                        </pic:spPr>
                      </pic:pic>
                    </a:graphicData>
                  </a:graphic>
                </wp:inline>
              </w:drawing>
            </w:r>
          </w:p>
        </w:tc>
        <w:tc>
          <w:tcPr>
            <w:tcW w:w="2947" w:type="dxa"/>
          </w:tcPr>
          <w:p w:rsidR="004F431B" w:rsidRPr="006476C2" w:rsidRDefault="004F431B" w:rsidP="00A400DF">
            <w:r>
              <w:t>Performance meeting or better than BM.</w:t>
            </w:r>
          </w:p>
        </w:tc>
      </w:tr>
    </w:tbl>
    <w:p w:rsidR="004F431B" w:rsidRDefault="004F431B" w:rsidP="00A400DF"/>
    <w:p w:rsidR="004F431B" w:rsidRDefault="004F431B" w:rsidP="00A400DF"/>
    <w:p w:rsidR="004F431B" w:rsidRDefault="004F431B" w:rsidP="00A400DF"/>
    <w:p w:rsidR="004F431B" w:rsidRDefault="004F431B" w:rsidP="00A400DF">
      <w:r>
        <w:br w:type="page"/>
      </w:r>
    </w:p>
    <w:p w:rsidR="004F431B" w:rsidRPr="00B55357" w:rsidRDefault="004F431B" w:rsidP="00A400DF">
      <w:r>
        <w:lastRenderedPageBreak/>
        <w:t xml:space="preserve">Civil Accounts Performance </w:t>
      </w:r>
    </w:p>
    <w:p w:rsidR="004F431B" w:rsidRDefault="004F431B" w:rsidP="00A400DF"/>
    <w:tbl>
      <w:tblPr>
        <w:tblStyle w:val="TableGrid"/>
        <w:tblW w:w="0" w:type="auto"/>
        <w:tblInd w:w="-714" w:type="dxa"/>
        <w:tblLook w:val="04A0" w:firstRow="1" w:lastRow="0" w:firstColumn="1" w:lastColumn="0" w:noHBand="0" w:noVBand="1"/>
      </w:tblPr>
      <w:tblGrid>
        <w:gridCol w:w="3979"/>
        <w:gridCol w:w="3546"/>
        <w:gridCol w:w="2511"/>
      </w:tblGrid>
      <w:tr w:rsidR="004F431B" w:rsidTr="004F431B">
        <w:tc>
          <w:tcPr>
            <w:tcW w:w="2965" w:type="dxa"/>
          </w:tcPr>
          <w:p w:rsidR="004F431B" w:rsidRDefault="004F431B" w:rsidP="00A400DF">
            <w:r>
              <w:rPr>
                <w:noProof/>
                <w:lang w:eastAsia="en-GB"/>
              </w:rPr>
              <w:t>Benchmarking Performance</w:t>
            </w:r>
          </w:p>
        </w:tc>
        <w:tc>
          <w:tcPr>
            <w:tcW w:w="2965" w:type="dxa"/>
          </w:tcPr>
          <w:p w:rsidR="004F431B" w:rsidRDefault="004F431B" w:rsidP="00A400DF">
            <w:r>
              <w:rPr>
                <w:noProof/>
                <w:lang w:eastAsia="en-GB"/>
              </w:rPr>
              <w:t>Current Performance</w:t>
            </w:r>
          </w:p>
        </w:tc>
        <w:tc>
          <w:tcPr>
            <w:tcW w:w="2966" w:type="dxa"/>
          </w:tcPr>
          <w:p w:rsidR="004F431B" w:rsidRDefault="004F431B" w:rsidP="00A400DF">
            <w:r>
              <w:t>Commentary</w:t>
            </w:r>
          </w:p>
        </w:tc>
      </w:tr>
      <w:tr w:rsidR="004F431B" w:rsidTr="004F431B">
        <w:tc>
          <w:tcPr>
            <w:tcW w:w="2965" w:type="dxa"/>
          </w:tcPr>
          <w:p w:rsidR="004F431B" w:rsidRDefault="004F431B" w:rsidP="00A400DF">
            <w:r>
              <w:rPr>
                <w:noProof/>
                <w:lang w:eastAsia="en-GB"/>
              </w:rPr>
              <w:drawing>
                <wp:inline distT="0" distB="0" distL="0" distR="0" wp14:anchorId="6B3DFD1E" wp14:editId="442457D7">
                  <wp:extent cx="2389856" cy="207896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9239" cy="2087128"/>
                          </a:xfrm>
                          <a:prstGeom prst="rect">
                            <a:avLst/>
                          </a:prstGeom>
                          <a:noFill/>
                        </pic:spPr>
                      </pic:pic>
                    </a:graphicData>
                  </a:graphic>
                </wp:inline>
              </w:drawing>
            </w:r>
          </w:p>
        </w:tc>
        <w:tc>
          <w:tcPr>
            <w:tcW w:w="2965" w:type="dxa"/>
          </w:tcPr>
          <w:p w:rsidR="004F431B" w:rsidRDefault="004F431B" w:rsidP="00A400DF">
            <w:r>
              <w:rPr>
                <w:noProof/>
                <w:lang w:eastAsia="en-GB"/>
              </w:rPr>
              <w:drawing>
                <wp:inline distT="0" distB="0" distL="0" distR="0" wp14:anchorId="414ABB55" wp14:editId="6B0178C1">
                  <wp:extent cx="2066400" cy="216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6400" cy="2160000"/>
                          </a:xfrm>
                          <a:prstGeom prst="rect">
                            <a:avLst/>
                          </a:prstGeom>
                          <a:noFill/>
                        </pic:spPr>
                      </pic:pic>
                    </a:graphicData>
                  </a:graphic>
                </wp:inline>
              </w:drawing>
            </w:r>
          </w:p>
        </w:tc>
        <w:tc>
          <w:tcPr>
            <w:tcW w:w="2966" w:type="dxa"/>
          </w:tcPr>
          <w:p w:rsidR="004F431B" w:rsidRDefault="004F431B" w:rsidP="00A400DF">
            <w:r>
              <w:t>BM set at 22.1 based on previous 12 months.  Has not been achieved for some time.</w:t>
            </w:r>
          </w:p>
        </w:tc>
      </w:tr>
      <w:tr w:rsidR="004F431B" w:rsidTr="004F431B">
        <w:tc>
          <w:tcPr>
            <w:tcW w:w="2965" w:type="dxa"/>
          </w:tcPr>
          <w:p w:rsidR="004F431B" w:rsidRDefault="004F431B" w:rsidP="00A400DF">
            <w:r>
              <w:rPr>
                <w:noProof/>
                <w:lang w:eastAsia="en-GB"/>
              </w:rPr>
              <w:drawing>
                <wp:inline distT="0" distB="0" distL="0" distR="0" wp14:anchorId="32826BE4" wp14:editId="5071D355">
                  <wp:extent cx="2368260" cy="2087593"/>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4835" cy="2093389"/>
                          </a:xfrm>
                          <a:prstGeom prst="rect">
                            <a:avLst/>
                          </a:prstGeom>
                          <a:noFill/>
                        </pic:spPr>
                      </pic:pic>
                    </a:graphicData>
                  </a:graphic>
                </wp:inline>
              </w:drawing>
            </w:r>
          </w:p>
        </w:tc>
        <w:tc>
          <w:tcPr>
            <w:tcW w:w="2965" w:type="dxa"/>
          </w:tcPr>
          <w:p w:rsidR="004F431B" w:rsidRDefault="004F431B" w:rsidP="00A400DF">
            <w:r>
              <w:rPr>
                <w:noProof/>
                <w:lang w:eastAsia="en-GB"/>
              </w:rPr>
              <w:drawing>
                <wp:inline distT="0" distB="0" distL="0" distR="0" wp14:anchorId="39C544FD" wp14:editId="5FF460F8">
                  <wp:extent cx="2080800" cy="216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0800" cy="2160000"/>
                          </a:xfrm>
                          <a:prstGeom prst="rect">
                            <a:avLst/>
                          </a:prstGeom>
                          <a:noFill/>
                        </pic:spPr>
                      </pic:pic>
                    </a:graphicData>
                  </a:graphic>
                </wp:inline>
              </w:drawing>
            </w:r>
          </w:p>
        </w:tc>
        <w:tc>
          <w:tcPr>
            <w:tcW w:w="2966" w:type="dxa"/>
          </w:tcPr>
          <w:p w:rsidR="004F431B" w:rsidRDefault="004F431B" w:rsidP="00A400DF">
            <w:r>
              <w:t>BM set at 24.2 to be achievable which it has been. Performance steadily improved since Dec18.</w:t>
            </w:r>
          </w:p>
        </w:tc>
      </w:tr>
      <w:tr w:rsidR="004F431B" w:rsidTr="004F431B">
        <w:tc>
          <w:tcPr>
            <w:tcW w:w="2965" w:type="dxa"/>
          </w:tcPr>
          <w:p w:rsidR="004F431B" w:rsidRDefault="004F431B" w:rsidP="00A400DF">
            <w:r>
              <w:rPr>
                <w:noProof/>
                <w:lang w:eastAsia="en-GB"/>
              </w:rPr>
              <w:drawing>
                <wp:inline distT="0" distB="0" distL="0" distR="0" wp14:anchorId="3D38F9BD" wp14:editId="4DD193DD">
                  <wp:extent cx="2386256" cy="20789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8810" cy="2089903"/>
                          </a:xfrm>
                          <a:prstGeom prst="rect">
                            <a:avLst/>
                          </a:prstGeom>
                          <a:noFill/>
                        </pic:spPr>
                      </pic:pic>
                    </a:graphicData>
                  </a:graphic>
                </wp:inline>
              </w:drawing>
            </w:r>
          </w:p>
        </w:tc>
        <w:tc>
          <w:tcPr>
            <w:tcW w:w="2965" w:type="dxa"/>
          </w:tcPr>
          <w:p w:rsidR="004F431B" w:rsidRDefault="004F431B" w:rsidP="00A400DF">
            <w:r>
              <w:rPr>
                <w:noProof/>
                <w:lang w:eastAsia="en-GB"/>
              </w:rPr>
              <w:drawing>
                <wp:inline distT="0" distB="0" distL="0" distR="0" wp14:anchorId="7C2254B5" wp14:editId="4C189246">
                  <wp:extent cx="2113200" cy="21600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3200" cy="2160000"/>
                          </a:xfrm>
                          <a:prstGeom prst="rect">
                            <a:avLst/>
                          </a:prstGeom>
                          <a:noFill/>
                        </pic:spPr>
                      </pic:pic>
                    </a:graphicData>
                  </a:graphic>
                </wp:inline>
              </w:drawing>
            </w:r>
          </w:p>
        </w:tc>
        <w:tc>
          <w:tcPr>
            <w:tcW w:w="2966" w:type="dxa"/>
          </w:tcPr>
          <w:p w:rsidR="004F431B" w:rsidRDefault="004F431B" w:rsidP="00A400DF">
            <w:r>
              <w:t>Performance Met or Better Than.</w:t>
            </w:r>
          </w:p>
        </w:tc>
      </w:tr>
      <w:tr w:rsidR="004F431B" w:rsidTr="004F431B">
        <w:tc>
          <w:tcPr>
            <w:tcW w:w="2965" w:type="dxa"/>
          </w:tcPr>
          <w:p w:rsidR="004F431B" w:rsidRDefault="004F431B" w:rsidP="00A400DF">
            <w:pPr>
              <w:rPr>
                <w:noProof/>
                <w:lang w:eastAsia="en-GB"/>
              </w:rPr>
            </w:pPr>
            <w:r>
              <w:rPr>
                <w:noProof/>
                <w:lang w:eastAsia="en-GB"/>
              </w:rPr>
              <w:lastRenderedPageBreak/>
              <w:drawing>
                <wp:inline distT="0" distB="0" distL="0" distR="0" wp14:anchorId="65B05E45" wp14:editId="3A1D6AE9">
                  <wp:extent cx="2375459" cy="2077517"/>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1644" cy="2091672"/>
                          </a:xfrm>
                          <a:prstGeom prst="rect">
                            <a:avLst/>
                          </a:prstGeom>
                          <a:noFill/>
                        </pic:spPr>
                      </pic:pic>
                    </a:graphicData>
                  </a:graphic>
                </wp:inline>
              </w:drawing>
            </w:r>
          </w:p>
        </w:tc>
        <w:tc>
          <w:tcPr>
            <w:tcW w:w="2965" w:type="dxa"/>
          </w:tcPr>
          <w:p w:rsidR="004F431B" w:rsidRDefault="004F431B" w:rsidP="00A400DF">
            <w:r>
              <w:rPr>
                <w:noProof/>
                <w:lang w:eastAsia="en-GB"/>
              </w:rPr>
              <w:drawing>
                <wp:inline distT="0" distB="0" distL="0" distR="0" wp14:anchorId="159B516D" wp14:editId="028F81D7">
                  <wp:extent cx="2034000" cy="21600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4000" cy="2160000"/>
                          </a:xfrm>
                          <a:prstGeom prst="rect">
                            <a:avLst/>
                          </a:prstGeom>
                          <a:noFill/>
                        </pic:spPr>
                      </pic:pic>
                    </a:graphicData>
                  </a:graphic>
                </wp:inline>
              </w:drawing>
            </w:r>
          </w:p>
        </w:tc>
        <w:tc>
          <w:tcPr>
            <w:tcW w:w="2966" w:type="dxa"/>
          </w:tcPr>
          <w:p w:rsidR="004F431B" w:rsidRDefault="004F431B" w:rsidP="00A400DF">
            <w:r>
              <w:t>Performance has consistently met the BM.</w:t>
            </w:r>
          </w:p>
        </w:tc>
      </w:tr>
      <w:tr w:rsidR="004F431B" w:rsidTr="004F431B">
        <w:tc>
          <w:tcPr>
            <w:tcW w:w="2965" w:type="dxa"/>
          </w:tcPr>
          <w:p w:rsidR="004F431B" w:rsidRDefault="004F431B" w:rsidP="00A400DF">
            <w:pPr>
              <w:rPr>
                <w:noProof/>
                <w:lang w:eastAsia="en-GB"/>
              </w:rPr>
            </w:pPr>
            <w:r>
              <w:rPr>
                <w:noProof/>
                <w:lang w:eastAsia="en-GB"/>
              </w:rPr>
              <w:drawing>
                <wp:inline distT="0" distB="0" distL="0" distR="0" wp14:anchorId="5674D445" wp14:editId="5B0039A0">
                  <wp:extent cx="2386256" cy="20848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7236" cy="2094425"/>
                          </a:xfrm>
                          <a:prstGeom prst="rect">
                            <a:avLst/>
                          </a:prstGeom>
                          <a:noFill/>
                        </pic:spPr>
                      </pic:pic>
                    </a:graphicData>
                  </a:graphic>
                </wp:inline>
              </w:drawing>
            </w:r>
          </w:p>
        </w:tc>
        <w:tc>
          <w:tcPr>
            <w:tcW w:w="2965" w:type="dxa"/>
          </w:tcPr>
          <w:p w:rsidR="004F431B" w:rsidRDefault="004F431B" w:rsidP="00A400DF">
            <w:r>
              <w:rPr>
                <w:noProof/>
                <w:lang w:eastAsia="en-GB"/>
              </w:rPr>
              <w:drawing>
                <wp:inline distT="0" distB="0" distL="0" distR="0" wp14:anchorId="32AFA8CF" wp14:editId="17EBE671">
                  <wp:extent cx="2095200" cy="21600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5200" cy="2160000"/>
                          </a:xfrm>
                          <a:prstGeom prst="rect">
                            <a:avLst/>
                          </a:prstGeom>
                          <a:noFill/>
                        </pic:spPr>
                      </pic:pic>
                    </a:graphicData>
                  </a:graphic>
                </wp:inline>
              </w:drawing>
            </w:r>
          </w:p>
        </w:tc>
        <w:tc>
          <w:tcPr>
            <w:tcW w:w="2966" w:type="dxa"/>
          </w:tcPr>
          <w:p w:rsidR="004F431B" w:rsidRDefault="004F431B" w:rsidP="00A400DF">
            <w:r>
              <w:t>Recent Worse than performance affected by volumes being submitted.</w:t>
            </w:r>
          </w:p>
        </w:tc>
      </w:tr>
    </w:tbl>
    <w:p w:rsidR="004F431B" w:rsidRDefault="004F431B" w:rsidP="00A400DF"/>
    <w:p w:rsidR="004F431B" w:rsidRDefault="004F431B" w:rsidP="00A400DF"/>
    <w:p w:rsidR="004F431B" w:rsidRDefault="004F431B" w:rsidP="00A400DF">
      <w:r>
        <w:br w:type="page"/>
      </w:r>
    </w:p>
    <w:p w:rsidR="004F431B" w:rsidRPr="00B55357" w:rsidRDefault="004F431B" w:rsidP="00A400DF">
      <w:r>
        <w:lastRenderedPageBreak/>
        <w:t xml:space="preserve">Criminal Accounts Performance </w:t>
      </w:r>
    </w:p>
    <w:p w:rsidR="004F431B" w:rsidRDefault="004F431B" w:rsidP="00A400DF"/>
    <w:tbl>
      <w:tblPr>
        <w:tblStyle w:val="TableGrid"/>
        <w:tblW w:w="0" w:type="auto"/>
        <w:tblInd w:w="-714" w:type="dxa"/>
        <w:tblLook w:val="04A0" w:firstRow="1" w:lastRow="0" w:firstColumn="1" w:lastColumn="0" w:noHBand="0" w:noVBand="1"/>
      </w:tblPr>
      <w:tblGrid>
        <w:gridCol w:w="4356"/>
        <w:gridCol w:w="3702"/>
        <w:gridCol w:w="1978"/>
      </w:tblGrid>
      <w:tr w:rsidR="004F431B" w:rsidTr="004F431B">
        <w:tc>
          <w:tcPr>
            <w:tcW w:w="2922" w:type="dxa"/>
          </w:tcPr>
          <w:p w:rsidR="004F431B" w:rsidRDefault="004F431B" w:rsidP="00A400DF">
            <w:r>
              <w:rPr>
                <w:noProof/>
                <w:lang w:eastAsia="en-GB"/>
              </w:rPr>
              <w:t>Benchmarking Performance</w:t>
            </w:r>
          </w:p>
        </w:tc>
        <w:tc>
          <w:tcPr>
            <w:tcW w:w="3770" w:type="dxa"/>
          </w:tcPr>
          <w:p w:rsidR="004F431B" w:rsidRDefault="004F431B" w:rsidP="00A400DF">
            <w:r>
              <w:rPr>
                <w:noProof/>
                <w:lang w:eastAsia="en-GB"/>
              </w:rPr>
              <w:t>Current Performance</w:t>
            </w:r>
          </w:p>
        </w:tc>
        <w:tc>
          <w:tcPr>
            <w:tcW w:w="2918" w:type="dxa"/>
          </w:tcPr>
          <w:p w:rsidR="004F431B" w:rsidRDefault="004F431B" w:rsidP="00A400DF">
            <w:r>
              <w:t>Commentary</w:t>
            </w:r>
          </w:p>
        </w:tc>
      </w:tr>
      <w:tr w:rsidR="004F431B" w:rsidTr="004F431B">
        <w:tc>
          <w:tcPr>
            <w:tcW w:w="2922" w:type="dxa"/>
          </w:tcPr>
          <w:p w:rsidR="004F431B" w:rsidRDefault="004F431B" w:rsidP="00A400DF">
            <w:r>
              <w:rPr>
                <w:noProof/>
                <w:lang w:eastAsia="en-GB"/>
              </w:rPr>
              <w:drawing>
                <wp:inline distT="0" distB="0" distL="0" distR="0" wp14:anchorId="4FF43D57" wp14:editId="67E20699">
                  <wp:extent cx="2498400" cy="198000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8400" cy="1980000"/>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65240D2C" wp14:editId="331A38E9">
                  <wp:extent cx="2138400" cy="216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8400" cy="2160000"/>
                          </a:xfrm>
                          <a:prstGeom prst="rect">
                            <a:avLst/>
                          </a:prstGeom>
                          <a:noFill/>
                        </pic:spPr>
                      </pic:pic>
                    </a:graphicData>
                  </a:graphic>
                </wp:inline>
              </w:drawing>
            </w:r>
          </w:p>
        </w:tc>
        <w:tc>
          <w:tcPr>
            <w:tcW w:w="2918" w:type="dxa"/>
          </w:tcPr>
          <w:p w:rsidR="004F431B" w:rsidRDefault="004F431B" w:rsidP="00A400DF">
            <w:r>
              <w:t>BM set at 9.6 to be achievable which it has been. Performance steadily improved since Dec18.</w:t>
            </w:r>
          </w:p>
        </w:tc>
      </w:tr>
      <w:tr w:rsidR="004F431B" w:rsidTr="004F431B">
        <w:tc>
          <w:tcPr>
            <w:tcW w:w="2922" w:type="dxa"/>
          </w:tcPr>
          <w:p w:rsidR="004F431B" w:rsidRDefault="004F431B" w:rsidP="00A400DF">
            <w:r>
              <w:rPr>
                <w:noProof/>
                <w:lang w:eastAsia="en-GB"/>
              </w:rPr>
              <w:drawing>
                <wp:inline distT="0" distB="0" distL="0" distR="0" wp14:anchorId="10061A04" wp14:editId="5520B6FC">
                  <wp:extent cx="2628000" cy="1980000"/>
                  <wp:effectExtent l="0" t="0" r="127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8000" cy="1980000"/>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6318CFD7" wp14:editId="49EA5355">
                  <wp:extent cx="2170800" cy="216000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0800" cy="2160000"/>
                          </a:xfrm>
                          <a:prstGeom prst="rect">
                            <a:avLst/>
                          </a:prstGeom>
                          <a:noFill/>
                        </pic:spPr>
                      </pic:pic>
                    </a:graphicData>
                  </a:graphic>
                </wp:inline>
              </w:drawing>
            </w:r>
          </w:p>
        </w:tc>
        <w:tc>
          <w:tcPr>
            <w:tcW w:w="2918" w:type="dxa"/>
          </w:tcPr>
          <w:p w:rsidR="004F431B" w:rsidRDefault="004F431B" w:rsidP="00A400DF">
            <w:r>
              <w:t>Performance mostly within BM (6.4) zone.</w:t>
            </w:r>
          </w:p>
        </w:tc>
      </w:tr>
      <w:tr w:rsidR="004F431B" w:rsidTr="004F431B">
        <w:tc>
          <w:tcPr>
            <w:tcW w:w="2922" w:type="dxa"/>
          </w:tcPr>
          <w:p w:rsidR="004F431B" w:rsidRDefault="004F431B" w:rsidP="00A400DF">
            <w:r>
              <w:rPr>
                <w:noProof/>
                <w:lang w:eastAsia="en-GB"/>
              </w:rPr>
              <w:drawing>
                <wp:inline distT="0" distB="0" distL="0" distR="0" wp14:anchorId="3D8BB0C1" wp14:editId="3308C3E4">
                  <wp:extent cx="2379058" cy="2075290"/>
                  <wp:effectExtent l="0" t="0" r="254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2659" cy="2078431"/>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724FCB41" wp14:editId="7A357D1D">
                  <wp:extent cx="2196000" cy="216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6000" cy="2160000"/>
                          </a:xfrm>
                          <a:prstGeom prst="rect">
                            <a:avLst/>
                          </a:prstGeom>
                          <a:noFill/>
                        </pic:spPr>
                      </pic:pic>
                    </a:graphicData>
                  </a:graphic>
                </wp:inline>
              </w:drawing>
            </w:r>
          </w:p>
        </w:tc>
        <w:tc>
          <w:tcPr>
            <w:tcW w:w="2918" w:type="dxa"/>
          </w:tcPr>
          <w:p w:rsidR="004F431B" w:rsidRDefault="004F431B" w:rsidP="00A400DF">
            <w:r>
              <w:t>Performance steadily improved since Oct18.</w:t>
            </w:r>
          </w:p>
          <w:p w:rsidR="004F431B" w:rsidRDefault="004F431B" w:rsidP="00A400DF">
            <w:r>
              <w:t>BM set at 12.3 to be achievable which it has been.</w:t>
            </w:r>
          </w:p>
        </w:tc>
      </w:tr>
      <w:tr w:rsidR="004F431B" w:rsidTr="004F431B">
        <w:tc>
          <w:tcPr>
            <w:tcW w:w="2922" w:type="dxa"/>
          </w:tcPr>
          <w:p w:rsidR="004F431B" w:rsidRDefault="004F431B" w:rsidP="00A400DF">
            <w:pPr>
              <w:rPr>
                <w:noProof/>
                <w:lang w:eastAsia="en-GB"/>
              </w:rPr>
            </w:pPr>
            <w:r>
              <w:rPr>
                <w:noProof/>
                <w:lang w:eastAsia="en-GB"/>
              </w:rPr>
              <w:lastRenderedPageBreak/>
              <w:drawing>
                <wp:inline distT="0" distB="0" distL="0" distR="0" wp14:anchorId="710DAF27" wp14:editId="3505617B">
                  <wp:extent cx="2379058" cy="2084119"/>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6372" cy="2090526"/>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2A797E55" wp14:editId="11F043C5">
                  <wp:extent cx="2160000" cy="2160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c>
          <w:tcPr>
            <w:tcW w:w="2918" w:type="dxa"/>
          </w:tcPr>
          <w:p w:rsidR="004F431B" w:rsidRDefault="004F431B" w:rsidP="00A400DF">
            <w:r>
              <w:t>Performance mostly within BM (6.4) zone.</w:t>
            </w:r>
          </w:p>
        </w:tc>
      </w:tr>
      <w:tr w:rsidR="004F431B" w:rsidTr="004F431B">
        <w:tc>
          <w:tcPr>
            <w:tcW w:w="2922" w:type="dxa"/>
          </w:tcPr>
          <w:p w:rsidR="004F431B" w:rsidRDefault="004F431B" w:rsidP="00A400DF">
            <w:pPr>
              <w:rPr>
                <w:noProof/>
                <w:lang w:eastAsia="en-GB"/>
              </w:rPr>
            </w:pPr>
            <w:r>
              <w:rPr>
                <w:noProof/>
                <w:lang w:eastAsia="en-GB"/>
              </w:rPr>
              <w:drawing>
                <wp:inline distT="0" distB="0" distL="0" distR="0" wp14:anchorId="49649B95" wp14:editId="33B173C1">
                  <wp:extent cx="2578100" cy="20478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2973" cy="2051746"/>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39B277AC" wp14:editId="0EA5E30B">
                  <wp:extent cx="2149200" cy="216000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9200" cy="2160000"/>
                          </a:xfrm>
                          <a:prstGeom prst="rect">
                            <a:avLst/>
                          </a:prstGeom>
                          <a:noFill/>
                        </pic:spPr>
                      </pic:pic>
                    </a:graphicData>
                  </a:graphic>
                </wp:inline>
              </w:drawing>
            </w:r>
          </w:p>
        </w:tc>
        <w:tc>
          <w:tcPr>
            <w:tcW w:w="2918" w:type="dxa"/>
          </w:tcPr>
          <w:p w:rsidR="004F431B" w:rsidRDefault="004F431B" w:rsidP="00A400DF">
            <w:r>
              <w:t>BM set at 12.7.  This has been harder to achieve although performance is closer to the BM level now.</w:t>
            </w:r>
          </w:p>
        </w:tc>
      </w:tr>
      <w:tr w:rsidR="004F431B" w:rsidTr="004F431B">
        <w:tc>
          <w:tcPr>
            <w:tcW w:w="2922" w:type="dxa"/>
          </w:tcPr>
          <w:p w:rsidR="004F431B" w:rsidRDefault="004F431B" w:rsidP="00A400DF">
            <w:pPr>
              <w:rPr>
                <w:noProof/>
                <w:lang w:eastAsia="en-GB"/>
              </w:rPr>
            </w:pPr>
            <w:r>
              <w:rPr>
                <w:noProof/>
                <w:lang w:eastAsia="en-GB"/>
              </w:rPr>
              <w:drawing>
                <wp:inline distT="0" distB="0" distL="0" distR="0" wp14:anchorId="0D03E382" wp14:editId="693BA2C7">
                  <wp:extent cx="2628000" cy="1980000"/>
                  <wp:effectExtent l="0" t="0" r="127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8000" cy="1980000"/>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2FE0A11C" wp14:editId="57916977">
                  <wp:extent cx="2167200" cy="2160000"/>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7200" cy="2160000"/>
                          </a:xfrm>
                          <a:prstGeom prst="rect">
                            <a:avLst/>
                          </a:prstGeom>
                          <a:noFill/>
                        </pic:spPr>
                      </pic:pic>
                    </a:graphicData>
                  </a:graphic>
                </wp:inline>
              </w:drawing>
            </w:r>
          </w:p>
        </w:tc>
        <w:tc>
          <w:tcPr>
            <w:tcW w:w="2918" w:type="dxa"/>
          </w:tcPr>
          <w:p w:rsidR="004F431B" w:rsidRDefault="004F431B" w:rsidP="00A400DF">
            <w:r>
              <w:t>BM set at 18.1.</w:t>
            </w:r>
          </w:p>
        </w:tc>
      </w:tr>
      <w:tr w:rsidR="004F431B" w:rsidTr="004F431B">
        <w:tc>
          <w:tcPr>
            <w:tcW w:w="2922" w:type="dxa"/>
          </w:tcPr>
          <w:p w:rsidR="004F431B" w:rsidRDefault="004F431B" w:rsidP="00A400DF">
            <w:pPr>
              <w:rPr>
                <w:noProof/>
                <w:lang w:eastAsia="en-GB"/>
              </w:rPr>
            </w:pPr>
            <w:r>
              <w:rPr>
                <w:noProof/>
                <w:lang w:eastAsia="en-GB"/>
              </w:rPr>
              <w:drawing>
                <wp:inline distT="0" distB="0" distL="0" distR="0" wp14:anchorId="0087E036" wp14:editId="77B13342">
                  <wp:extent cx="2599200" cy="1980000"/>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9200" cy="1980000"/>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64085B4B" wp14:editId="2FA33C6A">
                  <wp:extent cx="2066400" cy="198000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6400" cy="1980000"/>
                          </a:xfrm>
                          <a:prstGeom prst="rect">
                            <a:avLst/>
                          </a:prstGeom>
                          <a:noFill/>
                        </pic:spPr>
                      </pic:pic>
                    </a:graphicData>
                  </a:graphic>
                </wp:inline>
              </w:drawing>
            </w:r>
          </w:p>
        </w:tc>
        <w:tc>
          <w:tcPr>
            <w:tcW w:w="2918" w:type="dxa"/>
          </w:tcPr>
          <w:p w:rsidR="004F431B" w:rsidRDefault="004F431B" w:rsidP="00A400DF">
            <w:r>
              <w:t>BM set at 39.9. Performance has been mostly better than this.</w:t>
            </w:r>
          </w:p>
        </w:tc>
      </w:tr>
      <w:tr w:rsidR="004F431B" w:rsidTr="004F431B">
        <w:tc>
          <w:tcPr>
            <w:tcW w:w="2922" w:type="dxa"/>
          </w:tcPr>
          <w:p w:rsidR="004F431B" w:rsidRDefault="004F431B" w:rsidP="00A400DF">
            <w:pPr>
              <w:rPr>
                <w:noProof/>
                <w:lang w:eastAsia="en-GB"/>
              </w:rPr>
            </w:pPr>
            <w:r>
              <w:rPr>
                <w:noProof/>
                <w:lang w:eastAsia="en-GB"/>
              </w:rPr>
              <w:lastRenderedPageBreak/>
              <w:drawing>
                <wp:inline distT="0" distB="0" distL="0" distR="0" wp14:anchorId="24518520" wp14:editId="666CF590">
                  <wp:extent cx="2598516" cy="2131620"/>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1992" cy="2134472"/>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7D158673" wp14:editId="3DD3F49F">
                  <wp:extent cx="2160000" cy="2160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c>
          <w:tcPr>
            <w:tcW w:w="2918" w:type="dxa"/>
          </w:tcPr>
          <w:p w:rsidR="004F431B" w:rsidRDefault="004F431B" w:rsidP="00A400DF">
            <w:r>
              <w:t>BM set at 93% but quite a wide zone.</w:t>
            </w:r>
          </w:p>
          <w:p w:rsidR="004F431B" w:rsidRDefault="004F431B" w:rsidP="00A400DF">
            <w:r>
              <w:t>Performance is mostly meeting the BM zone but is at the bottom of it.</w:t>
            </w:r>
          </w:p>
        </w:tc>
      </w:tr>
      <w:tr w:rsidR="004F431B" w:rsidTr="004F431B">
        <w:tc>
          <w:tcPr>
            <w:tcW w:w="2922" w:type="dxa"/>
          </w:tcPr>
          <w:p w:rsidR="004F431B" w:rsidRDefault="004F431B" w:rsidP="00A400DF">
            <w:pPr>
              <w:rPr>
                <w:noProof/>
                <w:lang w:eastAsia="en-GB"/>
              </w:rPr>
            </w:pPr>
            <w:r>
              <w:rPr>
                <w:noProof/>
                <w:lang w:eastAsia="en-GB"/>
              </w:rPr>
              <w:drawing>
                <wp:inline distT="0" distB="0" distL="0" distR="0" wp14:anchorId="075C4192" wp14:editId="794C2E4A">
                  <wp:extent cx="2609850" cy="2107871"/>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3076" cy="2110476"/>
                          </a:xfrm>
                          <a:prstGeom prst="rect">
                            <a:avLst/>
                          </a:prstGeom>
                          <a:noFill/>
                        </pic:spPr>
                      </pic:pic>
                    </a:graphicData>
                  </a:graphic>
                </wp:inline>
              </w:drawing>
            </w:r>
          </w:p>
        </w:tc>
        <w:tc>
          <w:tcPr>
            <w:tcW w:w="3770" w:type="dxa"/>
          </w:tcPr>
          <w:p w:rsidR="004F431B" w:rsidRDefault="004F431B" w:rsidP="00A400DF">
            <w:r>
              <w:rPr>
                <w:noProof/>
                <w:lang w:eastAsia="en-GB"/>
              </w:rPr>
              <w:drawing>
                <wp:inline distT="0" distB="0" distL="0" distR="0" wp14:anchorId="7A98CC2F" wp14:editId="52DE184A">
                  <wp:extent cx="2091600" cy="1980000"/>
                  <wp:effectExtent l="0" t="0" r="444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1600" cy="1980000"/>
                          </a:xfrm>
                          <a:prstGeom prst="rect">
                            <a:avLst/>
                          </a:prstGeom>
                          <a:noFill/>
                        </pic:spPr>
                      </pic:pic>
                    </a:graphicData>
                  </a:graphic>
                </wp:inline>
              </w:drawing>
            </w:r>
          </w:p>
        </w:tc>
        <w:tc>
          <w:tcPr>
            <w:tcW w:w="2918" w:type="dxa"/>
          </w:tcPr>
          <w:p w:rsidR="004F431B" w:rsidRDefault="004F431B" w:rsidP="00A400DF">
            <w:r>
              <w:t>BM set at 4.5%.  Performance has been stable in this zone.</w:t>
            </w:r>
          </w:p>
        </w:tc>
      </w:tr>
    </w:tbl>
    <w:p w:rsidR="004F431B" w:rsidRDefault="004F431B" w:rsidP="00A400DF"/>
    <w:p w:rsidR="004F431B" w:rsidRDefault="004F431B" w:rsidP="00A400DF"/>
    <w:p w:rsidR="004F431B" w:rsidRDefault="004F431B" w:rsidP="00A400DF"/>
    <w:p w:rsidR="004F431B" w:rsidRDefault="004F431B" w:rsidP="00A400DF">
      <w:r>
        <w:br w:type="page"/>
      </w:r>
    </w:p>
    <w:p w:rsidR="004F431B" w:rsidRPr="00B55357" w:rsidRDefault="004F431B" w:rsidP="00A400DF">
      <w:r>
        <w:lastRenderedPageBreak/>
        <w:t xml:space="preserve">Childrens Accounts Performance </w:t>
      </w:r>
    </w:p>
    <w:p w:rsidR="004F431B" w:rsidRDefault="004F431B" w:rsidP="00A400DF"/>
    <w:tbl>
      <w:tblPr>
        <w:tblStyle w:val="TableGrid"/>
        <w:tblW w:w="0" w:type="auto"/>
        <w:tblInd w:w="-714" w:type="dxa"/>
        <w:tblLayout w:type="fixed"/>
        <w:tblLook w:val="04A0" w:firstRow="1" w:lastRow="0" w:firstColumn="1" w:lastColumn="0" w:noHBand="0" w:noVBand="1"/>
      </w:tblPr>
      <w:tblGrid>
        <w:gridCol w:w="4111"/>
        <w:gridCol w:w="3261"/>
        <w:gridCol w:w="2238"/>
      </w:tblGrid>
      <w:tr w:rsidR="004F431B" w:rsidTr="004F431B">
        <w:tc>
          <w:tcPr>
            <w:tcW w:w="4111" w:type="dxa"/>
          </w:tcPr>
          <w:p w:rsidR="004F431B" w:rsidRDefault="004F431B" w:rsidP="00A400DF">
            <w:r>
              <w:rPr>
                <w:noProof/>
                <w:lang w:eastAsia="en-GB"/>
              </w:rPr>
              <w:t>Benchmarking Performance</w:t>
            </w:r>
          </w:p>
        </w:tc>
        <w:tc>
          <w:tcPr>
            <w:tcW w:w="3261" w:type="dxa"/>
          </w:tcPr>
          <w:p w:rsidR="004F431B" w:rsidRDefault="004F431B" w:rsidP="00A400DF">
            <w:r>
              <w:rPr>
                <w:noProof/>
                <w:lang w:eastAsia="en-GB"/>
              </w:rPr>
              <w:t>Current Performance</w:t>
            </w:r>
          </w:p>
        </w:tc>
        <w:tc>
          <w:tcPr>
            <w:tcW w:w="2238" w:type="dxa"/>
          </w:tcPr>
          <w:p w:rsidR="004F431B" w:rsidRPr="00EB3607" w:rsidRDefault="004F431B" w:rsidP="00A400DF">
            <w:r w:rsidRPr="00EB3607">
              <w:t>Commentary</w:t>
            </w:r>
          </w:p>
        </w:tc>
      </w:tr>
      <w:tr w:rsidR="004F431B" w:rsidTr="004F431B">
        <w:tc>
          <w:tcPr>
            <w:tcW w:w="4111" w:type="dxa"/>
          </w:tcPr>
          <w:p w:rsidR="004F431B" w:rsidRDefault="004F431B" w:rsidP="00A400DF">
            <w:r>
              <w:rPr>
                <w:noProof/>
                <w:lang w:eastAsia="en-GB"/>
              </w:rPr>
              <w:drawing>
                <wp:inline distT="0" distB="0" distL="0" distR="0" wp14:anchorId="2D56BA68" wp14:editId="7339F45B">
                  <wp:extent cx="2621633" cy="179959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0140" cy="1805430"/>
                          </a:xfrm>
                          <a:prstGeom prst="rect">
                            <a:avLst/>
                          </a:prstGeom>
                          <a:noFill/>
                        </pic:spPr>
                      </pic:pic>
                    </a:graphicData>
                  </a:graphic>
                </wp:inline>
              </w:drawing>
            </w:r>
          </w:p>
        </w:tc>
        <w:tc>
          <w:tcPr>
            <w:tcW w:w="3261" w:type="dxa"/>
          </w:tcPr>
          <w:p w:rsidR="004F431B" w:rsidRDefault="004F431B" w:rsidP="00A400DF">
            <w:r>
              <w:rPr>
                <w:noProof/>
                <w:lang w:eastAsia="en-GB"/>
              </w:rPr>
              <w:drawing>
                <wp:inline distT="0" distB="0" distL="0" distR="0" wp14:anchorId="11603954" wp14:editId="3383FF24">
                  <wp:extent cx="1933200" cy="1800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33200" cy="1800000"/>
                          </a:xfrm>
                          <a:prstGeom prst="rect">
                            <a:avLst/>
                          </a:prstGeom>
                          <a:noFill/>
                        </pic:spPr>
                      </pic:pic>
                    </a:graphicData>
                  </a:graphic>
                </wp:inline>
              </w:drawing>
            </w:r>
          </w:p>
        </w:tc>
        <w:tc>
          <w:tcPr>
            <w:tcW w:w="2238" w:type="dxa"/>
          </w:tcPr>
          <w:p w:rsidR="004F431B" w:rsidRPr="00EB3607" w:rsidRDefault="004F431B" w:rsidP="00A400DF">
            <w:r w:rsidRPr="00EB3607">
              <w:t>BM set at 23.  Performance has been maintained around this level.</w:t>
            </w:r>
          </w:p>
        </w:tc>
      </w:tr>
      <w:tr w:rsidR="004F431B" w:rsidTr="004F431B">
        <w:tc>
          <w:tcPr>
            <w:tcW w:w="4111" w:type="dxa"/>
          </w:tcPr>
          <w:p w:rsidR="004F431B" w:rsidRDefault="004F431B" w:rsidP="00A400DF">
            <w:r>
              <w:rPr>
                <w:noProof/>
                <w:lang w:eastAsia="en-GB"/>
              </w:rPr>
              <w:drawing>
                <wp:inline distT="0" distB="0" distL="0" distR="0" wp14:anchorId="69DFE7AF" wp14:editId="4DC81C16">
                  <wp:extent cx="2642400" cy="1980000"/>
                  <wp:effectExtent l="0" t="0" r="571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2400" cy="1980000"/>
                          </a:xfrm>
                          <a:prstGeom prst="rect">
                            <a:avLst/>
                          </a:prstGeom>
                          <a:noFill/>
                        </pic:spPr>
                      </pic:pic>
                    </a:graphicData>
                  </a:graphic>
                </wp:inline>
              </w:drawing>
            </w:r>
          </w:p>
        </w:tc>
        <w:tc>
          <w:tcPr>
            <w:tcW w:w="3261" w:type="dxa"/>
          </w:tcPr>
          <w:p w:rsidR="004F431B" w:rsidRDefault="004F431B" w:rsidP="00A400DF">
            <w:r>
              <w:rPr>
                <w:noProof/>
                <w:lang w:eastAsia="en-GB"/>
              </w:rPr>
              <w:drawing>
                <wp:inline distT="0" distB="0" distL="0" distR="0" wp14:anchorId="10EA46F8" wp14:editId="06B15CCF">
                  <wp:extent cx="1944000" cy="180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44000" cy="1800000"/>
                          </a:xfrm>
                          <a:prstGeom prst="rect">
                            <a:avLst/>
                          </a:prstGeom>
                          <a:noFill/>
                        </pic:spPr>
                      </pic:pic>
                    </a:graphicData>
                  </a:graphic>
                </wp:inline>
              </w:drawing>
            </w:r>
          </w:p>
        </w:tc>
        <w:tc>
          <w:tcPr>
            <w:tcW w:w="2238" w:type="dxa"/>
          </w:tcPr>
          <w:p w:rsidR="004F431B" w:rsidRPr="00EB3607" w:rsidRDefault="004F431B" w:rsidP="00A400DF">
            <w:r w:rsidRPr="00EB3607">
              <w:t xml:space="preserve">BM </w:t>
            </w:r>
            <w:r>
              <w:t xml:space="preserve">also </w:t>
            </w:r>
            <w:r w:rsidRPr="00EB3607">
              <w:t xml:space="preserve">set at 23.  Performance has been </w:t>
            </w:r>
            <w:r>
              <w:t>slightly longer</w:t>
            </w:r>
            <w:r w:rsidRPr="00EB3607">
              <w:t xml:space="preserve"> </w:t>
            </w:r>
            <w:r>
              <w:t xml:space="preserve">than </w:t>
            </w:r>
            <w:r w:rsidRPr="00EB3607">
              <w:t>this.</w:t>
            </w:r>
          </w:p>
        </w:tc>
      </w:tr>
      <w:tr w:rsidR="004F431B" w:rsidTr="004F431B">
        <w:tc>
          <w:tcPr>
            <w:tcW w:w="4111" w:type="dxa"/>
          </w:tcPr>
          <w:p w:rsidR="004F431B" w:rsidRDefault="004F431B" w:rsidP="00A400DF">
            <w:r>
              <w:rPr>
                <w:noProof/>
                <w:lang w:eastAsia="en-GB"/>
              </w:rPr>
              <w:drawing>
                <wp:inline distT="0" distB="0" distL="0" distR="0" wp14:anchorId="5D4213F7" wp14:editId="4B04CF5C">
                  <wp:extent cx="2340000" cy="1800000"/>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pic:spPr>
                      </pic:pic>
                    </a:graphicData>
                  </a:graphic>
                </wp:inline>
              </w:drawing>
            </w:r>
          </w:p>
        </w:tc>
        <w:tc>
          <w:tcPr>
            <w:tcW w:w="3261" w:type="dxa"/>
          </w:tcPr>
          <w:p w:rsidR="004F431B" w:rsidRDefault="004F431B" w:rsidP="00A400DF">
            <w:r>
              <w:rPr>
                <w:noProof/>
                <w:lang w:eastAsia="en-GB"/>
              </w:rPr>
              <w:drawing>
                <wp:inline distT="0" distB="0" distL="0" distR="0" wp14:anchorId="1293D417" wp14:editId="4C3C3DC3">
                  <wp:extent cx="1958400" cy="180000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58400" cy="1800000"/>
                          </a:xfrm>
                          <a:prstGeom prst="rect">
                            <a:avLst/>
                          </a:prstGeom>
                          <a:noFill/>
                        </pic:spPr>
                      </pic:pic>
                    </a:graphicData>
                  </a:graphic>
                </wp:inline>
              </w:drawing>
            </w:r>
          </w:p>
        </w:tc>
        <w:tc>
          <w:tcPr>
            <w:tcW w:w="2238" w:type="dxa"/>
          </w:tcPr>
          <w:p w:rsidR="004F431B" w:rsidRPr="00EB3607" w:rsidRDefault="004F431B" w:rsidP="00A400DF">
            <w:r>
              <w:t>BM set at 31.4.  Performance has been stable at this level.</w:t>
            </w:r>
          </w:p>
        </w:tc>
      </w:tr>
      <w:tr w:rsidR="004F431B" w:rsidTr="004F431B">
        <w:tc>
          <w:tcPr>
            <w:tcW w:w="4111" w:type="dxa"/>
          </w:tcPr>
          <w:p w:rsidR="004F431B" w:rsidRDefault="004F431B" w:rsidP="00A400DF">
            <w:pPr>
              <w:rPr>
                <w:noProof/>
                <w:lang w:eastAsia="en-GB"/>
              </w:rPr>
            </w:pPr>
            <w:r>
              <w:rPr>
                <w:noProof/>
                <w:lang w:eastAsia="en-GB"/>
              </w:rPr>
              <w:drawing>
                <wp:inline distT="0" distB="0" distL="0" distR="0" wp14:anchorId="3E1A3FA7" wp14:editId="1008AD08">
                  <wp:extent cx="2527200" cy="1980000"/>
                  <wp:effectExtent l="0" t="0" r="698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27200" cy="1980000"/>
                          </a:xfrm>
                          <a:prstGeom prst="rect">
                            <a:avLst/>
                          </a:prstGeom>
                          <a:noFill/>
                        </pic:spPr>
                      </pic:pic>
                    </a:graphicData>
                  </a:graphic>
                </wp:inline>
              </w:drawing>
            </w:r>
          </w:p>
        </w:tc>
        <w:tc>
          <w:tcPr>
            <w:tcW w:w="3261" w:type="dxa"/>
          </w:tcPr>
          <w:p w:rsidR="004F431B" w:rsidRDefault="004F431B" w:rsidP="00A400DF">
            <w:r>
              <w:rPr>
                <w:noProof/>
                <w:lang w:eastAsia="en-GB"/>
              </w:rPr>
              <w:drawing>
                <wp:inline distT="0" distB="0" distL="0" distR="0" wp14:anchorId="37E2CAB2" wp14:editId="1286F0C0">
                  <wp:extent cx="2098800" cy="1980000"/>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98800" cy="1980000"/>
                          </a:xfrm>
                          <a:prstGeom prst="rect">
                            <a:avLst/>
                          </a:prstGeom>
                          <a:noFill/>
                        </pic:spPr>
                      </pic:pic>
                    </a:graphicData>
                  </a:graphic>
                </wp:inline>
              </w:drawing>
            </w:r>
          </w:p>
        </w:tc>
        <w:tc>
          <w:tcPr>
            <w:tcW w:w="2238" w:type="dxa"/>
          </w:tcPr>
          <w:p w:rsidR="004F431B" w:rsidRPr="00EB3607" w:rsidRDefault="004F431B" w:rsidP="00A400DF">
            <w:r>
              <w:t xml:space="preserve">BM set at 35.3% anticipating the effect of the change in process in assessing </w:t>
            </w:r>
            <w:r w:rsidR="00E859DC">
              <w:t>children’s</w:t>
            </w:r>
            <w:r>
              <w:t xml:space="preserve"> accounts.  The % paid in full has declined but has remained just within the Better Than zone.</w:t>
            </w:r>
          </w:p>
        </w:tc>
      </w:tr>
      <w:tr w:rsidR="004F431B" w:rsidTr="004F431B">
        <w:tc>
          <w:tcPr>
            <w:tcW w:w="4111" w:type="dxa"/>
          </w:tcPr>
          <w:p w:rsidR="004F431B" w:rsidRDefault="004F431B" w:rsidP="00A400DF">
            <w:pPr>
              <w:rPr>
                <w:noProof/>
                <w:lang w:eastAsia="en-GB"/>
              </w:rPr>
            </w:pPr>
            <w:r>
              <w:rPr>
                <w:noProof/>
                <w:lang w:eastAsia="en-GB"/>
              </w:rPr>
              <w:lastRenderedPageBreak/>
              <w:drawing>
                <wp:inline distT="0" distB="0" distL="0" distR="0" wp14:anchorId="5DCEA04F" wp14:editId="5AE8D721">
                  <wp:extent cx="2386800" cy="1800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6800" cy="1800000"/>
                          </a:xfrm>
                          <a:prstGeom prst="rect">
                            <a:avLst/>
                          </a:prstGeom>
                          <a:noFill/>
                        </pic:spPr>
                      </pic:pic>
                    </a:graphicData>
                  </a:graphic>
                </wp:inline>
              </w:drawing>
            </w:r>
          </w:p>
        </w:tc>
        <w:tc>
          <w:tcPr>
            <w:tcW w:w="3261" w:type="dxa"/>
          </w:tcPr>
          <w:p w:rsidR="004F431B" w:rsidRDefault="004F431B" w:rsidP="00A400DF">
            <w:r>
              <w:rPr>
                <w:noProof/>
                <w:lang w:eastAsia="en-GB"/>
              </w:rPr>
              <w:drawing>
                <wp:inline distT="0" distB="0" distL="0" distR="0" wp14:anchorId="3192046D" wp14:editId="49C0919A">
                  <wp:extent cx="1954800" cy="1800000"/>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54800" cy="1800000"/>
                          </a:xfrm>
                          <a:prstGeom prst="rect">
                            <a:avLst/>
                          </a:prstGeom>
                          <a:noFill/>
                        </pic:spPr>
                      </pic:pic>
                    </a:graphicData>
                  </a:graphic>
                </wp:inline>
              </w:drawing>
            </w:r>
          </w:p>
        </w:tc>
        <w:tc>
          <w:tcPr>
            <w:tcW w:w="2238" w:type="dxa"/>
          </w:tcPr>
          <w:p w:rsidR="004F431B" w:rsidRPr="00EB3607" w:rsidRDefault="004F431B" w:rsidP="00A400DF">
            <w:r>
              <w:t>Similarly the BM here was set higher at 19.3% but this has not been achievable so far this year.</w:t>
            </w:r>
          </w:p>
        </w:tc>
      </w:tr>
    </w:tbl>
    <w:p w:rsidR="004F431B" w:rsidRDefault="004F431B" w:rsidP="00A400DF"/>
    <w:p w:rsidR="004F431B" w:rsidRDefault="004F431B" w:rsidP="00A400DF"/>
    <w:p w:rsidR="000148B2" w:rsidRDefault="000148B2" w:rsidP="00A400DF">
      <w:r>
        <w:br w:type="page"/>
      </w:r>
    </w:p>
    <w:p w:rsidR="000148B2" w:rsidRPr="009C66A0" w:rsidRDefault="000148B2" w:rsidP="00A400DF"/>
    <w:tbl>
      <w:tblPr>
        <w:tblStyle w:val="TableGrid"/>
        <w:tblW w:w="9754" w:type="dxa"/>
        <w:tblLook w:val="04A0" w:firstRow="1" w:lastRow="0" w:firstColumn="1" w:lastColumn="0" w:noHBand="0" w:noVBand="1"/>
      </w:tblPr>
      <w:tblGrid>
        <w:gridCol w:w="980"/>
        <w:gridCol w:w="8774"/>
      </w:tblGrid>
      <w:tr w:rsidR="00614909" w:rsidRPr="00E349F0" w:rsidTr="004063E6">
        <w:tc>
          <w:tcPr>
            <w:tcW w:w="980" w:type="dxa"/>
            <w:shd w:val="clear" w:color="auto" w:fill="D9D9D9" w:themeFill="background1" w:themeFillShade="D9"/>
          </w:tcPr>
          <w:p w:rsidR="00614909" w:rsidRPr="00E349F0" w:rsidRDefault="00614909" w:rsidP="00A400DF"/>
        </w:tc>
        <w:tc>
          <w:tcPr>
            <w:tcW w:w="8774" w:type="dxa"/>
            <w:shd w:val="clear" w:color="auto" w:fill="D9D9D9" w:themeFill="background1" w:themeFillShade="D9"/>
          </w:tcPr>
          <w:p w:rsidR="00614909" w:rsidRPr="00C57B33" w:rsidRDefault="00614909" w:rsidP="00A400DF">
            <w:pPr>
              <w:rPr>
                <w:b/>
              </w:rPr>
            </w:pPr>
            <w:r w:rsidRPr="00C57B33">
              <w:rPr>
                <w:b/>
              </w:rPr>
              <w:t xml:space="preserve">Governance Links </w:t>
            </w:r>
          </w:p>
        </w:tc>
      </w:tr>
      <w:tr w:rsidR="00614909" w:rsidRPr="00E349F0" w:rsidTr="004063E6">
        <w:tc>
          <w:tcPr>
            <w:tcW w:w="980" w:type="dxa"/>
          </w:tcPr>
          <w:p w:rsidR="00614909" w:rsidRPr="00E349F0" w:rsidRDefault="00614909" w:rsidP="00A400DF">
            <w:r w:rsidRPr="00E349F0">
              <w:t>1</w:t>
            </w:r>
          </w:p>
        </w:tc>
        <w:tc>
          <w:tcPr>
            <w:tcW w:w="8774" w:type="dxa"/>
          </w:tcPr>
          <w:p w:rsidR="00614909" w:rsidRPr="00C57B33" w:rsidRDefault="00614909" w:rsidP="00A400DF">
            <w:pPr>
              <w:rPr>
                <w:b/>
              </w:rPr>
            </w:pPr>
            <w:r w:rsidRPr="00C57B33">
              <w:rPr>
                <w:b/>
              </w:rPr>
              <w:t>Finance and Resources</w:t>
            </w:r>
          </w:p>
          <w:p w:rsidR="00614909" w:rsidRPr="00E349F0" w:rsidRDefault="00614909" w:rsidP="00A400DF">
            <w:r w:rsidRPr="00116D9E">
              <w:t>Resources are key to the delivery of good performance. This paper sets out a number of current resourcing challenges that we are dealing with across the applications and accounts departments.</w:t>
            </w:r>
          </w:p>
        </w:tc>
      </w:tr>
      <w:tr w:rsidR="00614909" w:rsidRPr="00E349F0" w:rsidTr="004063E6">
        <w:tc>
          <w:tcPr>
            <w:tcW w:w="980" w:type="dxa"/>
          </w:tcPr>
          <w:p w:rsidR="00614909" w:rsidRPr="00E349F0" w:rsidRDefault="00614909" w:rsidP="00A400DF">
            <w:r w:rsidRPr="00E349F0">
              <w:t>2</w:t>
            </w:r>
          </w:p>
        </w:tc>
        <w:tc>
          <w:tcPr>
            <w:tcW w:w="8774" w:type="dxa"/>
          </w:tcPr>
          <w:p w:rsidR="00614909" w:rsidRPr="00C57B33" w:rsidRDefault="00614909" w:rsidP="00A400DF">
            <w:pPr>
              <w:rPr>
                <w:b/>
              </w:rPr>
            </w:pPr>
            <w:r w:rsidRPr="00C57B33">
              <w:rPr>
                <w:b/>
              </w:rPr>
              <w:t xml:space="preserve">Risk </w:t>
            </w:r>
          </w:p>
          <w:p w:rsidR="00614909" w:rsidRPr="009E1784" w:rsidRDefault="00614909" w:rsidP="00A400DF">
            <w:r w:rsidRPr="009E1784">
              <w:t>Applications</w:t>
            </w:r>
          </w:p>
          <w:p w:rsidR="00614909" w:rsidRPr="009E1784" w:rsidRDefault="00614909" w:rsidP="00A400DF">
            <w:r w:rsidRPr="009E1784">
              <w:t>This report gives assurance that we are managing the functional risks identified in relation to: (</w:t>
            </w:r>
            <w:proofErr w:type="spellStart"/>
            <w:r w:rsidRPr="009E1784">
              <w:t>i</w:t>
            </w:r>
            <w:proofErr w:type="spellEnd"/>
            <w:r w:rsidRPr="009E1784">
              <w:t>) Failure to accurately assess applications and increases in accordance with SLAB's policies and procedures; and (ii) Failure to take operational decisions within agreed service standards.</w:t>
            </w:r>
          </w:p>
          <w:p w:rsidR="00614909" w:rsidRPr="009E1784" w:rsidRDefault="00614909" w:rsidP="00A400DF">
            <w:r w:rsidRPr="009E1784">
              <w:t>Accounts</w:t>
            </w:r>
          </w:p>
          <w:p w:rsidR="00614909" w:rsidRPr="009E1784" w:rsidRDefault="00614909" w:rsidP="00A400DF">
            <w:r w:rsidRPr="009E1784">
              <w:t>This report gives assurance that we are managing the functional risks identified in relation to: (</w:t>
            </w:r>
            <w:proofErr w:type="spellStart"/>
            <w:r w:rsidRPr="009E1784">
              <w:t>i</w:t>
            </w:r>
            <w:proofErr w:type="spellEnd"/>
            <w:r w:rsidRPr="009E1784">
              <w:t>) Failure to pay solicitors within a timeframe that is acceptable to the profession and enables management of the Legal Aid Fund; and (ii) Inconsistent approach to assessment of accounts.</w:t>
            </w:r>
          </w:p>
          <w:p w:rsidR="00614909" w:rsidRPr="00E349F0" w:rsidRDefault="00614909" w:rsidP="00A400DF"/>
        </w:tc>
      </w:tr>
      <w:tr w:rsidR="00614909" w:rsidRPr="009C66A0" w:rsidTr="004063E6">
        <w:tc>
          <w:tcPr>
            <w:tcW w:w="980" w:type="dxa"/>
          </w:tcPr>
          <w:p w:rsidR="00614909" w:rsidRPr="00E349F0" w:rsidRDefault="00614909" w:rsidP="00A400DF">
            <w:r w:rsidRPr="00E349F0">
              <w:t>3</w:t>
            </w:r>
          </w:p>
          <w:p w:rsidR="00614909" w:rsidRPr="00E349F0" w:rsidRDefault="00614909" w:rsidP="00A400DF"/>
        </w:tc>
        <w:tc>
          <w:tcPr>
            <w:tcW w:w="8774" w:type="dxa"/>
          </w:tcPr>
          <w:p w:rsidR="00614909" w:rsidRPr="00C57B33" w:rsidRDefault="00614909" w:rsidP="00A400DF">
            <w:pPr>
              <w:rPr>
                <w:b/>
              </w:rPr>
            </w:pPr>
            <w:r w:rsidRPr="00C57B33">
              <w:rPr>
                <w:b/>
              </w:rPr>
              <w:t>Legal and Compliance</w:t>
            </w:r>
          </w:p>
          <w:p w:rsidR="00614909" w:rsidRPr="00E349F0" w:rsidRDefault="00614909" w:rsidP="00A400DF"/>
          <w:p w:rsidR="00614909" w:rsidRPr="00E349F0" w:rsidRDefault="00614909" w:rsidP="00A400DF">
            <w:r>
              <w:t>No issues of note.</w:t>
            </w:r>
          </w:p>
          <w:p w:rsidR="00614909" w:rsidRPr="00E349F0" w:rsidRDefault="00614909" w:rsidP="00A400DF"/>
        </w:tc>
      </w:tr>
      <w:tr w:rsidR="00614909" w:rsidRPr="009C66A0" w:rsidTr="004063E6">
        <w:tc>
          <w:tcPr>
            <w:tcW w:w="980" w:type="dxa"/>
          </w:tcPr>
          <w:p w:rsidR="00614909" w:rsidRPr="00E349F0" w:rsidRDefault="00614909" w:rsidP="00A400DF">
            <w:r w:rsidRPr="00E349F0">
              <w:t>4</w:t>
            </w:r>
          </w:p>
        </w:tc>
        <w:tc>
          <w:tcPr>
            <w:tcW w:w="8774" w:type="dxa"/>
          </w:tcPr>
          <w:p w:rsidR="00614909" w:rsidRPr="00C57B33" w:rsidRDefault="00614909" w:rsidP="00A400DF">
            <w:pPr>
              <w:rPr>
                <w:b/>
              </w:rPr>
            </w:pPr>
            <w:r w:rsidRPr="00C57B33">
              <w:rPr>
                <w:b/>
              </w:rPr>
              <w:t>Performance</w:t>
            </w:r>
          </w:p>
          <w:p w:rsidR="00614909" w:rsidRPr="00E349F0" w:rsidRDefault="00614909" w:rsidP="00A400DF"/>
          <w:p w:rsidR="00614909" w:rsidRPr="00E349F0" w:rsidRDefault="00614909" w:rsidP="00A400DF">
            <w:r>
              <w:t>No issues of note.</w:t>
            </w:r>
          </w:p>
          <w:p w:rsidR="00614909" w:rsidRPr="00E349F0" w:rsidRDefault="00614909" w:rsidP="00A400DF"/>
        </w:tc>
      </w:tr>
      <w:tr w:rsidR="00614909" w:rsidRPr="009C66A0" w:rsidTr="004063E6">
        <w:tc>
          <w:tcPr>
            <w:tcW w:w="980" w:type="dxa"/>
          </w:tcPr>
          <w:p w:rsidR="00614909" w:rsidRPr="00E349F0" w:rsidRDefault="00614909" w:rsidP="00A400DF">
            <w:r w:rsidRPr="00E349F0">
              <w:t>5</w:t>
            </w:r>
          </w:p>
        </w:tc>
        <w:tc>
          <w:tcPr>
            <w:tcW w:w="8774" w:type="dxa"/>
          </w:tcPr>
          <w:p w:rsidR="00614909" w:rsidRPr="00C57B33" w:rsidRDefault="00614909" w:rsidP="00A400DF">
            <w:pPr>
              <w:rPr>
                <w:b/>
              </w:rPr>
            </w:pPr>
            <w:r w:rsidRPr="00C57B33">
              <w:rPr>
                <w:b/>
              </w:rPr>
              <w:t>Equalities Impact</w:t>
            </w:r>
          </w:p>
          <w:p w:rsidR="00614909" w:rsidRPr="00E349F0" w:rsidRDefault="00614909" w:rsidP="00A400DF"/>
          <w:p w:rsidR="00614909" w:rsidRPr="00116D9E" w:rsidRDefault="00614909" w:rsidP="00A400DF">
            <w:r w:rsidRPr="009E1784">
              <w:t>An impact assessment is not required for this paper.</w:t>
            </w:r>
          </w:p>
        </w:tc>
      </w:tr>
      <w:tr w:rsidR="00614909" w:rsidRPr="009C66A0" w:rsidTr="004063E6">
        <w:tc>
          <w:tcPr>
            <w:tcW w:w="980" w:type="dxa"/>
          </w:tcPr>
          <w:p w:rsidR="00614909" w:rsidRPr="00E349F0" w:rsidRDefault="00614909" w:rsidP="00A400DF">
            <w:r w:rsidRPr="00E349F0">
              <w:t>6</w:t>
            </w:r>
          </w:p>
        </w:tc>
        <w:tc>
          <w:tcPr>
            <w:tcW w:w="8774" w:type="dxa"/>
          </w:tcPr>
          <w:p w:rsidR="00614909" w:rsidRPr="00C57B33" w:rsidRDefault="00614909" w:rsidP="00A400DF">
            <w:pPr>
              <w:rPr>
                <w:b/>
              </w:rPr>
            </w:pPr>
            <w:r w:rsidRPr="00C57B33">
              <w:rPr>
                <w:b/>
              </w:rPr>
              <w:t>Privacy Impact and Data Protection</w:t>
            </w:r>
          </w:p>
          <w:p w:rsidR="00614909" w:rsidRPr="00E349F0" w:rsidRDefault="00614909" w:rsidP="00A400DF"/>
          <w:p w:rsidR="00614909" w:rsidRPr="00E349F0" w:rsidRDefault="00614909" w:rsidP="00A400DF">
            <w:r w:rsidRPr="00E349F0">
              <w:t xml:space="preserve">No privacy or data protection issues identified.  </w:t>
            </w:r>
          </w:p>
        </w:tc>
      </w:tr>
      <w:tr w:rsidR="00614909" w:rsidRPr="009C66A0" w:rsidTr="004063E6">
        <w:tc>
          <w:tcPr>
            <w:tcW w:w="980" w:type="dxa"/>
          </w:tcPr>
          <w:p w:rsidR="00614909" w:rsidRPr="00E349F0" w:rsidRDefault="00614909" w:rsidP="00A400DF">
            <w:r w:rsidRPr="00E349F0">
              <w:t>7</w:t>
            </w:r>
          </w:p>
        </w:tc>
        <w:tc>
          <w:tcPr>
            <w:tcW w:w="8774" w:type="dxa"/>
          </w:tcPr>
          <w:p w:rsidR="00614909" w:rsidRPr="00C57B33" w:rsidRDefault="00614909" w:rsidP="00A400DF">
            <w:pPr>
              <w:rPr>
                <w:b/>
              </w:rPr>
            </w:pPr>
            <w:r w:rsidRPr="00C57B33">
              <w:rPr>
                <w:b/>
              </w:rPr>
              <w:t>Communications and Engagement</w:t>
            </w:r>
          </w:p>
          <w:p w:rsidR="00614909" w:rsidRDefault="00614909" w:rsidP="00A400DF"/>
          <w:p w:rsidR="00614909" w:rsidRPr="00E349F0" w:rsidRDefault="00614909" w:rsidP="00A400DF">
            <w:pPr>
              <w:rPr>
                <w:i/>
              </w:rPr>
            </w:pPr>
            <w:r w:rsidRPr="009E1784">
              <w:t xml:space="preserve">This paper has been agreed for publication and we are also publishing separate information regarding our performance via our website. </w:t>
            </w:r>
          </w:p>
        </w:tc>
      </w:tr>
    </w:tbl>
    <w:p w:rsidR="00614909" w:rsidRPr="009C66A0" w:rsidRDefault="00614909" w:rsidP="00A400DF"/>
    <w:p w:rsidR="00614909" w:rsidRPr="009C66A0" w:rsidRDefault="00614909" w:rsidP="00A400DF"/>
    <w:tbl>
      <w:tblPr>
        <w:tblStyle w:val="TableGrid"/>
        <w:tblW w:w="9493" w:type="dxa"/>
        <w:tblLook w:val="04A0" w:firstRow="1" w:lastRow="0" w:firstColumn="1" w:lastColumn="0" w:noHBand="0" w:noVBand="1"/>
      </w:tblPr>
      <w:tblGrid>
        <w:gridCol w:w="9493"/>
      </w:tblGrid>
      <w:tr w:rsidR="00614909" w:rsidRPr="009C66A0" w:rsidTr="004063E6">
        <w:tc>
          <w:tcPr>
            <w:tcW w:w="9493" w:type="dxa"/>
            <w:shd w:val="clear" w:color="auto" w:fill="D9D9D9" w:themeFill="background1" w:themeFillShade="D9"/>
          </w:tcPr>
          <w:p w:rsidR="00614909" w:rsidRPr="00C57B33" w:rsidRDefault="00614909" w:rsidP="00A400DF">
            <w:pPr>
              <w:rPr>
                <w:b/>
                <w:color w:val="FF0000"/>
              </w:rPr>
            </w:pPr>
            <w:r w:rsidRPr="00C57B33">
              <w:rPr>
                <w:b/>
              </w:rPr>
              <w:t>Conclusion and next steps</w:t>
            </w:r>
          </w:p>
        </w:tc>
      </w:tr>
      <w:tr w:rsidR="00614909" w:rsidRPr="009C66A0" w:rsidTr="004063E6">
        <w:tc>
          <w:tcPr>
            <w:tcW w:w="9493" w:type="dxa"/>
            <w:tcBorders>
              <w:left w:val="nil"/>
              <w:bottom w:val="nil"/>
              <w:right w:val="nil"/>
            </w:tcBorders>
          </w:tcPr>
          <w:p w:rsidR="00614909" w:rsidRPr="009C66A0" w:rsidRDefault="00614909" w:rsidP="00A400DF"/>
        </w:tc>
      </w:tr>
    </w:tbl>
    <w:p w:rsidR="00614909" w:rsidRPr="00CA0A48" w:rsidRDefault="00614909" w:rsidP="00A400DF">
      <w:r w:rsidRPr="00CA0A48">
        <w:t>Members are asked to note the report.</w:t>
      </w:r>
    </w:p>
    <w:p w:rsidR="00614909" w:rsidRPr="009C66A0" w:rsidRDefault="00614909" w:rsidP="00A400DF"/>
    <w:tbl>
      <w:tblPr>
        <w:tblStyle w:val="TableGrid"/>
        <w:tblW w:w="9493" w:type="dxa"/>
        <w:tblLook w:val="04A0" w:firstRow="1" w:lastRow="0" w:firstColumn="1" w:lastColumn="0" w:noHBand="0" w:noVBand="1"/>
      </w:tblPr>
      <w:tblGrid>
        <w:gridCol w:w="9493"/>
      </w:tblGrid>
      <w:tr w:rsidR="00614909" w:rsidRPr="009C66A0" w:rsidTr="004063E6">
        <w:tc>
          <w:tcPr>
            <w:tcW w:w="9493" w:type="dxa"/>
            <w:shd w:val="clear" w:color="auto" w:fill="D9D9D9" w:themeFill="background1" w:themeFillShade="D9"/>
          </w:tcPr>
          <w:p w:rsidR="00614909" w:rsidRPr="00C57B33" w:rsidRDefault="00614909" w:rsidP="00A400DF">
            <w:pPr>
              <w:rPr>
                <w:b/>
                <w:color w:val="FF0000"/>
              </w:rPr>
            </w:pPr>
            <w:r w:rsidRPr="00C57B33">
              <w:rPr>
                <w:b/>
              </w:rPr>
              <w:t>Appendices</w:t>
            </w:r>
          </w:p>
        </w:tc>
      </w:tr>
      <w:tr w:rsidR="00614909" w:rsidRPr="009C66A0" w:rsidTr="004063E6">
        <w:tc>
          <w:tcPr>
            <w:tcW w:w="9493" w:type="dxa"/>
            <w:tcBorders>
              <w:right w:val="single" w:sz="4" w:space="0" w:color="auto"/>
            </w:tcBorders>
          </w:tcPr>
          <w:p w:rsidR="00C57B33" w:rsidRDefault="00C57B33" w:rsidP="00C57B33">
            <w:r>
              <w:t>Appendix 1: Graphical Comparison of Performance</w:t>
            </w:r>
          </w:p>
          <w:p w:rsidR="00C57B33" w:rsidRDefault="00C57B33" w:rsidP="00A400DF"/>
          <w:p w:rsidR="00614909" w:rsidRPr="00CA0A48" w:rsidRDefault="00C57B33" w:rsidP="00A400DF">
            <w:r>
              <w:t>Appendix 2:</w:t>
            </w:r>
            <w:r w:rsidR="00614909" w:rsidRPr="00CA0A48">
              <w:t xml:space="preserve"> - Guide to the SLAB Operation Performance Overview Report (SOPOR)</w:t>
            </w:r>
          </w:p>
          <w:p w:rsidR="00614909" w:rsidRPr="009C66A0" w:rsidRDefault="00614909" w:rsidP="00A400DF">
            <w:r w:rsidRPr="009E1784" w:rsidDel="009E1784">
              <w:t xml:space="preserve"> </w:t>
            </w:r>
          </w:p>
        </w:tc>
      </w:tr>
    </w:tbl>
    <w:p w:rsidR="00614909" w:rsidRPr="009C66A0" w:rsidRDefault="00614909" w:rsidP="00A400DF"/>
    <w:p w:rsidR="00614909" w:rsidRDefault="00614909" w:rsidP="00A400DF">
      <w:r>
        <w:br w:type="page"/>
      </w:r>
    </w:p>
    <w:p w:rsidR="00614909" w:rsidRPr="00A604AA" w:rsidRDefault="00A604AA" w:rsidP="00A400DF">
      <w:pPr>
        <w:rPr>
          <w:b/>
        </w:rPr>
      </w:pPr>
      <w:r>
        <w:rPr>
          <w:b/>
        </w:rPr>
        <w:lastRenderedPageBreak/>
        <w:t>Appendix 2</w:t>
      </w:r>
      <w:bookmarkStart w:id="5" w:name="_GoBack"/>
      <w:bookmarkEnd w:id="5"/>
    </w:p>
    <w:p w:rsidR="00614909" w:rsidRDefault="00614909" w:rsidP="00A400DF"/>
    <w:p w:rsidR="00614909" w:rsidRPr="00153D72" w:rsidRDefault="00614909" w:rsidP="00A400DF">
      <w:r w:rsidRPr="00153D72">
        <w:t>Guide to the SLAB Operation Performance Overview Report (SOPOR)</w:t>
      </w:r>
    </w:p>
    <w:p w:rsidR="00614909" w:rsidRPr="00E5184A" w:rsidRDefault="00614909" w:rsidP="00A400DF">
      <w:pPr>
        <w:pStyle w:val="BodyText"/>
      </w:pPr>
    </w:p>
    <w:p w:rsidR="00614909" w:rsidRPr="00E5184A" w:rsidRDefault="00614909" w:rsidP="00A400DF">
      <w:r w:rsidRPr="00E5184A">
        <w:t>STRUCTURE</w:t>
      </w:r>
    </w:p>
    <w:p w:rsidR="00614909" w:rsidRPr="00E5184A" w:rsidRDefault="00614909" w:rsidP="00A400DF">
      <w:pPr>
        <w:pStyle w:val="BodyText"/>
      </w:pPr>
    </w:p>
    <w:p w:rsidR="00614909" w:rsidRPr="00E5184A" w:rsidRDefault="00614909" w:rsidP="00A400DF">
      <w:pPr>
        <w:pStyle w:val="BodyText"/>
      </w:pPr>
      <w:r w:rsidRPr="00E5184A">
        <w:t>Information is grouped by operational area and type of measure. The first 3 reports are on Applications areas: Civil; Criminal and Children’s, and the bottom 3 on Accounts areas.</w:t>
      </w:r>
    </w:p>
    <w:p w:rsidR="00614909" w:rsidRPr="00E5184A" w:rsidRDefault="00614909" w:rsidP="00A400DF">
      <w:pPr>
        <w:pStyle w:val="BodyText"/>
      </w:pPr>
    </w:p>
    <w:p w:rsidR="00614909" w:rsidRPr="00E5184A" w:rsidRDefault="00614909" w:rsidP="00A400DF">
      <w:pPr>
        <w:pStyle w:val="BodyText"/>
      </w:pPr>
      <w:r w:rsidRPr="00E5184A">
        <w:t>In Civil we report Adults with Incapacity cases</w:t>
      </w:r>
      <w:r>
        <w:t xml:space="preserve"> separately</w:t>
      </w:r>
      <w:r w:rsidRPr="00E5184A">
        <w:t xml:space="preserve">. These are high in volume and we take decisions on these in a much shorter timescale because the statutory tests are more straightforward. These are </w:t>
      </w:r>
      <w:r>
        <w:t xml:space="preserve">separated out </w:t>
      </w:r>
      <w:r w:rsidRPr="00E5184A">
        <w:t>to avoid a disproportionate impact on performance statistics.</w:t>
      </w:r>
    </w:p>
    <w:p w:rsidR="00614909" w:rsidRPr="00E5184A" w:rsidRDefault="00614909" w:rsidP="00A400DF">
      <w:pPr>
        <w:pStyle w:val="BodyText"/>
      </w:pPr>
    </w:p>
    <w:p w:rsidR="00614909" w:rsidRPr="00E5184A" w:rsidRDefault="00614909" w:rsidP="00A400DF">
      <w:pPr>
        <w:pStyle w:val="BodyText"/>
      </w:pPr>
      <w:r w:rsidRPr="00E5184A">
        <w:t>In Criminal we report on summary and solemn cases separately: SL = Solemn cases; SC= Summary cases.</w:t>
      </w:r>
    </w:p>
    <w:p w:rsidR="00614909" w:rsidRPr="00E5184A" w:rsidRDefault="00614909" w:rsidP="00A400DF">
      <w:pPr>
        <w:pStyle w:val="Heading2"/>
      </w:pPr>
      <w:r w:rsidRPr="00E5184A">
        <w:br/>
      </w:r>
      <w:r>
        <w:t xml:space="preserve">PERFORMANCE REPORTING </w:t>
      </w:r>
      <w:r w:rsidRPr="00E5184A">
        <w:t xml:space="preserve">IN </w:t>
      </w:r>
      <w:r>
        <w:t xml:space="preserve">THE </w:t>
      </w:r>
      <w:r w:rsidRPr="00E5184A">
        <w:t>SOPOR</w:t>
      </w:r>
    </w:p>
    <w:p w:rsidR="00614909" w:rsidRPr="00E5184A" w:rsidRDefault="00614909" w:rsidP="00A400DF">
      <w:pPr>
        <w:pStyle w:val="BodyText"/>
      </w:pPr>
    </w:p>
    <w:p w:rsidR="00614909" w:rsidRPr="00683C09" w:rsidRDefault="00614909" w:rsidP="00A400DF">
      <w:pPr>
        <w:pStyle w:val="BodyText"/>
      </w:pPr>
      <w:r w:rsidRPr="00683C09">
        <w:t xml:space="preserve">A rolling 3-month average (i.e. a mean) is the basis for calculating </w:t>
      </w:r>
      <w:r>
        <w:t xml:space="preserve">and reporting </w:t>
      </w:r>
      <w:r w:rsidRPr="00683C09">
        <w:t>performance.  This is compared against a static benchmark with performance reported in terms of three zones:</w:t>
      </w:r>
    </w:p>
    <w:p w:rsidR="00614909" w:rsidRPr="00683C09" w:rsidRDefault="00614909" w:rsidP="00A400DF"/>
    <w:p w:rsidR="00614909" w:rsidRPr="00683C09" w:rsidRDefault="00614909" w:rsidP="00A400DF">
      <w:pPr>
        <w:pStyle w:val="ListParagraph"/>
        <w:numPr>
          <w:ilvl w:val="0"/>
          <w:numId w:val="6"/>
        </w:numPr>
      </w:pPr>
      <w:r w:rsidRPr="00683C09">
        <w:t>Met</w:t>
      </w:r>
      <w:r>
        <w:t xml:space="preserve"> </w:t>
      </w:r>
      <w:r w:rsidRPr="00683C09">
        <w:t>(the benchmark)</w:t>
      </w:r>
    </w:p>
    <w:p w:rsidR="00614909" w:rsidRPr="00683C09" w:rsidRDefault="00614909" w:rsidP="00A400DF">
      <w:pPr>
        <w:pStyle w:val="ListParagraph"/>
        <w:numPr>
          <w:ilvl w:val="0"/>
          <w:numId w:val="6"/>
        </w:numPr>
      </w:pPr>
      <w:r w:rsidRPr="00683C09">
        <w:t>Worse than (the benchmark)</w:t>
      </w:r>
    </w:p>
    <w:p w:rsidR="00614909" w:rsidRPr="00683C09" w:rsidRDefault="00614909" w:rsidP="00A400DF">
      <w:pPr>
        <w:pStyle w:val="ListParagraph"/>
        <w:numPr>
          <w:ilvl w:val="0"/>
          <w:numId w:val="6"/>
        </w:numPr>
      </w:pPr>
      <w:r w:rsidRPr="00683C09">
        <w:t>Better than (the benchmark)</w:t>
      </w:r>
    </w:p>
    <w:p w:rsidR="00614909" w:rsidRPr="00683C09" w:rsidRDefault="00614909" w:rsidP="00A400DF">
      <w:pPr>
        <w:pStyle w:val="BodyText"/>
      </w:pPr>
      <w:r w:rsidRPr="00683C09">
        <w:t xml:space="preserve">  </w:t>
      </w:r>
    </w:p>
    <w:p w:rsidR="00614909" w:rsidRPr="00683C09" w:rsidRDefault="00614909" w:rsidP="00A400DF">
      <w:pPr>
        <w:pStyle w:val="BodyText"/>
      </w:pPr>
      <w:r w:rsidRPr="00683C09">
        <w:t xml:space="preserve">A green-yellow-blue </w:t>
      </w:r>
      <w:proofErr w:type="spellStart"/>
      <w:r w:rsidRPr="00683C09">
        <w:t>colour</w:t>
      </w:r>
      <w:proofErr w:type="spellEnd"/>
      <w:r w:rsidRPr="00683C09">
        <w:t xml:space="preserve"> highlighting scheme is used.  Green indicates a benchmark is being met.  Yellow highlights the ‘Worse than’ zone and Blue highlights the ‘Better than’ zone.</w:t>
      </w:r>
    </w:p>
    <w:p w:rsidR="00614909" w:rsidRPr="00683C09" w:rsidRDefault="00614909" w:rsidP="00A400DF">
      <w:pPr>
        <w:pStyle w:val="BodyText"/>
      </w:pPr>
    </w:p>
    <w:p w:rsidR="00614909" w:rsidRPr="00683C09" w:rsidRDefault="00614909" w:rsidP="00A400DF">
      <w:pPr>
        <w:pStyle w:val="BodyText"/>
      </w:pPr>
      <w:r w:rsidRPr="00683C09">
        <w:t>The Met zone is defined initially as the benchmark plus or minus 5%.  The ‘Better than’ and ‘Worse than’ zones are above or below the Met zone – depending on the type of measure.  For example with the First Decision % Granted measure in general higher figures are better.  So the ‘Better than’ zone is above the Met zone, i.e. above 105% of benchmark.  But we aren’t necessarily aiming to be as high as possible – we may find issues with accuracy and quality if we get too high or we may need to expend a disproportionate amount of effort.</w:t>
      </w:r>
    </w:p>
    <w:p w:rsidR="00614909" w:rsidRPr="00683C09" w:rsidRDefault="00614909" w:rsidP="00A400DF">
      <w:pPr>
        <w:pStyle w:val="BodyText"/>
      </w:pPr>
    </w:p>
    <w:p w:rsidR="00614909" w:rsidRPr="00683C09" w:rsidRDefault="00614909" w:rsidP="00A400DF">
      <w:pPr>
        <w:pStyle w:val="BodyText"/>
      </w:pPr>
      <w:r w:rsidRPr="00683C09">
        <w:t>With the Duration and Further Work ratio measures the ‘Better than’ zones are below the benchmark (less than 95% of benchmark).</w:t>
      </w:r>
    </w:p>
    <w:p w:rsidR="00614909" w:rsidRPr="00683C09" w:rsidRDefault="00614909" w:rsidP="00A400DF">
      <w:pPr>
        <w:pStyle w:val="BodyText"/>
      </w:pPr>
    </w:p>
    <w:p w:rsidR="00614909" w:rsidRPr="00683C09" w:rsidRDefault="00614909" w:rsidP="00A400DF">
      <w:pPr>
        <w:pStyle w:val="BodyText"/>
      </w:pPr>
      <w:r w:rsidRPr="00683C09">
        <w:t>The starting point for defining the width of the Met zone is plus or minus 5%.  In some cases it has been necessary to adjust it.  This adjustment is because of the differences in application and account types and processes which produce different distributions for the different measures – some are more variable than others.  This is especially so in relation to the size of the measure value.  For example plus or minus 5% covers a wider range of values at 90% than it does at 20%</w:t>
      </w:r>
      <w:r>
        <w:rPr>
          <w:rStyle w:val="FootnoteReference"/>
          <w:rFonts w:asciiTheme="minorHAnsi" w:hAnsiTheme="minorHAnsi"/>
          <w:bCs/>
          <w:sz w:val="24"/>
          <w:szCs w:val="24"/>
        </w:rPr>
        <w:footnoteReference w:id="1"/>
      </w:r>
      <w:r w:rsidRPr="00683C09">
        <w:t>.</w:t>
      </w:r>
    </w:p>
    <w:p w:rsidR="00614909" w:rsidRPr="00683C09" w:rsidRDefault="00614909" w:rsidP="00A400DF">
      <w:pPr>
        <w:pStyle w:val="BodyText"/>
      </w:pPr>
    </w:p>
    <w:p w:rsidR="00614909" w:rsidRPr="00683C09" w:rsidRDefault="00614909" w:rsidP="00A400DF">
      <w:pPr>
        <w:pStyle w:val="BodyText"/>
      </w:pPr>
      <w:r w:rsidRPr="00683C09">
        <w:t>The benchmark approach has facilitated the re-inclusion of AWI within civil and a more detailed breakdown of accounts to be presented.</w:t>
      </w:r>
    </w:p>
    <w:p w:rsidR="00614909" w:rsidRPr="00683C09" w:rsidRDefault="00614909" w:rsidP="00A400DF">
      <w:pPr>
        <w:pStyle w:val="BodyText"/>
      </w:pPr>
    </w:p>
    <w:p w:rsidR="00614909" w:rsidRPr="00683C09" w:rsidRDefault="00614909" w:rsidP="00A400DF">
      <w:pPr>
        <w:pStyle w:val="BodyText"/>
        <w:rPr>
          <w:bCs/>
        </w:rPr>
      </w:pPr>
      <w:r w:rsidRPr="00683C09">
        <w:t xml:space="preserve">All measures are calculated for the most recent 3 month period and the 11 previous results </w:t>
      </w:r>
      <w:r w:rsidRPr="00683C09">
        <w:lastRenderedPageBreak/>
        <w:t>are also shown so that trends over 1 year can be seen</w:t>
      </w:r>
      <w:r>
        <w:t>.</w:t>
      </w:r>
    </w:p>
    <w:p w:rsidR="00614909" w:rsidRDefault="00614909" w:rsidP="00A400DF">
      <w:pPr>
        <w:pStyle w:val="BodyText"/>
      </w:pPr>
    </w:p>
    <w:p w:rsidR="00614909" w:rsidRPr="00E5184A" w:rsidRDefault="00614909" w:rsidP="00A400DF">
      <w:pPr>
        <w:pStyle w:val="Heading2"/>
      </w:pPr>
      <w:r>
        <w:t xml:space="preserve">DESCRIPTION OF MEASURES </w:t>
      </w:r>
      <w:r w:rsidRPr="00E5184A">
        <w:t xml:space="preserve">IN </w:t>
      </w:r>
      <w:r>
        <w:t xml:space="preserve">THE </w:t>
      </w:r>
      <w:r w:rsidRPr="00E5184A">
        <w:t>SOPOR</w:t>
      </w:r>
    </w:p>
    <w:p w:rsidR="00614909" w:rsidRPr="00E5184A" w:rsidRDefault="00614909" w:rsidP="00A400DF">
      <w:pPr>
        <w:pStyle w:val="BodyText"/>
      </w:pPr>
    </w:p>
    <w:p w:rsidR="00614909" w:rsidRPr="00E5184A" w:rsidRDefault="00614909" w:rsidP="00A400DF">
      <w:pPr>
        <w:pStyle w:val="BodyText"/>
      </w:pPr>
      <w:r w:rsidRPr="00E5184A">
        <w:t xml:space="preserve">Duration </w:t>
      </w:r>
    </w:p>
    <w:p w:rsidR="00614909" w:rsidRPr="00E5184A" w:rsidRDefault="00614909" w:rsidP="00A400DF">
      <w:pPr>
        <w:pStyle w:val="BodyText"/>
      </w:pPr>
    </w:p>
    <w:p w:rsidR="00614909" w:rsidRPr="00E5184A" w:rsidRDefault="00614909" w:rsidP="00A400DF">
      <w:pPr>
        <w:pStyle w:val="BodyText"/>
      </w:pPr>
      <w:r w:rsidRPr="00E5184A">
        <w:t>The key duration shown for applications is the average time, in calendar days, from receipt of a main legal aid application by SLAB, to when we take the first official decision on it.  This duration includes all weekends and holidays.  It also includes any period where we are asking the solicitor, or applicant, for more information to help us take the decision.</w:t>
      </w:r>
    </w:p>
    <w:p w:rsidR="00614909" w:rsidRPr="00E5184A" w:rsidRDefault="00614909" w:rsidP="00A400DF">
      <w:pPr>
        <w:pStyle w:val="BodyText"/>
      </w:pPr>
    </w:p>
    <w:p w:rsidR="00614909" w:rsidRDefault="00614909" w:rsidP="00A400DF">
      <w:pPr>
        <w:pStyle w:val="BodyText"/>
      </w:pPr>
      <w:r w:rsidRPr="00E5184A">
        <w:t xml:space="preserve">This indicator measures both the workflow performance of SLAB but also the degree to which solicitors and applicants are managing to provide all necessary information.  </w:t>
      </w:r>
    </w:p>
    <w:p w:rsidR="00614909" w:rsidRPr="00E5184A" w:rsidRDefault="00614909" w:rsidP="00A400DF">
      <w:pPr>
        <w:pStyle w:val="BodyText"/>
      </w:pPr>
      <w:r w:rsidRPr="00E5184A">
        <w:t xml:space="preserve">Simply put </w:t>
      </w:r>
      <w:r w:rsidRPr="00E5184A">
        <w:rPr>
          <w:b/>
          <w:bCs/>
          <w:u w:val="single"/>
        </w:rPr>
        <w:t>lower</w:t>
      </w:r>
      <w:r w:rsidRPr="00E5184A">
        <w:t xml:space="preserve"> is better.</w:t>
      </w:r>
    </w:p>
    <w:p w:rsidR="00614909" w:rsidRPr="00E5184A" w:rsidRDefault="00614909" w:rsidP="00A400DF">
      <w:pPr>
        <w:pStyle w:val="BodyText"/>
      </w:pPr>
    </w:p>
    <w:p w:rsidR="00614909" w:rsidRPr="00E5184A" w:rsidRDefault="00614909" w:rsidP="00A400DF">
      <w:pPr>
        <w:pStyle w:val="BodyText"/>
      </w:pPr>
      <w:r w:rsidRPr="00E5184A">
        <w:t>In accounts the first instance duration is a very similar measure – it is from registration of the account to the date payment is received into the solicitor’s bank account.  It is in calendar days and again includes any period where we are asking the solicitor for more information to help us assess the account.</w:t>
      </w:r>
    </w:p>
    <w:p w:rsidR="00614909" w:rsidRPr="00E5184A" w:rsidRDefault="00614909" w:rsidP="00A400DF">
      <w:pPr>
        <w:pStyle w:val="BodyText"/>
      </w:pPr>
    </w:p>
    <w:p w:rsidR="00614909" w:rsidRPr="00E5184A" w:rsidRDefault="00614909" w:rsidP="00A400DF">
      <w:pPr>
        <w:pStyle w:val="BodyText"/>
      </w:pPr>
      <w:r w:rsidRPr="00E5184A">
        <w:t xml:space="preserve">The negotiation duration is the same measure but for accounts that are follow-up accounts to negotiate sums that we have abated from initial accounts. </w:t>
      </w:r>
    </w:p>
    <w:p w:rsidR="00614909" w:rsidRPr="00E5184A" w:rsidRDefault="00614909" w:rsidP="00A400DF">
      <w:pPr>
        <w:pStyle w:val="BodyText"/>
      </w:pPr>
    </w:p>
    <w:p w:rsidR="00614909" w:rsidRPr="00E5184A" w:rsidRDefault="00614909" w:rsidP="00A400DF">
      <w:pPr>
        <w:pStyle w:val="BodyText"/>
      </w:pPr>
      <w:r w:rsidRPr="00E5184A">
        <w:t>Grant / paid in full rate</w:t>
      </w:r>
    </w:p>
    <w:p w:rsidR="00614909" w:rsidRPr="00E5184A" w:rsidRDefault="00614909" w:rsidP="00A400DF">
      <w:pPr>
        <w:pStyle w:val="BodyText"/>
      </w:pPr>
    </w:p>
    <w:p w:rsidR="00614909" w:rsidRPr="00E5184A" w:rsidRDefault="00614909" w:rsidP="00A400DF">
      <w:pPr>
        <w:pStyle w:val="BodyText"/>
      </w:pPr>
      <w:r w:rsidRPr="00E5184A">
        <w:t xml:space="preserve">The first official decision on a legal aid application can be one of 3 main types: grant; refuse; or not consider due to lack of information.  The percent granted measure is the number of grants divided by (i.e. indexed) by the total number of first decisions in the period and expressed as a percentage.  </w:t>
      </w:r>
    </w:p>
    <w:p w:rsidR="00614909" w:rsidRPr="00E5184A" w:rsidRDefault="00614909" w:rsidP="00A400DF">
      <w:pPr>
        <w:pStyle w:val="BodyText"/>
      </w:pPr>
    </w:p>
    <w:p w:rsidR="00614909" w:rsidRPr="00E5184A" w:rsidRDefault="00614909" w:rsidP="00A400DF">
      <w:pPr>
        <w:pStyle w:val="BodyText"/>
      </w:pPr>
      <w:r w:rsidRPr="00E5184A">
        <w:t xml:space="preserve">This indicator measures the effectiveness with which SLAB and the profession are facilitating solicitors to make appropriate and complete applications.  </w:t>
      </w:r>
    </w:p>
    <w:p w:rsidR="00614909" w:rsidRPr="00E5184A" w:rsidRDefault="00614909" w:rsidP="00A400DF">
      <w:pPr>
        <w:pStyle w:val="BodyText"/>
      </w:pPr>
      <w:r w:rsidRPr="00E5184A">
        <w:t xml:space="preserve">Simply put </w:t>
      </w:r>
      <w:r w:rsidRPr="00E5184A">
        <w:rPr>
          <w:b/>
          <w:bCs/>
          <w:u w:val="single"/>
        </w:rPr>
        <w:t>higher</w:t>
      </w:r>
      <w:r w:rsidRPr="00E5184A">
        <w:t xml:space="preserve"> is better.</w:t>
      </w:r>
    </w:p>
    <w:p w:rsidR="00614909" w:rsidRPr="00E5184A" w:rsidRDefault="00614909" w:rsidP="00A400DF">
      <w:pPr>
        <w:pStyle w:val="BodyText"/>
      </w:pPr>
    </w:p>
    <w:p w:rsidR="00614909" w:rsidRPr="00E5184A" w:rsidRDefault="00614909" w:rsidP="00A400DF">
      <w:pPr>
        <w:pStyle w:val="BodyText"/>
      </w:pPr>
      <w:r w:rsidRPr="00E5184A">
        <w:t xml:space="preserve">In accounts the equivalent measure is the percent of accounts that we are able to pay all that solicitors are claiming, i.e. without abating them.  </w:t>
      </w:r>
    </w:p>
    <w:p w:rsidR="00614909" w:rsidRPr="00E5184A" w:rsidRDefault="00614909" w:rsidP="00A400DF">
      <w:pPr>
        <w:pStyle w:val="BodyText"/>
      </w:pPr>
    </w:p>
    <w:p w:rsidR="00614909" w:rsidRPr="00E5184A" w:rsidRDefault="00614909" w:rsidP="00A400DF">
      <w:pPr>
        <w:pStyle w:val="BodyText"/>
      </w:pPr>
      <w:r w:rsidRPr="00E5184A">
        <w:t>‘Abatement’ describes the process by which the amount paid by SLAB includes one or more deductions from the amount claimed by a solicitor.  This can occur for many different reasons.  Subsequent negotiations with firms can result in part or all of the sum abated being reinstated, often because we are provided with further information that allows us to be satisfied that a claim is valid or reasonable. This can be additional information (such as vouching) to support a claim, or an explanation to justify a particular activity which had appeared to us on the face of it to be unnecessary, unreasonable or uneconomical.</w:t>
      </w:r>
    </w:p>
    <w:p w:rsidR="00614909" w:rsidRPr="00E5184A" w:rsidRDefault="00614909" w:rsidP="00A400DF">
      <w:pPr>
        <w:pStyle w:val="BodyText"/>
      </w:pPr>
    </w:p>
    <w:p w:rsidR="00614909" w:rsidRPr="00E5184A" w:rsidRDefault="00614909" w:rsidP="00A400DF">
      <w:pPr>
        <w:pStyle w:val="BodyText"/>
      </w:pPr>
      <w:r w:rsidRPr="00E5184A">
        <w:t>SLAB needs to protect the Legal Aid Fund from unjustified expenditure; however this needs to be undertaken in a manner that is seen to be fair, transparent and done in a consistent and efficient manner.</w:t>
      </w:r>
    </w:p>
    <w:p w:rsidR="00614909" w:rsidRPr="00E5184A" w:rsidRDefault="00614909" w:rsidP="00A400DF">
      <w:pPr>
        <w:pStyle w:val="BodyText"/>
      </w:pPr>
      <w:r w:rsidRPr="00E5184A">
        <w:t xml:space="preserve">Ultimately we will be using the information on what we finally pay against, the original lodged amount and the initial payment to understand how we can ensure more could be paid at the first instance. </w:t>
      </w:r>
    </w:p>
    <w:p w:rsidR="00614909" w:rsidRPr="00E5184A" w:rsidRDefault="00614909" w:rsidP="00A400DF">
      <w:pPr>
        <w:pStyle w:val="BodyText"/>
      </w:pPr>
    </w:p>
    <w:p w:rsidR="00614909" w:rsidRPr="00E5184A" w:rsidRDefault="00614909" w:rsidP="00A400DF">
      <w:pPr>
        <w:pStyle w:val="BodyText"/>
      </w:pPr>
    </w:p>
    <w:p w:rsidR="00614909" w:rsidRPr="00E5184A" w:rsidRDefault="00614909" w:rsidP="00A400DF">
      <w:pPr>
        <w:pStyle w:val="BodyText"/>
      </w:pPr>
      <w:r w:rsidRPr="00E5184A">
        <w:t>Ratio of Further Work (Negotiation) to First Decision (First Instance)</w:t>
      </w:r>
    </w:p>
    <w:p w:rsidR="00614909" w:rsidRPr="00E5184A" w:rsidRDefault="00614909" w:rsidP="00A400DF">
      <w:pPr>
        <w:pStyle w:val="BodyText"/>
      </w:pPr>
    </w:p>
    <w:p w:rsidR="00614909" w:rsidRPr="00E5184A" w:rsidRDefault="00614909" w:rsidP="00A400DF">
      <w:pPr>
        <w:pStyle w:val="BodyText"/>
      </w:pPr>
      <w:r w:rsidRPr="00E5184A">
        <w:lastRenderedPageBreak/>
        <w:t>In applications this indicator is the number of cases requiring further work divided by the total number of first decisions in the period and expressed as a percentage.    In accounts it is the number of negotiation accounts paid compared with the number of first instance accounts.</w:t>
      </w:r>
    </w:p>
    <w:p w:rsidR="00614909" w:rsidRPr="00E5184A" w:rsidRDefault="00614909" w:rsidP="00A400DF">
      <w:pPr>
        <w:pStyle w:val="BodyText"/>
      </w:pPr>
    </w:p>
    <w:p w:rsidR="00614909" w:rsidRPr="00E5184A" w:rsidRDefault="00614909" w:rsidP="00A400DF">
      <w:pPr>
        <w:pStyle w:val="BodyText"/>
      </w:pPr>
      <w:r w:rsidRPr="00E5184A">
        <w:t>This indicator measures a number of different key elements of the process:</w:t>
      </w:r>
    </w:p>
    <w:p w:rsidR="00614909" w:rsidRPr="00E5184A" w:rsidRDefault="00614909" w:rsidP="00A400DF">
      <w:pPr>
        <w:pStyle w:val="BodyText"/>
      </w:pPr>
    </w:p>
    <w:p w:rsidR="00614909" w:rsidRPr="00E5184A" w:rsidRDefault="00614909" w:rsidP="00A400DF">
      <w:pPr>
        <w:pStyle w:val="BodyText"/>
        <w:numPr>
          <w:ilvl w:val="0"/>
          <w:numId w:val="3"/>
        </w:numPr>
      </w:pPr>
      <w:r w:rsidRPr="00E5184A">
        <w:t>the effectiveness with which SLAB is getting correct applications/accounts in the first instance;</w:t>
      </w:r>
    </w:p>
    <w:p w:rsidR="00614909" w:rsidRPr="00E5184A" w:rsidRDefault="00614909" w:rsidP="00A400DF">
      <w:pPr>
        <w:pStyle w:val="BodyText"/>
        <w:numPr>
          <w:ilvl w:val="0"/>
          <w:numId w:val="3"/>
        </w:numPr>
      </w:pPr>
      <w:r w:rsidRPr="00E5184A">
        <w:t>that SLAB is making correct decisions;</w:t>
      </w:r>
    </w:p>
    <w:p w:rsidR="00614909" w:rsidRPr="00E5184A" w:rsidRDefault="00614909" w:rsidP="00A400DF">
      <w:pPr>
        <w:pStyle w:val="BodyText"/>
        <w:numPr>
          <w:ilvl w:val="0"/>
          <w:numId w:val="3"/>
        </w:numPr>
      </w:pPr>
      <w:r w:rsidRPr="00E5184A">
        <w:t>the effectiveness with which SLAB is communicating those decisions.</w:t>
      </w:r>
    </w:p>
    <w:p w:rsidR="00614909" w:rsidRPr="00E5184A" w:rsidRDefault="00614909" w:rsidP="00A400DF">
      <w:pPr>
        <w:pStyle w:val="BodyText"/>
      </w:pPr>
    </w:p>
    <w:p w:rsidR="00614909" w:rsidRPr="00E5184A" w:rsidRDefault="00614909" w:rsidP="00A400DF">
      <w:pPr>
        <w:pStyle w:val="BodyText"/>
      </w:pPr>
      <w:r w:rsidRPr="00E5184A">
        <w:t xml:space="preserve">Poor performance in any of those areas could result in an increase in this ratio.  Simply put </w:t>
      </w:r>
      <w:r w:rsidRPr="00E5184A">
        <w:rPr>
          <w:b/>
          <w:bCs/>
          <w:u w:val="single"/>
        </w:rPr>
        <w:t>lower</w:t>
      </w:r>
      <w:r w:rsidRPr="00E5184A">
        <w:t xml:space="preserve"> is better.</w:t>
      </w:r>
    </w:p>
    <w:p w:rsidR="00614909" w:rsidRDefault="00614909" w:rsidP="00A400DF"/>
    <w:p w:rsidR="007A6985" w:rsidRDefault="007A6985" w:rsidP="00A400DF"/>
    <w:sectPr w:rsidR="007A6985" w:rsidSect="007A6985">
      <w:pgSz w:w="11906" w:h="16838"/>
      <w:pgMar w:top="1440" w:right="1440" w:bottom="1276" w:left="1134" w:header="680" w:footer="624"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B33" w:rsidRDefault="00C57B33" w:rsidP="00A400DF">
      <w:r>
        <w:separator/>
      </w:r>
    </w:p>
  </w:endnote>
  <w:endnote w:type="continuationSeparator" w:id="0">
    <w:p w:rsidR="00C57B33" w:rsidRDefault="00C57B33" w:rsidP="00A40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B33" w:rsidRPr="00101A53" w:rsidRDefault="00C57B33" w:rsidP="00A400DF">
    <w:pPr>
      <w:pStyle w:val="Footer"/>
    </w:pPr>
    <w:r w:rsidRPr="00101A53">
      <w:rPr>
        <w:i/>
      </w:rPr>
      <w:t>The Scottish Legal Aid Board</w:t>
    </w:r>
    <w:r w:rsidRPr="00101A53">
      <w:t xml:space="preserve">     </w:t>
    </w:r>
    <w:r w:rsidRPr="00101A53">
      <w:rPr>
        <w:b/>
      </w:rPr>
      <w:fldChar w:fldCharType="begin"/>
    </w:r>
    <w:r w:rsidRPr="00101A53">
      <w:rPr>
        <w:b/>
      </w:rPr>
      <w:instrText xml:space="preserve"> PAGE   \* MERGEFORMAT </w:instrText>
    </w:r>
    <w:r w:rsidRPr="00101A53">
      <w:rPr>
        <w:b/>
      </w:rPr>
      <w:fldChar w:fldCharType="separate"/>
    </w:r>
    <w:r w:rsidR="00A604AA">
      <w:rPr>
        <w:b/>
        <w:noProof/>
      </w:rPr>
      <w:t>4</w:t>
    </w:r>
    <w:r w:rsidRPr="00101A53">
      <w:rPr>
        <w:b/>
        <w:noProof/>
      </w:rPr>
      <w:fldChar w:fldCharType="end"/>
    </w:r>
  </w:p>
  <w:p w:rsidR="00C57B33" w:rsidRDefault="00C57B33" w:rsidP="00A40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B33" w:rsidRPr="00101A53" w:rsidRDefault="00C57B33" w:rsidP="00A400DF">
    <w:pPr>
      <w:pStyle w:val="Footer"/>
    </w:pPr>
    <w:r w:rsidRPr="00101A53">
      <w:rPr>
        <w:i/>
      </w:rPr>
      <w:t>The Scottish Legal Aid Board</w:t>
    </w:r>
    <w:r w:rsidRPr="00101A53">
      <w:t xml:space="preserve">     </w:t>
    </w:r>
    <w:r w:rsidRPr="00101A53">
      <w:rPr>
        <w:b/>
      </w:rPr>
      <w:fldChar w:fldCharType="begin"/>
    </w:r>
    <w:r w:rsidRPr="00101A53">
      <w:rPr>
        <w:b/>
      </w:rPr>
      <w:instrText xml:space="preserve"> PAGE   \* MERGEFORMAT </w:instrText>
    </w:r>
    <w:r w:rsidRPr="00101A53">
      <w:rPr>
        <w:b/>
      </w:rPr>
      <w:fldChar w:fldCharType="separate"/>
    </w:r>
    <w:r w:rsidR="00A604AA">
      <w:rPr>
        <w:b/>
        <w:noProof/>
      </w:rPr>
      <w:t>1</w:t>
    </w:r>
    <w:r w:rsidRPr="00101A53">
      <w:rPr>
        <w:b/>
        <w:noProof/>
      </w:rPr>
      <w:fldChar w:fldCharType="end"/>
    </w:r>
  </w:p>
  <w:p w:rsidR="00C57B33" w:rsidRDefault="00C57B33" w:rsidP="00A40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B33" w:rsidRDefault="00C57B33" w:rsidP="00A400DF">
      <w:r>
        <w:separator/>
      </w:r>
    </w:p>
  </w:footnote>
  <w:footnote w:type="continuationSeparator" w:id="0">
    <w:p w:rsidR="00C57B33" w:rsidRDefault="00C57B33" w:rsidP="00A400DF">
      <w:r>
        <w:continuationSeparator/>
      </w:r>
    </w:p>
  </w:footnote>
  <w:footnote w:id="1">
    <w:p w:rsidR="00C57B33" w:rsidRPr="00683C09" w:rsidRDefault="00C57B33" w:rsidP="00A400DF">
      <w:pPr>
        <w:pStyle w:val="FootnoteText"/>
      </w:pPr>
      <w:r>
        <w:rPr>
          <w:rStyle w:val="FootnoteReference"/>
        </w:rPr>
        <w:footnoteRef/>
      </w:r>
      <w:r>
        <w:t xml:space="preserve"> For more information please see Board paper SLAB-2019-11 Benchmark Proposals for 2019-20.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B33" w:rsidRDefault="00C57B33" w:rsidP="00A400DF">
    <w:pPr>
      <w:pStyle w:val="Header"/>
    </w:pPr>
    <w:r>
      <w:rPr>
        <w:noProof/>
        <w:lang w:eastAsia="en-GB"/>
      </w:rPr>
      <w:drawing>
        <wp:anchor distT="0" distB="0" distL="114300" distR="114300" simplePos="0" relativeHeight="251662336" behindDoc="1" locked="0" layoutInCell="1" allowOverlap="1" wp14:anchorId="7C789FB7" wp14:editId="3A942CB0">
          <wp:simplePos x="0" y="0"/>
          <wp:positionH relativeFrom="page">
            <wp:align>right</wp:align>
          </wp:positionH>
          <wp:positionV relativeFrom="page">
            <wp:align>top</wp:align>
          </wp:positionV>
          <wp:extent cx="1466850" cy="1551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6183237E" wp14:editId="7EF58484">
          <wp:simplePos x="0" y="0"/>
          <wp:positionH relativeFrom="page">
            <wp:posOffset>9229725</wp:posOffset>
          </wp:positionH>
          <wp:positionV relativeFrom="page">
            <wp:posOffset>0</wp:posOffset>
          </wp:positionV>
          <wp:extent cx="1466850" cy="15512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B33" w:rsidRDefault="00C57B33" w:rsidP="00A400DF">
    <w:pPr>
      <w:pStyle w:val="Header"/>
    </w:pPr>
    <w:r>
      <w:rPr>
        <w:noProof/>
        <w:lang w:eastAsia="en-GB"/>
      </w:rPr>
      <w:drawing>
        <wp:anchor distT="0" distB="0" distL="114300" distR="114300" simplePos="0" relativeHeight="251663360" behindDoc="0" locked="0" layoutInCell="1" allowOverlap="1" wp14:anchorId="1C9BEAA0" wp14:editId="37AEE2FB">
          <wp:simplePos x="0" y="0"/>
          <wp:positionH relativeFrom="margin">
            <wp:align>left</wp:align>
          </wp:positionH>
          <wp:positionV relativeFrom="paragraph">
            <wp:posOffset>-36830</wp:posOffset>
          </wp:positionV>
          <wp:extent cx="687070" cy="855345"/>
          <wp:effectExtent l="0" t="0" r="0" b="1905"/>
          <wp:wrapSquare wrapText="bothSides"/>
          <wp:docPr id="9" name="Picture 6"/>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070" cy="855345"/>
                  </a:xfrm>
                  <a:prstGeom prst="rect">
                    <a:avLst/>
                  </a:prstGeom>
                  <a:noFill/>
                  <a:ln>
                    <a:noFill/>
                  </a:ln>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p w:rsidR="00C57B33" w:rsidRDefault="00C57B33" w:rsidP="00A400DF">
    <w:pPr>
      <w:pStyle w:val="Header"/>
    </w:pPr>
    <w:r>
      <w:t xml:space="preserve">                                                                     </w:t>
    </w:r>
    <w:r w:rsidRPr="00B55357">
      <w:t xml:space="preserve">Report No: </w:t>
    </w:r>
    <w:r w:rsidRPr="009225A3">
      <w:rPr>
        <w:b/>
      </w:rPr>
      <w:t>SLAB/2019/49</w:t>
    </w:r>
    <w:r>
      <w:t xml:space="preserve"> </w:t>
    </w:r>
  </w:p>
  <w:p w:rsidR="00C57B33" w:rsidRDefault="00C57B33" w:rsidP="00A400DF">
    <w:pPr>
      <w:pStyle w:val="Header"/>
    </w:pPr>
    <w:r>
      <w:t xml:space="preserve">                                                                                  </w:t>
    </w:r>
    <w:r w:rsidRPr="00B55357">
      <w:t xml:space="preserve">Agenda Item: </w:t>
    </w:r>
    <w:r>
      <w:t xml:space="preserve"> </w:t>
    </w:r>
    <w:r w:rsidRPr="009225A3">
      <w:rPr>
        <w:b/>
      </w:rPr>
      <w:t>11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0C1D"/>
    <w:multiLevelType w:val="hybridMultilevel"/>
    <w:tmpl w:val="D272EE3A"/>
    <w:lvl w:ilvl="0" w:tplc="392A767C">
      <w:start w:val="1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EC07F7"/>
    <w:multiLevelType w:val="hybridMultilevel"/>
    <w:tmpl w:val="37E23A2C"/>
    <w:lvl w:ilvl="0" w:tplc="CDE0B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7F3E47"/>
    <w:multiLevelType w:val="hybridMultilevel"/>
    <w:tmpl w:val="FC781268"/>
    <w:lvl w:ilvl="0" w:tplc="7AC0A93C">
      <w:start w:val="6"/>
      <w:numFmt w:val="decimal"/>
      <w:lvlText w:val="%1."/>
      <w:lvlJc w:val="left"/>
      <w:pPr>
        <w:ind w:left="360" w:hanging="360"/>
      </w:pPr>
      <w:rPr>
        <w:sz w:val="24"/>
        <w:szCs w:val="2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44384DE3"/>
    <w:multiLevelType w:val="hybridMultilevel"/>
    <w:tmpl w:val="6914A922"/>
    <w:lvl w:ilvl="0" w:tplc="08090001">
      <w:start w:val="1"/>
      <w:numFmt w:val="bullet"/>
      <w:lvlText w:val=""/>
      <w:lvlJc w:val="left"/>
      <w:pPr>
        <w:ind w:left="1636" w:hanging="360"/>
      </w:pPr>
      <w:rPr>
        <w:rFonts w:ascii="Symbol" w:hAnsi="Symbol" w:hint="default"/>
      </w:rPr>
    </w:lvl>
    <w:lvl w:ilvl="1" w:tplc="08090003">
      <w:start w:val="1"/>
      <w:numFmt w:val="bullet"/>
      <w:lvlText w:val="o"/>
      <w:lvlJc w:val="left"/>
      <w:pPr>
        <w:ind w:left="2356" w:hanging="360"/>
      </w:pPr>
      <w:rPr>
        <w:rFonts w:ascii="Courier New" w:hAnsi="Courier New" w:cs="Courier New" w:hint="default"/>
      </w:rPr>
    </w:lvl>
    <w:lvl w:ilvl="2" w:tplc="08090005">
      <w:start w:val="1"/>
      <w:numFmt w:val="bullet"/>
      <w:lvlText w:val=""/>
      <w:lvlJc w:val="left"/>
      <w:pPr>
        <w:ind w:left="3076" w:hanging="360"/>
      </w:pPr>
      <w:rPr>
        <w:rFonts w:ascii="Wingdings" w:hAnsi="Wingdings" w:hint="default"/>
      </w:rPr>
    </w:lvl>
    <w:lvl w:ilvl="3" w:tplc="08090001">
      <w:start w:val="1"/>
      <w:numFmt w:val="bullet"/>
      <w:lvlText w:val=""/>
      <w:lvlJc w:val="left"/>
      <w:pPr>
        <w:ind w:left="3796" w:hanging="360"/>
      </w:pPr>
      <w:rPr>
        <w:rFonts w:ascii="Symbol" w:hAnsi="Symbol" w:hint="default"/>
      </w:rPr>
    </w:lvl>
    <w:lvl w:ilvl="4" w:tplc="08090003">
      <w:start w:val="1"/>
      <w:numFmt w:val="bullet"/>
      <w:lvlText w:val="o"/>
      <w:lvlJc w:val="left"/>
      <w:pPr>
        <w:ind w:left="4516" w:hanging="360"/>
      </w:pPr>
      <w:rPr>
        <w:rFonts w:ascii="Courier New" w:hAnsi="Courier New" w:cs="Courier New" w:hint="default"/>
      </w:rPr>
    </w:lvl>
    <w:lvl w:ilvl="5" w:tplc="08090005">
      <w:start w:val="1"/>
      <w:numFmt w:val="bullet"/>
      <w:lvlText w:val=""/>
      <w:lvlJc w:val="left"/>
      <w:pPr>
        <w:ind w:left="5236" w:hanging="360"/>
      </w:pPr>
      <w:rPr>
        <w:rFonts w:ascii="Wingdings" w:hAnsi="Wingdings" w:hint="default"/>
      </w:rPr>
    </w:lvl>
    <w:lvl w:ilvl="6" w:tplc="08090001">
      <w:start w:val="1"/>
      <w:numFmt w:val="bullet"/>
      <w:lvlText w:val=""/>
      <w:lvlJc w:val="left"/>
      <w:pPr>
        <w:ind w:left="5956" w:hanging="360"/>
      </w:pPr>
      <w:rPr>
        <w:rFonts w:ascii="Symbol" w:hAnsi="Symbol" w:hint="default"/>
      </w:rPr>
    </w:lvl>
    <w:lvl w:ilvl="7" w:tplc="08090003">
      <w:start w:val="1"/>
      <w:numFmt w:val="bullet"/>
      <w:lvlText w:val="o"/>
      <w:lvlJc w:val="left"/>
      <w:pPr>
        <w:ind w:left="6676" w:hanging="360"/>
      </w:pPr>
      <w:rPr>
        <w:rFonts w:ascii="Courier New" w:hAnsi="Courier New" w:cs="Courier New" w:hint="default"/>
      </w:rPr>
    </w:lvl>
    <w:lvl w:ilvl="8" w:tplc="08090005">
      <w:start w:val="1"/>
      <w:numFmt w:val="bullet"/>
      <w:lvlText w:val=""/>
      <w:lvlJc w:val="left"/>
      <w:pPr>
        <w:ind w:left="7396" w:hanging="360"/>
      </w:pPr>
      <w:rPr>
        <w:rFonts w:ascii="Wingdings" w:hAnsi="Wingdings" w:hint="default"/>
      </w:rPr>
    </w:lvl>
  </w:abstractNum>
  <w:abstractNum w:abstractNumId="4" w15:restartNumberingAfterBreak="0">
    <w:nsid w:val="44A956BD"/>
    <w:multiLevelType w:val="hybridMultilevel"/>
    <w:tmpl w:val="0BE481EE"/>
    <w:lvl w:ilvl="0" w:tplc="0809000F">
      <w:start w:val="6"/>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6D715E10"/>
    <w:multiLevelType w:val="hybridMultilevel"/>
    <w:tmpl w:val="AB126E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7419398E"/>
    <w:multiLevelType w:val="hybridMultilevel"/>
    <w:tmpl w:val="C9488AB4"/>
    <w:lvl w:ilvl="0" w:tplc="443AE73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3819FB"/>
    <w:multiLevelType w:val="hybridMultilevel"/>
    <w:tmpl w:val="171E5F4A"/>
    <w:lvl w:ilvl="0" w:tplc="4934A9AE">
      <w:start w:val="1"/>
      <w:numFmt w:val="upp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7A0D06C9"/>
    <w:multiLevelType w:val="hybridMultilevel"/>
    <w:tmpl w:val="82A8EE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7"/>
  </w:num>
  <w:num w:numId="7">
    <w:abstractNumId w:val="8"/>
  </w:num>
  <w:num w:numId="8">
    <w:abstractNumId w:val="5"/>
  </w:num>
  <w:num w:numId="9">
    <w:abstractNumId w:val="4"/>
  </w:num>
  <w:num w:numId="10">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909"/>
    <w:rsid w:val="000148B2"/>
    <w:rsid w:val="00071549"/>
    <w:rsid w:val="00074743"/>
    <w:rsid w:val="000873F9"/>
    <w:rsid w:val="000A45BC"/>
    <w:rsid w:val="000B76A8"/>
    <w:rsid w:val="001662F3"/>
    <w:rsid w:val="001E25DB"/>
    <w:rsid w:val="001E6452"/>
    <w:rsid w:val="00233EF5"/>
    <w:rsid w:val="0024191A"/>
    <w:rsid w:val="00254F89"/>
    <w:rsid w:val="002551AE"/>
    <w:rsid w:val="002576BB"/>
    <w:rsid w:val="0026192E"/>
    <w:rsid w:val="00283A46"/>
    <w:rsid w:val="002C2116"/>
    <w:rsid w:val="002D0A95"/>
    <w:rsid w:val="002D5F40"/>
    <w:rsid w:val="002E6296"/>
    <w:rsid w:val="002F16B8"/>
    <w:rsid w:val="0031164C"/>
    <w:rsid w:val="003430E2"/>
    <w:rsid w:val="00355C44"/>
    <w:rsid w:val="003A5232"/>
    <w:rsid w:val="003A6C4F"/>
    <w:rsid w:val="003A6C59"/>
    <w:rsid w:val="003A6DC0"/>
    <w:rsid w:val="003D20CD"/>
    <w:rsid w:val="003D5CE4"/>
    <w:rsid w:val="004063E6"/>
    <w:rsid w:val="00425F68"/>
    <w:rsid w:val="00440A1A"/>
    <w:rsid w:val="004A1112"/>
    <w:rsid w:val="004A1CE5"/>
    <w:rsid w:val="004C2806"/>
    <w:rsid w:val="004C28D6"/>
    <w:rsid w:val="004D44B2"/>
    <w:rsid w:val="004D4CF5"/>
    <w:rsid w:val="004E17F6"/>
    <w:rsid w:val="004F431B"/>
    <w:rsid w:val="005105F3"/>
    <w:rsid w:val="00580B3D"/>
    <w:rsid w:val="0058175F"/>
    <w:rsid w:val="005B360A"/>
    <w:rsid w:val="00614909"/>
    <w:rsid w:val="0061564A"/>
    <w:rsid w:val="00624181"/>
    <w:rsid w:val="006476C2"/>
    <w:rsid w:val="0065087E"/>
    <w:rsid w:val="006743DC"/>
    <w:rsid w:val="006A4E48"/>
    <w:rsid w:val="006C7DC8"/>
    <w:rsid w:val="006E32F1"/>
    <w:rsid w:val="00740089"/>
    <w:rsid w:val="007539A2"/>
    <w:rsid w:val="007570A9"/>
    <w:rsid w:val="0077394E"/>
    <w:rsid w:val="00783CC7"/>
    <w:rsid w:val="007843D7"/>
    <w:rsid w:val="007A6985"/>
    <w:rsid w:val="007C733F"/>
    <w:rsid w:val="007D26BE"/>
    <w:rsid w:val="007D6A9E"/>
    <w:rsid w:val="007E6F1B"/>
    <w:rsid w:val="00801430"/>
    <w:rsid w:val="00822D6F"/>
    <w:rsid w:val="00833CFF"/>
    <w:rsid w:val="00852232"/>
    <w:rsid w:val="00876E8E"/>
    <w:rsid w:val="008B0383"/>
    <w:rsid w:val="008C604A"/>
    <w:rsid w:val="008D32F2"/>
    <w:rsid w:val="008E4457"/>
    <w:rsid w:val="009225A3"/>
    <w:rsid w:val="00940081"/>
    <w:rsid w:val="0095559A"/>
    <w:rsid w:val="00965F52"/>
    <w:rsid w:val="009C6CE7"/>
    <w:rsid w:val="009F6C22"/>
    <w:rsid w:val="00A033EB"/>
    <w:rsid w:val="00A20D0B"/>
    <w:rsid w:val="00A30C01"/>
    <w:rsid w:val="00A400DF"/>
    <w:rsid w:val="00A4024D"/>
    <w:rsid w:val="00A538D3"/>
    <w:rsid w:val="00A603A4"/>
    <w:rsid w:val="00A604AA"/>
    <w:rsid w:val="00A66005"/>
    <w:rsid w:val="00A96B17"/>
    <w:rsid w:val="00AA36B7"/>
    <w:rsid w:val="00AA5E5E"/>
    <w:rsid w:val="00AA7331"/>
    <w:rsid w:val="00AC1AAE"/>
    <w:rsid w:val="00AC35BA"/>
    <w:rsid w:val="00B02369"/>
    <w:rsid w:val="00B13637"/>
    <w:rsid w:val="00B40FDF"/>
    <w:rsid w:val="00B55357"/>
    <w:rsid w:val="00B55674"/>
    <w:rsid w:val="00B825B7"/>
    <w:rsid w:val="00B911C2"/>
    <w:rsid w:val="00B97995"/>
    <w:rsid w:val="00BC6995"/>
    <w:rsid w:val="00BC7906"/>
    <w:rsid w:val="00BF77EF"/>
    <w:rsid w:val="00C156DE"/>
    <w:rsid w:val="00C57B33"/>
    <w:rsid w:val="00C81A76"/>
    <w:rsid w:val="00C82D60"/>
    <w:rsid w:val="00C915A0"/>
    <w:rsid w:val="00CE4460"/>
    <w:rsid w:val="00CE5E0C"/>
    <w:rsid w:val="00D146A1"/>
    <w:rsid w:val="00D14787"/>
    <w:rsid w:val="00D17B4A"/>
    <w:rsid w:val="00D317C7"/>
    <w:rsid w:val="00D65E0D"/>
    <w:rsid w:val="00D67C1E"/>
    <w:rsid w:val="00D82FAB"/>
    <w:rsid w:val="00DE0A50"/>
    <w:rsid w:val="00E60FFE"/>
    <w:rsid w:val="00E859DC"/>
    <w:rsid w:val="00E94A3B"/>
    <w:rsid w:val="00EA37A5"/>
    <w:rsid w:val="00EA5E8A"/>
    <w:rsid w:val="00EB3607"/>
    <w:rsid w:val="00EC270D"/>
    <w:rsid w:val="00EC2BB6"/>
    <w:rsid w:val="00ED4EC1"/>
    <w:rsid w:val="00ED5F4B"/>
    <w:rsid w:val="00EF5EDC"/>
    <w:rsid w:val="00F01668"/>
    <w:rsid w:val="00F14EC7"/>
    <w:rsid w:val="00F15F56"/>
    <w:rsid w:val="00F16DE6"/>
    <w:rsid w:val="00F56B8B"/>
    <w:rsid w:val="00FA6ED8"/>
    <w:rsid w:val="00FC446E"/>
    <w:rsid w:val="00FC634D"/>
    <w:rsid w:val="00FD7F88"/>
    <w:rsid w:val="00FE38FD"/>
    <w:rsid w:val="00FF2069"/>
    <w:rsid w:val="00FF5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B91FC"/>
  <w15:chartTrackingRefBased/>
  <w15:docId w15:val="{076C43B5-73F3-4C21-8D2A-83CCE957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0DF"/>
    <w:pPr>
      <w:spacing w:before="0" w:beforeAutospacing="0" w:after="0" w:afterAutospacing="0"/>
    </w:pPr>
    <w:rPr>
      <w:rFonts w:ascii="Trebuchet MS" w:hAnsi="Trebuchet MS"/>
      <w:sz w:val="24"/>
      <w:szCs w:val="18"/>
    </w:rPr>
  </w:style>
  <w:style w:type="paragraph" w:styleId="Heading2">
    <w:name w:val="heading 2"/>
    <w:basedOn w:val="Normal"/>
    <w:next w:val="Normal"/>
    <w:link w:val="Heading2Char"/>
    <w:uiPriority w:val="9"/>
    <w:unhideWhenUsed/>
    <w:qFormat/>
    <w:rsid w:val="00614909"/>
    <w:pPr>
      <w:outlineLvl w:val="1"/>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4909"/>
    <w:rPr>
      <w:rFonts w:ascii="Trebuchet MS" w:hAnsi="Trebuchet MS"/>
      <w:b/>
      <w:sz w:val="18"/>
      <w:szCs w:val="24"/>
    </w:rPr>
  </w:style>
  <w:style w:type="paragraph" w:styleId="ListParagraph">
    <w:name w:val="List Paragraph"/>
    <w:basedOn w:val="Normal"/>
    <w:uiPriority w:val="34"/>
    <w:qFormat/>
    <w:rsid w:val="00614909"/>
    <w:pPr>
      <w:ind w:left="720"/>
      <w:contextualSpacing/>
    </w:pPr>
  </w:style>
  <w:style w:type="paragraph" w:styleId="Header">
    <w:name w:val="header"/>
    <w:basedOn w:val="Normal"/>
    <w:link w:val="HeaderChar"/>
    <w:uiPriority w:val="99"/>
    <w:unhideWhenUsed/>
    <w:rsid w:val="00614909"/>
    <w:pPr>
      <w:tabs>
        <w:tab w:val="center" w:pos="4513"/>
        <w:tab w:val="right" w:pos="9026"/>
      </w:tabs>
    </w:pPr>
  </w:style>
  <w:style w:type="character" w:customStyle="1" w:styleId="HeaderChar">
    <w:name w:val="Header Char"/>
    <w:basedOn w:val="DefaultParagraphFont"/>
    <w:link w:val="Header"/>
    <w:uiPriority w:val="99"/>
    <w:rsid w:val="00614909"/>
    <w:rPr>
      <w:rFonts w:ascii="Trebuchet MS" w:hAnsi="Trebuchet MS"/>
      <w:sz w:val="18"/>
      <w:szCs w:val="18"/>
    </w:rPr>
  </w:style>
  <w:style w:type="paragraph" w:styleId="Footer">
    <w:name w:val="footer"/>
    <w:basedOn w:val="Normal"/>
    <w:link w:val="FooterChar"/>
    <w:uiPriority w:val="99"/>
    <w:unhideWhenUsed/>
    <w:rsid w:val="00614909"/>
    <w:pPr>
      <w:tabs>
        <w:tab w:val="center" w:pos="4513"/>
        <w:tab w:val="right" w:pos="9026"/>
      </w:tabs>
    </w:pPr>
  </w:style>
  <w:style w:type="character" w:customStyle="1" w:styleId="FooterChar">
    <w:name w:val="Footer Char"/>
    <w:basedOn w:val="DefaultParagraphFont"/>
    <w:link w:val="Footer"/>
    <w:uiPriority w:val="99"/>
    <w:rsid w:val="00614909"/>
    <w:rPr>
      <w:rFonts w:ascii="Trebuchet MS" w:hAnsi="Trebuchet MS"/>
      <w:sz w:val="18"/>
      <w:szCs w:val="18"/>
    </w:rPr>
  </w:style>
  <w:style w:type="table" w:styleId="TableGrid">
    <w:name w:val="Table Grid"/>
    <w:basedOn w:val="TableNormal"/>
    <w:uiPriority w:val="39"/>
    <w:rsid w:val="00614909"/>
    <w:pPr>
      <w:spacing w:before="0" w:beforeAutospacing="0" w:after="0" w:afterAutospacing="0"/>
    </w:pPr>
    <w:rPr>
      <w:rFonts w:ascii="Trebuchet MS" w:hAnsi="Trebuchet MS"/>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14909"/>
    <w:pPr>
      <w:widowControl w:val="0"/>
      <w:autoSpaceDE w:val="0"/>
      <w:autoSpaceDN w:val="0"/>
    </w:pPr>
    <w:rPr>
      <w:rFonts w:eastAsia="Trebuchet MS" w:cs="Trebuchet MS"/>
      <w:sz w:val="22"/>
      <w:szCs w:val="22"/>
      <w:lang w:val="en-US"/>
    </w:rPr>
  </w:style>
  <w:style w:type="character" w:customStyle="1" w:styleId="BodyTextChar">
    <w:name w:val="Body Text Char"/>
    <w:basedOn w:val="DefaultParagraphFont"/>
    <w:link w:val="BodyText"/>
    <w:uiPriority w:val="1"/>
    <w:rsid w:val="00614909"/>
    <w:rPr>
      <w:rFonts w:ascii="Trebuchet MS" w:eastAsia="Trebuchet MS" w:hAnsi="Trebuchet MS" w:cs="Trebuchet MS"/>
      <w:lang w:val="en-US"/>
    </w:rPr>
  </w:style>
  <w:style w:type="paragraph" w:styleId="FootnoteText">
    <w:name w:val="footnote text"/>
    <w:basedOn w:val="Normal"/>
    <w:link w:val="FootnoteTextChar"/>
    <w:uiPriority w:val="99"/>
    <w:unhideWhenUsed/>
    <w:rsid w:val="00614909"/>
    <w:rPr>
      <w:rFonts w:ascii="Calibri" w:hAnsi="Calibri" w:cs="Times New Roman"/>
      <w:sz w:val="20"/>
      <w:szCs w:val="20"/>
    </w:rPr>
  </w:style>
  <w:style w:type="character" w:customStyle="1" w:styleId="FootnoteTextChar">
    <w:name w:val="Footnote Text Char"/>
    <w:basedOn w:val="DefaultParagraphFont"/>
    <w:link w:val="FootnoteText"/>
    <w:uiPriority w:val="99"/>
    <w:rsid w:val="00614909"/>
    <w:rPr>
      <w:rFonts w:ascii="Calibri" w:hAnsi="Calibri" w:cs="Times New Roman"/>
      <w:sz w:val="20"/>
      <w:szCs w:val="20"/>
    </w:rPr>
  </w:style>
  <w:style w:type="character" w:styleId="FootnoteReference">
    <w:name w:val="footnote reference"/>
    <w:basedOn w:val="DefaultParagraphFont"/>
    <w:uiPriority w:val="99"/>
    <w:semiHidden/>
    <w:unhideWhenUsed/>
    <w:rsid w:val="00614909"/>
    <w:rPr>
      <w:vertAlign w:val="superscript"/>
    </w:rPr>
  </w:style>
  <w:style w:type="character" w:styleId="CommentReference">
    <w:name w:val="annotation reference"/>
    <w:basedOn w:val="DefaultParagraphFont"/>
    <w:uiPriority w:val="99"/>
    <w:semiHidden/>
    <w:unhideWhenUsed/>
    <w:rsid w:val="004063E6"/>
    <w:rPr>
      <w:sz w:val="16"/>
      <w:szCs w:val="16"/>
    </w:rPr>
  </w:style>
  <w:style w:type="paragraph" w:styleId="CommentText">
    <w:name w:val="annotation text"/>
    <w:basedOn w:val="Normal"/>
    <w:link w:val="CommentTextChar"/>
    <w:uiPriority w:val="99"/>
    <w:semiHidden/>
    <w:unhideWhenUsed/>
    <w:rsid w:val="004063E6"/>
    <w:rPr>
      <w:sz w:val="20"/>
      <w:szCs w:val="20"/>
    </w:rPr>
  </w:style>
  <w:style w:type="character" w:customStyle="1" w:styleId="CommentTextChar">
    <w:name w:val="Comment Text Char"/>
    <w:basedOn w:val="DefaultParagraphFont"/>
    <w:link w:val="CommentText"/>
    <w:uiPriority w:val="99"/>
    <w:semiHidden/>
    <w:rsid w:val="004063E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063E6"/>
    <w:rPr>
      <w:b/>
      <w:bCs/>
    </w:rPr>
  </w:style>
  <w:style w:type="character" w:customStyle="1" w:styleId="CommentSubjectChar">
    <w:name w:val="Comment Subject Char"/>
    <w:basedOn w:val="CommentTextChar"/>
    <w:link w:val="CommentSubject"/>
    <w:uiPriority w:val="99"/>
    <w:semiHidden/>
    <w:rsid w:val="004063E6"/>
    <w:rPr>
      <w:rFonts w:ascii="Trebuchet MS" w:hAnsi="Trebuchet MS"/>
      <w:b/>
      <w:bCs/>
      <w:sz w:val="20"/>
      <w:szCs w:val="20"/>
    </w:rPr>
  </w:style>
  <w:style w:type="paragraph" w:styleId="BalloonText">
    <w:name w:val="Balloon Text"/>
    <w:basedOn w:val="Normal"/>
    <w:link w:val="BalloonTextChar"/>
    <w:uiPriority w:val="99"/>
    <w:semiHidden/>
    <w:unhideWhenUsed/>
    <w:rsid w:val="004063E6"/>
    <w:rPr>
      <w:rFonts w:ascii="Segoe UI" w:hAnsi="Segoe UI" w:cs="Segoe UI"/>
    </w:rPr>
  </w:style>
  <w:style w:type="character" w:customStyle="1" w:styleId="BalloonTextChar">
    <w:name w:val="Balloon Text Char"/>
    <w:basedOn w:val="DefaultParagraphFont"/>
    <w:link w:val="BalloonText"/>
    <w:uiPriority w:val="99"/>
    <w:semiHidden/>
    <w:rsid w:val="004063E6"/>
    <w:rPr>
      <w:rFonts w:ascii="Segoe UI" w:hAnsi="Segoe UI" w:cs="Segoe UI"/>
      <w:sz w:val="18"/>
      <w:szCs w:val="18"/>
    </w:rPr>
  </w:style>
  <w:style w:type="paragraph" w:styleId="NormalWeb">
    <w:name w:val="Normal (Web)"/>
    <w:basedOn w:val="Normal"/>
    <w:uiPriority w:val="99"/>
    <w:semiHidden/>
    <w:unhideWhenUsed/>
    <w:rsid w:val="002D0A95"/>
    <w:pPr>
      <w:spacing w:before="100" w:beforeAutospacing="1" w:after="100" w:afterAutospacing="1"/>
    </w:pPr>
    <w:rPr>
      <w:rFonts w:ascii="Times New Roman" w:eastAsia="Times New Roman" w:hAnsi="Times New Roman" w:cs="Times New Roman"/>
      <w:szCs w:val="24"/>
      <w:lang w:eastAsia="en-GB"/>
    </w:rPr>
  </w:style>
  <w:style w:type="paragraph" w:styleId="Caption">
    <w:name w:val="caption"/>
    <w:basedOn w:val="Normal"/>
    <w:next w:val="Normal"/>
    <w:uiPriority w:val="35"/>
    <w:unhideWhenUsed/>
    <w:qFormat/>
    <w:rsid w:val="00A20D0B"/>
    <w:pPr>
      <w:spacing w:after="200"/>
    </w:pPr>
    <w:rPr>
      <w:i/>
      <w:iCs/>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842754">
      <w:bodyDiv w:val="1"/>
      <w:marLeft w:val="0"/>
      <w:marRight w:val="0"/>
      <w:marTop w:val="0"/>
      <w:marBottom w:val="0"/>
      <w:divBdr>
        <w:top w:val="none" w:sz="0" w:space="0" w:color="auto"/>
        <w:left w:val="none" w:sz="0" w:space="0" w:color="auto"/>
        <w:bottom w:val="none" w:sz="0" w:space="0" w:color="auto"/>
        <w:right w:val="none" w:sz="0" w:space="0" w:color="auto"/>
      </w:divBdr>
    </w:div>
    <w:div w:id="1274745268">
      <w:bodyDiv w:val="1"/>
      <w:marLeft w:val="0"/>
      <w:marRight w:val="0"/>
      <w:marTop w:val="0"/>
      <w:marBottom w:val="0"/>
      <w:divBdr>
        <w:top w:val="none" w:sz="0" w:space="0" w:color="auto"/>
        <w:left w:val="none" w:sz="0" w:space="0" w:color="auto"/>
        <w:bottom w:val="none" w:sz="0" w:space="0" w:color="auto"/>
        <w:right w:val="none" w:sz="0" w:space="0" w:color="auto"/>
      </w:divBdr>
    </w:div>
    <w:div w:id="1385904718">
      <w:bodyDiv w:val="1"/>
      <w:marLeft w:val="0"/>
      <w:marRight w:val="0"/>
      <w:marTop w:val="0"/>
      <w:marBottom w:val="0"/>
      <w:divBdr>
        <w:top w:val="none" w:sz="0" w:space="0" w:color="auto"/>
        <w:left w:val="none" w:sz="0" w:space="0" w:color="auto"/>
        <w:bottom w:val="none" w:sz="0" w:space="0" w:color="auto"/>
        <w:right w:val="none" w:sz="0" w:space="0" w:color="auto"/>
      </w:divBdr>
    </w:div>
    <w:div w:id="1619068540">
      <w:bodyDiv w:val="1"/>
      <w:marLeft w:val="0"/>
      <w:marRight w:val="0"/>
      <w:marTop w:val="0"/>
      <w:marBottom w:val="0"/>
      <w:divBdr>
        <w:top w:val="none" w:sz="0" w:space="0" w:color="auto"/>
        <w:left w:val="none" w:sz="0" w:space="0" w:color="auto"/>
        <w:bottom w:val="none" w:sz="0" w:space="0" w:color="auto"/>
        <w:right w:val="none" w:sz="0" w:space="0" w:color="auto"/>
      </w:divBdr>
    </w:div>
    <w:div w:id="1862160853">
      <w:bodyDiv w:val="1"/>
      <w:marLeft w:val="0"/>
      <w:marRight w:val="0"/>
      <w:marTop w:val="0"/>
      <w:marBottom w:val="0"/>
      <w:divBdr>
        <w:top w:val="none" w:sz="0" w:space="0" w:color="auto"/>
        <w:left w:val="none" w:sz="0" w:space="0" w:color="auto"/>
        <w:bottom w:val="none" w:sz="0" w:space="0" w:color="auto"/>
        <w:right w:val="none" w:sz="0" w:space="0" w:color="auto"/>
      </w:divBdr>
    </w:div>
    <w:div w:id="191751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78CC5E94DF46D59AA4A5238657706E"/>
        <w:category>
          <w:name w:val="General"/>
          <w:gallery w:val="placeholder"/>
        </w:category>
        <w:types>
          <w:type w:val="bbPlcHdr"/>
        </w:types>
        <w:behaviors>
          <w:behavior w:val="content"/>
        </w:behaviors>
        <w:guid w:val="{EDFF8681-5812-417B-B8D9-354003DA25A4}"/>
      </w:docPartPr>
      <w:docPartBody>
        <w:p w:rsidR="003225DD" w:rsidRDefault="00BE4878" w:rsidP="00BE4878">
          <w:pPr>
            <w:pStyle w:val="B278CC5E94DF46D59AA4A5238657706E"/>
          </w:pPr>
          <w:r w:rsidRPr="005B62F8">
            <w:rPr>
              <w:rStyle w:val="PlaceholderText"/>
            </w:rPr>
            <w:t>Choose an item.</w:t>
          </w:r>
        </w:p>
      </w:docPartBody>
    </w:docPart>
    <w:docPart>
      <w:docPartPr>
        <w:name w:val="44BD25F047064B85B5C3B30C3CAA7EEF"/>
        <w:category>
          <w:name w:val="General"/>
          <w:gallery w:val="placeholder"/>
        </w:category>
        <w:types>
          <w:type w:val="bbPlcHdr"/>
        </w:types>
        <w:behaviors>
          <w:behavior w:val="content"/>
        </w:behaviors>
        <w:guid w:val="{7D9FB5DB-DE5A-407C-BF9A-287F4D6562F4}"/>
      </w:docPartPr>
      <w:docPartBody>
        <w:p w:rsidR="003225DD" w:rsidRDefault="00BE4878" w:rsidP="00BE4878">
          <w:pPr>
            <w:pStyle w:val="44BD25F047064B85B5C3B30C3CAA7EEF"/>
          </w:pPr>
          <w:r w:rsidRPr="005B62F8">
            <w:rPr>
              <w:rStyle w:val="PlaceholderText"/>
            </w:rPr>
            <w:t>Choose an item.</w:t>
          </w:r>
        </w:p>
      </w:docPartBody>
    </w:docPart>
    <w:docPart>
      <w:docPartPr>
        <w:name w:val="F883B60A909D45F1BB0E79C33F43965F"/>
        <w:category>
          <w:name w:val="General"/>
          <w:gallery w:val="placeholder"/>
        </w:category>
        <w:types>
          <w:type w:val="bbPlcHdr"/>
        </w:types>
        <w:behaviors>
          <w:behavior w:val="content"/>
        </w:behaviors>
        <w:guid w:val="{B2D4BB4E-4776-42B5-89D4-2E3B0F41F69C}"/>
      </w:docPartPr>
      <w:docPartBody>
        <w:p w:rsidR="003225DD" w:rsidRDefault="00BE4878" w:rsidP="00BE4878">
          <w:pPr>
            <w:pStyle w:val="F883B60A909D45F1BB0E79C33F43965F"/>
          </w:pPr>
          <w:r w:rsidRPr="005B62F8">
            <w:rPr>
              <w:rStyle w:val="PlaceholderText"/>
            </w:rPr>
            <w:t>Choose an item.</w:t>
          </w:r>
        </w:p>
      </w:docPartBody>
    </w:docPart>
    <w:docPart>
      <w:docPartPr>
        <w:name w:val="F693097E1CE041ED9D57667F72184F34"/>
        <w:category>
          <w:name w:val="General"/>
          <w:gallery w:val="placeholder"/>
        </w:category>
        <w:types>
          <w:type w:val="bbPlcHdr"/>
        </w:types>
        <w:behaviors>
          <w:behavior w:val="content"/>
        </w:behaviors>
        <w:guid w:val="{44202999-2C1A-4347-86D7-B83CD1AF1F71}"/>
      </w:docPartPr>
      <w:docPartBody>
        <w:p w:rsidR="003225DD" w:rsidRDefault="00BE4878" w:rsidP="00BE4878">
          <w:pPr>
            <w:pStyle w:val="F693097E1CE041ED9D57667F72184F34"/>
          </w:pPr>
          <w:r w:rsidRPr="005B62F8">
            <w:rPr>
              <w:rStyle w:val="PlaceholderText"/>
            </w:rPr>
            <w:t>Choose an item.</w:t>
          </w:r>
        </w:p>
      </w:docPartBody>
    </w:docPart>
    <w:docPart>
      <w:docPartPr>
        <w:name w:val="15CF58E8C704425DBCD3FEEFFC3049D8"/>
        <w:category>
          <w:name w:val="General"/>
          <w:gallery w:val="placeholder"/>
        </w:category>
        <w:types>
          <w:type w:val="bbPlcHdr"/>
        </w:types>
        <w:behaviors>
          <w:behavior w:val="content"/>
        </w:behaviors>
        <w:guid w:val="{A2A0C668-8D20-483D-85EF-5B45FCF7BD06}"/>
      </w:docPartPr>
      <w:docPartBody>
        <w:p w:rsidR="003225DD" w:rsidRDefault="00BE4878" w:rsidP="00BE4878">
          <w:pPr>
            <w:pStyle w:val="15CF58E8C704425DBCD3FEEFFC3049D8"/>
          </w:pPr>
          <w:r w:rsidRPr="00771B7D">
            <w:rPr>
              <w:rStyle w:val="PlaceholderText"/>
            </w:rPr>
            <w:t>Choose an item.</w:t>
          </w:r>
        </w:p>
      </w:docPartBody>
    </w:docPart>
    <w:docPart>
      <w:docPartPr>
        <w:name w:val="F948FB17340F4500A4810BC22B6C9D16"/>
        <w:category>
          <w:name w:val="General"/>
          <w:gallery w:val="placeholder"/>
        </w:category>
        <w:types>
          <w:type w:val="bbPlcHdr"/>
        </w:types>
        <w:behaviors>
          <w:behavior w:val="content"/>
        </w:behaviors>
        <w:guid w:val="{29B6DD48-AD04-469D-9089-8C57E7E5C6BA}"/>
      </w:docPartPr>
      <w:docPartBody>
        <w:p w:rsidR="00FF603F" w:rsidRDefault="00FF603F" w:rsidP="00FF603F">
          <w:pPr>
            <w:pStyle w:val="F948FB17340F4500A4810BC22B6C9D16"/>
          </w:pPr>
          <w:r w:rsidRPr="00771B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878"/>
    <w:rsid w:val="00017B24"/>
    <w:rsid w:val="00226E32"/>
    <w:rsid w:val="003225DD"/>
    <w:rsid w:val="00322D0C"/>
    <w:rsid w:val="003A073C"/>
    <w:rsid w:val="003F41B6"/>
    <w:rsid w:val="00764B8B"/>
    <w:rsid w:val="008B7218"/>
    <w:rsid w:val="008F2641"/>
    <w:rsid w:val="009612B6"/>
    <w:rsid w:val="009B3161"/>
    <w:rsid w:val="00AB528A"/>
    <w:rsid w:val="00B55CEE"/>
    <w:rsid w:val="00B70D9D"/>
    <w:rsid w:val="00BE4878"/>
    <w:rsid w:val="00C401CC"/>
    <w:rsid w:val="00CD57DD"/>
    <w:rsid w:val="00EC250E"/>
    <w:rsid w:val="00EC349A"/>
    <w:rsid w:val="00FF6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603F"/>
    <w:rPr>
      <w:color w:val="808080"/>
    </w:rPr>
  </w:style>
  <w:style w:type="paragraph" w:customStyle="1" w:styleId="B278CC5E94DF46D59AA4A5238657706E">
    <w:name w:val="B278CC5E94DF46D59AA4A5238657706E"/>
    <w:rsid w:val="00BE4878"/>
  </w:style>
  <w:style w:type="paragraph" w:customStyle="1" w:styleId="44BD25F047064B85B5C3B30C3CAA7EEF">
    <w:name w:val="44BD25F047064B85B5C3B30C3CAA7EEF"/>
    <w:rsid w:val="00BE4878"/>
  </w:style>
  <w:style w:type="paragraph" w:customStyle="1" w:styleId="F883B60A909D45F1BB0E79C33F43965F">
    <w:name w:val="F883B60A909D45F1BB0E79C33F43965F"/>
    <w:rsid w:val="00BE4878"/>
  </w:style>
  <w:style w:type="paragraph" w:customStyle="1" w:styleId="F693097E1CE041ED9D57667F72184F34">
    <w:name w:val="F693097E1CE041ED9D57667F72184F34"/>
    <w:rsid w:val="00BE4878"/>
  </w:style>
  <w:style w:type="paragraph" w:customStyle="1" w:styleId="15CF58E8C704425DBCD3FEEFFC3049D8">
    <w:name w:val="15CF58E8C704425DBCD3FEEFFC3049D8"/>
    <w:rsid w:val="00BE4878"/>
  </w:style>
  <w:style w:type="paragraph" w:customStyle="1" w:styleId="C45ED47D05A04FF48E607F8B70285BEF">
    <w:name w:val="C45ED47D05A04FF48E607F8B70285BEF"/>
    <w:rsid w:val="00FF603F"/>
  </w:style>
  <w:style w:type="paragraph" w:customStyle="1" w:styleId="F948FB17340F4500A4810BC22B6C9D16">
    <w:name w:val="F948FB17340F4500A4810BC22B6C9D16"/>
    <w:rsid w:val="00FF6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DEF60-BF8E-4F8E-AA42-A9A01CE27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CF84C826</Template>
  <TotalTime>12</TotalTime>
  <Pages>25</Pages>
  <Words>2618</Words>
  <Characters>14923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Forbes-Partington</dc:creator>
  <cp:keywords/>
  <dc:description/>
  <cp:lastModifiedBy>Andrew McIntosh</cp:lastModifiedBy>
  <cp:revision>8</cp:revision>
  <cp:lastPrinted>2019-09-13T14:10:00Z</cp:lastPrinted>
  <dcterms:created xsi:type="dcterms:W3CDTF">2019-09-13T12:45:00Z</dcterms:created>
  <dcterms:modified xsi:type="dcterms:W3CDTF">2019-09-13T14:19:00Z</dcterms:modified>
</cp:coreProperties>
</file>