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ED864" w14:textId="2B03F145" w:rsidR="004B5834" w:rsidRPr="004F072C" w:rsidRDefault="004B5834" w:rsidP="004B5834">
      <w:pPr>
        <w:spacing w:after="0" w:line="240" w:lineRule="auto"/>
        <w:ind w:left="1440" w:firstLine="720"/>
        <w:jc w:val="center"/>
        <w:rPr>
          <w:rFonts w:ascii="Trebuchet MS" w:eastAsia="Times New Roman" w:hAnsi="Trebuchet MS" w:cs="Times New Roman"/>
        </w:rPr>
      </w:pPr>
      <w:r w:rsidRPr="004F072C">
        <w:rPr>
          <w:rFonts w:ascii="Trebuchet MS" w:eastAsia="Times New Roman" w:hAnsi="Trebuchet MS" w:cs="Times New Roman"/>
        </w:rPr>
        <w:tab/>
      </w:r>
      <w:r w:rsidRPr="004F072C">
        <w:rPr>
          <w:rFonts w:ascii="Trebuchet MS" w:eastAsia="Times New Roman" w:hAnsi="Trebuchet MS" w:cs="Times New Roman"/>
        </w:rPr>
        <w:tab/>
      </w:r>
      <w:r w:rsidRPr="004F072C">
        <w:rPr>
          <w:rFonts w:ascii="Trebuchet MS" w:eastAsia="Times New Roman" w:hAnsi="Trebuchet MS" w:cs="Times New Roman"/>
        </w:rPr>
        <w:tab/>
      </w:r>
      <w:r w:rsidRPr="004F072C">
        <w:rPr>
          <w:rFonts w:ascii="Trebuchet MS" w:eastAsia="Times New Roman" w:hAnsi="Trebuchet MS" w:cs="Times New Roman"/>
        </w:rPr>
        <w:tab/>
      </w:r>
      <w:r w:rsidRPr="004F072C">
        <w:rPr>
          <w:rFonts w:ascii="Trebuchet MS" w:eastAsia="Times New Roman" w:hAnsi="Trebuchet MS" w:cs="Times New Roman"/>
        </w:rPr>
        <w:tab/>
      </w:r>
      <w:r w:rsidRPr="004F072C">
        <w:rPr>
          <w:rFonts w:ascii="Trebuchet MS" w:eastAsia="Times New Roman" w:hAnsi="Trebuchet MS" w:cs="Times New Roman"/>
        </w:rPr>
        <w:tab/>
        <w:t xml:space="preserve">Report No: </w:t>
      </w:r>
      <w:r w:rsidRPr="004F072C">
        <w:rPr>
          <w:rFonts w:ascii="Trebuchet MS" w:eastAsia="Times New Roman" w:hAnsi="Trebuchet MS" w:cs="Times New Roman"/>
          <w:b/>
          <w:color w:val="000000"/>
        </w:rPr>
        <w:t>SLAB/2019/</w:t>
      </w:r>
      <w:r w:rsidR="00B26883">
        <w:rPr>
          <w:rFonts w:ascii="Trebuchet MS" w:eastAsia="Times New Roman" w:hAnsi="Trebuchet MS" w:cs="Times New Roman"/>
          <w:b/>
          <w:color w:val="000000"/>
        </w:rPr>
        <w:t>50</w:t>
      </w:r>
    </w:p>
    <w:p w14:paraId="2B302123" w14:textId="6E12A796" w:rsidR="004B5834" w:rsidRPr="00B0291E" w:rsidRDefault="00CB0BA1" w:rsidP="004B5834">
      <w:pPr>
        <w:spacing w:after="0" w:line="240" w:lineRule="auto"/>
        <w:ind w:left="6480" w:firstLine="720"/>
        <w:jc w:val="center"/>
        <w:rPr>
          <w:rFonts w:ascii="Trebuchet MS" w:eastAsia="Times New Roman" w:hAnsi="Trebuchet MS" w:cs="Times New Roman"/>
          <w:b/>
        </w:rPr>
      </w:pPr>
      <w:r w:rsidRPr="004F072C">
        <w:rPr>
          <w:rFonts w:ascii="Trebuchet MS" w:eastAsia="Times New Roman" w:hAnsi="Trebuchet MS" w:cs="Times New Roman"/>
        </w:rPr>
        <w:t xml:space="preserve">    </w:t>
      </w:r>
      <w:r w:rsidRPr="00B0291E">
        <w:rPr>
          <w:rFonts w:ascii="Trebuchet MS" w:eastAsia="Times New Roman" w:hAnsi="Trebuchet MS" w:cs="Times New Roman"/>
          <w:b/>
        </w:rPr>
        <w:t>Agenda Item:</w:t>
      </w:r>
      <w:r w:rsidR="00B0291E" w:rsidRPr="00B0291E">
        <w:rPr>
          <w:rFonts w:ascii="Trebuchet MS" w:eastAsia="Times New Roman" w:hAnsi="Trebuchet MS" w:cs="Times New Roman"/>
          <w:b/>
        </w:rPr>
        <w:t>13</w:t>
      </w:r>
    </w:p>
    <w:p w14:paraId="70740704" w14:textId="77777777" w:rsidR="004B5834" w:rsidRPr="004F072C" w:rsidRDefault="004B5834" w:rsidP="004B5834">
      <w:pPr>
        <w:spacing w:after="0" w:line="240" w:lineRule="auto"/>
        <w:jc w:val="right"/>
        <w:rPr>
          <w:rFonts w:ascii="Trebuchet MS" w:eastAsia="Times New Roman" w:hAnsi="Trebuchet MS" w:cs="Times New Roman"/>
        </w:rPr>
      </w:pPr>
    </w:p>
    <w:p w14:paraId="2E3E1359" w14:textId="77777777" w:rsidR="004B5834" w:rsidRPr="004F072C" w:rsidRDefault="004B5834" w:rsidP="004B5834">
      <w:pPr>
        <w:spacing w:after="0" w:line="240" w:lineRule="auto"/>
        <w:rPr>
          <w:rFonts w:ascii="Trebuchet MS" w:eastAsia="Times New Roman" w:hAnsi="Trebuchet MS" w:cs="Times New Roman"/>
        </w:rPr>
      </w:pPr>
    </w:p>
    <w:tbl>
      <w:tblPr>
        <w:tblStyle w:val="TableGrid"/>
        <w:tblpPr w:leftFromText="180" w:rightFromText="180" w:horzAnchor="margin" w:tblpY="885"/>
        <w:tblW w:w="9493" w:type="dxa"/>
        <w:tblLayout w:type="fixed"/>
        <w:tblLook w:val="04A0" w:firstRow="1" w:lastRow="0" w:firstColumn="1" w:lastColumn="0" w:noHBand="0" w:noVBand="1"/>
      </w:tblPr>
      <w:tblGrid>
        <w:gridCol w:w="2405"/>
        <w:gridCol w:w="7088"/>
      </w:tblGrid>
      <w:tr w:rsidR="004B5834" w:rsidRPr="004F072C" w14:paraId="66A2D40A" w14:textId="77777777" w:rsidTr="005E576D">
        <w:tc>
          <w:tcPr>
            <w:tcW w:w="2405" w:type="dxa"/>
            <w:shd w:val="clear" w:color="auto" w:fill="D9D9D9"/>
          </w:tcPr>
          <w:p w14:paraId="1E791094" w14:textId="77777777" w:rsidR="004B5834" w:rsidRPr="004F072C" w:rsidRDefault="004B5834" w:rsidP="004B5834">
            <w:pPr>
              <w:rPr>
                <w:b/>
                <w:sz w:val="22"/>
                <w:szCs w:val="22"/>
              </w:rPr>
            </w:pPr>
            <w:r w:rsidRPr="004F072C">
              <w:rPr>
                <w:b/>
                <w:sz w:val="22"/>
                <w:szCs w:val="22"/>
              </w:rPr>
              <w:t>Report to:</w:t>
            </w:r>
          </w:p>
        </w:tc>
        <w:tc>
          <w:tcPr>
            <w:tcW w:w="7088" w:type="dxa"/>
          </w:tcPr>
          <w:p w14:paraId="257DD00A" w14:textId="77777777" w:rsidR="004B5834" w:rsidRPr="004F072C" w:rsidRDefault="004B5834" w:rsidP="004B5834">
            <w:pPr>
              <w:rPr>
                <w:sz w:val="22"/>
                <w:szCs w:val="22"/>
              </w:rPr>
            </w:pPr>
            <w:r w:rsidRPr="004F072C">
              <w:rPr>
                <w:sz w:val="22"/>
                <w:szCs w:val="22"/>
              </w:rPr>
              <w:t>The Board</w:t>
            </w:r>
          </w:p>
        </w:tc>
      </w:tr>
      <w:tr w:rsidR="004B5834" w:rsidRPr="004F072C" w14:paraId="093BB8FA" w14:textId="77777777" w:rsidTr="005E576D">
        <w:tc>
          <w:tcPr>
            <w:tcW w:w="2405" w:type="dxa"/>
            <w:shd w:val="clear" w:color="auto" w:fill="D9D9D9"/>
          </w:tcPr>
          <w:p w14:paraId="0FAD7D9F" w14:textId="77777777" w:rsidR="004B5834" w:rsidRPr="004F072C" w:rsidRDefault="004B5834" w:rsidP="004B5834">
            <w:pPr>
              <w:rPr>
                <w:b/>
                <w:sz w:val="22"/>
                <w:szCs w:val="22"/>
              </w:rPr>
            </w:pPr>
            <w:r w:rsidRPr="004F072C">
              <w:rPr>
                <w:b/>
                <w:sz w:val="22"/>
                <w:szCs w:val="22"/>
              </w:rPr>
              <w:t>Meeting Date:</w:t>
            </w:r>
          </w:p>
        </w:tc>
        <w:tc>
          <w:tcPr>
            <w:tcW w:w="7088" w:type="dxa"/>
          </w:tcPr>
          <w:p w14:paraId="0DB8E527" w14:textId="7E967CD0" w:rsidR="004B5834" w:rsidRPr="004F072C" w:rsidRDefault="006F403F" w:rsidP="004B5834">
            <w:pPr>
              <w:rPr>
                <w:sz w:val="22"/>
                <w:szCs w:val="22"/>
              </w:rPr>
            </w:pPr>
            <w:r>
              <w:rPr>
                <w:sz w:val="22"/>
                <w:szCs w:val="22"/>
              </w:rPr>
              <w:t xml:space="preserve">23 September </w:t>
            </w:r>
          </w:p>
        </w:tc>
      </w:tr>
      <w:tr w:rsidR="004B5834" w:rsidRPr="004F072C" w14:paraId="461C78E3" w14:textId="77777777" w:rsidTr="005E576D">
        <w:tc>
          <w:tcPr>
            <w:tcW w:w="2405" w:type="dxa"/>
            <w:shd w:val="clear" w:color="auto" w:fill="D9D9D9"/>
          </w:tcPr>
          <w:p w14:paraId="5333FDF3" w14:textId="77777777" w:rsidR="004B5834" w:rsidRPr="004F072C" w:rsidRDefault="004B5834" w:rsidP="004B5834">
            <w:pPr>
              <w:rPr>
                <w:b/>
                <w:sz w:val="22"/>
                <w:szCs w:val="22"/>
              </w:rPr>
            </w:pPr>
            <w:r w:rsidRPr="004F072C">
              <w:rPr>
                <w:b/>
                <w:sz w:val="22"/>
                <w:szCs w:val="22"/>
              </w:rPr>
              <w:t>Report Title</w:t>
            </w:r>
          </w:p>
        </w:tc>
        <w:tc>
          <w:tcPr>
            <w:tcW w:w="7088" w:type="dxa"/>
          </w:tcPr>
          <w:p w14:paraId="0CA236C9" w14:textId="77777777" w:rsidR="004B5834" w:rsidRPr="004F072C" w:rsidRDefault="004B5834" w:rsidP="004B5834">
            <w:pPr>
              <w:rPr>
                <w:sz w:val="22"/>
                <w:szCs w:val="22"/>
              </w:rPr>
            </w:pPr>
            <w:r w:rsidRPr="004F072C">
              <w:rPr>
                <w:sz w:val="22"/>
                <w:szCs w:val="22"/>
              </w:rPr>
              <w:t>Meetings with Outside Bodies</w:t>
            </w:r>
          </w:p>
        </w:tc>
      </w:tr>
      <w:tr w:rsidR="004B5834" w:rsidRPr="004F072C" w14:paraId="0AAEBCCB" w14:textId="77777777" w:rsidTr="005E576D">
        <w:tc>
          <w:tcPr>
            <w:tcW w:w="2405" w:type="dxa"/>
            <w:shd w:val="clear" w:color="auto" w:fill="D9D9D9"/>
          </w:tcPr>
          <w:p w14:paraId="4D567B53" w14:textId="77777777" w:rsidR="004B5834" w:rsidRPr="004F072C" w:rsidRDefault="004B5834" w:rsidP="004B5834">
            <w:pPr>
              <w:rPr>
                <w:b/>
                <w:sz w:val="22"/>
                <w:szCs w:val="22"/>
              </w:rPr>
            </w:pPr>
            <w:r w:rsidRPr="004F072C">
              <w:rPr>
                <w:b/>
                <w:sz w:val="22"/>
                <w:szCs w:val="22"/>
              </w:rPr>
              <w:t>Report Category</w:t>
            </w:r>
          </w:p>
        </w:tc>
        <w:tc>
          <w:tcPr>
            <w:tcW w:w="7088" w:type="dxa"/>
          </w:tcPr>
          <w:p w14:paraId="09C5F759" w14:textId="77777777" w:rsidR="004B5834" w:rsidRPr="004F072C" w:rsidRDefault="004B5834" w:rsidP="004B5834">
            <w:pPr>
              <w:rPr>
                <w:sz w:val="22"/>
                <w:szCs w:val="22"/>
              </w:rPr>
            </w:pPr>
            <w:r w:rsidRPr="004F072C">
              <w:rPr>
                <w:sz w:val="22"/>
                <w:szCs w:val="22"/>
              </w:rPr>
              <w:t>For Information</w:t>
            </w:r>
          </w:p>
        </w:tc>
      </w:tr>
      <w:tr w:rsidR="004B5834" w:rsidRPr="004F072C" w14:paraId="4E5DFFF4" w14:textId="77777777" w:rsidTr="005E576D">
        <w:tc>
          <w:tcPr>
            <w:tcW w:w="2405" w:type="dxa"/>
            <w:shd w:val="clear" w:color="auto" w:fill="D9D9D9"/>
          </w:tcPr>
          <w:p w14:paraId="6C8D78B5" w14:textId="77777777" w:rsidR="004B5834" w:rsidRPr="004F072C" w:rsidRDefault="004B5834" w:rsidP="004B5834">
            <w:pPr>
              <w:rPr>
                <w:b/>
                <w:sz w:val="22"/>
                <w:szCs w:val="22"/>
              </w:rPr>
            </w:pPr>
            <w:r w:rsidRPr="004F072C">
              <w:rPr>
                <w:b/>
                <w:sz w:val="22"/>
                <w:szCs w:val="22"/>
              </w:rPr>
              <w:t>Issue status:</w:t>
            </w:r>
          </w:p>
          <w:p w14:paraId="0A5CA41B" w14:textId="77777777" w:rsidR="004B5834" w:rsidRPr="004F072C" w:rsidRDefault="004B5834" w:rsidP="004B5834">
            <w:pPr>
              <w:rPr>
                <w:b/>
                <w:sz w:val="22"/>
                <w:szCs w:val="22"/>
              </w:rPr>
            </w:pPr>
          </w:p>
        </w:tc>
        <w:tc>
          <w:tcPr>
            <w:tcW w:w="7088" w:type="dxa"/>
          </w:tcPr>
          <w:p w14:paraId="1F104619" w14:textId="77777777" w:rsidR="004B5834" w:rsidRPr="004F072C" w:rsidRDefault="004B5834" w:rsidP="004B5834">
            <w:pPr>
              <w:rPr>
                <w:sz w:val="22"/>
                <w:szCs w:val="22"/>
              </w:rPr>
            </w:pPr>
            <w:r w:rsidRPr="004F072C">
              <w:rPr>
                <w:sz w:val="22"/>
                <w:szCs w:val="22"/>
              </w:rPr>
              <w:t>Business as usual</w:t>
            </w:r>
          </w:p>
        </w:tc>
      </w:tr>
    </w:tbl>
    <w:tbl>
      <w:tblPr>
        <w:tblStyle w:val="TableGrid"/>
        <w:tblW w:w="9493" w:type="dxa"/>
        <w:tblLook w:val="04A0" w:firstRow="1" w:lastRow="0" w:firstColumn="1" w:lastColumn="0" w:noHBand="0" w:noVBand="1"/>
      </w:tblPr>
      <w:tblGrid>
        <w:gridCol w:w="2405"/>
        <w:gridCol w:w="7088"/>
      </w:tblGrid>
      <w:tr w:rsidR="004B5834" w:rsidRPr="004F072C" w14:paraId="65369B5A" w14:textId="77777777" w:rsidTr="005E576D">
        <w:tc>
          <w:tcPr>
            <w:tcW w:w="2405" w:type="dxa"/>
            <w:shd w:val="clear" w:color="auto" w:fill="D9D9D9"/>
          </w:tcPr>
          <w:p w14:paraId="07310970" w14:textId="77777777" w:rsidR="004B5834" w:rsidRPr="004F072C" w:rsidRDefault="004B5834" w:rsidP="004B5834">
            <w:pPr>
              <w:rPr>
                <w:b/>
                <w:sz w:val="22"/>
                <w:szCs w:val="22"/>
              </w:rPr>
            </w:pPr>
            <w:r w:rsidRPr="004F072C">
              <w:rPr>
                <w:b/>
                <w:sz w:val="22"/>
                <w:szCs w:val="22"/>
              </w:rPr>
              <w:t>Written by:</w:t>
            </w:r>
          </w:p>
        </w:tc>
        <w:tc>
          <w:tcPr>
            <w:tcW w:w="7088" w:type="dxa"/>
          </w:tcPr>
          <w:p w14:paraId="7F43C056" w14:textId="77777777" w:rsidR="004B5834" w:rsidRPr="004F072C" w:rsidRDefault="004B5834" w:rsidP="004B5834">
            <w:pPr>
              <w:rPr>
                <w:sz w:val="22"/>
                <w:szCs w:val="22"/>
              </w:rPr>
            </w:pPr>
            <w:r w:rsidRPr="004F072C">
              <w:rPr>
                <w:sz w:val="22"/>
                <w:szCs w:val="22"/>
              </w:rPr>
              <w:t>Julie Garvey</w:t>
            </w:r>
          </w:p>
        </w:tc>
      </w:tr>
      <w:tr w:rsidR="004B5834" w:rsidRPr="004F072C" w14:paraId="18FA10F9" w14:textId="77777777" w:rsidTr="005E576D">
        <w:tc>
          <w:tcPr>
            <w:tcW w:w="2405" w:type="dxa"/>
            <w:shd w:val="clear" w:color="auto" w:fill="D9D9D9"/>
          </w:tcPr>
          <w:p w14:paraId="7AF2AC20" w14:textId="77777777" w:rsidR="004B5834" w:rsidRPr="004F072C" w:rsidRDefault="004B5834" w:rsidP="004B5834">
            <w:pPr>
              <w:rPr>
                <w:b/>
                <w:sz w:val="22"/>
                <w:szCs w:val="22"/>
              </w:rPr>
            </w:pPr>
            <w:r w:rsidRPr="004F072C">
              <w:rPr>
                <w:b/>
                <w:sz w:val="22"/>
                <w:szCs w:val="22"/>
              </w:rPr>
              <w:t>Director responsible:</w:t>
            </w:r>
          </w:p>
        </w:tc>
        <w:tc>
          <w:tcPr>
            <w:tcW w:w="7088" w:type="dxa"/>
          </w:tcPr>
          <w:p w14:paraId="4AC23F0F" w14:textId="77777777" w:rsidR="004B5834" w:rsidRPr="004F072C" w:rsidRDefault="004B5834" w:rsidP="004B5834">
            <w:pPr>
              <w:rPr>
                <w:sz w:val="22"/>
                <w:szCs w:val="22"/>
              </w:rPr>
            </w:pPr>
            <w:r w:rsidRPr="004F072C">
              <w:rPr>
                <w:sz w:val="22"/>
                <w:szCs w:val="22"/>
              </w:rPr>
              <w:t>Colin Lancaster</w:t>
            </w:r>
          </w:p>
        </w:tc>
      </w:tr>
      <w:tr w:rsidR="004B5834" w:rsidRPr="004F072C" w14:paraId="176D7103" w14:textId="77777777" w:rsidTr="005E576D">
        <w:tc>
          <w:tcPr>
            <w:tcW w:w="2405" w:type="dxa"/>
            <w:shd w:val="clear" w:color="auto" w:fill="D9D9D9"/>
          </w:tcPr>
          <w:p w14:paraId="4C69D0DC" w14:textId="77777777" w:rsidR="004B5834" w:rsidRPr="004F072C" w:rsidRDefault="004B5834" w:rsidP="004B5834">
            <w:pPr>
              <w:rPr>
                <w:b/>
                <w:sz w:val="22"/>
                <w:szCs w:val="22"/>
              </w:rPr>
            </w:pPr>
            <w:r w:rsidRPr="004F072C">
              <w:rPr>
                <w:b/>
                <w:sz w:val="22"/>
                <w:szCs w:val="22"/>
              </w:rPr>
              <w:t>Presented by:</w:t>
            </w:r>
          </w:p>
        </w:tc>
        <w:tc>
          <w:tcPr>
            <w:tcW w:w="7088" w:type="dxa"/>
          </w:tcPr>
          <w:p w14:paraId="127E6ECD" w14:textId="77777777" w:rsidR="004B5834" w:rsidRPr="004F072C" w:rsidRDefault="004B5834" w:rsidP="004B5834">
            <w:pPr>
              <w:rPr>
                <w:sz w:val="22"/>
                <w:szCs w:val="22"/>
              </w:rPr>
            </w:pPr>
            <w:r w:rsidRPr="004F072C">
              <w:rPr>
                <w:sz w:val="22"/>
                <w:szCs w:val="22"/>
              </w:rPr>
              <w:t>N/A</w:t>
            </w:r>
          </w:p>
        </w:tc>
      </w:tr>
      <w:tr w:rsidR="004B5834" w:rsidRPr="004F072C" w14:paraId="7609F619" w14:textId="77777777" w:rsidTr="005E576D">
        <w:tc>
          <w:tcPr>
            <w:tcW w:w="2405" w:type="dxa"/>
            <w:shd w:val="clear" w:color="auto" w:fill="D9D9D9"/>
          </w:tcPr>
          <w:p w14:paraId="5C953EF4" w14:textId="77777777" w:rsidR="004B5834" w:rsidRPr="004F072C" w:rsidRDefault="004B5834" w:rsidP="004B5834">
            <w:pPr>
              <w:rPr>
                <w:b/>
                <w:sz w:val="22"/>
                <w:szCs w:val="22"/>
              </w:rPr>
            </w:pPr>
            <w:r w:rsidRPr="004F072C">
              <w:rPr>
                <w:b/>
                <w:sz w:val="22"/>
                <w:szCs w:val="22"/>
              </w:rPr>
              <w:t>Contact details:</w:t>
            </w:r>
          </w:p>
        </w:tc>
        <w:tc>
          <w:tcPr>
            <w:tcW w:w="7088" w:type="dxa"/>
          </w:tcPr>
          <w:p w14:paraId="649CFFB0" w14:textId="77777777" w:rsidR="004B5834" w:rsidRPr="004F072C" w:rsidRDefault="000C30FD" w:rsidP="004B5834">
            <w:pPr>
              <w:rPr>
                <w:sz w:val="22"/>
                <w:szCs w:val="22"/>
              </w:rPr>
            </w:pPr>
            <w:hyperlink r:id="rId7" w:history="1">
              <w:r w:rsidR="004B5834" w:rsidRPr="004F072C">
                <w:rPr>
                  <w:color w:val="0000FF"/>
                  <w:sz w:val="22"/>
                  <w:szCs w:val="22"/>
                  <w:u w:val="single"/>
                </w:rPr>
                <w:t>garveyju@slab.org.uk</w:t>
              </w:r>
            </w:hyperlink>
            <w:r w:rsidR="004B5834" w:rsidRPr="004F072C">
              <w:rPr>
                <w:sz w:val="22"/>
                <w:szCs w:val="22"/>
              </w:rPr>
              <w:t xml:space="preserve"> </w:t>
            </w:r>
          </w:p>
        </w:tc>
      </w:tr>
    </w:tbl>
    <w:p w14:paraId="77332440" w14:textId="77777777" w:rsidR="004B5834" w:rsidRPr="004F072C" w:rsidRDefault="004B5834" w:rsidP="004B5834">
      <w:pPr>
        <w:spacing w:after="0" w:line="240" w:lineRule="auto"/>
        <w:rPr>
          <w:rFonts w:ascii="Trebuchet MS" w:eastAsia="Times New Roman" w:hAnsi="Trebuchet MS" w:cs="Times New Roman"/>
        </w:rPr>
      </w:pPr>
    </w:p>
    <w:tbl>
      <w:tblPr>
        <w:tblStyle w:val="TableGrid"/>
        <w:tblW w:w="9493" w:type="dxa"/>
        <w:tblLook w:val="04A0" w:firstRow="1" w:lastRow="0" w:firstColumn="1" w:lastColumn="0" w:noHBand="0" w:noVBand="1"/>
      </w:tblPr>
      <w:tblGrid>
        <w:gridCol w:w="9493"/>
      </w:tblGrid>
      <w:tr w:rsidR="004B5834" w:rsidRPr="004F072C" w14:paraId="7FA0E818" w14:textId="77777777" w:rsidTr="005E576D">
        <w:tc>
          <w:tcPr>
            <w:tcW w:w="9493" w:type="dxa"/>
            <w:shd w:val="clear" w:color="auto" w:fill="D9D9D9"/>
          </w:tcPr>
          <w:p w14:paraId="00029F2B" w14:textId="77777777" w:rsidR="004B5834" w:rsidRPr="004F072C" w:rsidRDefault="004B5834" w:rsidP="004B5834">
            <w:pPr>
              <w:rPr>
                <w:b/>
                <w:sz w:val="22"/>
                <w:szCs w:val="22"/>
              </w:rPr>
            </w:pPr>
            <w:r w:rsidRPr="004F072C">
              <w:rPr>
                <w:b/>
                <w:sz w:val="22"/>
                <w:szCs w:val="22"/>
              </w:rPr>
              <w:t>Publication of the Paper</w:t>
            </w:r>
          </w:p>
        </w:tc>
      </w:tr>
      <w:tr w:rsidR="004B5834" w:rsidRPr="004F072C" w14:paraId="0456F40A" w14:textId="77777777" w:rsidTr="005E576D">
        <w:tc>
          <w:tcPr>
            <w:tcW w:w="9493" w:type="dxa"/>
          </w:tcPr>
          <w:p w14:paraId="5AF4D8C1" w14:textId="77777777" w:rsidR="004B5834" w:rsidRPr="004F072C" w:rsidRDefault="004B5834" w:rsidP="004B5834">
            <w:pPr>
              <w:rPr>
                <w:sz w:val="22"/>
                <w:szCs w:val="22"/>
              </w:rPr>
            </w:pPr>
            <w:r w:rsidRPr="004F072C">
              <w:rPr>
                <w:sz w:val="22"/>
                <w:szCs w:val="22"/>
              </w:rPr>
              <w:t>This paper does not contain information of a sensitive nature and should be published.</w:t>
            </w:r>
          </w:p>
          <w:p w14:paraId="7E2C4B70" w14:textId="77777777" w:rsidR="004B5834" w:rsidRPr="004F072C" w:rsidRDefault="004B5834" w:rsidP="004B5834">
            <w:pPr>
              <w:rPr>
                <w:sz w:val="22"/>
                <w:szCs w:val="22"/>
              </w:rPr>
            </w:pPr>
          </w:p>
        </w:tc>
      </w:tr>
    </w:tbl>
    <w:p w14:paraId="16DCC9ED" w14:textId="77777777" w:rsidR="004B5834" w:rsidRPr="004F072C" w:rsidRDefault="004B5834" w:rsidP="004B5834">
      <w:pPr>
        <w:spacing w:after="0" w:line="240" w:lineRule="auto"/>
        <w:rPr>
          <w:rFonts w:ascii="Trebuchet MS" w:eastAsia="Times New Roman" w:hAnsi="Trebuchet MS" w:cs="Times New Roman"/>
        </w:rPr>
      </w:pPr>
    </w:p>
    <w:tbl>
      <w:tblPr>
        <w:tblStyle w:val="TableGrid"/>
        <w:tblW w:w="9493" w:type="dxa"/>
        <w:tblLook w:val="04A0" w:firstRow="1" w:lastRow="0" w:firstColumn="1" w:lastColumn="0" w:noHBand="0" w:noVBand="1"/>
      </w:tblPr>
      <w:tblGrid>
        <w:gridCol w:w="9493"/>
      </w:tblGrid>
      <w:tr w:rsidR="004B5834" w:rsidRPr="004F072C" w14:paraId="0D84511B" w14:textId="77777777" w:rsidTr="005E576D">
        <w:tc>
          <w:tcPr>
            <w:tcW w:w="9493" w:type="dxa"/>
            <w:shd w:val="clear" w:color="auto" w:fill="D9D9D9"/>
          </w:tcPr>
          <w:p w14:paraId="2F3B359B" w14:textId="77777777" w:rsidR="004B5834" w:rsidRPr="004F072C" w:rsidRDefault="004B5834" w:rsidP="004B5834">
            <w:pPr>
              <w:rPr>
                <w:b/>
                <w:sz w:val="22"/>
                <w:szCs w:val="22"/>
              </w:rPr>
            </w:pPr>
            <w:r w:rsidRPr="004F072C">
              <w:rPr>
                <w:b/>
                <w:sz w:val="22"/>
                <w:szCs w:val="22"/>
              </w:rPr>
              <w:t>Report</w:t>
            </w:r>
          </w:p>
        </w:tc>
      </w:tr>
    </w:tbl>
    <w:p w14:paraId="28282B76" w14:textId="77777777" w:rsidR="004B5834" w:rsidRPr="004F072C" w:rsidRDefault="004B5834" w:rsidP="004B5834">
      <w:pPr>
        <w:spacing w:after="0" w:line="240" w:lineRule="auto"/>
        <w:rPr>
          <w:rFonts w:ascii="Trebuchet MS" w:eastAsia="Times New Roman" w:hAnsi="Trebuchet MS" w:cs="Times New Roman"/>
        </w:rPr>
      </w:pPr>
    </w:p>
    <w:p w14:paraId="28181F9E" w14:textId="77777777" w:rsidR="004B5834" w:rsidRPr="004F072C" w:rsidRDefault="004B5834" w:rsidP="004B5834">
      <w:pPr>
        <w:spacing w:after="0" w:line="240" w:lineRule="auto"/>
        <w:rPr>
          <w:rFonts w:ascii="Trebuchet MS" w:eastAsia="Times New Roman" w:hAnsi="Trebuchet MS" w:cs="Times New Roman"/>
          <w:b/>
        </w:rPr>
      </w:pPr>
      <w:r w:rsidRPr="004F072C">
        <w:rPr>
          <w:rFonts w:ascii="Trebuchet MS" w:eastAsia="Times New Roman" w:hAnsi="Trebuchet MS" w:cs="Times New Roman"/>
          <w:b/>
        </w:rPr>
        <w:t>SCOTTISH GOVERNMENT - JUSTICE</w:t>
      </w:r>
    </w:p>
    <w:p w14:paraId="4081AA65" w14:textId="34E6DF5C" w:rsidR="004B5834" w:rsidRDefault="004B5834" w:rsidP="004B5834">
      <w:pPr>
        <w:spacing w:after="0" w:line="240" w:lineRule="auto"/>
        <w:rPr>
          <w:rFonts w:ascii="Trebuchet MS" w:eastAsia="Times New Roman" w:hAnsi="Trebuchet MS" w:cs="Times New Roman"/>
          <w:i/>
        </w:rPr>
      </w:pPr>
    </w:p>
    <w:p w14:paraId="18138A2A" w14:textId="28F89E2A" w:rsidR="00B26883" w:rsidRDefault="00B26883" w:rsidP="004B5834">
      <w:pPr>
        <w:spacing w:after="0" w:line="240" w:lineRule="auto"/>
        <w:rPr>
          <w:rFonts w:ascii="Trebuchet MS" w:eastAsia="Times New Roman" w:hAnsi="Trebuchet MS" w:cs="Times New Roman"/>
        </w:rPr>
      </w:pPr>
      <w:r w:rsidRPr="00100407">
        <w:rPr>
          <w:rFonts w:ascii="Trebuchet MS" w:eastAsia="Times New Roman" w:hAnsi="Trebuchet MS" w:cs="Times New Roman"/>
          <w:i/>
        </w:rPr>
        <w:t>Scottish Government</w:t>
      </w:r>
      <w:r>
        <w:rPr>
          <w:rFonts w:ascii="Trebuchet MS" w:eastAsia="Times New Roman" w:hAnsi="Trebuchet MS" w:cs="Times New Roman"/>
        </w:rPr>
        <w:t xml:space="preserve"> – On 29 August</w:t>
      </w:r>
      <w:r w:rsidRPr="004F072C">
        <w:rPr>
          <w:rFonts w:ascii="Trebuchet MS" w:eastAsia="Times New Roman" w:hAnsi="Trebuchet MS" w:cs="Times New Roman"/>
        </w:rPr>
        <w:t xml:space="preserve"> Colin Lancaster and Anne Dickson met with Denise Swanson and Kieran Burke, Access to Justice, in preparation for the Expert Payment Panel meeting</w:t>
      </w:r>
      <w:r>
        <w:rPr>
          <w:rFonts w:ascii="Trebuchet MS" w:eastAsia="Times New Roman" w:hAnsi="Trebuchet MS" w:cs="Times New Roman"/>
        </w:rPr>
        <w:t xml:space="preserve"> on 6 September.</w:t>
      </w:r>
    </w:p>
    <w:p w14:paraId="0FDD2C0C" w14:textId="77777777" w:rsidR="00B26883" w:rsidRPr="004F072C" w:rsidRDefault="00B26883" w:rsidP="004B5834">
      <w:pPr>
        <w:spacing w:after="0" w:line="240" w:lineRule="auto"/>
        <w:rPr>
          <w:rFonts w:ascii="Trebuchet MS" w:eastAsia="Times New Roman" w:hAnsi="Trebuchet MS" w:cs="Times New Roman"/>
          <w:i/>
        </w:rPr>
      </w:pPr>
    </w:p>
    <w:p w14:paraId="041CC526" w14:textId="32F771EC" w:rsidR="006F403F" w:rsidRDefault="006F403F" w:rsidP="006F403F">
      <w:pPr>
        <w:rPr>
          <w:rFonts w:ascii="Trebuchet MS" w:hAnsi="Trebuchet MS"/>
        </w:rPr>
      </w:pPr>
      <w:r w:rsidRPr="00100407">
        <w:rPr>
          <w:rFonts w:ascii="Trebuchet MS" w:hAnsi="Trebuchet MS"/>
          <w:i/>
        </w:rPr>
        <w:t>Expert Payment Panel</w:t>
      </w:r>
      <w:r w:rsidRPr="00B26883">
        <w:rPr>
          <w:rFonts w:ascii="Trebuchet MS" w:hAnsi="Trebuchet MS"/>
        </w:rPr>
        <w:t xml:space="preserve"> –</w:t>
      </w:r>
      <w:r>
        <w:rPr>
          <w:rFonts w:ascii="Trebuchet MS" w:hAnsi="Trebuchet MS"/>
        </w:rPr>
        <w:t xml:space="preserve"> On 6 September </w:t>
      </w:r>
      <w:r w:rsidRPr="004F072C">
        <w:rPr>
          <w:rFonts w:ascii="Trebuchet MS" w:hAnsi="Trebuchet MS"/>
        </w:rPr>
        <w:t>Colin Lancaster and Raymond McMenamin attended a meeting of the Expert Payment Panel considering the legal aid payment framework and advice for reform.</w:t>
      </w:r>
    </w:p>
    <w:p w14:paraId="2E7306DD" w14:textId="5AFDCEEE" w:rsidR="007D151B" w:rsidRPr="00790E20" w:rsidRDefault="007D151B" w:rsidP="007D151B">
      <w:pPr>
        <w:spacing w:after="0" w:line="240" w:lineRule="auto"/>
        <w:contextualSpacing/>
        <w:rPr>
          <w:rFonts w:ascii="Trebuchet MS" w:hAnsi="Trebuchet MS"/>
          <w:sz w:val="24"/>
          <w:szCs w:val="24"/>
        </w:rPr>
      </w:pPr>
      <w:r w:rsidRPr="00790E20">
        <w:rPr>
          <w:rFonts w:ascii="Trebuchet MS" w:eastAsia="Times New Roman" w:hAnsi="Trebuchet MS" w:cs="Times New Roman"/>
          <w:i/>
          <w:sz w:val="24"/>
          <w:szCs w:val="24"/>
        </w:rPr>
        <w:t xml:space="preserve">Minister for Community Safety </w:t>
      </w:r>
      <w:r>
        <w:rPr>
          <w:rFonts w:ascii="Trebuchet MS" w:eastAsia="Times New Roman" w:hAnsi="Trebuchet MS" w:cs="Times New Roman"/>
          <w:sz w:val="24"/>
          <w:szCs w:val="24"/>
        </w:rPr>
        <w:t xml:space="preserve">– On 11 September </w:t>
      </w:r>
      <w:r w:rsidRPr="00790E20">
        <w:rPr>
          <w:rFonts w:ascii="Trebuchet MS" w:eastAsia="Times New Roman" w:hAnsi="Trebuchet MS" w:cs="Times New Roman"/>
          <w:sz w:val="24"/>
          <w:szCs w:val="24"/>
        </w:rPr>
        <w:t xml:space="preserve">Ray Macfarlane and Colin Lancaster </w:t>
      </w:r>
      <w:r w:rsidRPr="00790E20">
        <w:rPr>
          <w:rFonts w:ascii="Trebuchet MS" w:hAnsi="Trebuchet MS"/>
          <w:sz w:val="24"/>
          <w:szCs w:val="24"/>
        </w:rPr>
        <w:t xml:space="preserve">had a quarterly meeting with Ash Denham, Minister for Community Safety. </w:t>
      </w:r>
    </w:p>
    <w:p w14:paraId="652A1CAD" w14:textId="40030811" w:rsidR="009910A0" w:rsidRDefault="009910A0" w:rsidP="004B5834">
      <w:pPr>
        <w:spacing w:after="0" w:line="240" w:lineRule="auto"/>
        <w:rPr>
          <w:rFonts w:ascii="Trebuchet MS" w:eastAsia="Times New Roman" w:hAnsi="Trebuchet MS" w:cs="Times New Roman"/>
          <w:b/>
        </w:rPr>
      </w:pPr>
    </w:p>
    <w:p w14:paraId="510FF9CA" w14:textId="77777777" w:rsidR="0005428A" w:rsidRDefault="0005428A" w:rsidP="0005428A">
      <w:pPr>
        <w:rPr>
          <w:rFonts w:ascii="Trebuchet MS" w:hAnsi="Trebuchet MS"/>
        </w:rPr>
      </w:pPr>
      <w:r>
        <w:rPr>
          <w:rFonts w:ascii="Trebuchet MS" w:hAnsi="Trebuchet MS"/>
          <w:i/>
        </w:rPr>
        <w:t>Scottish Government</w:t>
      </w:r>
      <w:r>
        <w:rPr>
          <w:rFonts w:ascii="Trebuchet MS" w:hAnsi="Trebuchet MS"/>
        </w:rPr>
        <w:t xml:space="preserve"> – On 18 September Board officials met with representatives of the Scottish Government about matters relating to sponsorship and financial accountability.</w:t>
      </w:r>
    </w:p>
    <w:p w14:paraId="4F59574E" w14:textId="77777777" w:rsidR="0005428A" w:rsidRPr="004F072C" w:rsidRDefault="0005428A" w:rsidP="004B5834">
      <w:pPr>
        <w:spacing w:after="0" w:line="240" w:lineRule="auto"/>
        <w:rPr>
          <w:rFonts w:ascii="Trebuchet MS" w:eastAsia="Times New Roman" w:hAnsi="Trebuchet MS" w:cs="Times New Roman"/>
          <w:b/>
        </w:rPr>
      </w:pPr>
    </w:p>
    <w:p w14:paraId="26B9E83E" w14:textId="51C74836" w:rsidR="004B5834" w:rsidRPr="00CE6B91" w:rsidRDefault="004B5834" w:rsidP="004B5834">
      <w:pPr>
        <w:spacing w:after="0" w:line="240" w:lineRule="auto"/>
        <w:rPr>
          <w:rFonts w:ascii="Trebuchet MS" w:eastAsia="Times New Roman" w:hAnsi="Trebuchet MS" w:cs="Times New Roman"/>
          <w:b/>
        </w:rPr>
      </w:pPr>
      <w:r w:rsidRPr="00CE6B91">
        <w:rPr>
          <w:rFonts w:ascii="Trebuchet MS" w:eastAsia="Times New Roman" w:hAnsi="Trebuchet MS" w:cs="Times New Roman"/>
          <w:b/>
        </w:rPr>
        <w:t>SCOTTISH GOVERNMENT – GENERAL</w:t>
      </w:r>
    </w:p>
    <w:p w14:paraId="450F568F" w14:textId="05C5961F" w:rsidR="004B5834" w:rsidRDefault="004B5834" w:rsidP="004B5834">
      <w:pPr>
        <w:spacing w:after="0" w:line="240" w:lineRule="auto"/>
        <w:rPr>
          <w:rFonts w:ascii="Trebuchet MS" w:eastAsia="Times New Roman" w:hAnsi="Trebuchet MS" w:cs="Times New Roman"/>
          <w:b/>
        </w:rPr>
      </w:pPr>
    </w:p>
    <w:p w14:paraId="081CE3EE" w14:textId="591440DC" w:rsidR="00CE6B91" w:rsidRPr="00CE6B91" w:rsidRDefault="00CE6B91" w:rsidP="004B5834">
      <w:pPr>
        <w:spacing w:after="0" w:line="240" w:lineRule="auto"/>
        <w:rPr>
          <w:rFonts w:ascii="Trebuchet MS" w:eastAsia="Times New Roman" w:hAnsi="Trebuchet MS" w:cs="Times New Roman"/>
        </w:rPr>
      </w:pPr>
      <w:r w:rsidRPr="00253A7C">
        <w:rPr>
          <w:rFonts w:ascii="Trebuchet MS" w:eastAsia="Times New Roman" w:hAnsi="Trebuchet MS" w:cs="Times New Roman"/>
          <w:i/>
        </w:rPr>
        <w:t>Scottish Government</w:t>
      </w:r>
      <w:r>
        <w:rPr>
          <w:rFonts w:ascii="Trebuchet MS" w:eastAsia="Times New Roman" w:hAnsi="Trebuchet MS" w:cs="Times New Roman"/>
        </w:rPr>
        <w:t xml:space="preserve"> – On 11 September Anne Dickson and Raphael Bleakley met with Denise Swanson, Alison Dewar and Laura Sexton, Access to Justice, to discuss matters relating to the Grant Funding Programme for 2020. </w:t>
      </w:r>
    </w:p>
    <w:p w14:paraId="32FBB1EC" w14:textId="4C000FD2" w:rsidR="009910A0" w:rsidRPr="004F072C" w:rsidRDefault="009910A0" w:rsidP="004B5834">
      <w:pPr>
        <w:spacing w:after="0" w:line="240" w:lineRule="auto"/>
        <w:rPr>
          <w:rFonts w:ascii="Trebuchet MS" w:eastAsia="Times New Roman" w:hAnsi="Trebuchet MS" w:cs="Times New Roman"/>
          <w:b/>
        </w:rPr>
      </w:pPr>
    </w:p>
    <w:p w14:paraId="4249ECB6" w14:textId="5BC6A1C2" w:rsidR="004B5834" w:rsidRPr="004F072C" w:rsidRDefault="004B5834" w:rsidP="004B5834">
      <w:pPr>
        <w:spacing w:after="0" w:line="240" w:lineRule="auto"/>
        <w:rPr>
          <w:rFonts w:ascii="Trebuchet MS" w:eastAsia="Times New Roman" w:hAnsi="Trebuchet MS" w:cs="Times New Roman"/>
        </w:rPr>
      </w:pPr>
      <w:r w:rsidRPr="004F072C">
        <w:rPr>
          <w:rFonts w:ascii="Trebuchet MS" w:eastAsia="Times New Roman" w:hAnsi="Trebuchet MS" w:cs="Times New Roman"/>
          <w:b/>
        </w:rPr>
        <w:t>LAWYERS AND REPRESENTATIVE BODIES</w:t>
      </w:r>
      <w:r w:rsidRPr="004F072C">
        <w:rPr>
          <w:rFonts w:ascii="Trebuchet MS" w:eastAsia="Times New Roman" w:hAnsi="Trebuchet MS" w:cs="Times New Roman"/>
        </w:rPr>
        <w:t xml:space="preserve"> </w:t>
      </w:r>
    </w:p>
    <w:p w14:paraId="290AD690" w14:textId="77777777" w:rsidR="004B5834" w:rsidRPr="004F072C" w:rsidRDefault="004B5834" w:rsidP="004B5834">
      <w:pPr>
        <w:spacing w:after="0" w:line="240" w:lineRule="auto"/>
        <w:rPr>
          <w:rFonts w:ascii="Trebuchet MS" w:eastAsia="Times New Roman" w:hAnsi="Trebuchet MS" w:cs="Times New Roman"/>
        </w:rPr>
      </w:pPr>
    </w:p>
    <w:p w14:paraId="31AB2124" w14:textId="77777777" w:rsidR="006F403F" w:rsidRDefault="006F403F" w:rsidP="006F403F">
      <w:r w:rsidRPr="00100407">
        <w:rPr>
          <w:rFonts w:ascii="Trebuchet MS" w:hAnsi="Trebuchet MS"/>
          <w:i/>
        </w:rPr>
        <w:t>Legal Aid Review Consultation Roundtable Event</w:t>
      </w:r>
      <w:r>
        <w:rPr>
          <w:rFonts w:ascii="Trebuchet MS" w:hAnsi="Trebuchet MS"/>
        </w:rPr>
        <w:t xml:space="preserve"> – On 20 August SLAB hosted </w:t>
      </w:r>
      <w:r>
        <w:rPr>
          <w:rFonts w:ascii="Arial" w:hAnsi="Arial" w:cs="Arial"/>
          <w:color w:val="000000"/>
        </w:rPr>
        <w:t xml:space="preserve">a roundtable discussion about the key themes raised in the Scottish Government’s Legal Aid Reform consultation. Represented at the event was </w:t>
      </w:r>
      <w:r>
        <w:rPr>
          <w:rFonts w:ascii="Arial" w:hAnsi="Arial" w:cs="Arial"/>
          <w:color w:val="000000"/>
          <w:sz w:val="24"/>
          <w:szCs w:val="24"/>
        </w:rPr>
        <w:t xml:space="preserve">the Law Society of Scotland, Glasgow Bar Association, Edinburgh Bar Association, the Improvement Service, Citizens Advice Scotland and the Scottish Association of Law Centres. </w:t>
      </w:r>
    </w:p>
    <w:p w14:paraId="0523B327" w14:textId="77777777" w:rsidR="00100407" w:rsidRDefault="00100407" w:rsidP="00100407">
      <w:pPr>
        <w:contextualSpacing/>
        <w:rPr>
          <w:rFonts w:ascii="Trebuchet MS" w:hAnsi="Trebuchet MS"/>
        </w:rPr>
      </w:pPr>
      <w:r w:rsidRPr="00100407">
        <w:rPr>
          <w:rFonts w:ascii="Trebuchet MS" w:hAnsi="Trebuchet MS"/>
          <w:i/>
        </w:rPr>
        <w:t>Children's Quality Assurance Committee</w:t>
      </w:r>
      <w:r w:rsidRPr="000B485F">
        <w:rPr>
          <w:rFonts w:ascii="Trebuchet MS" w:hAnsi="Trebuchet MS"/>
        </w:rPr>
        <w:t xml:space="preserve"> – On 20 August Marie-Louise Fox chaired a meeting of the Children’s Quality Assurance Committee.</w:t>
      </w:r>
    </w:p>
    <w:p w14:paraId="1494E227" w14:textId="77777777" w:rsidR="004B5834" w:rsidRPr="004F072C" w:rsidRDefault="004B5834" w:rsidP="004B5834">
      <w:pPr>
        <w:spacing w:after="0" w:line="240" w:lineRule="auto"/>
        <w:rPr>
          <w:rFonts w:ascii="Trebuchet MS" w:eastAsia="Times New Roman" w:hAnsi="Trebuchet MS" w:cs="Times New Roman"/>
        </w:rPr>
      </w:pPr>
    </w:p>
    <w:p w14:paraId="49F4624B" w14:textId="77777777" w:rsidR="0005428A" w:rsidRDefault="0005428A" w:rsidP="00100407">
      <w:pPr>
        <w:contextualSpacing/>
        <w:rPr>
          <w:rFonts w:ascii="Trebuchet MS" w:hAnsi="Trebuchet MS"/>
          <w:i/>
        </w:rPr>
      </w:pPr>
    </w:p>
    <w:p w14:paraId="32FD1F16" w14:textId="7CB51505" w:rsidR="00100407" w:rsidRDefault="00100407" w:rsidP="00100407">
      <w:pPr>
        <w:contextualSpacing/>
        <w:rPr>
          <w:rFonts w:ascii="Trebuchet MS" w:hAnsi="Trebuchet MS"/>
        </w:rPr>
      </w:pPr>
      <w:r w:rsidRPr="000B485F">
        <w:rPr>
          <w:rFonts w:ascii="Trebuchet MS" w:hAnsi="Trebuchet MS"/>
          <w:i/>
        </w:rPr>
        <w:t>Civil Quality Assurance Committee</w:t>
      </w:r>
      <w:r w:rsidRPr="000B485F">
        <w:rPr>
          <w:rFonts w:ascii="Trebuchet MS" w:hAnsi="Trebuchet MS"/>
        </w:rPr>
        <w:t xml:space="preserve"> – On 5 September Marie-Louise Fox, Graeme Hill and Jennifer Laughland attended a meeting of the Law Society’s Civil Quality Assurance Committee.</w:t>
      </w:r>
    </w:p>
    <w:p w14:paraId="1E6EDDCF" w14:textId="77777777" w:rsidR="00253A7C" w:rsidRDefault="00253A7C" w:rsidP="00100407">
      <w:pPr>
        <w:contextualSpacing/>
        <w:rPr>
          <w:rFonts w:ascii="Trebuchet MS" w:hAnsi="Trebuchet MS"/>
        </w:rPr>
      </w:pPr>
    </w:p>
    <w:p w14:paraId="6BCD9059" w14:textId="17EB1D88" w:rsidR="00B63A6A" w:rsidRDefault="00B63A6A" w:rsidP="00B63A6A">
      <w:pPr>
        <w:contextualSpacing/>
        <w:rPr>
          <w:rFonts w:ascii="Trebuchet MS" w:hAnsi="Trebuchet MS"/>
        </w:rPr>
      </w:pPr>
      <w:r w:rsidRPr="00B0291E">
        <w:rPr>
          <w:rFonts w:ascii="Trebuchet MS" w:hAnsi="Trebuchet MS"/>
          <w:i/>
        </w:rPr>
        <w:t>Law Society of Scotland</w:t>
      </w:r>
      <w:r>
        <w:rPr>
          <w:rFonts w:ascii="Trebuchet MS" w:hAnsi="Trebuchet MS"/>
        </w:rPr>
        <w:t xml:space="preserve"> – On 16 September Ray Macfarlane and Colin Lancaster met with Alan McCreadie and Nicola Johnstone of the Law Society to hear their views on the Society’s 2020-2025 Strategy on the future of the legal profession.</w:t>
      </w:r>
    </w:p>
    <w:p w14:paraId="31D8A36E" w14:textId="77777777" w:rsidR="00B63A6A" w:rsidRDefault="00B63A6A" w:rsidP="00B63A6A">
      <w:pPr>
        <w:contextualSpacing/>
        <w:rPr>
          <w:rFonts w:ascii="Trebuchet MS" w:hAnsi="Trebuchet MS"/>
        </w:rPr>
      </w:pPr>
    </w:p>
    <w:p w14:paraId="1B129AEF" w14:textId="77777777" w:rsidR="004B5834" w:rsidRPr="004F072C" w:rsidRDefault="004B5834" w:rsidP="004B5834">
      <w:pPr>
        <w:spacing w:after="0" w:line="240" w:lineRule="auto"/>
        <w:rPr>
          <w:rFonts w:ascii="Trebuchet MS" w:eastAsia="Times New Roman" w:hAnsi="Trebuchet MS" w:cs="Times New Roman"/>
          <w:b/>
        </w:rPr>
      </w:pPr>
      <w:r w:rsidRPr="004F072C">
        <w:rPr>
          <w:rFonts w:ascii="Trebuchet MS" w:eastAsia="Times New Roman" w:hAnsi="Trebuchet MS" w:cs="Times New Roman"/>
          <w:b/>
        </w:rPr>
        <w:t>JUSTICE SECTOR BODIES</w:t>
      </w:r>
    </w:p>
    <w:p w14:paraId="33CE8044" w14:textId="18224736" w:rsidR="004B5834" w:rsidRPr="004F072C" w:rsidRDefault="004B5834" w:rsidP="004B5834">
      <w:pPr>
        <w:spacing w:after="0" w:line="240" w:lineRule="auto"/>
        <w:rPr>
          <w:rFonts w:ascii="Trebuchet MS" w:eastAsia="Times New Roman" w:hAnsi="Trebuchet MS" w:cs="Times New Roman"/>
          <w:color w:val="FF0000"/>
        </w:rPr>
      </w:pPr>
    </w:p>
    <w:p w14:paraId="4F3D0393" w14:textId="77777777" w:rsidR="00253A7C" w:rsidRDefault="00253A7C" w:rsidP="00253A7C">
      <w:pPr>
        <w:rPr>
          <w:rFonts w:ascii="Trebuchet MS" w:hAnsi="Trebuchet MS"/>
        </w:rPr>
      </w:pPr>
      <w:r w:rsidRPr="00071533">
        <w:rPr>
          <w:rFonts w:ascii="Trebuchet MS" w:hAnsi="Trebuchet MS"/>
          <w:i/>
        </w:rPr>
        <w:t>Justice Board</w:t>
      </w:r>
      <w:r>
        <w:rPr>
          <w:rFonts w:ascii="Trebuchet MS" w:hAnsi="Trebuchet MS"/>
        </w:rPr>
        <w:t xml:space="preserve"> – On 22 August Colin Lancaster attended a meeting of the Justice Board. The main items discussed were Brexit readiness and Programme for Government and Spending Review. Colin also attended a meeting of the Justice Board on 19 September. </w:t>
      </w:r>
    </w:p>
    <w:p w14:paraId="72BF0115" w14:textId="77777777" w:rsidR="00253A7C" w:rsidRPr="0075574F" w:rsidRDefault="00253A7C" w:rsidP="00253A7C">
      <w:pPr>
        <w:rPr>
          <w:rFonts w:ascii="Trebuchet MS" w:hAnsi="Trebuchet MS"/>
        </w:rPr>
      </w:pPr>
      <w:r w:rsidRPr="0075574F">
        <w:rPr>
          <w:rFonts w:ascii="Trebuchet MS" w:hAnsi="Trebuchet MS"/>
          <w:i/>
        </w:rPr>
        <w:t>Rape Crisis Scotland –</w:t>
      </w:r>
      <w:r w:rsidRPr="0075574F">
        <w:rPr>
          <w:rFonts w:ascii="Trebuchet MS" w:hAnsi="Trebuchet MS"/>
        </w:rPr>
        <w:t xml:space="preserve"> On 27 August Anne Dickson, Ian Dickson and Raphael Bleakley met with Sandy Brindley (Rape Crisis Scotland), Sarah Crawford (JustRight Scotland) and Kate Laverty (University of Strathclyde) to discuss matters relating to the Scottish Women's Rights Centre Legal Project.      </w:t>
      </w:r>
    </w:p>
    <w:p w14:paraId="4A317E6D" w14:textId="66563E3E" w:rsidR="00B26883" w:rsidRDefault="00B26883" w:rsidP="00B26883">
      <w:pPr>
        <w:contextualSpacing/>
        <w:rPr>
          <w:rFonts w:ascii="Trebuchet MS" w:hAnsi="Trebuchet MS"/>
        </w:rPr>
      </w:pPr>
      <w:r w:rsidRPr="00100407">
        <w:rPr>
          <w:rFonts w:ascii="Trebuchet MS" w:hAnsi="Trebuchet MS"/>
          <w:i/>
        </w:rPr>
        <w:t>Parole Board for Scotland</w:t>
      </w:r>
      <w:r w:rsidRPr="000B485F">
        <w:rPr>
          <w:rFonts w:ascii="Trebuchet MS" w:hAnsi="Trebuchet MS"/>
        </w:rPr>
        <w:t xml:space="preserve"> – On 30 August Colin Lancaster, Marie-Louise Fox and Kingsley Thomas met with Colin Spivey (Chief Executive) and Ian Bryce (Legal Vice-Chair) of </w:t>
      </w:r>
      <w:r w:rsidR="00B63A6A">
        <w:rPr>
          <w:rFonts w:ascii="Trebuchet MS" w:hAnsi="Trebuchet MS"/>
        </w:rPr>
        <w:t xml:space="preserve">the </w:t>
      </w:r>
      <w:r w:rsidRPr="000B485F">
        <w:rPr>
          <w:rFonts w:ascii="Trebuchet MS" w:hAnsi="Trebuchet MS"/>
        </w:rPr>
        <w:t>Parole Board for Scotland to discuss matters re</w:t>
      </w:r>
      <w:r w:rsidR="00B63A6A">
        <w:rPr>
          <w:rFonts w:ascii="Trebuchet MS" w:hAnsi="Trebuchet MS"/>
        </w:rPr>
        <w:t>lating to legal assistance for p</w:t>
      </w:r>
      <w:r w:rsidRPr="000B485F">
        <w:rPr>
          <w:rFonts w:ascii="Trebuchet MS" w:hAnsi="Trebuchet MS"/>
        </w:rPr>
        <w:t xml:space="preserve">arole cases. </w:t>
      </w:r>
    </w:p>
    <w:p w14:paraId="1DEB0456" w14:textId="77777777" w:rsidR="00071533" w:rsidRDefault="00071533" w:rsidP="00B26883">
      <w:pPr>
        <w:contextualSpacing/>
        <w:rPr>
          <w:rFonts w:ascii="Trebuchet MS" w:hAnsi="Trebuchet MS"/>
        </w:rPr>
      </w:pPr>
    </w:p>
    <w:p w14:paraId="76365043" w14:textId="7D745459" w:rsidR="00071533" w:rsidRDefault="00071533" w:rsidP="00B26883">
      <w:pPr>
        <w:contextualSpacing/>
        <w:rPr>
          <w:rFonts w:ascii="Trebuchet MS" w:hAnsi="Trebuchet MS"/>
        </w:rPr>
      </w:pPr>
      <w:r w:rsidRPr="00071533">
        <w:rPr>
          <w:rFonts w:ascii="Trebuchet MS" w:hAnsi="Trebuchet MS"/>
          <w:i/>
        </w:rPr>
        <w:t>Scottish Courts &amp; Tribunal Service</w:t>
      </w:r>
      <w:r>
        <w:rPr>
          <w:rFonts w:ascii="Trebuchet MS" w:hAnsi="Trebuchet MS"/>
        </w:rPr>
        <w:t xml:space="preserve"> - On 3 September Colin Lancaster met with Eric McQueen, Chief Executive of the Scottish Courts &amp; Tribunal Service to discuss matters of mutual interest.</w:t>
      </w:r>
    </w:p>
    <w:p w14:paraId="46868A01" w14:textId="77777777" w:rsidR="00100407" w:rsidRDefault="00100407" w:rsidP="00B26883">
      <w:pPr>
        <w:contextualSpacing/>
        <w:rPr>
          <w:rFonts w:ascii="Trebuchet MS" w:hAnsi="Trebuchet MS"/>
        </w:rPr>
      </w:pPr>
    </w:p>
    <w:p w14:paraId="3AC94961" w14:textId="63DCBC28" w:rsidR="00100407" w:rsidRDefault="00100407" w:rsidP="00100407">
      <w:pPr>
        <w:contextualSpacing/>
        <w:rPr>
          <w:rFonts w:ascii="Trebuchet MS" w:hAnsi="Trebuchet MS"/>
        </w:rPr>
      </w:pPr>
      <w:r w:rsidRPr="000B485F">
        <w:rPr>
          <w:rFonts w:ascii="Trebuchet MS" w:hAnsi="Trebuchet MS"/>
          <w:i/>
        </w:rPr>
        <w:t>Lord Justice Clerk's Review to improve the management of Sexual Offence Cases</w:t>
      </w:r>
      <w:r w:rsidRPr="000B485F">
        <w:rPr>
          <w:rFonts w:ascii="Trebuchet MS" w:hAnsi="Trebuchet MS"/>
        </w:rPr>
        <w:t xml:space="preserve"> – On 4 September Marie-Louise Fox attended a meeting of the Lord Justice’s Review Group set up to develop proposals to improve the system for managing sexual offence cases.</w:t>
      </w:r>
    </w:p>
    <w:p w14:paraId="114BFD48" w14:textId="5318F07C" w:rsidR="00A64775" w:rsidRDefault="00A64775" w:rsidP="00A64775">
      <w:pPr>
        <w:contextualSpacing/>
        <w:rPr>
          <w:rFonts w:ascii="Trebuchet MS" w:hAnsi="Trebuchet MS"/>
        </w:rPr>
      </w:pPr>
      <w:r>
        <w:rPr>
          <w:rFonts w:ascii="Trebuchet MS" w:hAnsi="Trebuchet MS"/>
        </w:rPr>
        <w:t xml:space="preserve">   </w:t>
      </w:r>
    </w:p>
    <w:p w14:paraId="5A91E072" w14:textId="46A9CADE" w:rsidR="00100407" w:rsidRDefault="00100407" w:rsidP="00100407">
      <w:pPr>
        <w:contextualSpacing/>
        <w:rPr>
          <w:rFonts w:ascii="Trebuchet MS" w:hAnsi="Trebuchet MS"/>
        </w:rPr>
      </w:pPr>
      <w:r w:rsidRPr="000B485F">
        <w:rPr>
          <w:rFonts w:ascii="Trebuchet MS" w:hAnsi="Trebuchet MS"/>
          <w:i/>
        </w:rPr>
        <w:t>Criminal Justice Board – CJR Steering Group</w:t>
      </w:r>
      <w:r w:rsidRPr="000B485F">
        <w:rPr>
          <w:rFonts w:ascii="Trebuchet MS" w:hAnsi="Trebuchet MS"/>
        </w:rPr>
        <w:t xml:space="preserve"> – On 5 September Marie-Louise Fox attended, on behalf of Colin Lancaster, the first meeting of the Criminal Justice Board’s Criminal Justice Reform Steering Group</w:t>
      </w:r>
      <w:r>
        <w:rPr>
          <w:rFonts w:ascii="Trebuchet MS" w:hAnsi="Trebuchet MS"/>
        </w:rPr>
        <w:t>.</w:t>
      </w:r>
      <w:r w:rsidRPr="000B485F">
        <w:rPr>
          <w:rFonts w:ascii="Trebuchet MS" w:hAnsi="Trebuchet MS"/>
        </w:rPr>
        <w:t xml:space="preserve"> </w:t>
      </w:r>
    </w:p>
    <w:p w14:paraId="7AD88E6C" w14:textId="705E749D" w:rsidR="00100407" w:rsidRDefault="00100407" w:rsidP="00100407">
      <w:pPr>
        <w:contextualSpacing/>
        <w:rPr>
          <w:rFonts w:ascii="Trebuchet MS" w:hAnsi="Trebuchet MS"/>
        </w:rPr>
      </w:pPr>
    </w:p>
    <w:p w14:paraId="36674076" w14:textId="77777777" w:rsidR="00253A7C" w:rsidRDefault="00253A7C" w:rsidP="00253A7C">
      <w:pPr>
        <w:rPr>
          <w:rFonts w:ascii="Trebuchet MS" w:hAnsi="Trebuchet MS"/>
        </w:rPr>
      </w:pPr>
      <w:r w:rsidRPr="00071533">
        <w:rPr>
          <w:rFonts w:ascii="Trebuchet MS" w:hAnsi="Trebuchet MS"/>
          <w:i/>
        </w:rPr>
        <w:t>Scottish Civil Justice Council</w:t>
      </w:r>
      <w:r>
        <w:rPr>
          <w:rFonts w:ascii="Trebuchet MS" w:hAnsi="Trebuchet MS"/>
        </w:rPr>
        <w:t xml:space="preserve"> - On 9 September Colin Lancaster attended a meeting of the Scottish Civil Justice Council. Agenda items included Committee Membership, the Council’s Work Programme, and Proposals for rules: Policy Development.</w:t>
      </w:r>
    </w:p>
    <w:p w14:paraId="5B7DFCAB" w14:textId="77777777" w:rsidR="00253A7C" w:rsidRDefault="00253A7C" w:rsidP="00253A7C">
      <w:pPr>
        <w:contextualSpacing/>
        <w:rPr>
          <w:rFonts w:ascii="Trebuchet MS" w:hAnsi="Trebuchet MS"/>
        </w:rPr>
      </w:pPr>
      <w:r w:rsidRPr="007F6EA0">
        <w:rPr>
          <w:rFonts w:ascii="Trebuchet MS" w:hAnsi="Trebuchet MS"/>
          <w:i/>
        </w:rPr>
        <w:t>Justice Leaders Event</w:t>
      </w:r>
      <w:r>
        <w:rPr>
          <w:rFonts w:ascii="Trebuchet MS" w:hAnsi="Trebuchet MS"/>
        </w:rPr>
        <w:t xml:space="preserve"> – On 18 September Ray Macfarlane, Colin Lancaster and Marie-Louise Fox attended a Justice Leaders Network Event. Humza Yousaf, Cabinet Secretary for Justice addressed the meeting. Discussion items included an update on Brexit and Key Justice Challenges relating to Prisons, Victims &amp; Witnesses and Drugs Deaths.  </w:t>
      </w:r>
    </w:p>
    <w:p w14:paraId="5DC3FA61" w14:textId="77777777" w:rsidR="00100407" w:rsidRPr="000B485F" w:rsidRDefault="00100407" w:rsidP="00100407">
      <w:pPr>
        <w:contextualSpacing/>
        <w:rPr>
          <w:rFonts w:ascii="Trebuchet MS" w:hAnsi="Trebuchet MS"/>
        </w:rPr>
      </w:pPr>
    </w:p>
    <w:p w14:paraId="32320FD7" w14:textId="77777777" w:rsidR="00100407" w:rsidRDefault="00100407" w:rsidP="00100407">
      <w:pPr>
        <w:contextualSpacing/>
        <w:rPr>
          <w:rFonts w:ascii="Trebuchet MS" w:hAnsi="Trebuchet MS"/>
          <w:sz w:val="24"/>
          <w:szCs w:val="24"/>
        </w:rPr>
      </w:pPr>
      <w:r w:rsidRPr="00790E20">
        <w:rPr>
          <w:rFonts w:ascii="Trebuchet MS" w:hAnsi="Trebuchet MS"/>
          <w:i/>
          <w:sz w:val="24"/>
          <w:szCs w:val="24"/>
        </w:rPr>
        <w:t xml:space="preserve">Making Justice Work 1 Programme Board </w:t>
      </w:r>
      <w:r w:rsidRPr="00790E20">
        <w:rPr>
          <w:rFonts w:ascii="Trebuchet MS" w:hAnsi="Trebuchet MS"/>
          <w:sz w:val="24"/>
          <w:szCs w:val="24"/>
        </w:rPr>
        <w:t xml:space="preserve">– On </w:t>
      </w:r>
      <w:r>
        <w:rPr>
          <w:rFonts w:ascii="Trebuchet MS" w:hAnsi="Trebuchet MS"/>
          <w:sz w:val="24"/>
          <w:szCs w:val="24"/>
        </w:rPr>
        <w:t xml:space="preserve">18 September </w:t>
      </w:r>
      <w:r w:rsidRPr="00790E20">
        <w:rPr>
          <w:rFonts w:ascii="Trebuchet MS" w:hAnsi="Trebuchet MS"/>
          <w:sz w:val="24"/>
          <w:szCs w:val="24"/>
        </w:rPr>
        <w:t>Marie-Louise Fox attended a meeting of the MJW 1 Programme Board considering the Effective Courts and Tribunals programme.</w:t>
      </w:r>
    </w:p>
    <w:p w14:paraId="76129A10" w14:textId="450E6865" w:rsidR="009910A0" w:rsidRDefault="009910A0" w:rsidP="004B5834">
      <w:pPr>
        <w:spacing w:after="0" w:line="240" w:lineRule="auto"/>
        <w:rPr>
          <w:rFonts w:ascii="Trebuchet MS" w:eastAsia="Times New Roman" w:hAnsi="Trebuchet MS" w:cs="Times New Roman"/>
          <w:color w:val="FF0000"/>
        </w:rPr>
      </w:pPr>
    </w:p>
    <w:p w14:paraId="54C7BF49" w14:textId="77777777" w:rsidR="00071533" w:rsidRPr="004F072C" w:rsidRDefault="00071533" w:rsidP="004B5834">
      <w:pPr>
        <w:spacing w:after="0" w:line="240" w:lineRule="auto"/>
        <w:rPr>
          <w:rFonts w:ascii="Trebuchet MS" w:eastAsia="Times New Roman" w:hAnsi="Trebuchet MS" w:cs="Times New Roman"/>
          <w:color w:val="FF0000"/>
        </w:rPr>
      </w:pPr>
    </w:p>
    <w:p w14:paraId="32D54844" w14:textId="77777777" w:rsidR="0005428A" w:rsidRDefault="0005428A" w:rsidP="004B5834">
      <w:pPr>
        <w:spacing w:after="0" w:line="240" w:lineRule="auto"/>
        <w:rPr>
          <w:rFonts w:ascii="Trebuchet MS" w:eastAsia="Times New Roman" w:hAnsi="Trebuchet MS" w:cs="Times New Roman"/>
          <w:b/>
        </w:rPr>
      </w:pPr>
    </w:p>
    <w:p w14:paraId="48325B0C" w14:textId="77777777" w:rsidR="0005428A" w:rsidRDefault="0005428A" w:rsidP="004B5834">
      <w:pPr>
        <w:spacing w:after="0" w:line="240" w:lineRule="auto"/>
        <w:rPr>
          <w:rFonts w:ascii="Trebuchet MS" w:eastAsia="Times New Roman" w:hAnsi="Trebuchet MS" w:cs="Times New Roman"/>
          <w:b/>
        </w:rPr>
      </w:pPr>
    </w:p>
    <w:p w14:paraId="2D2D4412" w14:textId="6A4084C5" w:rsidR="004B5834" w:rsidRPr="00253A7C" w:rsidRDefault="004B5834" w:rsidP="004B5834">
      <w:pPr>
        <w:spacing w:after="0" w:line="240" w:lineRule="auto"/>
        <w:rPr>
          <w:rFonts w:ascii="Trebuchet MS" w:eastAsia="Times New Roman" w:hAnsi="Trebuchet MS" w:cs="Times New Roman"/>
          <w:b/>
        </w:rPr>
      </w:pPr>
      <w:r w:rsidRPr="00253A7C">
        <w:rPr>
          <w:rFonts w:ascii="Trebuchet MS" w:eastAsia="Times New Roman" w:hAnsi="Trebuchet MS" w:cs="Times New Roman"/>
          <w:b/>
        </w:rPr>
        <w:t>OTHER MEETINGS</w:t>
      </w:r>
    </w:p>
    <w:p w14:paraId="3C993597" w14:textId="6EEEE8BF" w:rsidR="004B5834" w:rsidRDefault="004B5834" w:rsidP="004B5834">
      <w:pPr>
        <w:spacing w:after="0" w:line="240" w:lineRule="auto"/>
        <w:rPr>
          <w:rFonts w:ascii="Trebuchet MS" w:eastAsia="Times New Roman" w:hAnsi="Trebuchet MS" w:cs="Times New Roman"/>
        </w:rPr>
      </w:pPr>
    </w:p>
    <w:p w14:paraId="641E7243" w14:textId="5C9CB635" w:rsidR="0075574F" w:rsidRPr="0075574F" w:rsidRDefault="0075574F" w:rsidP="0075574F">
      <w:pPr>
        <w:rPr>
          <w:rFonts w:ascii="Trebuchet MS" w:hAnsi="Trebuchet MS"/>
        </w:rPr>
      </w:pPr>
      <w:r w:rsidRPr="0075574F">
        <w:rPr>
          <w:rFonts w:ascii="Trebuchet MS" w:hAnsi="Trebuchet MS"/>
          <w:i/>
        </w:rPr>
        <w:t>Improvement Service</w:t>
      </w:r>
      <w:r w:rsidRPr="0075574F">
        <w:rPr>
          <w:rFonts w:ascii="Trebuchet MS" w:hAnsi="Trebuchet MS"/>
        </w:rPr>
        <w:t xml:space="preserve"> - On 20 August Anne Dickson and Raphael Bleakley met with Karen Carrick of the Improvement Service to discuss matters relating to funding models developed by the Improvement </w:t>
      </w:r>
      <w:r w:rsidR="00253A7C">
        <w:rPr>
          <w:rFonts w:ascii="Trebuchet MS" w:hAnsi="Trebuchet MS"/>
        </w:rPr>
        <w:t>Service and development of the Grant Funding P</w:t>
      </w:r>
      <w:r w:rsidRPr="0075574F">
        <w:rPr>
          <w:rFonts w:ascii="Trebuchet MS" w:hAnsi="Trebuchet MS"/>
        </w:rPr>
        <w:t xml:space="preserve">rogramme. </w:t>
      </w:r>
    </w:p>
    <w:p w14:paraId="3BD3E5AD" w14:textId="6231F69E" w:rsidR="00253A7C" w:rsidRDefault="0075574F" w:rsidP="00A64775">
      <w:pPr>
        <w:rPr>
          <w:rFonts w:ascii="Trebuchet MS" w:hAnsi="Trebuchet MS"/>
        </w:rPr>
      </w:pPr>
      <w:r w:rsidRPr="0075574F">
        <w:rPr>
          <w:rFonts w:ascii="Trebuchet MS" w:hAnsi="Trebuchet MS"/>
          <w:i/>
        </w:rPr>
        <w:t>Centre For Professional Legal Studies</w:t>
      </w:r>
      <w:r w:rsidRPr="0075574F">
        <w:rPr>
          <w:rFonts w:ascii="Trebuchet MS" w:hAnsi="Trebuchet MS"/>
        </w:rPr>
        <w:t xml:space="preserve"> – On 27 August Anne Dickson and John Osborne attended a Think Tank Event at Strathclyde University on Reforming the Legal Aid System in Scotland. </w:t>
      </w:r>
    </w:p>
    <w:p w14:paraId="590D2B07" w14:textId="4EC001A1" w:rsidR="0005428A" w:rsidRDefault="0005428A" w:rsidP="0005428A">
      <w:pPr>
        <w:rPr>
          <w:rFonts w:ascii="Trebuchet MS" w:hAnsi="Trebuchet MS"/>
        </w:rPr>
      </w:pPr>
      <w:r>
        <w:rPr>
          <w:rFonts w:ascii="Trebuchet MS" w:hAnsi="Trebuchet MS"/>
          <w:i/>
        </w:rPr>
        <w:t>Internal Audit Review</w:t>
      </w:r>
      <w:r>
        <w:rPr>
          <w:rFonts w:ascii="Trebuchet MS" w:hAnsi="Trebuchet MS"/>
        </w:rPr>
        <w:t xml:space="preserve"> – On 13 &amp; 14 August Graeme Hill met with Elizabeth Humphrey, Senior Associate with Tilia Solutions as part of her review of Internal Audit. Ms Humphrey also met with Colin Lancaster and Anne Dickson </w:t>
      </w:r>
      <w:r>
        <w:rPr>
          <w:rFonts w:ascii="Trebuchet MS" w:hAnsi="Trebuchet MS"/>
          <w:vanish/>
        </w:rPr>
        <w:t>umph</w:t>
      </w:r>
      <w:r>
        <w:rPr>
          <w:rFonts w:ascii="Trebuchet MS" w:hAnsi="Trebuchet MS"/>
        </w:rPr>
        <w:t xml:space="preserve">on 13 August.      </w:t>
      </w:r>
      <w:bookmarkStart w:id="0" w:name="_GoBack"/>
      <w:bookmarkEnd w:id="0"/>
    </w:p>
    <w:p w14:paraId="2168F498" w14:textId="77777777" w:rsidR="0005428A" w:rsidRPr="0075574F" w:rsidRDefault="0005428A" w:rsidP="00A64775">
      <w:pPr>
        <w:contextualSpacing/>
        <w:rPr>
          <w:rFonts w:ascii="Trebuchet MS" w:hAnsi="Trebuchet MS"/>
        </w:rPr>
      </w:pPr>
    </w:p>
    <w:sectPr w:rsidR="0005428A" w:rsidRPr="0075574F" w:rsidSect="005E576D">
      <w:headerReference w:type="default" r:id="rId8"/>
      <w:footerReference w:type="default" r:id="rId9"/>
      <w:headerReference w:type="first" r:id="rId10"/>
      <w:footerReference w:type="first" r:id="rId11"/>
      <w:pgSz w:w="11906" w:h="16838"/>
      <w:pgMar w:top="1440" w:right="1440" w:bottom="1276" w:left="1134" w:header="680" w:footer="624"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CA45D" w14:textId="77777777" w:rsidR="00CE6B91" w:rsidRDefault="00CE6B91">
      <w:pPr>
        <w:spacing w:after="0" w:line="240" w:lineRule="auto"/>
      </w:pPr>
      <w:r>
        <w:separator/>
      </w:r>
    </w:p>
  </w:endnote>
  <w:endnote w:type="continuationSeparator" w:id="0">
    <w:p w14:paraId="51CD6C72" w14:textId="77777777" w:rsidR="00CE6B91" w:rsidRDefault="00CE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93612" w14:textId="7CF433D4" w:rsidR="00CE6B91" w:rsidRPr="00101A53" w:rsidRDefault="00CE6B91" w:rsidP="005E576D">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0C30FD">
      <w:rPr>
        <w:b/>
        <w:noProof/>
        <w:color w:val="003978"/>
      </w:rPr>
      <w:t>3</w:t>
    </w:r>
    <w:r w:rsidRPr="00101A53">
      <w:rPr>
        <w:b/>
        <w:color w:val="003978"/>
      </w:rPr>
      <w:fldChar w:fldCharType="end"/>
    </w:r>
  </w:p>
  <w:p w14:paraId="20AC3D43" w14:textId="77777777" w:rsidR="00CE6B91" w:rsidRDefault="00CE6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04015" w14:textId="350373A7" w:rsidR="00CE6B91" w:rsidRPr="00101A53" w:rsidRDefault="00CE6B91" w:rsidP="005E576D">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0C30FD">
      <w:rPr>
        <w:b/>
        <w:noProof/>
        <w:color w:val="003978"/>
      </w:rPr>
      <w:t>1</w:t>
    </w:r>
    <w:r w:rsidRPr="00101A53">
      <w:rPr>
        <w:b/>
        <w:color w:val="003978"/>
      </w:rPr>
      <w:fldChar w:fldCharType="end"/>
    </w:r>
  </w:p>
  <w:p w14:paraId="46172099" w14:textId="77777777" w:rsidR="00CE6B91" w:rsidRDefault="00CE6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FB53E" w14:textId="77777777" w:rsidR="00CE6B91" w:rsidRDefault="00CE6B91">
      <w:pPr>
        <w:spacing w:after="0" w:line="240" w:lineRule="auto"/>
      </w:pPr>
      <w:r>
        <w:separator/>
      </w:r>
    </w:p>
  </w:footnote>
  <w:footnote w:type="continuationSeparator" w:id="0">
    <w:p w14:paraId="222D2E62" w14:textId="77777777" w:rsidR="00CE6B91" w:rsidRDefault="00CE6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7F79C" w14:textId="77777777" w:rsidR="00CE6B91" w:rsidRDefault="00CE6B91" w:rsidP="005E576D">
    <w:pPr>
      <w:pStyle w:val="Header"/>
    </w:pPr>
    <w:r>
      <w:rPr>
        <w:noProof/>
        <w:lang w:eastAsia="en-GB"/>
      </w:rPr>
      <w:drawing>
        <wp:anchor distT="0" distB="0" distL="114300" distR="114300" simplePos="0" relativeHeight="251656192" behindDoc="1" locked="0" layoutInCell="1" allowOverlap="1" wp14:anchorId="7F4E2567" wp14:editId="73FDDA06">
          <wp:simplePos x="0" y="0"/>
          <wp:positionH relativeFrom="page">
            <wp:posOffset>6248400</wp:posOffset>
          </wp:positionH>
          <wp:positionV relativeFrom="page">
            <wp:posOffset>0</wp:posOffset>
          </wp:positionV>
          <wp:extent cx="1466850" cy="1551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551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216" behindDoc="1" locked="0" layoutInCell="1" allowOverlap="1" wp14:anchorId="6CA210E3" wp14:editId="206EC648">
          <wp:simplePos x="0" y="0"/>
          <wp:positionH relativeFrom="page">
            <wp:posOffset>9229725</wp:posOffset>
          </wp:positionH>
          <wp:positionV relativeFrom="page">
            <wp:posOffset>0</wp:posOffset>
          </wp:positionV>
          <wp:extent cx="1466850" cy="15513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5513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D8C5A" w14:textId="77777777" w:rsidR="00CE6B91" w:rsidRDefault="00CE6B91">
    <w:pPr>
      <w:pStyle w:val="Header"/>
    </w:pPr>
    <w:r>
      <w:rPr>
        <w:noProof/>
        <w:lang w:eastAsia="en-GB"/>
      </w:rPr>
      <w:drawing>
        <wp:anchor distT="0" distB="0" distL="114300" distR="114300" simplePos="0" relativeHeight="251658240" behindDoc="0" locked="0" layoutInCell="1" allowOverlap="1" wp14:anchorId="54B98EB3" wp14:editId="6DA43AFF">
          <wp:simplePos x="0" y="0"/>
          <wp:positionH relativeFrom="column">
            <wp:posOffset>-173355</wp:posOffset>
          </wp:positionH>
          <wp:positionV relativeFrom="paragraph">
            <wp:posOffset>-260350</wp:posOffset>
          </wp:positionV>
          <wp:extent cx="772160" cy="1008380"/>
          <wp:effectExtent l="0" t="0" r="889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160"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50783DE6" wp14:editId="2FEB84BC">
          <wp:simplePos x="0" y="0"/>
          <wp:positionH relativeFrom="page">
            <wp:posOffset>6115050</wp:posOffset>
          </wp:positionH>
          <wp:positionV relativeFrom="page">
            <wp:posOffset>-5080</wp:posOffset>
          </wp:positionV>
          <wp:extent cx="1466850" cy="1551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15513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34DC9"/>
    <w:multiLevelType w:val="hybridMultilevel"/>
    <w:tmpl w:val="9710E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34"/>
    <w:rsid w:val="00012EB0"/>
    <w:rsid w:val="0005428A"/>
    <w:rsid w:val="00071533"/>
    <w:rsid w:val="000C30FD"/>
    <w:rsid w:val="00100407"/>
    <w:rsid w:val="001B2EFC"/>
    <w:rsid w:val="001F7FCC"/>
    <w:rsid w:val="00211083"/>
    <w:rsid w:val="00253A7C"/>
    <w:rsid w:val="0025734F"/>
    <w:rsid w:val="002E7B2A"/>
    <w:rsid w:val="004B5834"/>
    <w:rsid w:val="004F072C"/>
    <w:rsid w:val="005A6E35"/>
    <w:rsid w:val="005E576D"/>
    <w:rsid w:val="006F403F"/>
    <w:rsid w:val="0075574F"/>
    <w:rsid w:val="007D151B"/>
    <w:rsid w:val="007D5833"/>
    <w:rsid w:val="007F56A7"/>
    <w:rsid w:val="00833726"/>
    <w:rsid w:val="008A0045"/>
    <w:rsid w:val="009112D5"/>
    <w:rsid w:val="0092422C"/>
    <w:rsid w:val="00926761"/>
    <w:rsid w:val="009910A0"/>
    <w:rsid w:val="009B411C"/>
    <w:rsid w:val="00A64775"/>
    <w:rsid w:val="00AC13F3"/>
    <w:rsid w:val="00B0291E"/>
    <w:rsid w:val="00B26883"/>
    <w:rsid w:val="00B63A6A"/>
    <w:rsid w:val="00C468C8"/>
    <w:rsid w:val="00CA7A22"/>
    <w:rsid w:val="00CB0BA1"/>
    <w:rsid w:val="00CE6B91"/>
    <w:rsid w:val="00D86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F9A7173"/>
  <w15:chartTrackingRefBased/>
  <w15:docId w15:val="{0E95A4CC-8FC4-44DD-9EFF-9ED20FAC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834"/>
    <w:pPr>
      <w:tabs>
        <w:tab w:val="center" w:pos="4513"/>
        <w:tab w:val="right" w:pos="9026"/>
      </w:tabs>
      <w:spacing w:after="0" w:line="240" w:lineRule="auto"/>
    </w:pPr>
    <w:rPr>
      <w:rFonts w:ascii="Trebuchet MS" w:eastAsia="Times New Roman" w:hAnsi="Trebuchet MS" w:cs="Times New Roman"/>
      <w:sz w:val="18"/>
      <w:szCs w:val="18"/>
    </w:rPr>
  </w:style>
  <w:style w:type="character" w:customStyle="1" w:styleId="HeaderChar">
    <w:name w:val="Header Char"/>
    <w:basedOn w:val="DefaultParagraphFont"/>
    <w:link w:val="Header"/>
    <w:uiPriority w:val="99"/>
    <w:rsid w:val="004B5834"/>
    <w:rPr>
      <w:rFonts w:ascii="Trebuchet MS" w:eastAsia="Times New Roman" w:hAnsi="Trebuchet MS" w:cs="Times New Roman"/>
      <w:sz w:val="18"/>
      <w:szCs w:val="18"/>
    </w:rPr>
  </w:style>
  <w:style w:type="paragraph" w:styleId="Footer">
    <w:name w:val="footer"/>
    <w:basedOn w:val="Normal"/>
    <w:link w:val="FooterChar"/>
    <w:uiPriority w:val="99"/>
    <w:unhideWhenUsed/>
    <w:rsid w:val="004B5834"/>
    <w:pPr>
      <w:tabs>
        <w:tab w:val="center" w:pos="4513"/>
        <w:tab w:val="right" w:pos="9026"/>
      </w:tabs>
      <w:spacing w:after="0" w:line="240" w:lineRule="auto"/>
    </w:pPr>
    <w:rPr>
      <w:rFonts w:ascii="Trebuchet MS" w:eastAsia="Times New Roman" w:hAnsi="Trebuchet MS" w:cs="Times New Roman"/>
      <w:sz w:val="18"/>
      <w:szCs w:val="18"/>
    </w:rPr>
  </w:style>
  <w:style w:type="character" w:customStyle="1" w:styleId="FooterChar">
    <w:name w:val="Footer Char"/>
    <w:basedOn w:val="DefaultParagraphFont"/>
    <w:link w:val="Footer"/>
    <w:uiPriority w:val="99"/>
    <w:rsid w:val="004B5834"/>
    <w:rPr>
      <w:rFonts w:ascii="Trebuchet MS" w:eastAsia="Times New Roman" w:hAnsi="Trebuchet MS" w:cs="Times New Roman"/>
      <w:sz w:val="18"/>
      <w:szCs w:val="18"/>
    </w:rPr>
  </w:style>
  <w:style w:type="table" w:styleId="TableGrid">
    <w:name w:val="Table Grid"/>
    <w:basedOn w:val="TableNormal"/>
    <w:uiPriority w:val="39"/>
    <w:rsid w:val="004B5834"/>
    <w:pPr>
      <w:spacing w:after="0" w:line="240" w:lineRule="auto"/>
    </w:pPr>
    <w:rPr>
      <w:rFonts w:ascii="Trebuchet MS" w:eastAsia="Times New Roman" w:hAnsi="Trebuchet MS"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7A22"/>
    <w:rPr>
      <w:sz w:val="16"/>
      <w:szCs w:val="16"/>
    </w:rPr>
  </w:style>
  <w:style w:type="paragraph" w:styleId="CommentText">
    <w:name w:val="annotation text"/>
    <w:basedOn w:val="Normal"/>
    <w:link w:val="CommentTextChar"/>
    <w:uiPriority w:val="99"/>
    <w:semiHidden/>
    <w:unhideWhenUsed/>
    <w:rsid w:val="00CA7A22"/>
    <w:pPr>
      <w:spacing w:line="240" w:lineRule="auto"/>
    </w:pPr>
    <w:rPr>
      <w:sz w:val="20"/>
      <w:szCs w:val="20"/>
    </w:rPr>
  </w:style>
  <w:style w:type="character" w:customStyle="1" w:styleId="CommentTextChar">
    <w:name w:val="Comment Text Char"/>
    <w:basedOn w:val="DefaultParagraphFont"/>
    <w:link w:val="CommentText"/>
    <w:uiPriority w:val="99"/>
    <w:semiHidden/>
    <w:rsid w:val="00CA7A22"/>
    <w:rPr>
      <w:sz w:val="20"/>
      <w:szCs w:val="20"/>
    </w:rPr>
  </w:style>
  <w:style w:type="paragraph" w:styleId="CommentSubject">
    <w:name w:val="annotation subject"/>
    <w:basedOn w:val="CommentText"/>
    <w:next w:val="CommentText"/>
    <w:link w:val="CommentSubjectChar"/>
    <w:uiPriority w:val="99"/>
    <w:semiHidden/>
    <w:unhideWhenUsed/>
    <w:rsid w:val="00CA7A22"/>
    <w:rPr>
      <w:b/>
      <w:bCs/>
    </w:rPr>
  </w:style>
  <w:style w:type="character" w:customStyle="1" w:styleId="CommentSubjectChar">
    <w:name w:val="Comment Subject Char"/>
    <w:basedOn w:val="CommentTextChar"/>
    <w:link w:val="CommentSubject"/>
    <w:uiPriority w:val="99"/>
    <w:semiHidden/>
    <w:rsid w:val="00CA7A22"/>
    <w:rPr>
      <w:b/>
      <w:bCs/>
      <w:sz w:val="20"/>
      <w:szCs w:val="20"/>
    </w:rPr>
  </w:style>
  <w:style w:type="paragraph" w:styleId="BalloonText">
    <w:name w:val="Balloon Text"/>
    <w:basedOn w:val="Normal"/>
    <w:link w:val="BalloonTextChar"/>
    <w:uiPriority w:val="99"/>
    <w:semiHidden/>
    <w:unhideWhenUsed/>
    <w:rsid w:val="00CA7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A22"/>
    <w:rPr>
      <w:rFonts w:ascii="Segoe UI" w:hAnsi="Segoe UI" w:cs="Segoe UI"/>
      <w:sz w:val="18"/>
      <w:szCs w:val="18"/>
    </w:rPr>
  </w:style>
  <w:style w:type="paragraph" w:styleId="ListParagraph">
    <w:name w:val="List Paragraph"/>
    <w:basedOn w:val="Normal"/>
    <w:uiPriority w:val="34"/>
    <w:qFormat/>
    <w:rsid w:val="00071533"/>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0291E"/>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421349">
      <w:bodyDiv w:val="1"/>
      <w:marLeft w:val="0"/>
      <w:marRight w:val="0"/>
      <w:marTop w:val="0"/>
      <w:marBottom w:val="0"/>
      <w:divBdr>
        <w:top w:val="none" w:sz="0" w:space="0" w:color="auto"/>
        <w:left w:val="none" w:sz="0" w:space="0" w:color="auto"/>
        <w:bottom w:val="none" w:sz="0" w:space="0" w:color="auto"/>
        <w:right w:val="none" w:sz="0" w:space="0" w:color="auto"/>
      </w:divBdr>
    </w:div>
    <w:div w:id="1092701480">
      <w:bodyDiv w:val="1"/>
      <w:marLeft w:val="0"/>
      <w:marRight w:val="0"/>
      <w:marTop w:val="0"/>
      <w:marBottom w:val="0"/>
      <w:divBdr>
        <w:top w:val="none" w:sz="0" w:space="0" w:color="auto"/>
        <w:left w:val="none" w:sz="0" w:space="0" w:color="auto"/>
        <w:bottom w:val="none" w:sz="0" w:space="0" w:color="auto"/>
        <w:right w:val="none" w:sz="0" w:space="0" w:color="auto"/>
      </w:divBdr>
    </w:div>
    <w:div w:id="1126777353">
      <w:bodyDiv w:val="1"/>
      <w:marLeft w:val="0"/>
      <w:marRight w:val="0"/>
      <w:marTop w:val="0"/>
      <w:marBottom w:val="0"/>
      <w:divBdr>
        <w:top w:val="none" w:sz="0" w:space="0" w:color="auto"/>
        <w:left w:val="none" w:sz="0" w:space="0" w:color="auto"/>
        <w:bottom w:val="none" w:sz="0" w:space="0" w:color="auto"/>
        <w:right w:val="none" w:sz="0" w:space="0" w:color="auto"/>
      </w:divBdr>
    </w:div>
    <w:div w:id="1149903354">
      <w:bodyDiv w:val="1"/>
      <w:marLeft w:val="0"/>
      <w:marRight w:val="0"/>
      <w:marTop w:val="0"/>
      <w:marBottom w:val="0"/>
      <w:divBdr>
        <w:top w:val="none" w:sz="0" w:space="0" w:color="auto"/>
        <w:left w:val="none" w:sz="0" w:space="0" w:color="auto"/>
        <w:bottom w:val="none" w:sz="0" w:space="0" w:color="auto"/>
        <w:right w:val="none" w:sz="0" w:space="0" w:color="auto"/>
      </w:divBdr>
    </w:div>
    <w:div w:id="155847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rveyju@slab.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EEFBF5E5</Template>
  <TotalTime>1</TotalTime>
  <Pages>3</Pages>
  <Words>812</Words>
  <Characters>4633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Garvey</dc:creator>
  <cp:keywords/>
  <dc:description/>
  <cp:lastModifiedBy>Andrew McIntosh</cp:lastModifiedBy>
  <cp:revision>2</cp:revision>
  <cp:lastPrinted>2019-08-02T09:57:00Z</cp:lastPrinted>
  <dcterms:created xsi:type="dcterms:W3CDTF">2019-09-13T13:56:00Z</dcterms:created>
  <dcterms:modified xsi:type="dcterms:W3CDTF">2019-09-13T13:56:00Z</dcterms:modified>
</cp:coreProperties>
</file>