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F64" w:rsidRPr="009E3278" w:rsidRDefault="0023662B" w:rsidP="00E67425">
      <w:pPr>
        <w:ind w:left="1440" w:firstLine="720"/>
        <w:jc w:val="center"/>
        <w:rPr>
          <w:sz w:val="24"/>
          <w:szCs w:val="24"/>
        </w:rPr>
      </w:pPr>
      <w:bookmarkStart w:id="0" w:name="_GoBack"/>
      <w:bookmarkEnd w:id="0"/>
      <w:r>
        <w:rPr>
          <w:sz w:val="24"/>
          <w:szCs w:val="24"/>
        </w:rPr>
        <w:tab/>
      </w:r>
      <w:r>
        <w:rPr>
          <w:sz w:val="24"/>
          <w:szCs w:val="24"/>
        </w:rPr>
        <w:tab/>
      </w:r>
      <w:r>
        <w:rPr>
          <w:sz w:val="24"/>
          <w:szCs w:val="24"/>
        </w:rPr>
        <w:tab/>
      </w:r>
      <w:r>
        <w:rPr>
          <w:sz w:val="24"/>
          <w:szCs w:val="24"/>
        </w:rPr>
        <w:tab/>
      </w:r>
      <w:r>
        <w:rPr>
          <w:sz w:val="24"/>
          <w:szCs w:val="24"/>
        </w:rPr>
        <w:tab/>
      </w:r>
      <w:r w:rsidR="00E67425">
        <w:rPr>
          <w:sz w:val="24"/>
          <w:szCs w:val="24"/>
        </w:rPr>
        <w:tab/>
      </w:r>
      <w:r w:rsidR="00B26F64" w:rsidRPr="00D6012C">
        <w:rPr>
          <w:sz w:val="24"/>
          <w:szCs w:val="24"/>
        </w:rPr>
        <w:t>Report No:</w:t>
      </w:r>
      <w:r w:rsidR="00E755E4" w:rsidRPr="00D6012C">
        <w:rPr>
          <w:sz w:val="24"/>
          <w:szCs w:val="24"/>
        </w:rPr>
        <w:t xml:space="preserve"> </w:t>
      </w:r>
      <w:r w:rsidR="0002748C" w:rsidRPr="00BB7A8E">
        <w:rPr>
          <w:b/>
          <w:color w:val="000000" w:themeColor="text1"/>
          <w:sz w:val="24"/>
          <w:szCs w:val="24"/>
        </w:rPr>
        <w:t>SLAB/</w:t>
      </w:r>
      <w:r w:rsidR="0002748C" w:rsidRPr="008A08DA">
        <w:rPr>
          <w:b/>
          <w:color w:val="000000" w:themeColor="text1"/>
          <w:sz w:val="24"/>
          <w:szCs w:val="24"/>
        </w:rPr>
        <w:t>2019</w:t>
      </w:r>
      <w:r w:rsidR="00E755E4" w:rsidRPr="008A08DA">
        <w:rPr>
          <w:b/>
          <w:color w:val="000000" w:themeColor="text1"/>
          <w:sz w:val="24"/>
          <w:szCs w:val="24"/>
        </w:rPr>
        <w:t>/</w:t>
      </w:r>
      <w:r w:rsidR="009E3278" w:rsidRPr="009E3278">
        <w:rPr>
          <w:b/>
          <w:color w:val="000000" w:themeColor="text1"/>
          <w:sz w:val="24"/>
          <w:szCs w:val="24"/>
        </w:rPr>
        <w:t>53</w:t>
      </w:r>
    </w:p>
    <w:p w:rsidR="00B26F64" w:rsidRPr="00D6012C" w:rsidRDefault="00B26F64" w:rsidP="00B26F64">
      <w:pPr>
        <w:jc w:val="right"/>
        <w:rPr>
          <w:sz w:val="24"/>
          <w:szCs w:val="24"/>
        </w:rPr>
      </w:pPr>
      <w:r w:rsidRPr="009E3278">
        <w:rPr>
          <w:sz w:val="24"/>
          <w:szCs w:val="24"/>
        </w:rPr>
        <w:t>Agenda Item:</w:t>
      </w:r>
      <w:r w:rsidR="00E755E4" w:rsidRPr="009E3278">
        <w:rPr>
          <w:sz w:val="24"/>
          <w:szCs w:val="24"/>
        </w:rPr>
        <w:t xml:space="preserve"> </w:t>
      </w:r>
      <w:r w:rsidR="009E3278" w:rsidRPr="009E3278">
        <w:rPr>
          <w:b/>
          <w:sz w:val="24"/>
          <w:szCs w:val="24"/>
        </w:rPr>
        <w:t>08</w:t>
      </w:r>
    </w:p>
    <w:p w:rsidR="00B26F64" w:rsidRPr="00DE249E" w:rsidRDefault="00B26F64" w:rsidP="00B26F64">
      <w:pPr>
        <w:jc w:val="right"/>
        <w:rPr>
          <w:sz w:val="24"/>
          <w:szCs w:val="24"/>
          <w:highlight w:val="yellow"/>
        </w:rPr>
      </w:pPr>
    </w:p>
    <w:p w:rsidR="00B26F64" w:rsidRPr="00DE249E" w:rsidRDefault="00B26F64" w:rsidP="00B26F64">
      <w:pPr>
        <w:rPr>
          <w:sz w:val="24"/>
          <w:szCs w:val="24"/>
          <w:highlight w:val="yellow"/>
        </w:rPr>
      </w:pPr>
    </w:p>
    <w:tbl>
      <w:tblPr>
        <w:tblStyle w:val="TableGrid"/>
        <w:tblpPr w:leftFromText="180" w:rightFromText="180" w:horzAnchor="margin" w:tblpY="885"/>
        <w:tblW w:w="9493" w:type="dxa"/>
        <w:tblLayout w:type="fixed"/>
        <w:tblLook w:val="04A0" w:firstRow="1" w:lastRow="0" w:firstColumn="1" w:lastColumn="0" w:noHBand="0" w:noVBand="1"/>
      </w:tblPr>
      <w:tblGrid>
        <w:gridCol w:w="2405"/>
        <w:gridCol w:w="7088"/>
      </w:tblGrid>
      <w:tr w:rsidR="00B26F64" w:rsidRPr="00DE249E" w:rsidTr="00F666E1">
        <w:tc>
          <w:tcPr>
            <w:tcW w:w="2405" w:type="dxa"/>
            <w:shd w:val="clear" w:color="auto" w:fill="D9D9D9" w:themeFill="background1" w:themeFillShade="D9"/>
          </w:tcPr>
          <w:p w:rsidR="000F7A82" w:rsidRPr="00576202" w:rsidRDefault="00B26F64" w:rsidP="00B86375">
            <w:pPr>
              <w:rPr>
                <w:b/>
                <w:sz w:val="24"/>
                <w:szCs w:val="24"/>
              </w:rPr>
            </w:pPr>
            <w:r w:rsidRPr="00576202">
              <w:rPr>
                <w:b/>
                <w:sz w:val="24"/>
                <w:szCs w:val="24"/>
              </w:rPr>
              <w:t>Report to:</w:t>
            </w:r>
          </w:p>
        </w:tc>
        <w:sdt>
          <w:sdtPr>
            <w:rPr>
              <w:sz w:val="24"/>
              <w:szCs w:val="24"/>
            </w:rPr>
            <w:alias w:val="Report to"/>
            <w:tag w:val="Report to"/>
            <w:id w:val="-2087455742"/>
            <w:placeholder>
              <w:docPart w:val="68CBA6D5ACB243C5883AC53EF4918A29"/>
            </w:placeholder>
            <w:dropDownList>
              <w:listItem w:value="Choose an item."/>
              <w:listItem w:displayText="The Board" w:value="The Board"/>
              <w:listItem w:displayText="Legal Services Policy Committee" w:value="Legal Services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EndPr/>
          <w:sdtContent>
            <w:tc>
              <w:tcPr>
                <w:tcW w:w="7088" w:type="dxa"/>
              </w:tcPr>
              <w:p w:rsidR="00B26F64" w:rsidRPr="00576202" w:rsidRDefault="00205332" w:rsidP="00B86375">
                <w:pPr>
                  <w:rPr>
                    <w:sz w:val="24"/>
                    <w:szCs w:val="24"/>
                  </w:rPr>
                </w:pPr>
                <w:r w:rsidRPr="00576202">
                  <w:rPr>
                    <w:sz w:val="24"/>
                    <w:szCs w:val="24"/>
                  </w:rPr>
                  <w:t>The Board</w:t>
                </w:r>
              </w:p>
            </w:tc>
          </w:sdtContent>
        </w:sdt>
      </w:tr>
      <w:tr w:rsidR="00B26F64" w:rsidRPr="00DE249E" w:rsidTr="00F666E1">
        <w:tc>
          <w:tcPr>
            <w:tcW w:w="2405" w:type="dxa"/>
            <w:shd w:val="clear" w:color="auto" w:fill="D9D9D9" w:themeFill="background1" w:themeFillShade="D9"/>
          </w:tcPr>
          <w:p w:rsidR="000F7A82" w:rsidRPr="00576202" w:rsidRDefault="00B26F64" w:rsidP="00B86375">
            <w:pPr>
              <w:rPr>
                <w:b/>
                <w:sz w:val="24"/>
                <w:szCs w:val="24"/>
              </w:rPr>
            </w:pPr>
            <w:r w:rsidRPr="00576202">
              <w:rPr>
                <w:b/>
                <w:sz w:val="24"/>
                <w:szCs w:val="24"/>
              </w:rPr>
              <w:t>Meeting Date:</w:t>
            </w:r>
          </w:p>
        </w:tc>
        <w:tc>
          <w:tcPr>
            <w:tcW w:w="7088" w:type="dxa"/>
          </w:tcPr>
          <w:p w:rsidR="00B26F64" w:rsidRPr="00576202" w:rsidRDefault="00DF4BB0" w:rsidP="00205332">
            <w:pPr>
              <w:rPr>
                <w:sz w:val="24"/>
                <w:szCs w:val="24"/>
              </w:rPr>
            </w:pPr>
            <w:r>
              <w:rPr>
                <w:sz w:val="24"/>
                <w:szCs w:val="24"/>
              </w:rPr>
              <w:t>25 November</w:t>
            </w:r>
            <w:r w:rsidR="0002748C">
              <w:rPr>
                <w:sz w:val="24"/>
                <w:szCs w:val="24"/>
              </w:rPr>
              <w:t xml:space="preserve"> 2019</w:t>
            </w:r>
          </w:p>
        </w:tc>
      </w:tr>
      <w:tr w:rsidR="00B26F64" w:rsidRPr="00DE249E" w:rsidTr="00F666E1">
        <w:tc>
          <w:tcPr>
            <w:tcW w:w="2405" w:type="dxa"/>
            <w:shd w:val="clear" w:color="auto" w:fill="D9D9D9" w:themeFill="background1" w:themeFillShade="D9"/>
          </w:tcPr>
          <w:p w:rsidR="000F7A82" w:rsidRPr="00576202" w:rsidRDefault="00B26F64" w:rsidP="00B86375">
            <w:pPr>
              <w:rPr>
                <w:b/>
                <w:sz w:val="24"/>
                <w:szCs w:val="24"/>
              </w:rPr>
            </w:pPr>
            <w:r w:rsidRPr="00576202">
              <w:rPr>
                <w:b/>
                <w:sz w:val="24"/>
                <w:szCs w:val="24"/>
              </w:rPr>
              <w:t>Report Title</w:t>
            </w:r>
          </w:p>
        </w:tc>
        <w:tc>
          <w:tcPr>
            <w:tcW w:w="7088" w:type="dxa"/>
          </w:tcPr>
          <w:p w:rsidR="00B26F64" w:rsidRPr="00576202" w:rsidRDefault="00331BF0" w:rsidP="00576202">
            <w:pPr>
              <w:rPr>
                <w:sz w:val="24"/>
                <w:szCs w:val="24"/>
              </w:rPr>
            </w:pPr>
            <w:r>
              <w:rPr>
                <w:sz w:val="24"/>
                <w:szCs w:val="24"/>
              </w:rPr>
              <w:t>SLAB Administration</w:t>
            </w:r>
            <w:r w:rsidR="00576202" w:rsidRPr="00576202">
              <w:rPr>
                <w:sz w:val="24"/>
                <w:szCs w:val="24"/>
              </w:rPr>
              <w:t xml:space="preserve"> – Finance</w:t>
            </w:r>
            <w:r>
              <w:rPr>
                <w:sz w:val="24"/>
                <w:szCs w:val="24"/>
              </w:rPr>
              <w:t xml:space="preserve"> and Resource</w:t>
            </w:r>
            <w:r w:rsidR="00576202" w:rsidRPr="00576202">
              <w:rPr>
                <w:sz w:val="24"/>
                <w:szCs w:val="24"/>
              </w:rPr>
              <w:t xml:space="preserve"> Report</w:t>
            </w:r>
          </w:p>
        </w:tc>
      </w:tr>
      <w:tr w:rsidR="00B26F64" w:rsidRPr="00DE249E" w:rsidTr="00F666E1">
        <w:tc>
          <w:tcPr>
            <w:tcW w:w="2405" w:type="dxa"/>
            <w:shd w:val="clear" w:color="auto" w:fill="D9D9D9" w:themeFill="background1" w:themeFillShade="D9"/>
          </w:tcPr>
          <w:p w:rsidR="00F666E1" w:rsidRPr="00576202" w:rsidRDefault="00B86375" w:rsidP="009D2260">
            <w:pPr>
              <w:rPr>
                <w:b/>
                <w:sz w:val="24"/>
                <w:szCs w:val="24"/>
              </w:rPr>
            </w:pPr>
            <w:r w:rsidRPr="00576202">
              <w:rPr>
                <w:b/>
                <w:sz w:val="24"/>
                <w:szCs w:val="24"/>
              </w:rPr>
              <w:t xml:space="preserve">Report </w:t>
            </w:r>
            <w:r w:rsidR="009D2260" w:rsidRPr="00576202">
              <w:rPr>
                <w:b/>
                <w:sz w:val="24"/>
                <w:szCs w:val="24"/>
              </w:rPr>
              <w:t>Category</w:t>
            </w:r>
          </w:p>
        </w:tc>
        <w:tc>
          <w:tcPr>
            <w:tcW w:w="7088" w:type="dxa"/>
          </w:tcPr>
          <w:sdt>
            <w:sdtPr>
              <w:rPr>
                <w:sz w:val="24"/>
                <w:szCs w:val="24"/>
              </w:rPr>
              <w:id w:val="-488241055"/>
              <w:placeholder>
                <w:docPart w:val="645A5992FB0F48BE90E53186A12B6498"/>
              </w:placeholder>
              <w:dropDownList>
                <w:listItem w:value="Choose an item."/>
                <w:listItem w:displayText="For Information" w:value="For Information"/>
                <w:listItem w:displayText="For Decision" w:value="For Decision"/>
                <w:listItem w:displayText="For Discussion" w:value="For Discussion"/>
              </w:dropDownList>
            </w:sdtPr>
            <w:sdtEndPr/>
            <w:sdtContent>
              <w:p w:rsidR="00B86375" w:rsidRPr="00576202" w:rsidRDefault="00205332" w:rsidP="009D2260">
                <w:pPr>
                  <w:rPr>
                    <w:sz w:val="24"/>
                    <w:szCs w:val="24"/>
                  </w:rPr>
                </w:pPr>
                <w:r w:rsidRPr="00576202">
                  <w:rPr>
                    <w:sz w:val="24"/>
                    <w:szCs w:val="24"/>
                  </w:rPr>
                  <w:t>For Information</w:t>
                </w:r>
              </w:p>
            </w:sdtContent>
          </w:sdt>
        </w:tc>
      </w:tr>
      <w:tr w:rsidR="00246439" w:rsidRPr="00DE249E" w:rsidTr="00F666E1">
        <w:tc>
          <w:tcPr>
            <w:tcW w:w="2405" w:type="dxa"/>
            <w:shd w:val="clear" w:color="auto" w:fill="D9D9D9" w:themeFill="background1" w:themeFillShade="D9"/>
          </w:tcPr>
          <w:p w:rsidR="00246439" w:rsidRPr="00576202" w:rsidRDefault="00246439" w:rsidP="002C16D3">
            <w:pPr>
              <w:rPr>
                <w:b/>
                <w:sz w:val="24"/>
                <w:szCs w:val="24"/>
              </w:rPr>
            </w:pPr>
            <w:r w:rsidRPr="00576202">
              <w:rPr>
                <w:b/>
                <w:sz w:val="24"/>
                <w:szCs w:val="24"/>
              </w:rPr>
              <w:t>Issue status:</w:t>
            </w:r>
          </w:p>
          <w:p w:rsidR="00246439" w:rsidRPr="00576202" w:rsidRDefault="00246439" w:rsidP="002C16D3">
            <w:pPr>
              <w:rPr>
                <w:b/>
                <w:sz w:val="24"/>
                <w:szCs w:val="24"/>
              </w:rPr>
            </w:pPr>
          </w:p>
        </w:tc>
        <w:sdt>
          <w:sdtPr>
            <w:rPr>
              <w:sz w:val="24"/>
              <w:szCs w:val="24"/>
            </w:rPr>
            <w:id w:val="540716937"/>
            <w:placeholder>
              <w:docPart w:val="ABD345D267BA412DB9FD676C473BD746"/>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sdtContent>
            <w:tc>
              <w:tcPr>
                <w:tcW w:w="7088" w:type="dxa"/>
              </w:tcPr>
              <w:p w:rsidR="00EC63B9" w:rsidRPr="00576202" w:rsidRDefault="00205332" w:rsidP="000F7A82">
                <w:pPr>
                  <w:rPr>
                    <w:sz w:val="24"/>
                    <w:szCs w:val="24"/>
                  </w:rPr>
                </w:pPr>
                <w:r w:rsidRPr="00576202">
                  <w:rPr>
                    <w:sz w:val="24"/>
                    <w:szCs w:val="24"/>
                  </w:rPr>
                  <w:t>Business as usual</w:t>
                </w:r>
              </w:p>
            </w:tc>
          </w:sdtContent>
        </w:sdt>
      </w:tr>
    </w:tbl>
    <w:tbl>
      <w:tblPr>
        <w:tblStyle w:val="TableGrid"/>
        <w:tblW w:w="9493" w:type="dxa"/>
        <w:tblLook w:val="04A0" w:firstRow="1" w:lastRow="0" w:firstColumn="1" w:lastColumn="0" w:noHBand="0" w:noVBand="1"/>
      </w:tblPr>
      <w:tblGrid>
        <w:gridCol w:w="2405"/>
        <w:gridCol w:w="7088"/>
      </w:tblGrid>
      <w:tr w:rsidR="00B26F64" w:rsidRPr="00DE249E" w:rsidTr="00F666E1">
        <w:tc>
          <w:tcPr>
            <w:tcW w:w="2405" w:type="dxa"/>
            <w:shd w:val="clear" w:color="auto" w:fill="D9D9D9" w:themeFill="background1" w:themeFillShade="D9"/>
          </w:tcPr>
          <w:p w:rsidR="000F7A82" w:rsidRPr="00576202" w:rsidRDefault="00B86375" w:rsidP="00B86375">
            <w:pPr>
              <w:rPr>
                <w:b/>
                <w:sz w:val="24"/>
                <w:szCs w:val="24"/>
              </w:rPr>
            </w:pPr>
            <w:r w:rsidRPr="00576202">
              <w:rPr>
                <w:b/>
                <w:sz w:val="24"/>
                <w:szCs w:val="24"/>
              </w:rPr>
              <w:t>Written</w:t>
            </w:r>
            <w:r w:rsidR="00B26F64" w:rsidRPr="00576202">
              <w:rPr>
                <w:b/>
                <w:sz w:val="24"/>
                <w:szCs w:val="24"/>
              </w:rPr>
              <w:t xml:space="preserve"> by:</w:t>
            </w:r>
          </w:p>
        </w:tc>
        <w:tc>
          <w:tcPr>
            <w:tcW w:w="7088" w:type="dxa"/>
          </w:tcPr>
          <w:p w:rsidR="00B26F64" w:rsidRPr="00576202" w:rsidRDefault="00331BF0" w:rsidP="00331BF0">
            <w:pPr>
              <w:rPr>
                <w:sz w:val="24"/>
                <w:szCs w:val="24"/>
              </w:rPr>
            </w:pPr>
            <w:r>
              <w:rPr>
                <w:sz w:val="24"/>
                <w:szCs w:val="24"/>
              </w:rPr>
              <w:t>Audrey Crawford</w:t>
            </w:r>
          </w:p>
        </w:tc>
      </w:tr>
      <w:tr w:rsidR="00B26F64" w:rsidRPr="00DE249E" w:rsidTr="00F666E1">
        <w:tc>
          <w:tcPr>
            <w:tcW w:w="2405" w:type="dxa"/>
            <w:shd w:val="clear" w:color="auto" w:fill="D9D9D9" w:themeFill="background1" w:themeFillShade="D9"/>
          </w:tcPr>
          <w:p w:rsidR="000F7A82" w:rsidRPr="00576202" w:rsidRDefault="00B86375" w:rsidP="00B86375">
            <w:pPr>
              <w:rPr>
                <w:b/>
                <w:sz w:val="24"/>
                <w:szCs w:val="24"/>
              </w:rPr>
            </w:pPr>
            <w:r w:rsidRPr="00576202">
              <w:rPr>
                <w:b/>
                <w:sz w:val="24"/>
                <w:szCs w:val="24"/>
              </w:rPr>
              <w:t>Director responsible</w:t>
            </w:r>
            <w:r w:rsidR="00B26F64" w:rsidRPr="00576202">
              <w:rPr>
                <w:b/>
                <w:sz w:val="24"/>
                <w:szCs w:val="24"/>
              </w:rPr>
              <w:t>:</w:t>
            </w:r>
          </w:p>
        </w:tc>
        <w:sdt>
          <w:sdtPr>
            <w:rPr>
              <w:sz w:val="24"/>
              <w:szCs w:val="24"/>
            </w:rPr>
            <w:id w:val="655648332"/>
            <w:placeholder>
              <w:docPart w:val="01D890378CF540CCACEE356704EF769A"/>
            </w:placeholder>
            <w:dropDownList>
              <w:listItem w:value="Choose an item."/>
              <w:listItem w:displayText="Colin Lancaster" w:value="Colin Lancaster"/>
              <w:listItem w:displayText="Anne Dickson" w:value="Anne Dickson"/>
              <w:listItem w:displayText="Graeme Hill" w:value="Graeme Hill"/>
              <w:listItem w:displayText="Marie-Louise Fox" w:value="Marie-Louise Fox"/>
              <w:listItem w:displayText="Ian Dickson" w:value="Ian Dickson"/>
              <w:listItem w:displayText="Matthew Auchincloss" w:value="Matthew Auchincloss"/>
            </w:dropDownList>
          </w:sdtPr>
          <w:sdtEndPr/>
          <w:sdtContent>
            <w:tc>
              <w:tcPr>
                <w:tcW w:w="7088" w:type="dxa"/>
              </w:tcPr>
              <w:p w:rsidR="00B26F64" w:rsidRPr="00576202" w:rsidRDefault="00576202" w:rsidP="00B86375">
                <w:pPr>
                  <w:rPr>
                    <w:sz w:val="24"/>
                    <w:szCs w:val="24"/>
                  </w:rPr>
                </w:pPr>
                <w:r w:rsidRPr="00576202">
                  <w:rPr>
                    <w:sz w:val="24"/>
                    <w:szCs w:val="24"/>
                  </w:rPr>
                  <w:t>Graeme Hill</w:t>
                </w:r>
              </w:p>
            </w:tc>
          </w:sdtContent>
        </w:sdt>
      </w:tr>
      <w:tr w:rsidR="00B26F64" w:rsidRPr="00DE249E" w:rsidTr="00F666E1">
        <w:tc>
          <w:tcPr>
            <w:tcW w:w="2405" w:type="dxa"/>
            <w:shd w:val="clear" w:color="auto" w:fill="D9D9D9" w:themeFill="background1" w:themeFillShade="D9"/>
          </w:tcPr>
          <w:p w:rsidR="000F7A82" w:rsidRPr="00576202" w:rsidRDefault="00B26F64" w:rsidP="00B86375">
            <w:pPr>
              <w:rPr>
                <w:b/>
                <w:sz w:val="24"/>
                <w:szCs w:val="24"/>
              </w:rPr>
            </w:pPr>
            <w:r w:rsidRPr="00576202">
              <w:rPr>
                <w:b/>
                <w:sz w:val="24"/>
                <w:szCs w:val="24"/>
              </w:rPr>
              <w:t>Presented by:</w:t>
            </w:r>
          </w:p>
        </w:tc>
        <w:tc>
          <w:tcPr>
            <w:tcW w:w="7088" w:type="dxa"/>
          </w:tcPr>
          <w:p w:rsidR="00B26F64" w:rsidRPr="00576202" w:rsidRDefault="00576202" w:rsidP="00205332">
            <w:pPr>
              <w:rPr>
                <w:sz w:val="24"/>
                <w:szCs w:val="24"/>
              </w:rPr>
            </w:pPr>
            <w:r w:rsidRPr="00576202">
              <w:rPr>
                <w:sz w:val="24"/>
                <w:szCs w:val="24"/>
              </w:rPr>
              <w:t>Graeme Hill</w:t>
            </w:r>
          </w:p>
        </w:tc>
      </w:tr>
      <w:tr w:rsidR="00BB64D3" w:rsidRPr="00DE249E" w:rsidTr="00F666E1">
        <w:tc>
          <w:tcPr>
            <w:tcW w:w="2405" w:type="dxa"/>
            <w:shd w:val="clear" w:color="auto" w:fill="D9D9D9" w:themeFill="background1" w:themeFillShade="D9"/>
          </w:tcPr>
          <w:p w:rsidR="00BB64D3" w:rsidRPr="00576202" w:rsidRDefault="009D2260" w:rsidP="00B86375">
            <w:pPr>
              <w:rPr>
                <w:b/>
                <w:sz w:val="24"/>
                <w:szCs w:val="24"/>
              </w:rPr>
            </w:pPr>
            <w:r w:rsidRPr="00576202">
              <w:rPr>
                <w:b/>
                <w:sz w:val="24"/>
                <w:szCs w:val="24"/>
              </w:rPr>
              <w:t>Contact details</w:t>
            </w:r>
            <w:r w:rsidR="00BB64D3" w:rsidRPr="00576202">
              <w:rPr>
                <w:b/>
                <w:sz w:val="24"/>
                <w:szCs w:val="24"/>
              </w:rPr>
              <w:t>:</w:t>
            </w:r>
          </w:p>
        </w:tc>
        <w:tc>
          <w:tcPr>
            <w:tcW w:w="7088" w:type="dxa"/>
          </w:tcPr>
          <w:p w:rsidR="00576202" w:rsidRPr="00576202" w:rsidRDefault="00576202" w:rsidP="00205332">
            <w:pPr>
              <w:rPr>
                <w:sz w:val="24"/>
                <w:szCs w:val="24"/>
              </w:rPr>
            </w:pPr>
            <w:r w:rsidRPr="00576202">
              <w:rPr>
                <w:sz w:val="24"/>
                <w:szCs w:val="24"/>
              </w:rPr>
              <w:t>hillgr</w:t>
            </w:r>
            <w:r w:rsidR="00205332" w:rsidRPr="00576202">
              <w:rPr>
                <w:sz w:val="24"/>
                <w:szCs w:val="24"/>
              </w:rPr>
              <w:t>@slab.org.uk</w:t>
            </w:r>
          </w:p>
        </w:tc>
      </w:tr>
    </w:tbl>
    <w:p w:rsidR="00B26F64" w:rsidRPr="00DE249E" w:rsidRDefault="00B26F64" w:rsidP="00B26F64">
      <w:pPr>
        <w:rPr>
          <w:sz w:val="24"/>
          <w:szCs w:val="24"/>
          <w:highlight w:val="yellow"/>
        </w:rPr>
      </w:pPr>
    </w:p>
    <w:tbl>
      <w:tblPr>
        <w:tblStyle w:val="TableGrid"/>
        <w:tblW w:w="9493" w:type="dxa"/>
        <w:tblLook w:val="04A0" w:firstRow="1" w:lastRow="0" w:firstColumn="1" w:lastColumn="0" w:noHBand="0" w:noVBand="1"/>
      </w:tblPr>
      <w:tblGrid>
        <w:gridCol w:w="2405"/>
        <w:gridCol w:w="7088"/>
      </w:tblGrid>
      <w:tr w:rsidR="00B26F64" w:rsidRPr="00DE249E" w:rsidTr="00B86375">
        <w:tc>
          <w:tcPr>
            <w:tcW w:w="9493" w:type="dxa"/>
            <w:gridSpan w:val="2"/>
            <w:shd w:val="clear" w:color="auto" w:fill="D9D9D9" w:themeFill="background1" w:themeFillShade="D9"/>
          </w:tcPr>
          <w:p w:rsidR="00763BCD" w:rsidRPr="00835827" w:rsidRDefault="00A8721E" w:rsidP="00A74DE3">
            <w:pPr>
              <w:rPr>
                <w:b/>
                <w:sz w:val="24"/>
                <w:szCs w:val="24"/>
              </w:rPr>
            </w:pPr>
            <w:r w:rsidRPr="00835827">
              <w:rPr>
                <w:b/>
                <w:sz w:val="24"/>
                <w:szCs w:val="24"/>
              </w:rPr>
              <w:t>D</w:t>
            </w:r>
            <w:r w:rsidR="00A74DE3" w:rsidRPr="00835827">
              <w:rPr>
                <w:b/>
                <w:sz w:val="24"/>
                <w:szCs w:val="24"/>
              </w:rPr>
              <w:t>elivery of Strategic Objectives</w:t>
            </w:r>
          </w:p>
        </w:tc>
      </w:tr>
      <w:tr w:rsidR="007006AA" w:rsidRPr="00DE249E" w:rsidTr="00390110">
        <w:tc>
          <w:tcPr>
            <w:tcW w:w="2405" w:type="dxa"/>
          </w:tcPr>
          <w:p w:rsidR="007006AA" w:rsidRPr="00835827" w:rsidRDefault="007006AA" w:rsidP="007006AA">
            <w:pPr>
              <w:rPr>
                <w:sz w:val="24"/>
                <w:szCs w:val="24"/>
              </w:rPr>
            </w:pPr>
            <w:r w:rsidRPr="00835827">
              <w:rPr>
                <w:sz w:val="24"/>
                <w:szCs w:val="24"/>
              </w:rPr>
              <w:t xml:space="preserve">Select the Strategic Objective(s) relevant to the issues </w:t>
            </w:r>
          </w:p>
        </w:tc>
        <w:tc>
          <w:tcPr>
            <w:tcW w:w="7088" w:type="dxa"/>
          </w:tcPr>
          <w:sdt>
            <w:sdtPr>
              <w:rPr>
                <w:sz w:val="24"/>
                <w:szCs w:val="24"/>
              </w:rPr>
              <w:alias w:val="Strategic Objective"/>
              <w:tag w:val="Strategic Objective"/>
              <w:id w:val="2006857388"/>
              <w:placeholder>
                <w:docPart w:val="E4474DFBC37144B685678176C0474EA7"/>
              </w:placeholder>
              <w:dropDownList>
                <w:listItem w:value="Strategic Objective"/>
                <w:listItem w:displayText="1. to deliver improvements to legal aid processes that increase efficiency and improve the experience of system users and customers." w:value="1. to deliver improvements to legal aid processes that increase efficiency and improve the experience of system users and customers."/>
                <w:listItem w:displayText="2. to advise Scottish Ministers on strategic development pf legal assistance and its contribution to Scotland in which rights are supported and disputes are resolved fairly and swiftly" w:value="2. to advise Scottish Ministers on strategic development pf legal assistance and its contribution to Scotland in which rights are supported and disputes are resolved fairly and swiftly"/>
                <w:listItem w:displayText="3. to ensure that our organisation has the culture and capability to be responsive to our customers, the justice system and developments in legal and advice sectors." w:value="3. to ensure that our organisation has the culture and capability to be responsive to our customers, the justice system and developments in legal and advice sectors."/>
                <w:listItem w:displayText="4. to build and maintain effective and collaborative relationships with the legal and advice sector and our public sector partners as we seek to achieve our purpose and contribute to wider Scottish Government aims." w:value="4. to build and maintain effective and collaborative relationships with the legal and advice sector and our public sector partners as we seek to achieve our purpose and contribute to wider Scottish Government aims."/>
              </w:dropDownList>
            </w:sdtPr>
            <w:sdtEndPr/>
            <w:sdtContent>
              <w:p w:rsidR="007006AA" w:rsidRPr="00835827" w:rsidRDefault="007006AA" w:rsidP="007006AA">
                <w:pPr>
                  <w:rPr>
                    <w:sz w:val="24"/>
                    <w:szCs w:val="24"/>
                  </w:rPr>
                </w:pPr>
                <w:r w:rsidRPr="00835827">
                  <w:rPr>
                    <w:sz w:val="24"/>
                    <w:szCs w:val="24"/>
                  </w:rPr>
                  <w:t>2. to advise Scottish Ministers on strategic development pf legal assistance and its contribution to Scotland in which rights are supported and disputes are resolved fairly and swiftly</w:t>
                </w:r>
              </w:p>
            </w:sdtContent>
          </w:sdt>
          <w:p w:rsidR="007006AA" w:rsidRPr="00835827" w:rsidRDefault="007006AA" w:rsidP="007006AA">
            <w:pPr>
              <w:spacing w:after="120"/>
              <w:rPr>
                <w:sz w:val="24"/>
                <w:szCs w:val="24"/>
              </w:rPr>
            </w:pPr>
          </w:p>
        </w:tc>
      </w:tr>
    </w:tbl>
    <w:p w:rsidR="00246439" w:rsidRPr="00DE249E" w:rsidRDefault="00246439" w:rsidP="00B26F64">
      <w:pPr>
        <w:rPr>
          <w:sz w:val="24"/>
          <w:szCs w:val="24"/>
          <w:highlight w:val="yellow"/>
        </w:rPr>
      </w:pPr>
    </w:p>
    <w:tbl>
      <w:tblPr>
        <w:tblStyle w:val="TableGrid"/>
        <w:tblW w:w="9493" w:type="dxa"/>
        <w:tblLook w:val="04A0" w:firstRow="1" w:lastRow="0" w:firstColumn="1" w:lastColumn="0" w:noHBand="0" w:noVBand="1"/>
      </w:tblPr>
      <w:tblGrid>
        <w:gridCol w:w="9493"/>
      </w:tblGrid>
      <w:tr w:rsidR="009019A2" w:rsidRPr="00DE249E" w:rsidTr="00B8423E">
        <w:tc>
          <w:tcPr>
            <w:tcW w:w="9493" w:type="dxa"/>
            <w:shd w:val="clear" w:color="auto" w:fill="D9D9D9" w:themeFill="background1" w:themeFillShade="D9"/>
          </w:tcPr>
          <w:p w:rsidR="009019A2" w:rsidRPr="00576202" w:rsidRDefault="00567BAA" w:rsidP="00567BAA">
            <w:pPr>
              <w:rPr>
                <w:b/>
                <w:sz w:val="24"/>
                <w:szCs w:val="24"/>
              </w:rPr>
            </w:pPr>
            <w:r w:rsidRPr="00576202">
              <w:rPr>
                <w:b/>
                <w:sz w:val="24"/>
                <w:szCs w:val="24"/>
              </w:rPr>
              <w:t xml:space="preserve">Link to Board </w:t>
            </w:r>
            <w:r w:rsidR="009019A2" w:rsidRPr="00576202">
              <w:rPr>
                <w:b/>
                <w:sz w:val="24"/>
                <w:szCs w:val="24"/>
              </w:rPr>
              <w:t>or Committee Remit</w:t>
            </w:r>
          </w:p>
        </w:tc>
      </w:tr>
      <w:tr w:rsidR="009019A2" w:rsidRPr="00DE249E" w:rsidTr="00B8423E">
        <w:tc>
          <w:tcPr>
            <w:tcW w:w="9493" w:type="dxa"/>
          </w:tcPr>
          <w:p w:rsidR="00777096" w:rsidRPr="00576202" w:rsidRDefault="00DA7163" w:rsidP="00DA7163">
            <w:pPr>
              <w:spacing w:before="120" w:after="120"/>
              <w:rPr>
                <w:sz w:val="24"/>
                <w:szCs w:val="24"/>
              </w:rPr>
            </w:pPr>
            <w:r>
              <w:rPr>
                <w:sz w:val="24"/>
                <w:szCs w:val="24"/>
              </w:rPr>
              <w:t xml:space="preserve">This paper is linked to the Board’s role in </w:t>
            </w:r>
            <w:r w:rsidR="002A1837" w:rsidRPr="00576202">
              <w:rPr>
                <w:sz w:val="24"/>
                <w:szCs w:val="24"/>
              </w:rPr>
              <w:t>monitor</w:t>
            </w:r>
            <w:r>
              <w:rPr>
                <w:sz w:val="24"/>
                <w:szCs w:val="24"/>
              </w:rPr>
              <w:t>ing</w:t>
            </w:r>
            <w:r w:rsidR="002A1837" w:rsidRPr="00576202">
              <w:rPr>
                <w:sz w:val="24"/>
                <w:szCs w:val="24"/>
              </w:rPr>
              <w:t xml:space="preserve"> the </w:t>
            </w:r>
            <w:r w:rsidR="00576202" w:rsidRPr="00576202">
              <w:rPr>
                <w:sz w:val="24"/>
                <w:szCs w:val="24"/>
              </w:rPr>
              <w:t xml:space="preserve">financial position of </w:t>
            </w:r>
            <w:r>
              <w:rPr>
                <w:sz w:val="24"/>
                <w:szCs w:val="24"/>
              </w:rPr>
              <w:t xml:space="preserve">SLAB </w:t>
            </w:r>
            <w:r w:rsidR="00576202" w:rsidRPr="00576202">
              <w:rPr>
                <w:sz w:val="24"/>
                <w:szCs w:val="24"/>
              </w:rPr>
              <w:t>expenditure.</w:t>
            </w:r>
          </w:p>
        </w:tc>
      </w:tr>
    </w:tbl>
    <w:p w:rsidR="009019A2" w:rsidRPr="00DE249E" w:rsidRDefault="009019A2" w:rsidP="00B26F64">
      <w:pPr>
        <w:rPr>
          <w:sz w:val="24"/>
          <w:szCs w:val="24"/>
          <w:highlight w:val="yellow"/>
        </w:rPr>
      </w:pPr>
    </w:p>
    <w:tbl>
      <w:tblPr>
        <w:tblStyle w:val="TableGrid"/>
        <w:tblW w:w="9493" w:type="dxa"/>
        <w:tblLook w:val="04A0" w:firstRow="1" w:lastRow="0" w:firstColumn="1" w:lastColumn="0" w:noHBand="0" w:noVBand="1"/>
      </w:tblPr>
      <w:tblGrid>
        <w:gridCol w:w="9493"/>
      </w:tblGrid>
      <w:tr w:rsidR="00365B58" w:rsidRPr="00DE249E" w:rsidTr="00246439">
        <w:tc>
          <w:tcPr>
            <w:tcW w:w="9493" w:type="dxa"/>
            <w:shd w:val="clear" w:color="auto" w:fill="D9D9D9" w:themeFill="background1" w:themeFillShade="D9"/>
          </w:tcPr>
          <w:p w:rsidR="00365B58" w:rsidRPr="00576202" w:rsidRDefault="00365B58" w:rsidP="00246439">
            <w:pPr>
              <w:rPr>
                <w:b/>
                <w:sz w:val="24"/>
                <w:szCs w:val="24"/>
              </w:rPr>
            </w:pPr>
            <w:r w:rsidRPr="00576202">
              <w:rPr>
                <w:b/>
                <w:sz w:val="24"/>
                <w:szCs w:val="24"/>
              </w:rPr>
              <w:t>Publication of the Paper</w:t>
            </w:r>
          </w:p>
        </w:tc>
      </w:tr>
      <w:tr w:rsidR="00365B58" w:rsidRPr="00DE249E" w:rsidTr="00246439">
        <w:tc>
          <w:tcPr>
            <w:tcW w:w="9493" w:type="dxa"/>
          </w:tcPr>
          <w:p w:rsidR="00777096" w:rsidRPr="00576202" w:rsidRDefault="002A1837" w:rsidP="00331BF0">
            <w:pPr>
              <w:spacing w:before="120" w:after="120"/>
              <w:jc w:val="both"/>
              <w:rPr>
                <w:i/>
                <w:sz w:val="24"/>
                <w:szCs w:val="24"/>
              </w:rPr>
            </w:pPr>
            <w:r w:rsidRPr="00576202">
              <w:rPr>
                <w:sz w:val="24"/>
                <w:szCs w:val="24"/>
              </w:rPr>
              <w:t xml:space="preserve">The Board has previously agreed that this paper </w:t>
            </w:r>
            <w:r w:rsidR="00DA7163">
              <w:rPr>
                <w:sz w:val="24"/>
                <w:szCs w:val="24"/>
              </w:rPr>
              <w:t>should</w:t>
            </w:r>
            <w:r w:rsidR="00331BF0">
              <w:rPr>
                <w:sz w:val="24"/>
                <w:szCs w:val="24"/>
              </w:rPr>
              <w:t xml:space="preserve"> </w:t>
            </w:r>
            <w:r w:rsidR="00576202" w:rsidRPr="00576202">
              <w:rPr>
                <w:sz w:val="24"/>
                <w:szCs w:val="24"/>
              </w:rPr>
              <w:t>be published</w:t>
            </w:r>
            <w:r w:rsidR="00DA7163">
              <w:rPr>
                <w:sz w:val="24"/>
                <w:szCs w:val="24"/>
              </w:rPr>
              <w:t xml:space="preserve"> as a matter of routine</w:t>
            </w:r>
            <w:r w:rsidR="00576202" w:rsidRPr="00576202">
              <w:rPr>
                <w:sz w:val="24"/>
                <w:szCs w:val="24"/>
              </w:rPr>
              <w:t>.</w:t>
            </w:r>
            <w:r w:rsidR="00DA7163">
              <w:rPr>
                <w:sz w:val="24"/>
                <w:szCs w:val="24"/>
              </w:rPr>
              <w:t xml:space="preserve"> It will be published on our website in due course.</w:t>
            </w:r>
          </w:p>
        </w:tc>
      </w:tr>
    </w:tbl>
    <w:p w:rsidR="00365B58" w:rsidRPr="00DE249E" w:rsidRDefault="00365B58" w:rsidP="00B26F64">
      <w:pPr>
        <w:rPr>
          <w:sz w:val="24"/>
          <w:szCs w:val="24"/>
          <w:highlight w:val="yellow"/>
        </w:rPr>
      </w:pPr>
    </w:p>
    <w:tbl>
      <w:tblPr>
        <w:tblStyle w:val="TableGrid"/>
        <w:tblW w:w="9493" w:type="dxa"/>
        <w:tblLook w:val="04A0" w:firstRow="1" w:lastRow="0" w:firstColumn="1" w:lastColumn="0" w:noHBand="0" w:noVBand="1"/>
      </w:tblPr>
      <w:tblGrid>
        <w:gridCol w:w="9493"/>
      </w:tblGrid>
      <w:tr w:rsidR="00B668B4" w:rsidRPr="003C5DEA" w:rsidTr="00B668B4">
        <w:tc>
          <w:tcPr>
            <w:tcW w:w="9493" w:type="dxa"/>
            <w:tcBorders>
              <w:left w:val="single" w:sz="4" w:space="0" w:color="000000"/>
            </w:tcBorders>
            <w:shd w:val="clear" w:color="auto" w:fill="D9D9D9" w:themeFill="background1" w:themeFillShade="D9"/>
          </w:tcPr>
          <w:p w:rsidR="00B668B4" w:rsidRPr="003C5DEA" w:rsidRDefault="00B668B4" w:rsidP="00B86375">
            <w:pPr>
              <w:rPr>
                <w:b/>
                <w:sz w:val="24"/>
                <w:szCs w:val="24"/>
              </w:rPr>
            </w:pPr>
            <w:r w:rsidRPr="003C5DEA">
              <w:rPr>
                <w:b/>
                <w:sz w:val="24"/>
                <w:szCs w:val="24"/>
              </w:rPr>
              <w:t>Executive Summary</w:t>
            </w:r>
          </w:p>
        </w:tc>
      </w:tr>
      <w:tr w:rsidR="00B668B4" w:rsidRPr="003C5DEA" w:rsidTr="00B668B4">
        <w:tc>
          <w:tcPr>
            <w:tcW w:w="9493" w:type="dxa"/>
            <w:tcBorders>
              <w:left w:val="single" w:sz="4" w:space="0" w:color="000000"/>
            </w:tcBorders>
          </w:tcPr>
          <w:p w:rsidR="00777096" w:rsidRPr="00DA7163" w:rsidRDefault="005C6194" w:rsidP="00B33500">
            <w:pPr>
              <w:spacing w:before="120" w:after="120"/>
              <w:rPr>
                <w:sz w:val="24"/>
                <w:szCs w:val="24"/>
              </w:rPr>
            </w:pPr>
            <w:r w:rsidRPr="00C70483">
              <w:rPr>
                <w:sz w:val="24"/>
                <w:szCs w:val="24"/>
              </w:rPr>
              <w:t>E</w:t>
            </w:r>
            <w:r w:rsidR="00255D5A" w:rsidRPr="00C70483">
              <w:rPr>
                <w:sz w:val="24"/>
                <w:szCs w:val="24"/>
              </w:rPr>
              <w:t xml:space="preserve">xpenditure </w:t>
            </w:r>
            <w:r w:rsidR="000938DC" w:rsidRPr="00C70483">
              <w:rPr>
                <w:sz w:val="24"/>
                <w:szCs w:val="24"/>
              </w:rPr>
              <w:t xml:space="preserve">for the </w:t>
            </w:r>
            <w:r w:rsidR="00B33500" w:rsidRPr="00C70483">
              <w:rPr>
                <w:sz w:val="24"/>
                <w:szCs w:val="24"/>
              </w:rPr>
              <w:t>period</w:t>
            </w:r>
            <w:r w:rsidR="000938DC" w:rsidRPr="00C70483">
              <w:rPr>
                <w:sz w:val="24"/>
                <w:szCs w:val="24"/>
              </w:rPr>
              <w:t xml:space="preserve"> ended 31</w:t>
            </w:r>
            <w:r w:rsidR="000938DC" w:rsidRPr="00C70483">
              <w:rPr>
                <w:sz w:val="24"/>
                <w:szCs w:val="24"/>
                <w:vertAlign w:val="superscript"/>
              </w:rPr>
              <w:t>st</w:t>
            </w:r>
            <w:r w:rsidR="00DE01B2" w:rsidRPr="00C70483">
              <w:rPr>
                <w:sz w:val="24"/>
                <w:szCs w:val="24"/>
              </w:rPr>
              <w:t xml:space="preserve"> </w:t>
            </w:r>
            <w:r w:rsidR="00C70483" w:rsidRPr="00C70483">
              <w:rPr>
                <w:sz w:val="24"/>
                <w:szCs w:val="24"/>
              </w:rPr>
              <w:t>October</w:t>
            </w:r>
            <w:r w:rsidR="00E407DE" w:rsidRPr="00C70483">
              <w:rPr>
                <w:sz w:val="24"/>
                <w:szCs w:val="24"/>
              </w:rPr>
              <w:t xml:space="preserve"> 2019</w:t>
            </w:r>
            <w:r w:rsidR="00DA7163" w:rsidRPr="00C70483">
              <w:rPr>
                <w:sz w:val="24"/>
                <w:szCs w:val="24"/>
              </w:rPr>
              <w:t xml:space="preserve"> </w:t>
            </w:r>
            <w:r w:rsidR="00255D5A" w:rsidRPr="00976B38">
              <w:rPr>
                <w:sz w:val="24"/>
                <w:szCs w:val="24"/>
              </w:rPr>
              <w:t xml:space="preserve">is </w:t>
            </w:r>
            <w:r w:rsidR="000E4149" w:rsidRPr="00976B38">
              <w:rPr>
                <w:sz w:val="24"/>
                <w:szCs w:val="24"/>
              </w:rPr>
              <w:t>£</w:t>
            </w:r>
            <w:r w:rsidR="00976B38" w:rsidRPr="00976B38">
              <w:rPr>
                <w:sz w:val="24"/>
                <w:szCs w:val="24"/>
              </w:rPr>
              <w:t>7.1</w:t>
            </w:r>
            <w:r w:rsidR="00255D5A" w:rsidRPr="00976B38">
              <w:rPr>
                <w:sz w:val="24"/>
                <w:szCs w:val="24"/>
              </w:rPr>
              <w:t>m</w:t>
            </w:r>
            <w:r w:rsidR="00255D5A" w:rsidRPr="00F17971">
              <w:rPr>
                <w:sz w:val="24"/>
                <w:szCs w:val="24"/>
              </w:rPr>
              <w:t xml:space="preserve"> </w:t>
            </w:r>
          </w:p>
        </w:tc>
      </w:tr>
    </w:tbl>
    <w:p w:rsidR="00BB64D3" w:rsidRPr="003C5DEA" w:rsidRDefault="00BB64D3" w:rsidP="00B26F64">
      <w:pPr>
        <w:tabs>
          <w:tab w:val="left" w:pos="2340"/>
        </w:tabs>
        <w:rPr>
          <w:sz w:val="24"/>
          <w:szCs w:val="24"/>
        </w:rPr>
      </w:pPr>
    </w:p>
    <w:tbl>
      <w:tblPr>
        <w:tblStyle w:val="TableGrid"/>
        <w:tblW w:w="9493" w:type="dxa"/>
        <w:tblLook w:val="04A0" w:firstRow="1" w:lastRow="0" w:firstColumn="1" w:lastColumn="0" w:noHBand="0" w:noVBand="1"/>
      </w:tblPr>
      <w:tblGrid>
        <w:gridCol w:w="2410"/>
        <w:gridCol w:w="7083"/>
      </w:tblGrid>
      <w:tr w:rsidR="00B668B4" w:rsidRPr="003C5DEA" w:rsidTr="00B668B4">
        <w:tc>
          <w:tcPr>
            <w:tcW w:w="9493" w:type="dxa"/>
            <w:gridSpan w:val="2"/>
            <w:tcBorders>
              <w:left w:val="single" w:sz="4" w:space="0" w:color="000000"/>
            </w:tcBorders>
            <w:shd w:val="clear" w:color="auto" w:fill="D9D9D9" w:themeFill="background1" w:themeFillShade="D9"/>
          </w:tcPr>
          <w:p w:rsidR="00B668B4" w:rsidRPr="003C5DEA" w:rsidRDefault="00B668B4" w:rsidP="00D664C5">
            <w:pPr>
              <w:rPr>
                <w:b/>
                <w:sz w:val="24"/>
                <w:szCs w:val="24"/>
              </w:rPr>
            </w:pPr>
            <w:r w:rsidRPr="003C5DEA">
              <w:rPr>
                <w:b/>
                <w:sz w:val="24"/>
                <w:szCs w:val="24"/>
              </w:rPr>
              <w:t>Previous Consideration</w:t>
            </w:r>
          </w:p>
        </w:tc>
      </w:tr>
      <w:tr w:rsidR="00B668B4" w:rsidRPr="003C5DEA" w:rsidTr="00B668B4">
        <w:tc>
          <w:tcPr>
            <w:tcW w:w="2410" w:type="dxa"/>
            <w:tcBorders>
              <w:left w:val="single" w:sz="4" w:space="0" w:color="000000"/>
            </w:tcBorders>
            <w:shd w:val="clear" w:color="auto" w:fill="D9D9D9" w:themeFill="background1" w:themeFillShade="D9"/>
          </w:tcPr>
          <w:p w:rsidR="00B668B4" w:rsidRPr="003C5DEA" w:rsidRDefault="00B668B4" w:rsidP="00D664C5">
            <w:pPr>
              <w:rPr>
                <w:b/>
                <w:sz w:val="24"/>
                <w:szCs w:val="24"/>
              </w:rPr>
            </w:pPr>
            <w:r w:rsidRPr="003C5DEA">
              <w:rPr>
                <w:b/>
                <w:sz w:val="24"/>
                <w:szCs w:val="24"/>
              </w:rPr>
              <w:t>Meeting</w:t>
            </w:r>
          </w:p>
        </w:tc>
        <w:tc>
          <w:tcPr>
            <w:tcW w:w="7083" w:type="dxa"/>
            <w:tcBorders>
              <w:left w:val="single" w:sz="4" w:space="0" w:color="000000"/>
            </w:tcBorders>
            <w:shd w:val="clear" w:color="auto" w:fill="D9D9D9" w:themeFill="background1" w:themeFillShade="D9"/>
          </w:tcPr>
          <w:p w:rsidR="00B668B4" w:rsidRPr="003C5DEA" w:rsidRDefault="00B668B4" w:rsidP="00D664C5">
            <w:pPr>
              <w:rPr>
                <w:b/>
                <w:sz w:val="24"/>
                <w:szCs w:val="24"/>
              </w:rPr>
            </w:pPr>
            <w:r w:rsidRPr="003C5DEA">
              <w:rPr>
                <w:b/>
                <w:sz w:val="24"/>
                <w:szCs w:val="24"/>
              </w:rPr>
              <w:t>Detail</w:t>
            </w:r>
          </w:p>
        </w:tc>
      </w:tr>
      <w:tr w:rsidR="00D82F86" w:rsidRPr="003C5DEA" w:rsidTr="00B668B4">
        <w:tc>
          <w:tcPr>
            <w:tcW w:w="2410" w:type="dxa"/>
            <w:tcBorders>
              <w:left w:val="single" w:sz="4" w:space="0" w:color="000000"/>
            </w:tcBorders>
          </w:tcPr>
          <w:p w:rsidR="00D82F86" w:rsidRPr="00331BF0" w:rsidRDefault="00DF4BB0" w:rsidP="003C5DEA">
            <w:pPr>
              <w:spacing w:before="120" w:after="120"/>
              <w:rPr>
                <w:sz w:val="24"/>
                <w:szCs w:val="24"/>
                <w:highlight w:val="yellow"/>
              </w:rPr>
            </w:pPr>
            <w:r>
              <w:rPr>
                <w:sz w:val="24"/>
                <w:szCs w:val="24"/>
              </w:rPr>
              <w:t>23</w:t>
            </w:r>
            <w:r w:rsidRPr="00DF4BB0">
              <w:rPr>
                <w:sz w:val="24"/>
                <w:szCs w:val="24"/>
                <w:vertAlign w:val="superscript"/>
              </w:rPr>
              <w:t>rd</w:t>
            </w:r>
            <w:r>
              <w:rPr>
                <w:sz w:val="24"/>
                <w:szCs w:val="24"/>
              </w:rPr>
              <w:t xml:space="preserve"> September</w:t>
            </w:r>
            <w:r w:rsidR="00FB2353">
              <w:rPr>
                <w:sz w:val="24"/>
                <w:szCs w:val="24"/>
              </w:rPr>
              <w:t xml:space="preserve"> 2019</w:t>
            </w:r>
            <w:r w:rsidR="0002748C">
              <w:rPr>
                <w:sz w:val="22"/>
                <w:szCs w:val="22"/>
              </w:rPr>
              <w:t xml:space="preserve"> -</w:t>
            </w:r>
            <w:r>
              <w:rPr>
                <w:sz w:val="24"/>
                <w:szCs w:val="24"/>
              </w:rPr>
              <w:t>SLAB/2019/47</w:t>
            </w:r>
          </w:p>
        </w:tc>
        <w:tc>
          <w:tcPr>
            <w:tcW w:w="7083" w:type="dxa"/>
            <w:tcBorders>
              <w:left w:val="single" w:sz="4" w:space="0" w:color="000000"/>
            </w:tcBorders>
          </w:tcPr>
          <w:p w:rsidR="00F41C80" w:rsidRPr="00331BF0" w:rsidRDefault="0037522E" w:rsidP="009E3278">
            <w:pPr>
              <w:spacing w:before="120" w:after="120"/>
              <w:rPr>
                <w:sz w:val="24"/>
                <w:szCs w:val="24"/>
                <w:highlight w:val="yellow"/>
              </w:rPr>
            </w:pPr>
            <w:r>
              <w:rPr>
                <w:sz w:val="24"/>
                <w:szCs w:val="24"/>
              </w:rPr>
              <w:t>The previous report</w:t>
            </w:r>
            <w:r w:rsidR="00277303">
              <w:rPr>
                <w:sz w:val="24"/>
                <w:szCs w:val="24"/>
              </w:rPr>
              <w:t xml:space="preserve"> showed </w:t>
            </w:r>
            <w:r w:rsidR="001B626A">
              <w:rPr>
                <w:sz w:val="24"/>
                <w:szCs w:val="24"/>
              </w:rPr>
              <w:t>expenditure and resources</w:t>
            </w:r>
            <w:r w:rsidR="002C7D14">
              <w:rPr>
                <w:sz w:val="24"/>
                <w:szCs w:val="24"/>
              </w:rPr>
              <w:t xml:space="preserve"> </w:t>
            </w:r>
            <w:r w:rsidR="009E3278">
              <w:rPr>
                <w:sz w:val="24"/>
                <w:szCs w:val="24"/>
              </w:rPr>
              <w:t>to</w:t>
            </w:r>
            <w:r w:rsidR="00FB2353">
              <w:rPr>
                <w:sz w:val="24"/>
                <w:szCs w:val="24"/>
              </w:rPr>
              <w:t xml:space="preserve"> 31</w:t>
            </w:r>
            <w:r w:rsidR="00FB2353" w:rsidRPr="00FB2353">
              <w:rPr>
                <w:sz w:val="24"/>
                <w:szCs w:val="24"/>
                <w:vertAlign w:val="superscript"/>
              </w:rPr>
              <w:t>st</w:t>
            </w:r>
            <w:r w:rsidR="00DF4BB0">
              <w:rPr>
                <w:sz w:val="24"/>
                <w:szCs w:val="24"/>
              </w:rPr>
              <w:t xml:space="preserve"> August</w:t>
            </w:r>
            <w:r w:rsidR="00FB2353">
              <w:rPr>
                <w:sz w:val="24"/>
                <w:szCs w:val="24"/>
              </w:rPr>
              <w:t xml:space="preserve"> 2019</w:t>
            </w:r>
            <w:r w:rsidR="002C7D14">
              <w:rPr>
                <w:sz w:val="24"/>
                <w:szCs w:val="24"/>
              </w:rPr>
              <w:t xml:space="preserve">.  </w:t>
            </w:r>
          </w:p>
        </w:tc>
      </w:tr>
    </w:tbl>
    <w:p w:rsidR="00E93C63" w:rsidRPr="00DE249E" w:rsidRDefault="00E93C63">
      <w:pPr>
        <w:rPr>
          <w:highlight w:val="yellow"/>
        </w:rPr>
      </w:pPr>
    </w:p>
    <w:p w:rsidR="00777096" w:rsidRPr="00DE249E" w:rsidRDefault="00777096">
      <w:pPr>
        <w:rPr>
          <w:highlight w:val="yellow"/>
        </w:rPr>
      </w:pPr>
      <w:r w:rsidRPr="00DE249E">
        <w:rPr>
          <w:highlight w:val="yellow"/>
        </w:rPr>
        <w:br w:type="page"/>
      </w:r>
    </w:p>
    <w:tbl>
      <w:tblPr>
        <w:tblStyle w:val="TableGrid"/>
        <w:tblpPr w:leftFromText="180" w:rightFromText="180" w:vertAnchor="page" w:horzAnchor="margin" w:tblpY="1516"/>
        <w:tblW w:w="9493" w:type="dxa"/>
        <w:tblLook w:val="04A0" w:firstRow="1" w:lastRow="0" w:firstColumn="1" w:lastColumn="0" w:noHBand="0" w:noVBand="1"/>
      </w:tblPr>
      <w:tblGrid>
        <w:gridCol w:w="9493"/>
      </w:tblGrid>
      <w:tr w:rsidR="008C0F50" w:rsidRPr="00DE249E" w:rsidTr="008C0F50">
        <w:tc>
          <w:tcPr>
            <w:tcW w:w="9493" w:type="dxa"/>
            <w:shd w:val="clear" w:color="auto" w:fill="D9D9D9" w:themeFill="background1" w:themeFillShade="D9"/>
          </w:tcPr>
          <w:p w:rsidR="008C0F50" w:rsidRPr="00DE249E" w:rsidRDefault="008C0F50" w:rsidP="008C0F50">
            <w:pPr>
              <w:rPr>
                <w:b/>
                <w:sz w:val="24"/>
                <w:szCs w:val="24"/>
                <w:highlight w:val="yellow"/>
              </w:rPr>
            </w:pPr>
            <w:r w:rsidRPr="005B73BF">
              <w:rPr>
                <w:b/>
                <w:sz w:val="24"/>
                <w:szCs w:val="24"/>
              </w:rPr>
              <w:lastRenderedPageBreak/>
              <w:t>Report</w:t>
            </w:r>
          </w:p>
        </w:tc>
      </w:tr>
    </w:tbl>
    <w:p w:rsidR="008C0F50" w:rsidRPr="000E4149" w:rsidRDefault="008C0F50" w:rsidP="008C0F50">
      <w:pPr>
        <w:keepNext/>
        <w:numPr>
          <w:ilvl w:val="1"/>
          <w:numId w:val="0"/>
        </w:numPr>
        <w:tabs>
          <w:tab w:val="num" w:pos="576"/>
        </w:tabs>
        <w:spacing w:before="120" w:after="120"/>
        <w:ind w:left="578" w:hanging="578"/>
        <w:outlineLvl w:val="1"/>
        <w:rPr>
          <w:rFonts w:eastAsia="Times New Roman" w:cs="Times New Roman"/>
          <w:b/>
          <w:sz w:val="24"/>
          <w:szCs w:val="24"/>
        </w:rPr>
      </w:pPr>
      <w:r w:rsidRPr="000E4149">
        <w:rPr>
          <w:rFonts w:eastAsia="Times New Roman" w:cs="Times New Roman"/>
          <w:b/>
          <w:sz w:val="24"/>
          <w:szCs w:val="24"/>
        </w:rPr>
        <w:t>1. Grant-in-Aid Funding</w:t>
      </w:r>
    </w:p>
    <w:p w:rsidR="000E4149" w:rsidRPr="000E4149" w:rsidRDefault="000E4149" w:rsidP="000E4149">
      <w:pPr>
        <w:jc w:val="both"/>
        <w:rPr>
          <w:rFonts w:eastAsia="Times New Roman" w:cs="Times New Roman"/>
          <w:sz w:val="24"/>
          <w:szCs w:val="24"/>
        </w:rPr>
      </w:pPr>
      <w:r w:rsidRPr="000E4149">
        <w:rPr>
          <w:rFonts w:eastAsia="Times New Roman" w:cs="Times New Roman"/>
          <w:sz w:val="24"/>
          <w:szCs w:val="24"/>
        </w:rPr>
        <w:t>The core funding we are to receive from the Scottish Government is £11,620k.  Th</w:t>
      </w:r>
      <w:r w:rsidR="007A2F91">
        <w:rPr>
          <w:rFonts w:eastAsia="Times New Roman" w:cs="Times New Roman"/>
          <w:sz w:val="24"/>
          <w:szCs w:val="24"/>
        </w:rPr>
        <w:t>e increase of £300k from the previous year’s allocation of</w:t>
      </w:r>
      <w:r w:rsidRPr="000E4149">
        <w:rPr>
          <w:rFonts w:eastAsia="Times New Roman" w:cs="Times New Roman"/>
          <w:sz w:val="24"/>
          <w:szCs w:val="24"/>
        </w:rPr>
        <w:t xml:space="preserve"> £11,320k </w:t>
      </w:r>
      <w:r w:rsidR="007A2F91">
        <w:rPr>
          <w:rFonts w:eastAsia="Times New Roman" w:cs="Times New Roman"/>
          <w:sz w:val="24"/>
          <w:szCs w:val="24"/>
        </w:rPr>
        <w:t>reflects the additional costs associated with our work supporting the government in following up the</w:t>
      </w:r>
      <w:r w:rsidRPr="000E4149">
        <w:rPr>
          <w:rFonts w:eastAsia="Times New Roman" w:cs="Times New Roman"/>
          <w:sz w:val="24"/>
          <w:szCs w:val="24"/>
        </w:rPr>
        <w:t xml:space="preserve"> </w:t>
      </w:r>
      <w:r w:rsidR="007A2F91">
        <w:rPr>
          <w:rFonts w:eastAsia="Times New Roman" w:cs="Times New Roman"/>
          <w:sz w:val="24"/>
          <w:szCs w:val="24"/>
        </w:rPr>
        <w:t>l</w:t>
      </w:r>
      <w:r w:rsidR="007A2F91" w:rsidRPr="000E4149">
        <w:rPr>
          <w:rFonts w:eastAsia="Times New Roman" w:cs="Times New Roman"/>
          <w:sz w:val="24"/>
          <w:szCs w:val="24"/>
        </w:rPr>
        <w:t xml:space="preserve">egal </w:t>
      </w:r>
      <w:r w:rsidR="007A2F91">
        <w:rPr>
          <w:rFonts w:eastAsia="Times New Roman" w:cs="Times New Roman"/>
          <w:sz w:val="24"/>
          <w:szCs w:val="24"/>
        </w:rPr>
        <w:t>a</w:t>
      </w:r>
      <w:r w:rsidR="007A2F91" w:rsidRPr="000E4149">
        <w:rPr>
          <w:rFonts w:eastAsia="Times New Roman" w:cs="Times New Roman"/>
          <w:sz w:val="24"/>
          <w:szCs w:val="24"/>
        </w:rPr>
        <w:t xml:space="preserve">id </w:t>
      </w:r>
      <w:r w:rsidRPr="000E4149">
        <w:rPr>
          <w:rFonts w:eastAsia="Times New Roman" w:cs="Times New Roman"/>
          <w:sz w:val="24"/>
          <w:szCs w:val="24"/>
        </w:rPr>
        <w:t>review.  Core funding includes £100k of capital funding which cannot be transferred to staff or running costs. Core cash funding (after removing £550k of funding for Depreciation) is £11,070k. We are also allowed to retain £250k of superannuation receipts and anticipate a</w:t>
      </w:r>
      <w:r w:rsidR="007A2F91">
        <w:rPr>
          <w:rFonts w:eastAsia="Times New Roman" w:cs="Times New Roman"/>
          <w:sz w:val="24"/>
          <w:szCs w:val="24"/>
        </w:rPr>
        <w:t xml:space="preserve"> contribution</w:t>
      </w:r>
      <w:r w:rsidRPr="000E4149">
        <w:rPr>
          <w:rFonts w:eastAsia="Times New Roman" w:cs="Times New Roman"/>
          <w:sz w:val="24"/>
          <w:szCs w:val="24"/>
        </w:rPr>
        <w:t xml:space="preserve"> of £20k </w:t>
      </w:r>
      <w:r w:rsidR="007A2F91">
        <w:rPr>
          <w:rFonts w:eastAsia="Times New Roman" w:cs="Times New Roman"/>
          <w:sz w:val="24"/>
          <w:szCs w:val="24"/>
        </w:rPr>
        <w:t>towards the costs of</w:t>
      </w:r>
      <w:r w:rsidR="007A2F91" w:rsidRPr="000E4149">
        <w:rPr>
          <w:rFonts w:eastAsia="Times New Roman" w:cs="Times New Roman"/>
          <w:sz w:val="24"/>
          <w:szCs w:val="24"/>
        </w:rPr>
        <w:t xml:space="preserve"> </w:t>
      </w:r>
      <w:r w:rsidRPr="000E4149">
        <w:rPr>
          <w:rFonts w:eastAsia="Times New Roman" w:cs="Times New Roman"/>
          <w:sz w:val="24"/>
          <w:szCs w:val="24"/>
        </w:rPr>
        <w:t>administration of the SWRC Project</w:t>
      </w:r>
      <w:r w:rsidR="0002640A">
        <w:rPr>
          <w:rFonts w:eastAsia="Times New Roman" w:cs="Times New Roman"/>
          <w:sz w:val="24"/>
          <w:szCs w:val="24"/>
        </w:rPr>
        <w:t xml:space="preserve"> and £55k from SG Consumer</w:t>
      </w:r>
      <w:r w:rsidR="00817CBC">
        <w:rPr>
          <w:rFonts w:eastAsia="Times New Roman" w:cs="Times New Roman"/>
          <w:sz w:val="24"/>
          <w:szCs w:val="24"/>
        </w:rPr>
        <w:t xml:space="preserve"> Group</w:t>
      </w:r>
      <w:r w:rsidR="0002640A">
        <w:rPr>
          <w:rFonts w:eastAsia="Times New Roman" w:cs="Times New Roman"/>
          <w:sz w:val="24"/>
          <w:szCs w:val="24"/>
        </w:rPr>
        <w:t xml:space="preserve"> for the admini</w:t>
      </w:r>
      <w:r w:rsidR="00817CBC">
        <w:rPr>
          <w:rFonts w:eastAsia="Times New Roman" w:cs="Times New Roman"/>
          <w:sz w:val="24"/>
          <w:szCs w:val="24"/>
        </w:rPr>
        <w:t>st</w:t>
      </w:r>
      <w:r w:rsidR="0002640A">
        <w:rPr>
          <w:rFonts w:eastAsia="Times New Roman" w:cs="Times New Roman"/>
          <w:sz w:val="24"/>
          <w:szCs w:val="24"/>
        </w:rPr>
        <w:t>r</w:t>
      </w:r>
      <w:r w:rsidR="00817CBC">
        <w:rPr>
          <w:rFonts w:eastAsia="Times New Roman" w:cs="Times New Roman"/>
          <w:sz w:val="24"/>
          <w:szCs w:val="24"/>
        </w:rPr>
        <w:t>a</w:t>
      </w:r>
      <w:r w:rsidR="0002640A">
        <w:rPr>
          <w:rFonts w:eastAsia="Times New Roman" w:cs="Times New Roman"/>
          <w:sz w:val="24"/>
          <w:szCs w:val="24"/>
        </w:rPr>
        <w:t xml:space="preserve">tion of </w:t>
      </w:r>
      <w:r w:rsidR="007A2F91">
        <w:rPr>
          <w:rFonts w:eastAsia="Times New Roman" w:cs="Times New Roman"/>
          <w:sz w:val="24"/>
          <w:szCs w:val="24"/>
        </w:rPr>
        <w:t>the grant funding programme that group funds</w:t>
      </w:r>
      <w:r w:rsidRPr="000E4149">
        <w:rPr>
          <w:rFonts w:eastAsia="Times New Roman" w:cs="Times New Roman"/>
          <w:sz w:val="24"/>
          <w:szCs w:val="24"/>
        </w:rPr>
        <w:t>.  Additional monies have also been a</w:t>
      </w:r>
      <w:r w:rsidR="003E4537">
        <w:rPr>
          <w:rFonts w:eastAsia="Times New Roman" w:cs="Times New Roman"/>
          <w:sz w:val="24"/>
          <w:szCs w:val="24"/>
        </w:rPr>
        <w:t>dded for estimated pensions spend</w:t>
      </w:r>
      <w:r w:rsidRPr="000E4149">
        <w:rPr>
          <w:rFonts w:eastAsia="Times New Roman" w:cs="Times New Roman"/>
          <w:sz w:val="24"/>
          <w:szCs w:val="24"/>
        </w:rPr>
        <w:t xml:space="preserve"> above the £327k threshold, bringing total in year funding to </w:t>
      </w:r>
      <w:r w:rsidR="0002640A" w:rsidRPr="0002640A">
        <w:rPr>
          <w:rFonts w:eastAsia="Times New Roman" w:cs="Times New Roman"/>
          <w:sz w:val="24"/>
          <w:szCs w:val="24"/>
        </w:rPr>
        <w:t>£12,368</w:t>
      </w:r>
      <w:r w:rsidRPr="0002640A">
        <w:rPr>
          <w:rFonts w:eastAsia="Times New Roman" w:cs="Times New Roman"/>
          <w:sz w:val="24"/>
          <w:szCs w:val="24"/>
        </w:rPr>
        <w:t>k.  The opening bank balance is £450k which brings to</w:t>
      </w:r>
      <w:r w:rsidR="0002640A" w:rsidRPr="0002640A">
        <w:rPr>
          <w:rFonts w:eastAsia="Times New Roman" w:cs="Times New Roman"/>
          <w:sz w:val="24"/>
          <w:szCs w:val="24"/>
        </w:rPr>
        <w:t>tal available funding to £12,818</w:t>
      </w:r>
      <w:r w:rsidRPr="0002640A">
        <w:rPr>
          <w:rFonts w:eastAsia="Times New Roman" w:cs="Times New Roman"/>
          <w:sz w:val="24"/>
          <w:szCs w:val="24"/>
        </w:rPr>
        <w:t>k.</w:t>
      </w:r>
      <w:r w:rsidR="0002640A">
        <w:rPr>
          <w:rFonts w:eastAsia="Times New Roman" w:cs="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7"/>
        <w:gridCol w:w="1739"/>
        <w:gridCol w:w="1616"/>
      </w:tblGrid>
      <w:tr w:rsidR="000E4149" w:rsidRPr="000E4149" w:rsidTr="000E4149">
        <w:trPr>
          <w:trHeight w:hRule="exact" w:val="562"/>
        </w:trPr>
        <w:tc>
          <w:tcPr>
            <w:tcW w:w="3200" w:type="pct"/>
            <w:tcBorders>
              <w:bottom w:val="single" w:sz="4" w:space="0" w:color="auto"/>
            </w:tcBorders>
          </w:tcPr>
          <w:p w:rsidR="000E4149" w:rsidRPr="000E4149" w:rsidRDefault="000E4149" w:rsidP="000E4149">
            <w:pPr>
              <w:jc w:val="both"/>
              <w:rPr>
                <w:rFonts w:eastAsia="Times New Roman" w:cs="Times New Roman"/>
                <w:b/>
                <w:sz w:val="24"/>
                <w:szCs w:val="24"/>
              </w:rPr>
            </w:pPr>
            <w:r w:rsidRPr="000E4149">
              <w:rPr>
                <w:rFonts w:eastAsia="Times New Roman" w:cs="Times New Roman"/>
                <w:b/>
                <w:sz w:val="24"/>
                <w:szCs w:val="24"/>
              </w:rPr>
              <w:t>Funding</w:t>
            </w:r>
          </w:p>
        </w:tc>
        <w:tc>
          <w:tcPr>
            <w:tcW w:w="933" w:type="pct"/>
            <w:tcBorders>
              <w:bottom w:val="single" w:sz="4" w:space="0" w:color="auto"/>
            </w:tcBorders>
          </w:tcPr>
          <w:p w:rsidR="000E4149" w:rsidRPr="000E4149" w:rsidRDefault="000E4149" w:rsidP="000E4149">
            <w:pPr>
              <w:jc w:val="center"/>
              <w:rPr>
                <w:rFonts w:eastAsia="Times New Roman" w:cs="Times New Roman"/>
                <w:b/>
                <w:sz w:val="24"/>
                <w:szCs w:val="24"/>
              </w:rPr>
            </w:pPr>
            <w:r w:rsidRPr="000E4149">
              <w:rPr>
                <w:rFonts w:eastAsia="Times New Roman" w:cs="Times New Roman"/>
                <w:b/>
                <w:sz w:val="24"/>
                <w:szCs w:val="24"/>
              </w:rPr>
              <w:t>2018/19</w:t>
            </w:r>
          </w:p>
          <w:p w:rsidR="000E4149" w:rsidRPr="000E4149" w:rsidRDefault="000E4149" w:rsidP="000E4149">
            <w:pPr>
              <w:jc w:val="center"/>
              <w:rPr>
                <w:rFonts w:eastAsia="Times New Roman" w:cs="Times New Roman"/>
                <w:b/>
                <w:sz w:val="24"/>
                <w:szCs w:val="24"/>
              </w:rPr>
            </w:pPr>
            <w:r w:rsidRPr="000E4149">
              <w:rPr>
                <w:rFonts w:eastAsia="Times New Roman" w:cs="Times New Roman"/>
                <w:b/>
                <w:sz w:val="24"/>
                <w:szCs w:val="24"/>
              </w:rPr>
              <w:t>Actual</w:t>
            </w:r>
          </w:p>
        </w:tc>
        <w:tc>
          <w:tcPr>
            <w:tcW w:w="867" w:type="pct"/>
            <w:tcBorders>
              <w:bottom w:val="single" w:sz="4" w:space="0" w:color="auto"/>
            </w:tcBorders>
          </w:tcPr>
          <w:p w:rsidR="000E4149" w:rsidRPr="000E4149" w:rsidRDefault="000E4149" w:rsidP="000E4149">
            <w:pPr>
              <w:jc w:val="center"/>
              <w:rPr>
                <w:rFonts w:eastAsia="Times New Roman" w:cs="Times New Roman"/>
                <w:b/>
                <w:sz w:val="24"/>
                <w:szCs w:val="24"/>
              </w:rPr>
            </w:pPr>
            <w:r w:rsidRPr="000E4149">
              <w:rPr>
                <w:rFonts w:eastAsia="Times New Roman" w:cs="Times New Roman"/>
                <w:b/>
                <w:sz w:val="24"/>
                <w:szCs w:val="24"/>
              </w:rPr>
              <w:t>2019/20</w:t>
            </w:r>
          </w:p>
          <w:p w:rsidR="000E4149" w:rsidRPr="000E4149" w:rsidRDefault="000E4149" w:rsidP="000E4149">
            <w:pPr>
              <w:jc w:val="center"/>
              <w:rPr>
                <w:rFonts w:eastAsia="Times New Roman" w:cs="Times New Roman"/>
                <w:b/>
                <w:sz w:val="24"/>
                <w:szCs w:val="24"/>
              </w:rPr>
            </w:pPr>
            <w:r w:rsidRPr="000E4149">
              <w:rPr>
                <w:rFonts w:eastAsia="Times New Roman" w:cs="Times New Roman"/>
                <w:b/>
                <w:sz w:val="24"/>
                <w:szCs w:val="24"/>
              </w:rPr>
              <w:t>Budget</w:t>
            </w:r>
          </w:p>
        </w:tc>
      </w:tr>
      <w:tr w:rsidR="000E4149" w:rsidRPr="000E4149" w:rsidTr="000E4149">
        <w:trPr>
          <w:trHeight w:hRule="exact" w:val="332"/>
        </w:trPr>
        <w:tc>
          <w:tcPr>
            <w:tcW w:w="3200" w:type="pct"/>
            <w:tcBorders>
              <w:bottom w:val="nil"/>
            </w:tcBorders>
          </w:tcPr>
          <w:p w:rsidR="000E4149" w:rsidRPr="000E4149" w:rsidRDefault="000E4149" w:rsidP="000E4149">
            <w:pPr>
              <w:jc w:val="both"/>
              <w:rPr>
                <w:rFonts w:eastAsia="Times New Roman" w:cs="Times New Roman"/>
                <w:sz w:val="24"/>
                <w:szCs w:val="24"/>
              </w:rPr>
            </w:pPr>
          </w:p>
        </w:tc>
        <w:tc>
          <w:tcPr>
            <w:tcW w:w="933" w:type="pct"/>
            <w:tcBorders>
              <w:bottom w:val="nil"/>
            </w:tcBorders>
          </w:tcPr>
          <w:p w:rsidR="000E4149" w:rsidRPr="000E4149" w:rsidRDefault="000E4149" w:rsidP="000E4149">
            <w:pPr>
              <w:jc w:val="center"/>
              <w:rPr>
                <w:rFonts w:eastAsia="Times New Roman" w:cs="Times New Roman"/>
                <w:b/>
                <w:sz w:val="24"/>
                <w:szCs w:val="24"/>
              </w:rPr>
            </w:pPr>
            <w:r w:rsidRPr="000E4149">
              <w:rPr>
                <w:rFonts w:eastAsia="Times New Roman" w:cs="Times New Roman"/>
                <w:b/>
                <w:sz w:val="24"/>
                <w:szCs w:val="24"/>
              </w:rPr>
              <w:t>£k</w:t>
            </w:r>
          </w:p>
        </w:tc>
        <w:tc>
          <w:tcPr>
            <w:tcW w:w="867" w:type="pct"/>
            <w:tcBorders>
              <w:bottom w:val="nil"/>
            </w:tcBorders>
          </w:tcPr>
          <w:p w:rsidR="000E4149" w:rsidRPr="000E4149" w:rsidRDefault="000E4149" w:rsidP="000E4149">
            <w:pPr>
              <w:jc w:val="center"/>
              <w:rPr>
                <w:rFonts w:eastAsia="Times New Roman" w:cs="Times New Roman"/>
                <w:sz w:val="24"/>
                <w:szCs w:val="24"/>
              </w:rPr>
            </w:pPr>
            <w:r w:rsidRPr="000E4149">
              <w:rPr>
                <w:rFonts w:eastAsia="Times New Roman" w:cs="Times New Roman"/>
                <w:b/>
                <w:sz w:val="24"/>
                <w:szCs w:val="24"/>
              </w:rPr>
              <w:t>£k</w:t>
            </w:r>
          </w:p>
        </w:tc>
      </w:tr>
      <w:tr w:rsidR="000E4149" w:rsidRPr="000E4149" w:rsidTr="000E4149">
        <w:trPr>
          <w:trHeight w:hRule="exact" w:val="328"/>
        </w:trPr>
        <w:tc>
          <w:tcPr>
            <w:tcW w:w="3200" w:type="pct"/>
            <w:tcBorders>
              <w:top w:val="nil"/>
              <w:bottom w:val="nil"/>
            </w:tcBorders>
            <w:vAlign w:val="center"/>
          </w:tcPr>
          <w:p w:rsidR="000E4149" w:rsidRPr="000E4149" w:rsidRDefault="003633B3" w:rsidP="000E4149">
            <w:pPr>
              <w:jc w:val="both"/>
              <w:rPr>
                <w:rFonts w:eastAsia="Times New Roman" w:cs="Times New Roman"/>
                <w:sz w:val="24"/>
                <w:szCs w:val="24"/>
              </w:rPr>
            </w:pPr>
            <w:r>
              <w:rPr>
                <w:rFonts w:eastAsia="Times New Roman" w:cs="Times New Roman"/>
                <w:sz w:val="24"/>
                <w:szCs w:val="24"/>
              </w:rPr>
              <w:t>Core SG Funding (Actual/</w:t>
            </w:r>
            <w:r w:rsidR="000E4149" w:rsidRPr="000E4149">
              <w:rPr>
                <w:rFonts w:eastAsia="Times New Roman" w:cs="Times New Roman"/>
                <w:sz w:val="24"/>
                <w:szCs w:val="24"/>
              </w:rPr>
              <w:t>SG budget)</w:t>
            </w:r>
          </w:p>
        </w:tc>
        <w:tc>
          <w:tcPr>
            <w:tcW w:w="933" w:type="pct"/>
            <w:tcBorders>
              <w:top w:val="nil"/>
              <w:bottom w:val="nil"/>
            </w:tcBorders>
            <w:vAlign w:val="center"/>
          </w:tcPr>
          <w:p w:rsidR="000E4149" w:rsidRPr="000E4149" w:rsidRDefault="000E4149" w:rsidP="000E4149">
            <w:pPr>
              <w:jc w:val="center"/>
              <w:rPr>
                <w:rFonts w:eastAsia="Times New Roman" w:cs="Times New Roman"/>
                <w:b/>
                <w:sz w:val="24"/>
                <w:szCs w:val="24"/>
              </w:rPr>
            </w:pPr>
            <w:r w:rsidRPr="000E4149">
              <w:rPr>
                <w:rFonts w:eastAsia="Times New Roman" w:cs="Times New Roman"/>
                <w:b/>
                <w:sz w:val="24"/>
                <w:szCs w:val="24"/>
              </w:rPr>
              <w:t>11,320</w:t>
            </w:r>
          </w:p>
        </w:tc>
        <w:tc>
          <w:tcPr>
            <w:tcW w:w="867" w:type="pct"/>
            <w:tcBorders>
              <w:top w:val="nil"/>
              <w:bottom w:val="nil"/>
            </w:tcBorders>
            <w:vAlign w:val="center"/>
          </w:tcPr>
          <w:p w:rsidR="000E4149" w:rsidRPr="000E4149" w:rsidRDefault="000E4149" w:rsidP="000E4149">
            <w:pPr>
              <w:jc w:val="center"/>
              <w:rPr>
                <w:rFonts w:eastAsia="Times New Roman" w:cs="Times New Roman"/>
                <w:b/>
                <w:sz w:val="24"/>
                <w:szCs w:val="24"/>
              </w:rPr>
            </w:pPr>
            <w:r w:rsidRPr="000E4149">
              <w:rPr>
                <w:rFonts w:eastAsia="Times New Roman" w:cs="Times New Roman"/>
                <w:b/>
                <w:sz w:val="24"/>
                <w:szCs w:val="24"/>
              </w:rPr>
              <w:t>11,620</w:t>
            </w:r>
          </w:p>
        </w:tc>
      </w:tr>
      <w:tr w:rsidR="000E4149" w:rsidRPr="000E4149" w:rsidTr="000E4149">
        <w:trPr>
          <w:trHeight w:hRule="exact" w:val="332"/>
        </w:trPr>
        <w:tc>
          <w:tcPr>
            <w:tcW w:w="3200" w:type="pct"/>
            <w:tcBorders>
              <w:top w:val="nil"/>
              <w:bottom w:val="nil"/>
            </w:tcBorders>
            <w:vAlign w:val="center"/>
          </w:tcPr>
          <w:p w:rsidR="000E4149" w:rsidRPr="000E4149" w:rsidRDefault="000E4149" w:rsidP="000E4149">
            <w:pPr>
              <w:jc w:val="both"/>
              <w:rPr>
                <w:rFonts w:eastAsia="Times New Roman" w:cs="Times New Roman"/>
                <w:sz w:val="24"/>
                <w:szCs w:val="24"/>
              </w:rPr>
            </w:pPr>
            <w:r w:rsidRPr="000E4149">
              <w:rPr>
                <w:rFonts w:eastAsia="Times New Roman" w:cs="Times New Roman"/>
                <w:sz w:val="24"/>
                <w:szCs w:val="24"/>
              </w:rPr>
              <w:t>Non cash funding for Depreciation</w:t>
            </w:r>
          </w:p>
        </w:tc>
        <w:tc>
          <w:tcPr>
            <w:tcW w:w="933" w:type="pct"/>
            <w:tcBorders>
              <w:top w:val="nil"/>
              <w:bottom w:val="nil"/>
            </w:tcBorders>
            <w:vAlign w:val="center"/>
          </w:tcPr>
          <w:p w:rsidR="000E4149" w:rsidRPr="000E4149" w:rsidRDefault="000E4149" w:rsidP="000E4149">
            <w:pPr>
              <w:jc w:val="center"/>
              <w:rPr>
                <w:rFonts w:eastAsia="Times New Roman" w:cs="Times New Roman"/>
                <w:b/>
                <w:sz w:val="24"/>
                <w:szCs w:val="24"/>
              </w:rPr>
            </w:pPr>
            <w:r w:rsidRPr="000E4149">
              <w:rPr>
                <w:rFonts w:eastAsia="Times New Roman" w:cs="Times New Roman"/>
                <w:b/>
                <w:sz w:val="24"/>
                <w:szCs w:val="24"/>
              </w:rPr>
              <w:t>(550)</w:t>
            </w:r>
          </w:p>
        </w:tc>
        <w:tc>
          <w:tcPr>
            <w:tcW w:w="867" w:type="pct"/>
            <w:tcBorders>
              <w:top w:val="nil"/>
              <w:bottom w:val="nil"/>
            </w:tcBorders>
            <w:vAlign w:val="center"/>
          </w:tcPr>
          <w:p w:rsidR="000E4149" w:rsidRPr="000E4149" w:rsidRDefault="000E4149" w:rsidP="000E4149">
            <w:pPr>
              <w:jc w:val="center"/>
              <w:rPr>
                <w:rFonts w:eastAsia="Times New Roman" w:cs="Times New Roman"/>
                <w:b/>
                <w:sz w:val="24"/>
                <w:szCs w:val="24"/>
              </w:rPr>
            </w:pPr>
            <w:r w:rsidRPr="000E4149">
              <w:rPr>
                <w:rFonts w:eastAsia="Times New Roman" w:cs="Times New Roman"/>
                <w:b/>
                <w:sz w:val="24"/>
                <w:szCs w:val="24"/>
              </w:rPr>
              <w:t>(550)</w:t>
            </w:r>
          </w:p>
        </w:tc>
      </w:tr>
      <w:tr w:rsidR="000E4149" w:rsidRPr="000E4149" w:rsidTr="000E4149">
        <w:trPr>
          <w:trHeight w:hRule="exact" w:val="332"/>
        </w:trPr>
        <w:tc>
          <w:tcPr>
            <w:tcW w:w="3200" w:type="pct"/>
            <w:tcBorders>
              <w:top w:val="nil"/>
              <w:left w:val="single" w:sz="4" w:space="0" w:color="auto"/>
              <w:bottom w:val="nil"/>
              <w:right w:val="single" w:sz="4" w:space="0" w:color="auto"/>
            </w:tcBorders>
            <w:vAlign w:val="center"/>
          </w:tcPr>
          <w:p w:rsidR="000E4149" w:rsidRPr="000E4149" w:rsidRDefault="000E4149" w:rsidP="000E4149">
            <w:pPr>
              <w:jc w:val="both"/>
              <w:rPr>
                <w:rFonts w:eastAsia="Times New Roman" w:cs="Times New Roman"/>
                <w:sz w:val="24"/>
                <w:szCs w:val="24"/>
              </w:rPr>
            </w:pPr>
            <w:r w:rsidRPr="000E4149">
              <w:rPr>
                <w:rFonts w:eastAsia="Times New Roman" w:cs="Times New Roman"/>
                <w:sz w:val="24"/>
                <w:szCs w:val="24"/>
              </w:rPr>
              <w:t>Retained superannuation receipts</w:t>
            </w:r>
          </w:p>
        </w:tc>
        <w:tc>
          <w:tcPr>
            <w:tcW w:w="933" w:type="pct"/>
            <w:tcBorders>
              <w:top w:val="nil"/>
              <w:left w:val="single" w:sz="4" w:space="0" w:color="auto"/>
              <w:bottom w:val="nil"/>
              <w:right w:val="single" w:sz="4" w:space="0" w:color="auto"/>
            </w:tcBorders>
            <w:vAlign w:val="center"/>
          </w:tcPr>
          <w:p w:rsidR="000E4149" w:rsidRPr="000E4149" w:rsidRDefault="000E4149" w:rsidP="000E4149">
            <w:pPr>
              <w:jc w:val="center"/>
              <w:rPr>
                <w:rFonts w:eastAsia="Times New Roman" w:cs="Times New Roman"/>
                <w:b/>
                <w:sz w:val="24"/>
                <w:szCs w:val="24"/>
              </w:rPr>
            </w:pPr>
            <w:r w:rsidRPr="000E4149">
              <w:rPr>
                <w:rFonts w:eastAsia="Times New Roman" w:cs="Times New Roman"/>
                <w:b/>
                <w:sz w:val="24"/>
                <w:szCs w:val="24"/>
              </w:rPr>
              <w:t>250</w:t>
            </w:r>
          </w:p>
        </w:tc>
        <w:tc>
          <w:tcPr>
            <w:tcW w:w="867" w:type="pct"/>
            <w:tcBorders>
              <w:top w:val="nil"/>
              <w:left w:val="single" w:sz="4" w:space="0" w:color="auto"/>
              <w:bottom w:val="nil"/>
              <w:right w:val="single" w:sz="4" w:space="0" w:color="auto"/>
            </w:tcBorders>
            <w:vAlign w:val="center"/>
          </w:tcPr>
          <w:p w:rsidR="000E4149" w:rsidRPr="000E4149" w:rsidRDefault="000E4149" w:rsidP="000E4149">
            <w:pPr>
              <w:jc w:val="center"/>
              <w:rPr>
                <w:rFonts w:eastAsia="Times New Roman" w:cs="Times New Roman"/>
                <w:b/>
                <w:sz w:val="24"/>
                <w:szCs w:val="24"/>
              </w:rPr>
            </w:pPr>
            <w:r w:rsidRPr="000E4149">
              <w:rPr>
                <w:rFonts w:eastAsia="Times New Roman" w:cs="Times New Roman"/>
                <w:b/>
                <w:sz w:val="24"/>
                <w:szCs w:val="24"/>
              </w:rPr>
              <w:t>250</w:t>
            </w:r>
          </w:p>
        </w:tc>
      </w:tr>
      <w:tr w:rsidR="000E4149" w:rsidRPr="000E4149" w:rsidTr="000E4149">
        <w:trPr>
          <w:trHeight w:hRule="exact" w:val="332"/>
        </w:trPr>
        <w:tc>
          <w:tcPr>
            <w:tcW w:w="3200" w:type="pct"/>
            <w:tcBorders>
              <w:top w:val="nil"/>
              <w:left w:val="single" w:sz="4" w:space="0" w:color="auto"/>
              <w:bottom w:val="nil"/>
              <w:right w:val="single" w:sz="4" w:space="0" w:color="auto"/>
            </w:tcBorders>
            <w:vAlign w:val="center"/>
          </w:tcPr>
          <w:p w:rsidR="000E4149" w:rsidRPr="0002640A" w:rsidRDefault="000E4149" w:rsidP="000E4149">
            <w:pPr>
              <w:jc w:val="both"/>
              <w:rPr>
                <w:rFonts w:eastAsia="Times New Roman" w:cs="Times New Roman"/>
                <w:sz w:val="24"/>
                <w:szCs w:val="24"/>
              </w:rPr>
            </w:pPr>
            <w:r w:rsidRPr="0002640A">
              <w:rPr>
                <w:rFonts w:eastAsia="Times New Roman" w:cs="Times New Roman"/>
                <w:sz w:val="24"/>
                <w:szCs w:val="24"/>
              </w:rPr>
              <w:t xml:space="preserve">Additional funding for Grant Funding/ SWRC </w:t>
            </w:r>
          </w:p>
        </w:tc>
        <w:tc>
          <w:tcPr>
            <w:tcW w:w="933" w:type="pct"/>
            <w:tcBorders>
              <w:top w:val="nil"/>
              <w:left w:val="single" w:sz="4" w:space="0" w:color="auto"/>
              <w:bottom w:val="nil"/>
              <w:right w:val="single" w:sz="4" w:space="0" w:color="auto"/>
            </w:tcBorders>
            <w:vAlign w:val="center"/>
          </w:tcPr>
          <w:p w:rsidR="000E4149" w:rsidRPr="0002640A" w:rsidRDefault="000E4149" w:rsidP="000E4149">
            <w:pPr>
              <w:jc w:val="center"/>
              <w:rPr>
                <w:rFonts w:eastAsia="Times New Roman" w:cs="Times New Roman"/>
                <w:b/>
                <w:sz w:val="24"/>
                <w:szCs w:val="24"/>
                <w:vertAlign w:val="superscript"/>
              </w:rPr>
            </w:pPr>
            <w:r w:rsidRPr="0002640A">
              <w:rPr>
                <w:rFonts w:eastAsia="Times New Roman" w:cs="Times New Roman"/>
                <w:b/>
                <w:sz w:val="24"/>
                <w:szCs w:val="24"/>
              </w:rPr>
              <w:t>75</w:t>
            </w:r>
          </w:p>
          <w:p w:rsidR="000E4149" w:rsidRPr="0002640A" w:rsidRDefault="000E4149" w:rsidP="000E4149">
            <w:pPr>
              <w:jc w:val="center"/>
              <w:rPr>
                <w:rFonts w:eastAsia="Times New Roman" w:cs="Times New Roman"/>
                <w:b/>
                <w:sz w:val="24"/>
                <w:szCs w:val="24"/>
              </w:rPr>
            </w:pPr>
          </w:p>
        </w:tc>
        <w:tc>
          <w:tcPr>
            <w:tcW w:w="867" w:type="pct"/>
            <w:tcBorders>
              <w:top w:val="nil"/>
              <w:left w:val="single" w:sz="4" w:space="0" w:color="auto"/>
              <w:bottom w:val="nil"/>
              <w:right w:val="single" w:sz="4" w:space="0" w:color="auto"/>
            </w:tcBorders>
            <w:vAlign w:val="center"/>
          </w:tcPr>
          <w:p w:rsidR="000E4149" w:rsidRPr="0002640A" w:rsidRDefault="0002640A" w:rsidP="000E4149">
            <w:pPr>
              <w:jc w:val="center"/>
              <w:rPr>
                <w:rFonts w:eastAsia="Times New Roman" w:cs="Times New Roman"/>
                <w:b/>
                <w:sz w:val="24"/>
                <w:szCs w:val="24"/>
                <w:vertAlign w:val="superscript"/>
              </w:rPr>
            </w:pPr>
            <w:r w:rsidRPr="0002640A">
              <w:rPr>
                <w:rFonts w:eastAsia="Times New Roman" w:cs="Times New Roman"/>
                <w:b/>
                <w:sz w:val="24"/>
                <w:szCs w:val="24"/>
              </w:rPr>
              <w:t>75</w:t>
            </w:r>
          </w:p>
          <w:p w:rsidR="000E4149" w:rsidRPr="0002640A" w:rsidRDefault="000E4149" w:rsidP="000E4149">
            <w:pPr>
              <w:jc w:val="center"/>
              <w:rPr>
                <w:rFonts w:eastAsia="Times New Roman" w:cs="Times New Roman"/>
                <w:b/>
                <w:sz w:val="24"/>
                <w:szCs w:val="24"/>
              </w:rPr>
            </w:pPr>
          </w:p>
        </w:tc>
      </w:tr>
      <w:tr w:rsidR="000E4149" w:rsidRPr="000E4149" w:rsidTr="000E4149">
        <w:trPr>
          <w:trHeight w:hRule="exact" w:val="332"/>
        </w:trPr>
        <w:tc>
          <w:tcPr>
            <w:tcW w:w="3200" w:type="pct"/>
            <w:tcBorders>
              <w:top w:val="nil"/>
              <w:left w:val="single" w:sz="4" w:space="0" w:color="auto"/>
              <w:bottom w:val="nil"/>
              <w:right w:val="single" w:sz="4" w:space="0" w:color="auto"/>
            </w:tcBorders>
            <w:vAlign w:val="center"/>
          </w:tcPr>
          <w:p w:rsidR="000E4149" w:rsidRPr="0002640A" w:rsidRDefault="000E4149" w:rsidP="000E4149">
            <w:pPr>
              <w:jc w:val="both"/>
              <w:rPr>
                <w:rFonts w:eastAsia="Times New Roman" w:cs="Times New Roman"/>
                <w:sz w:val="24"/>
                <w:szCs w:val="24"/>
              </w:rPr>
            </w:pPr>
            <w:r w:rsidRPr="0002640A">
              <w:rPr>
                <w:rFonts w:eastAsia="Times New Roman" w:cs="Times New Roman"/>
                <w:sz w:val="24"/>
                <w:szCs w:val="24"/>
              </w:rPr>
              <w:t>Additional funding for pensions costs above £327k</w:t>
            </w:r>
          </w:p>
        </w:tc>
        <w:tc>
          <w:tcPr>
            <w:tcW w:w="933" w:type="pct"/>
            <w:tcBorders>
              <w:top w:val="nil"/>
              <w:left w:val="single" w:sz="4" w:space="0" w:color="auto"/>
              <w:bottom w:val="nil"/>
              <w:right w:val="single" w:sz="4" w:space="0" w:color="auto"/>
            </w:tcBorders>
            <w:vAlign w:val="center"/>
          </w:tcPr>
          <w:p w:rsidR="000E4149" w:rsidRPr="0002640A" w:rsidRDefault="000E4149" w:rsidP="000E4149">
            <w:pPr>
              <w:jc w:val="center"/>
              <w:rPr>
                <w:rFonts w:eastAsia="Times New Roman" w:cs="Times New Roman"/>
                <w:b/>
                <w:sz w:val="24"/>
                <w:szCs w:val="24"/>
              </w:rPr>
            </w:pPr>
            <w:r w:rsidRPr="0002640A">
              <w:rPr>
                <w:rFonts w:eastAsia="Times New Roman" w:cs="Times New Roman"/>
                <w:b/>
                <w:sz w:val="24"/>
                <w:szCs w:val="24"/>
              </w:rPr>
              <w:t>676</w:t>
            </w:r>
          </w:p>
        </w:tc>
        <w:tc>
          <w:tcPr>
            <w:tcW w:w="867" w:type="pct"/>
            <w:tcBorders>
              <w:top w:val="nil"/>
              <w:left w:val="single" w:sz="4" w:space="0" w:color="auto"/>
              <w:bottom w:val="nil"/>
              <w:right w:val="single" w:sz="4" w:space="0" w:color="auto"/>
            </w:tcBorders>
            <w:vAlign w:val="center"/>
          </w:tcPr>
          <w:p w:rsidR="000E4149" w:rsidRPr="0002640A" w:rsidRDefault="0002640A" w:rsidP="000E4149">
            <w:pPr>
              <w:jc w:val="center"/>
              <w:rPr>
                <w:rFonts w:eastAsia="Times New Roman" w:cs="Times New Roman"/>
                <w:b/>
                <w:sz w:val="24"/>
                <w:szCs w:val="24"/>
              </w:rPr>
            </w:pPr>
            <w:r w:rsidRPr="0002640A">
              <w:rPr>
                <w:rFonts w:eastAsia="Times New Roman" w:cs="Times New Roman"/>
                <w:b/>
                <w:sz w:val="24"/>
                <w:szCs w:val="24"/>
              </w:rPr>
              <w:t>9</w:t>
            </w:r>
            <w:r w:rsidR="000E4149" w:rsidRPr="0002640A">
              <w:rPr>
                <w:rFonts w:eastAsia="Times New Roman" w:cs="Times New Roman"/>
                <w:b/>
                <w:sz w:val="24"/>
                <w:szCs w:val="24"/>
              </w:rPr>
              <w:t>73</w:t>
            </w:r>
            <w:r w:rsidR="00C66564">
              <w:rPr>
                <w:rFonts w:eastAsia="Times New Roman" w:cs="Times New Roman"/>
                <w:b/>
                <w:sz w:val="24"/>
                <w:szCs w:val="24"/>
                <w:vertAlign w:val="superscript"/>
              </w:rPr>
              <w:t>1</w:t>
            </w:r>
          </w:p>
        </w:tc>
      </w:tr>
      <w:tr w:rsidR="000E4149" w:rsidRPr="000E4149" w:rsidTr="000E4149">
        <w:trPr>
          <w:trHeight w:hRule="exact" w:val="415"/>
        </w:trPr>
        <w:tc>
          <w:tcPr>
            <w:tcW w:w="3200" w:type="pct"/>
            <w:tcBorders>
              <w:top w:val="single" w:sz="4" w:space="0" w:color="auto"/>
              <w:bottom w:val="nil"/>
            </w:tcBorders>
            <w:vAlign w:val="center"/>
          </w:tcPr>
          <w:p w:rsidR="000E4149" w:rsidRPr="0002640A" w:rsidRDefault="000E4149" w:rsidP="000E4149">
            <w:pPr>
              <w:jc w:val="both"/>
              <w:rPr>
                <w:rFonts w:eastAsia="Times New Roman" w:cs="Times New Roman"/>
                <w:b/>
                <w:bCs/>
                <w:sz w:val="24"/>
                <w:szCs w:val="24"/>
              </w:rPr>
            </w:pPr>
            <w:r w:rsidRPr="0002640A">
              <w:rPr>
                <w:rFonts w:eastAsia="Times New Roman" w:cs="Times New Roman"/>
                <w:b/>
                <w:bCs/>
                <w:sz w:val="24"/>
                <w:szCs w:val="24"/>
              </w:rPr>
              <w:t>Total in year funding</w:t>
            </w:r>
          </w:p>
        </w:tc>
        <w:tc>
          <w:tcPr>
            <w:tcW w:w="933" w:type="pct"/>
            <w:tcBorders>
              <w:top w:val="single" w:sz="4" w:space="0" w:color="auto"/>
              <w:bottom w:val="nil"/>
            </w:tcBorders>
            <w:vAlign w:val="center"/>
          </w:tcPr>
          <w:p w:rsidR="000E4149" w:rsidRPr="0002640A" w:rsidRDefault="000E4149" w:rsidP="000E4149">
            <w:pPr>
              <w:jc w:val="center"/>
              <w:rPr>
                <w:rFonts w:eastAsia="Times New Roman" w:cs="Times New Roman"/>
                <w:b/>
                <w:bCs/>
                <w:sz w:val="24"/>
                <w:szCs w:val="24"/>
              </w:rPr>
            </w:pPr>
            <w:r w:rsidRPr="0002640A">
              <w:rPr>
                <w:rFonts w:eastAsia="Times New Roman" w:cs="Times New Roman"/>
                <w:b/>
                <w:bCs/>
                <w:sz w:val="24"/>
                <w:szCs w:val="24"/>
              </w:rPr>
              <w:t>11,771</w:t>
            </w:r>
          </w:p>
        </w:tc>
        <w:tc>
          <w:tcPr>
            <w:tcW w:w="867" w:type="pct"/>
            <w:tcBorders>
              <w:top w:val="single" w:sz="4" w:space="0" w:color="auto"/>
              <w:bottom w:val="nil"/>
            </w:tcBorders>
            <w:vAlign w:val="center"/>
          </w:tcPr>
          <w:p w:rsidR="000E4149" w:rsidRPr="0002640A" w:rsidRDefault="0002640A" w:rsidP="000E4149">
            <w:pPr>
              <w:jc w:val="center"/>
              <w:rPr>
                <w:rFonts w:eastAsia="Times New Roman" w:cs="Times New Roman"/>
                <w:b/>
                <w:bCs/>
                <w:sz w:val="24"/>
                <w:szCs w:val="24"/>
              </w:rPr>
            </w:pPr>
            <w:r w:rsidRPr="0002640A">
              <w:rPr>
                <w:rFonts w:eastAsia="Times New Roman" w:cs="Times New Roman"/>
                <w:b/>
                <w:bCs/>
                <w:sz w:val="24"/>
                <w:szCs w:val="24"/>
              </w:rPr>
              <w:t>12,368</w:t>
            </w:r>
          </w:p>
        </w:tc>
      </w:tr>
      <w:tr w:rsidR="000E4149" w:rsidRPr="000E4149" w:rsidTr="000E4149">
        <w:trPr>
          <w:trHeight w:hRule="exact" w:val="332"/>
        </w:trPr>
        <w:tc>
          <w:tcPr>
            <w:tcW w:w="3200" w:type="pct"/>
            <w:tcBorders>
              <w:top w:val="nil"/>
              <w:left w:val="single" w:sz="4" w:space="0" w:color="auto"/>
              <w:bottom w:val="single" w:sz="4" w:space="0" w:color="auto"/>
              <w:right w:val="single" w:sz="4" w:space="0" w:color="auto"/>
            </w:tcBorders>
            <w:vAlign w:val="center"/>
          </w:tcPr>
          <w:p w:rsidR="000E4149" w:rsidRPr="0002640A" w:rsidRDefault="000E4149" w:rsidP="000E4149">
            <w:pPr>
              <w:jc w:val="both"/>
              <w:rPr>
                <w:rFonts w:eastAsia="Times New Roman" w:cs="Times New Roman"/>
                <w:bCs/>
                <w:sz w:val="24"/>
                <w:szCs w:val="24"/>
              </w:rPr>
            </w:pPr>
            <w:r w:rsidRPr="0002640A">
              <w:rPr>
                <w:rFonts w:eastAsia="Times New Roman" w:cs="Times New Roman"/>
                <w:b/>
                <w:bCs/>
                <w:sz w:val="24"/>
                <w:szCs w:val="24"/>
              </w:rPr>
              <w:t>Bank balance brought forward from previous year</w:t>
            </w:r>
          </w:p>
        </w:tc>
        <w:tc>
          <w:tcPr>
            <w:tcW w:w="933" w:type="pct"/>
            <w:tcBorders>
              <w:top w:val="nil"/>
              <w:left w:val="single" w:sz="4" w:space="0" w:color="auto"/>
              <w:bottom w:val="single" w:sz="4" w:space="0" w:color="auto"/>
              <w:right w:val="single" w:sz="4" w:space="0" w:color="auto"/>
            </w:tcBorders>
            <w:vAlign w:val="center"/>
          </w:tcPr>
          <w:p w:rsidR="000E4149" w:rsidRPr="0002640A" w:rsidRDefault="000E4149" w:rsidP="000E4149">
            <w:pPr>
              <w:jc w:val="center"/>
              <w:rPr>
                <w:rFonts w:eastAsia="Times New Roman" w:cs="Times New Roman"/>
                <w:b/>
                <w:bCs/>
                <w:sz w:val="24"/>
                <w:szCs w:val="24"/>
              </w:rPr>
            </w:pPr>
            <w:r w:rsidRPr="0002640A">
              <w:rPr>
                <w:rFonts w:eastAsia="Times New Roman" w:cs="Times New Roman"/>
                <w:b/>
                <w:bCs/>
                <w:sz w:val="24"/>
                <w:szCs w:val="24"/>
              </w:rPr>
              <w:t>344</w:t>
            </w:r>
          </w:p>
        </w:tc>
        <w:tc>
          <w:tcPr>
            <w:tcW w:w="867" w:type="pct"/>
            <w:tcBorders>
              <w:top w:val="nil"/>
              <w:left w:val="single" w:sz="4" w:space="0" w:color="auto"/>
              <w:bottom w:val="single" w:sz="4" w:space="0" w:color="auto"/>
              <w:right w:val="single" w:sz="4" w:space="0" w:color="auto"/>
            </w:tcBorders>
            <w:vAlign w:val="center"/>
          </w:tcPr>
          <w:p w:rsidR="000E4149" w:rsidRPr="0002640A" w:rsidRDefault="000E4149" w:rsidP="000E4149">
            <w:pPr>
              <w:jc w:val="center"/>
              <w:rPr>
                <w:rFonts w:eastAsia="Times New Roman" w:cs="Times New Roman"/>
                <w:b/>
                <w:bCs/>
                <w:sz w:val="24"/>
                <w:szCs w:val="24"/>
                <w:vertAlign w:val="superscript"/>
              </w:rPr>
            </w:pPr>
            <w:r w:rsidRPr="0002640A">
              <w:rPr>
                <w:rFonts w:eastAsia="Times New Roman" w:cs="Times New Roman"/>
                <w:b/>
                <w:bCs/>
                <w:sz w:val="24"/>
                <w:szCs w:val="24"/>
              </w:rPr>
              <w:t>450</w:t>
            </w:r>
          </w:p>
        </w:tc>
      </w:tr>
      <w:tr w:rsidR="000E4149" w:rsidRPr="000E4149" w:rsidTr="000E4149">
        <w:trPr>
          <w:trHeight w:hRule="exact" w:val="405"/>
        </w:trPr>
        <w:tc>
          <w:tcPr>
            <w:tcW w:w="3200" w:type="pct"/>
            <w:tcBorders>
              <w:top w:val="single" w:sz="4" w:space="0" w:color="auto"/>
              <w:bottom w:val="single" w:sz="4" w:space="0" w:color="auto"/>
            </w:tcBorders>
            <w:vAlign w:val="center"/>
          </w:tcPr>
          <w:p w:rsidR="000E4149" w:rsidRPr="0002640A" w:rsidRDefault="000E4149" w:rsidP="000E4149">
            <w:pPr>
              <w:jc w:val="both"/>
              <w:rPr>
                <w:rFonts w:eastAsia="Times New Roman" w:cs="Times New Roman"/>
                <w:b/>
                <w:bCs/>
                <w:sz w:val="24"/>
                <w:szCs w:val="24"/>
              </w:rPr>
            </w:pPr>
            <w:r w:rsidRPr="0002640A">
              <w:rPr>
                <w:rFonts w:eastAsia="Times New Roman" w:cs="Times New Roman"/>
                <w:b/>
                <w:bCs/>
                <w:sz w:val="24"/>
                <w:szCs w:val="24"/>
              </w:rPr>
              <w:t>Total available funding for the year</w:t>
            </w:r>
          </w:p>
        </w:tc>
        <w:tc>
          <w:tcPr>
            <w:tcW w:w="933" w:type="pct"/>
            <w:tcBorders>
              <w:top w:val="single" w:sz="4" w:space="0" w:color="auto"/>
              <w:bottom w:val="single" w:sz="4" w:space="0" w:color="auto"/>
            </w:tcBorders>
            <w:vAlign w:val="center"/>
          </w:tcPr>
          <w:p w:rsidR="000E4149" w:rsidRPr="0002640A" w:rsidRDefault="000E4149" w:rsidP="000E4149">
            <w:pPr>
              <w:jc w:val="center"/>
              <w:rPr>
                <w:rFonts w:eastAsia="Times New Roman" w:cs="Times New Roman"/>
                <w:b/>
                <w:bCs/>
                <w:sz w:val="24"/>
                <w:szCs w:val="24"/>
              </w:rPr>
            </w:pPr>
            <w:r w:rsidRPr="0002640A">
              <w:rPr>
                <w:rFonts w:eastAsia="Times New Roman" w:cs="Times New Roman"/>
                <w:b/>
                <w:bCs/>
                <w:sz w:val="24"/>
                <w:szCs w:val="24"/>
              </w:rPr>
              <w:t>12,115</w:t>
            </w:r>
          </w:p>
        </w:tc>
        <w:tc>
          <w:tcPr>
            <w:tcW w:w="867" w:type="pct"/>
            <w:tcBorders>
              <w:top w:val="single" w:sz="4" w:space="0" w:color="auto"/>
              <w:bottom w:val="single" w:sz="4" w:space="0" w:color="auto"/>
            </w:tcBorders>
            <w:vAlign w:val="center"/>
          </w:tcPr>
          <w:p w:rsidR="000E4149" w:rsidRPr="0002640A" w:rsidRDefault="0002640A" w:rsidP="000E4149">
            <w:pPr>
              <w:jc w:val="center"/>
              <w:rPr>
                <w:rFonts w:eastAsia="Times New Roman" w:cs="Times New Roman"/>
                <w:b/>
                <w:bCs/>
                <w:sz w:val="24"/>
                <w:szCs w:val="24"/>
              </w:rPr>
            </w:pPr>
            <w:r w:rsidRPr="0002640A">
              <w:rPr>
                <w:rFonts w:eastAsia="Times New Roman" w:cs="Times New Roman"/>
                <w:b/>
                <w:bCs/>
                <w:sz w:val="24"/>
                <w:szCs w:val="24"/>
              </w:rPr>
              <w:t>12,818</w:t>
            </w:r>
          </w:p>
        </w:tc>
      </w:tr>
    </w:tbl>
    <w:p w:rsidR="00AF3280" w:rsidRPr="000E4149" w:rsidRDefault="00C66564" w:rsidP="000E4149">
      <w:pPr>
        <w:jc w:val="both"/>
        <w:rPr>
          <w:rFonts w:eastAsia="Times New Roman" w:cs="Times New Roman"/>
          <w:sz w:val="24"/>
          <w:szCs w:val="24"/>
          <w:vertAlign w:val="superscript"/>
        </w:rPr>
      </w:pPr>
      <w:r>
        <w:rPr>
          <w:rFonts w:eastAsia="Times New Roman" w:cs="Times New Roman"/>
          <w:sz w:val="24"/>
          <w:szCs w:val="24"/>
          <w:vertAlign w:val="superscript"/>
        </w:rPr>
        <w:t>1</w:t>
      </w:r>
      <w:r w:rsidR="00204CF2">
        <w:rPr>
          <w:rFonts w:eastAsia="Times New Roman" w:cs="Times New Roman"/>
          <w:sz w:val="24"/>
          <w:szCs w:val="24"/>
          <w:vertAlign w:val="superscript"/>
        </w:rPr>
        <w:t xml:space="preserve"> 2019/20 pension</w:t>
      </w:r>
      <w:r w:rsidR="003633B3">
        <w:rPr>
          <w:rFonts w:eastAsia="Times New Roman" w:cs="Times New Roman"/>
          <w:sz w:val="24"/>
          <w:szCs w:val="24"/>
          <w:vertAlign w:val="superscript"/>
        </w:rPr>
        <w:t>s</w:t>
      </w:r>
      <w:r w:rsidR="00204CF2">
        <w:rPr>
          <w:rFonts w:eastAsia="Times New Roman" w:cs="Times New Roman"/>
          <w:sz w:val="24"/>
          <w:szCs w:val="24"/>
          <w:vertAlign w:val="superscript"/>
        </w:rPr>
        <w:t xml:space="preserve"> spend is</w:t>
      </w:r>
      <w:r w:rsidR="000E4149" w:rsidRPr="000E4149">
        <w:rPr>
          <w:rFonts w:eastAsia="Times New Roman" w:cs="Times New Roman"/>
          <w:sz w:val="24"/>
          <w:szCs w:val="24"/>
          <w:vertAlign w:val="superscript"/>
        </w:rPr>
        <w:t xml:space="preserve"> </w:t>
      </w:r>
      <w:r w:rsidR="00807625">
        <w:rPr>
          <w:rFonts w:eastAsia="Times New Roman" w:cs="Times New Roman"/>
          <w:sz w:val="24"/>
          <w:szCs w:val="24"/>
          <w:vertAlign w:val="superscript"/>
        </w:rPr>
        <w:t xml:space="preserve">currently </w:t>
      </w:r>
      <w:r w:rsidR="000E4149" w:rsidRPr="000E4149">
        <w:rPr>
          <w:rFonts w:eastAsia="Times New Roman" w:cs="Times New Roman"/>
          <w:sz w:val="24"/>
          <w:szCs w:val="24"/>
          <w:vertAlign w:val="superscript"/>
        </w:rPr>
        <w:t xml:space="preserve">estimated to be </w:t>
      </w:r>
      <w:r w:rsidR="00553135">
        <w:rPr>
          <w:rFonts w:eastAsia="Times New Roman" w:cs="Times New Roman"/>
          <w:sz w:val="24"/>
          <w:szCs w:val="24"/>
          <w:vertAlign w:val="superscript"/>
        </w:rPr>
        <w:t>£1.3m</w:t>
      </w:r>
      <w:r w:rsidR="000E4149" w:rsidRPr="000E4149">
        <w:rPr>
          <w:rFonts w:eastAsia="Times New Roman" w:cs="Times New Roman"/>
          <w:sz w:val="24"/>
          <w:szCs w:val="24"/>
          <w:vertAlign w:val="superscript"/>
        </w:rPr>
        <w:t>.  This figure will be updated as we progress through the financial year.</w:t>
      </w:r>
    </w:p>
    <w:p w:rsidR="000E4149" w:rsidRDefault="000E4149" w:rsidP="000E4149">
      <w:pPr>
        <w:jc w:val="both"/>
        <w:rPr>
          <w:rFonts w:eastAsia="Times New Roman" w:cs="Times New Roman"/>
          <w:sz w:val="24"/>
          <w:szCs w:val="24"/>
        </w:rPr>
      </w:pPr>
      <w:r w:rsidRPr="000E4149">
        <w:rPr>
          <w:rFonts w:eastAsia="Times New Roman" w:cs="Times New Roman"/>
          <w:sz w:val="24"/>
          <w:szCs w:val="24"/>
        </w:rPr>
        <w:t>We receive additiona</w:t>
      </w:r>
      <w:r w:rsidR="003E4537">
        <w:rPr>
          <w:rFonts w:eastAsia="Times New Roman" w:cs="Times New Roman"/>
          <w:sz w:val="24"/>
          <w:szCs w:val="24"/>
        </w:rPr>
        <w:t>l grant-in-aid for any pensions spend above £327k. Pensions spend</w:t>
      </w:r>
      <w:r w:rsidRPr="000E4149">
        <w:rPr>
          <w:rFonts w:eastAsia="Times New Roman" w:cs="Times New Roman"/>
          <w:sz w:val="24"/>
          <w:szCs w:val="24"/>
        </w:rPr>
        <w:t xml:space="preserve"> </w:t>
      </w:r>
      <w:r w:rsidR="003E4537">
        <w:rPr>
          <w:rFonts w:eastAsia="Times New Roman" w:cs="Times New Roman"/>
          <w:sz w:val="24"/>
          <w:szCs w:val="24"/>
        </w:rPr>
        <w:t>is</w:t>
      </w:r>
      <w:r w:rsidR="00AD1F9A">
        <w:rPr>
          <w:rFonts w:eastAsia="Times New Roman" w:cs="Times New Roman"/>
          <w:sz w:val="24"/>
          <w:szCs w:val="24"/>
        </w:rPr>
        <w:t xml:space="preserve"> currently </w:t>
      </w:r>
      <w:r w:rsidRPr="000E4149">
        <w:rPr>
          <w:rFonts w:eastAsia="Times New Roman" w:cs="Times New Roman"/>
          <w:sz w:val="24"/>
          <w:szCs w:val="24"/>
        </w:rPr>
        <w:t>estimated to be £1</w:t>
      </w:r>
      <w:r w:rsidR="0002640A">
        <w:rPr>
          <w:rFonts w:eastAsia="Times New Roman" w:cs="Times New Roman"/>
          <w:sz w:val="24"/>
          <w:szCs w:val="24"/>
        </w:rPr>
        <w:t>.3</w:t>
      </w:r>
      <w:r w:rsidRPr="000E4149">
        <w:rPr>
          <w:rFonts w:eastAsia="Times New Roman" w:cs="Times New Roman"/>
          <w:sz w:val="24"/>
          <w:szCs w:val="24"/>
        </w:rPr>
        <w:t>m in 201</w:t>
      </w:r>
      <w:r w:rsidR="0002640A">
        <w:rPr>
          <w:rFonts w:eastAsia="Times New Roman" w:cs="Times New Roman"/>
          <w:sz w:val="24"/>
          <w:szCs w:val="24"/>
        </w:rPr>
        <w:t>9-20 so additional funding of £9</w:t>
      </w:r>
      <w:r w:rsidRPr="000E4149">
        <w:rPr>
          <w:rFonts w:eastAsia="Times New Roman" w:cs="Times New Roman"/>
          <w:sz w:val="24"/>
          <w:szCs w:val="24"/>
        </w:rPr>
        <w:t>73k is included in the table above.</w:t>
      </w:r>
      <w:r w:rsidR="00F06691">
        <w:rPr>
          <w:rFonts w:eastAsia="Times New Roman" w:cs="Times New Roman"/>
          <w:sz w:val="24"/>
          <w:szCs w:val="24"/>
        </w:rPr>
        <w:t xml:space="preserve"> </w:t>
      </w:r>
    </w:p>
    <w:p w:rsidR="0002640A" w:rsidRPr="000E4149" w:rsidRDefault="0002640A" w:rsidP="000E4149">
      <w:pPr>
        <w:jc w:val="both"/>
        <w:rPr>
          <w:rFonts w:eastAsia="Times New Roman" w:cs="Times New Roman"/>
          <w:sz w:val="24"/>
          <w:szCs w:val="24"/>
        </w:rPr>
      </w:pPr>
    </w:p>
    <w:p w:rsidR="000E4149" w:rsidRPr="000E4149" w:rsidRDefault="000E4149" w:rsidP="000E4149">
      <w:pPr>
        <w:spacing w:after="120"/>
        <w:jc w:val="both"/>
        <w:rPr>
          <w:rFonts w:ascii="Times New Roman" w:eastAsia="Times New Roman" w:hAnsi="Times New Roman" w:cs="Times New Roman"/>
          <w:sz w:val="24"/>
          <w:szCs w:val="24"/>
        </w:rPr>
      </w:pPr>
      <w:r w:rsidRPr="000E4149">
        <w:rPr>
          <w:rFonts w:eastAsia="Times New Roman" w:cs="Times New Roman"/>
          <w:sz w:val="24"/>
          <w:szCs w:val="24"/>
        </w:rPr>
        <w:t>We are required to transfer to the Scottish Government any pension receipts (contributions and transfers in) over £250k. Pension receipts are set out in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2"/>
        <w:gridCol w:w="1641"/>
        <w:gridCol w:w="1639"/>
      </w:tblGrid>
      <w:tr w:rsidR="000E4149" w:rsidRPr="000E4149" w:rsidTr="00C563B6">
        <w:trPr>
          <w:trHeight w:hRule="exact" w:val="666"/>
        </w:trPr>
        <w:tc>
          <w:tcPr>
            <w:tcW w:w="3241" w:type="pct"/>
            <w:tcBorders>
              <w:bottom w:val="single" w:sz="4" w:space="0" w:color="auto"/>
            </w:tcBorders>
          </w:tcPr>
          <w:p w:rsidR="000E4149" w:rsidRPr="000E4149" w:rsidRDefault="000E4149" w:rsidP="000E4149">
            <w:pPr>
              <w:spacing w:after="120"/>
              <w:jc w:val="both"/>
              <w:rPr>
                <w:rFonts w:eastAsia="Times New Roman" w:cs="Times New Roman"/>
                <w:b/>
                <w:sz w:val="24"/>
                <w:szCs w:val="24"/>
              </w:rPr>
            </w:pPr>
            <w:r w:rsidRPr="000E4149">
              <w:rPr>
                <w:rFonts w:eastAsia="Times New Roman" w:cs="Times New Roman"/>
                <w:b/>
                <w:sz w:val="24"/>
                <w:szCs w:val="24"/>
              </w:rPr>
              <w:t xml:space="preserve">Pension contributions and transfers in </w:t>
            </w:r>
          </w:p>
        </w:tc>
        <w:tc>
          <w:tcPr>
            <w:tcW w:w="880" w:type="pct"/>
            <w:tcBorders>
              <w:bottom w:val="single" w:sz="4" w:space="0" w:color="auto"/>
            </w:tcBorders>
          </w:tcPr>
          <w:p w:rsidR="000E4149" w:rsidRPr="000E4149" w:rsidRDefault="000E4149" w:rsidP="000E4149">
            <w:pPr>
              <w:jc w:val="center"/>
              <w:rPr>
                <w:rFonts w:eastAsia="Times New Roman" w:cs="Times New Roman"/>
                <w:b/>
                <w:sz w:val="24"/>
                <w:szCs w:val="24"/>
              </w:rPr>
            </w:pPr>
            <w:r w:rsidRPr="000E4149">
              <w:rPr>
                <w:rFonts w:eastAsia="Times New Roman" w:cs="Times New Roman"/>
                <w:b/>
                <w:sz w:val="24"/>
                <w:szCs w:val="24"/>
              </w:rPr>
              <w:t>2018-19</w:t>
            </w:r>
          </w:p>
          <w:p w:rsidR="000E4149" w:rsidRPr="000E4149" w:rsidRDefault="000E4149" w:rsidP="000E4149">
            <w:pPr>
              <w:jc w:val="center"/>
              <w:rPr>
                <w:rFonts w:eastAsia="Times New Roman" w:cs="Times New Roman"/>
                <w:b/>
                <w:sz w:val="24"/>
                <w:szCs w:val="24"/>
              </w:rPr>
            </w:pPr>
            <w:r w:rsidRPr="000E4149">
              <w:rPr>
                <w:rFonts w:eastAsia="Times New Roman" w:cs="Times New Roman"/>
                <w:b/>
                <w:sz w:val="24"/>
                <w:szCs w:val="24"/>
              </w:rPr>
              <w:t>Actual</w:t>
            </w:r>
          </w:p>
        </w:tc>
        <w:tc>
          <w:tcPr>
            <w:tcW w:w="880" w:type="pct"/>
            <w:tcBorders>
              <w:bottom w:val="single" w:sz="4" w:space="0" w:color="auto"/>
            </w:tcBorders>
            <w:shd w:val="clear" w:color="auto" w:fill="auto"/>
          </w:tcPr>
          <w:p w:rsidR="000E4149" w:rsidRPr="000E4149" w:rsidRDefault="000E4149" w:rsidP="000E4149">
            <w:pPr>
              <w:jc w:val="center"/>
              <w:rPr>
                <w:rFonts w:eastAsia="Times New Roman" w:cs="Times New Roman"/>
                <w:b/>
                <w:sz w:val="24"/>
                <w:szCs w:val="24"/>
              </w:rPr>
            </w:pPr>
            <w:r w:rsidRPr="000E4149">
              <w:rPr>
                <w:rFonts w:eastAsia="Times New Roman" w:cs="Times New Roman"/>
                <w:b/>
                <w:sz w:val="24"/>
                <w:szCs w:val="24"/>
              </w:rPr>
              <w:t>2019-20</w:t>
            </w:r>
          </w:p>
          <w:p w:rsidR="000E4149" w:rsidRPr="000E4149" w:rsidRDefault="000E4149" w:rsidP="000E4149">
            <w:pPr>
              <w:spacing w:after="120"/>
              <w:jc w:val="center"/>
              <w:rPr>
                <w:rFonts w:ascii="Times New Roman" w:eastAsia="Times New Roman" w:hAnsi="Times New Roman" w:cs="Times New Roman"/>
                <w:b/>
                <w:sz w:val="24"/>
                <w:szCs w:val="24"/>
              </w:rPr>
            </w:pPr>
            <w:r w:rsidRPr="000E4149">
              <w:rPr>
                <w:rFonts w:eastAsia="Times New Roman" w:cs="Times New Roman"/>
                <w:b/>
                <w:sz w:val="24"/>
                <w:szCs w:val="24"/>
              </w:rPr>
              <w:t>Estimate</w:t>
            </w:r>
          </w:p>
        </w:tc>
      </w:tr>
      <w:tr w:rsidR="000E4149" w:rsidRPr="000E4149" w:rsidTr="000E4149">
        <w:trPr>
          <w:trHeight w:hRule="exact" w:val="230"/>
        </w:trPr>
        <w:tc>
          <w:tcPr>
            <w:tcW w:w="3241" w:type="pct"/>
            <w:tcBorders>
              <w:bottom w:val="nil"/>
            </w:tcBorders>
          </w:tcPr>
          <w:p w:rsidR="000E4149" w:rsidRPr="000E4149" w:rsidRDefault="000E4149" w:rsidP="000E4149">
            <w:pPr>
              <w:spacing w:after="120"/>
              <w:jc w:val="both"/>
              <w:rPr>
                <w:rFonts w:eastAsia="Times New Roman" w:cs="Times New Roman"/>
                <w:sz w:val="24"/>
                <w:szCs w:val="24"/>
              </w:rPr>
            </w:pPr>
          </w:p>
        </w:tc>
        <w:tc>
          <w:tcPr>
            <w:tcW w:w="880" w:type="pct"/>
            <w:tcBorders>
              <w:bottom w:val="nil"/>
            </w:tcBorders>
          </w:tcPr>
          <w:p w:rsidR="000E4149" w:rsidRPr="000E4149" w:rsidRDefault="000E4149" w:rsidP="000E4149">
            <w:pPr>
              <w:spacing w:after="120"/>
              <w:jc w:val="center"/>
              <w:rPr>
                <w:rFonts w:eastAsia="Times New Roman" w:cs="Times New Roman"/>
                <w:sz w:val="24"/>
                <w:szCs w:val="24"/>
              </w:rPr>
            </w:pPr>
            <w:r w:rsidRPr="000E4149">
              <w:rPr>
                <w:rFonts w:eastAsia="Times New Roman" w:cs="Times New Roman"/>
                <w:b/>
                <w:sz w:val="24"/>
                <w:szCs w:val="24"/>
              </w:rPr>
              <w:t>£k</w:t>
            </w:r>
          </w:p>
        </w:tc>
        <w:tc>
          <w:tcPr>
            <w:tcW w:w="880" w:type="pct"/>
            <w:tcBorders>
              <w:bottom w:val="nil"/>
            </w:tcBorders>
            <w:shd w:val="clear" w:color="auto" w:fill="auto"/>
          </w:tcPr>
          <w:p w:rsidR="000E4149" w:rsidRPr="000E4149" w:rsidRDefault="000E4149" w:rsidP="000E4149">
            <w:pPr>
              <w:spacing w:after="120"/>
              <w:jc w:val="center"/>
              <w:rPr>
                <w:rFonts w:eastAsia="Times New Roman" w:cs="Times New Roman"/>
                <w:sz w:val="24"/>
                <w:szCs w:val="24"/>
              </w:rPr>
            </w:pPr>
            <w:r w:rsidRPr="000E4149">
              <w:rPr>
                <w:rFonts w:eastAsia="Times New Roman" w:cs="Times New Roman"/>
                <w:b/>
                <w:sz w:val="24"/>
                <w:szCs w:val="24"/>
              </w:rPr>
              <w:t>£k</w:t>
            </w:r>
          </w:p>
        </w:tc>
      </w:tr>
      <w:tr w:rsidR="000E4149" w:rsidRPr="000E4149" w:rsidTr="000E4149">
        <w:trPr>
          <w:trHeight w:hRule="exact" w:val="340"/>
        </w:trPr>
        <w:tc>
          <w:tcPr>
            <w:tcW w:w="3241" w:type="pct"/>
            <w:tcBorders>
              <w:top w:val="nil"/>
              <w:bottom w:val="nil"/>
            </w:tcBorders>
            <w:vAlign w:val="center"/>
          </w:tcPr>
          <w:p w:rsidR="000E4149" w:rsidRPr="000E4149" w:rsidRDefault="000E4149" w:rsidP="000E4149">
            <w:pPr>
              <w:rPr>
                <w:rFonts w:eastAsia="Times New Roman" w:cs="Times New Roman"/>
                <w:sz w:val="24"/>
                <w:szCs w:val="24"/>
              </w:rPr>
            </w:pPr>
            <w:r w:rsidRPr="000E4149">
              <w:rPr>
                <w:rFonts w:eastAsia="Times New Roman" w:cs="Times New Roman"/>
                <w:sz w:val="24"/>
                <w:szCs w:val="24"/>
              </w:rPr>
              <w:t xml:space="preserve">Pension receipts </w:t>
            </w:r>
          </w:p>
        </w:tc>
        <w:tc>
          <w:tcPr>
            <w:tcW w:w="880" w:type="pct"/>
            <w:tcBorders>
              <w:top w:val="nil"/>
              <w:bottom w:val="nil"/>
            </w:tcBorders>
            <w:shd w:val="clear" w:color="auto" w:fill="auto"/>
            <w:vAlign w:val="center"/>
          </w:tcPr>
          <w:p w:rsidR="000E4149" w:rsidRPr="000E4149" w:rsidRDefault="000E4149" w:rsidP="000E4149">
            <w:pPr>
              <w:ind w:right="599"/>
              <w:jc w:val="right"/>
              <w:rPr>
                <w:rFonts w:eastAsia="Times New Roman" w:cs="Times New Roman"/>
                <w:sz w:val="24"/>
                <w:szCs w:val="24"/>
              </w:rPr>
            </w:pPr>
            <w:r w:rsidRPr="000E4149">
              <w:rPr>
                <w:rFonts w:eastAsia="Times New Roman" w:cs="Times New Roman"/>
                <w:sz w:val="24"/>
                <w:szCs w:val="24"/>
              </w:rPr>
              <w:t>439</w:t>
            </w:r>
          </w:p>
        </w:tc>
        <w:tc>
          <w:tcPr>
            <w:tcW w:w="880" w:type="pct"/>
            <w:tcBorders>
              <w:top w:val="nil"/>
              <w:bottom w:val="nil"/>
            </w:tcBorders>
            <w:shd w:val="clear" w:color="auto" w:fill="auto"/>
            <w:vAlign w:val="center"/>
          </w:tcPr>
          <w:p w:rsidR="000E4149" w:rsidRPr="000E4149" w:rsidRDefault="000E4149" w:rsidP="000E4149">
            <w:pPr>
              <w:ind w:right="599"/>
              <w:jc w:val="right"/>
              <w:rPr>
                <w:rFonts w:eastAsia="Times New Roman" w:cs="Times New Roman"/>
                <w:sz w:val="24"/>
                <w:szCs w:val="24"/>
              </w:rPr>
            </w:pPr>
            <w:r w:rsidRPr="000E4149">
              <w:rPr>
                <w:rFonts w:eastAsia="Times New Roman" w:cs="Times New Roman"/>
                <w:sz w:val="24"/>
                <w:szCs w:val="24"/>
              </w:rPr>
              <w:t>440</w:t>
            </w:r>
          </w:p>
        </w:tc>
      </w:tr>
      <w:tr w:rsidR="000E4149" w:rsidRPr="000E4149" w:rsidTr="000E4149">
        <w:trPr>
          <w:trHeight w:hRule="exact" w:val="340"/>
        </w:trPr>
        <w:tc>
          <w:tcPr>
            <w:tcW w:w="3241" w:type="pct"/>
            <w:tcBorders>
              <w:top w:val="nil"/>
              <w:bottom w:val="single" w:sz="4" w:space="0" w:color="auto"/>
            </w:tcBorders>
            <w:vAlign w:val="center"/>
          </w:tcPr>
          <w:p w:rsidR="000E4149" w:rsidRPr="000E4149" w:rsidRDefault="000E4149" w:rsidP="000E4149">
            <w:pPr>
              <w:rPr>
                <w:rFonts w:eastAsia="Times New Roman" w:cs="Times New Roman"/>
                <w:sz w:val="24"/>
                <w:szCs w:val="24"/>
              </w:rPr>
            </w:pPr>
            <w:r w:rsidRPr="000E4149">
              <w:rPr>
                <w:rFonts w:eastAsia="Times New Roman" w:cs="Times New Roman"/>
                <w:sz w:val="24"/>
                <w:szCs w:val="24"/>
              </w:rPr>
              <w:t>Amount to be retained</w:t>
            </w:r>
          </w:p>
        </w:tc>
        <w:tc>
          <w:tcPr>
            <w:tcW w:w="880" w:type="pct"/>
            <w:tcBorders>
              <w:top w:val="nil"/>
              <w:bottom w:val="single" w:sz="4" w:space="0" w:color="auto"/>
            </w:tcBorders>
            <w:shd w:val="clear" w:color="auto" w:fill="auto"/>
            <w:vAlign w:val="center"/>
          </w:tcPr>
          <w:p w:rsidR="000E4149" w:rsidRPr="000E4149" w:rsidRDefault="000E4149" w:rsidP="000E4149">
            <w:pPr>
              <w:ind w:right="599"/>
              <w:jc w:val="right"/>
              <w:rPr>
                <w:rFonts w:eastAsia="Times New Roman" w:cs="Times New Roman"/>
                <w:sz w:val="24"/>
                <w:szCs w:val="24"/>
              </w:rPr>
            </w:pPr>
            <w:r w:rsidRPr="000E4149">
              <w:rPr>
                <w:rFonts w:eastAsia="Times New Roman" w:cs="Times New Roman"/>
                <w:sz w:val="24"/>
                <w:szCs w:val="24"/>
              </w:rPr>
              <w:t>250</w:t>
            </w:r>
          </w:p>
        </w:tc>
        <w:tc>
          <w:tcPr>
            <w:tcW w:w="880" w:type="pct"/>
            <w:tcBorders>
              <w:top w:val="nil"/>
              <w:bottom w:val="single" w:sz="4" w:space="0" w:color="auto"/>
            </w:tcBorders>
            <w:shd w:val="clear" w:color="auto" w:fill="auto"/>
            <w:vAlign w:val="center"/>
          </w:tcPr>
          <w:p w:rsidR="000E4149" w:rsidRPr="000E4149" w:rsidRDefault="000E4149" w:rsidP="000E4149">
            <w:pPr>
              <w:ind w:right="599"/>
              <w:jc w:val="right"/>
              <w:rPr>
                <w:rFonts w:eastAsia="Times New Roman" w:cs="Times New Roman"/>
                <w:sz w:val="24"/>
                <w:szCs w:val="24"/>
              </w:rPr>
            </w:pPr>
            <w:r w:rsidRPr="000E4149">
              <w:rPr>
                <w:rFonts w:eastAsia="Times New Roman" w:cs="Times New Roman"/>
                <w:sz w:val="24"/>
                <w:szCs w:val="24"/>
              </w:rPr>
              <w:t>250</w:t>
            </w:r>
          </w:p>
        </w:tc>
      </w:tr>
      <w:tr w:rsidR="000E4149" w:rsidRPr="000E4149" w:rsidTr="000E4149">
        <w:trPr>
          <w:trHeight w:hRule="exact" w:val="414"/>
        </w:trPr>
        <w:tc>
          <w:tcPr>
            <w:tcW w:w="3241" w:type="pct"/>
            <w:tcBorders>
              <w:top w:val="single" w:sz="4" w:space="0" w:color="auto"/>
              <w:left w:val="single" w:sz="4" w:space="0" w:color="auto"/>
              <w:bottom w:val="single" w:sz="4" w:space="0" w:color="auto"/>
              <w:right w:val="single" w:sz="4" w:space="0" w:color="auto"/>
            </w:tcBorders>
            <w:vAlign w:val="center"/>
          </w:tcPr>
          <w:p w:rsidR="000E4149" w:rsidRPr="000E4149" w:rsidRDefault="000E4149" w:rsidP="000E4149">
            <w:pPr>
              <w:tabs>
                <w:tab w:val="left" w:pos="3990"/>
              </w:tabs>
              <w:rPr>
                <w:rFonts w:eastAsia="Times New Roman" w:cs="Times New Roman"/>
                <w:b/>
                <w:bCs/>
                <w:sz w:val="24"/>
                <w:szCs w:val="24"/>
              </w:rPr>
            </w:pPr>
            <w:r w:rsidRPr="000E4149">
              <w:rPr>
                <w:rFonts w:eastAsia="Times New Roman" w:cs="Times New Roman"/>
                <w:b/>
                <w:bCs/>
                <w:sz w:val="24"/>
                <w:szCs w:val="24"/>
              </w:rPr>
              <w:t>Amount to be returned to Scottish Government</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0E4149" w:rsidRPr="000E4149" w:rsidRDefault="000E4149" w:rsidP="000E4149">
            <w:pPr>
              <w:ind w:right="599"/>
              <w:jc w:val="right"/>
              <w:rPr>
                <w:rFonts w:eastAsia="Times New Roman" w:cs="Times New Roman"/>
                <w:b/>
                <w:bCs/>
                <w:sz w:val="24"/>
                <w:szCs w:val="24"/>
              </w:rPr>
            </w:pPr>
            <w:r w:rsidRPr="000E4149">
              <w:rPr>
                <w:rFonts w:eastAsia="Times New Roman" w:cs="Times New Roman"/>
                <w:b/>
                <w:bCs/>
                <w:sz w:val="24"/>
                <w:szCs w:val="24"/>
              </w:rPr>
              <w:t>189</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0E4149" w:rsidRPr="000E4149" w:rsidRDefault="000E4149" w:rsidP="000E4149">
            <w:pPr>
              <w:ind w:right="599"/>
              <w:jc w:val="right"/>
              <w:rPr>
                <w:rFonts w:eastAsia="Times New Roman" w:cs="Times New Roman"/>
                <w:b/>
                <w:bCs/>
                <w:sz w:val="24"/>
                <w:szCs w:val="24"/>
              </w:rPr>
            </w:pPr>
            <w:r w:rsidRPr="000E4149">
              <w:rPr>
                <w:rFonts w:eastAsia="Times New Roman" w:cs="Times New Roman"/>
                <w:b/>
                <w:bCs/>
                <w:sz w:val="24"/>
                <w:szCs w:val="24"/>
              </w:rPr>
              <w:t>190</w:t>
            </w:r>
          </w:p>
        </w:tc>
      </w:tr>
    </w:tbl>
    <w:p w:rsidR="00DF4BD1" w:rsidRDefault="00DF4BD1" w:rsidP="00255D5A">
      <w:pPr>
        <w:keepNext/>
        <w:numPr>
          <w:ilvl w:val="1"/>
          <w:numId w:val="0"/>
        </w:numPr>
        <w:tabs>
          <w:tab w:val="num" w:pos="576"/>
        </w:tabs>
        <w:spacing w:after="120"/>
        <w:ind w:left="576" w:hanging="576"/>
        <w:outlineLvl w:val="1"/>
        <w:rPr>
          <w:rFonts w:eastAsia="Times New Roman" w:cs="Times New Roman"/>
          <w:b/>
          <w:sz w:val="24"/>
          <w:szCs w:val="24"/>
        </w:rPr>
      </w:pPr>
    </w:p>
    <w:p w:rsidR="00DF4BD1" w:rsidRDefault="00DF4BD1">
      <w:pPr>
        <w:rPr>
          <w:rFonts w:eastAsia="Times New Roman" w:cs="Times New Roman"/>
          <w:b/>
          <w:sz w:val="24"/>
          <w:szCs w:val="24"/>
        </w:rPr>
      </w:pPr>
      <w:r>
        <w:rPr>
          <w:rFonts w:eastAsia="Times New Roman" w:cs="Times New Roman"/>
          <w:b/>
          <w:sz w:val="24"/>
          <w:szCs w:val="24"/>
        </w:rPr>
        <w:br w:type="page"/>
      </w:r>
    </w:p>
    <w:p w:rsidR="00255D5A" w:rsidRPr="00460B05" w:rsidRDefault="004E430C" w:rsidP="00255D5A">
      <w:pPr>
        <w:keepNext/>
        <w:numPr>
          <w:ilvl w:val="1"/>
          <w:numId w:val="0"/>
        </w:numPr>
        <w:tabs>
          <w:tab w:val="num" w:pos="576"/>
        </w:tabs>
        <w:spacing w:after="120"/>
        <w:ind w:left="576" w:hanging="576"/>
        <w:outlineLvl w:val="1"/>
        <w:rPr>
          <w:rFonts w:eastAsia="Times New Roman" w:cs="Times New Roman"/>
          <w:b/>
          <w:sz w:val="24"/>
          <w:szCs w:val="24"/>
        </w:rPr>
      </w:pPr>
      <w:r w:rsidRPr="00460B05">
        <w:rPr>
          <w:rFonts w:eastAsia="Times New Roman" w:cs="Times New Roman"/>
          <w:b/>
          <w:sz w:val="24"/>
          <w:szCs w:val="24"/>
        </w:rPr>
        <w:lastRenderedPageBreak/>
        <w:t xml:space="preserve">2. </w:t>
      </w:r>
      <w:r w:rsidR="00255D5A" w:rsidRPr="00460B05">
        <w:rPr>
          <w:rFonts w:eastAsia="Times New Roman" w:cs="Times New Roman"/>
          <w:b/>
          <w:sz w:val="24"/>
          <w:szCs w:val="24"/>
        </w:rPr>
        <w:t>Grant-in-Aid</w:t>
      </w:r>
      <w:r w:rsidR="003E2074" w:rsidRPr="00460B05">
        <w:rPr>
          <w:rFonts w:eastAsia="Times New Roman" w:cs="Times New Roman"/>
          <w:b/>
          <w:sz w:val="24"/>
          <w:szCs w:val="24"/>
        </w:rPr>
        <w:t xml:space="preserve"> Budgets and </w:t>
      </w:r>
      <w:r w:rsidR="00255D5A" w:rsidRPr="00460B05">
        <w:rPr>
          <w:rFonts w:eastAsia="Times New Roman" w:cs="Times New Roman"/>
          <w:b/>
          <w:sz w:val="24"/>
          <w:szCs w:val="24"/>
        </w:rPr>
        <w:t xml:space="preserve">Expenditure </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4"/>
        <w:gridCol w:w="1038"/>
        <w:gridCol w:w="1039"/>
        <w:gridCol w:w="1038"/>
        <w:gridCol w:w="1037"/>
        <w:gridCol w:w="1040"/>
        <w:gridCol w:w="1034"/>
        <w:gridCol w:w="1140"/>
      </w:tblGrid>
      <w:tr w:rsidR="001A18FB" w:rsidRPr="00674957" w:rsidTr="001A18FB">
        <w:trPr>
          <w:trHeight w:hRule="exact" w:val="765"/>
        </w:trPr>
        <w:tc>
          <w:tcPr>
            <w:tcW w:w="949" w:type="pct"/>
          </w:tcPr>
          <w:p w:rsidR="001A18FB" w:rsidRPr="00674957" w:rsidRDefault="001A18FB" w:rsidP="000938DC">
            <w:pPr>
              <w:jc w:val="center"/>
              <w:rPr>
                <w:rFonts w:eastAsia="Times New Roman" w:cs="Times New Roman"/>
                <w:b/>
                <w:sz w:val="20"/>
                <w:szCs w:val="20"/>
              </w:rPr>
            </w:pPr>
            <w:r w:rsidRPr="00674957">
              <w:rPr>
                <w:rFonts w:eastAsia="Times New Roman" w:cs="Times New Roman"/>
                <w:sz w:val="20"/>
                <w:szCs w:val="20"/>
              </w:rPr>
              <w:br w:type="page"/>
            </w:r>
            <w:r w:rsidRPr="00674957">
              <w:rPr>
                <w:rFonts w:eastAsia="Times New Roman" w:cs="Times New Roman"/>
                <w:b/>
                <w:sz w:val="20"/>
                <w:szCs w:val="20"/>
              </w:rPr>
              <w:br w:type="page"/>
              <w:t xml:space="preserve"> Department</w:t>
            </w:r>
          </w:p>
        </w:tc>
        <w:tc>
          <w:tcPr>
            <w:tcW w:w="571" w:type="pct"/>
            <w:shd w:val="clear" w:color="auto" w:fill="D9D9D9"/>
          </w:tcPr>
          <w:p w:rsidR="001A18FB" w:rsidRPr="00674957" w:rsidRDefault="001A18FB" w:rsidP="000938DC">
            <w:pPr>
              <w:jc w:val="center"/>
              <w:rPr>
                <w:rFonts w:eastAsia="Times New Roman" w:cs="Times New Roman"/>
                <w:b/>
                <w:bCs/>
                <w:sz w:val="20"/>
                <w:szCs w:val="20"/>
              </w:rPr>
            </w:pPr>
            <w:r w:rsidRPr="00674957">
              <w:rPr>
                <w:rFonts w:eastAsia="Times New Roman" w:cs="Times New Roman"/>
                <w:b/>
                <w:bCs/>
                <w:sz w:val="20"/>
                <w:szCs w:val="20"/>
              </w:rPr>
              <w:t>Original</w:t>
            </w:r>
          </w:p>
          <w:p w:rsidR="001A18FB" w:rsidRPr="00674957" w:rsidRDefault="001A18FB" w:rsidP="000938DC">
            <w:pPr>
              <w:jc w:val="center"/>
              <w:rPr>
                <w:rFonts w:eastAsia="Times New Roman" w:cs="Times New Roman"/>
                <w:b/>
                <w:bCs/>
                <w:sz w:val="20"/>
                <w:szCs w:val="20"/>
              </w:rPr>
            </w:pPr>
            <w:r w:rsidRPr="00674957">
              <w:rPr>
                <w:rFonts w:eastAsia="Times New Roman" w:cs="Times New Roman"/>
                <w:b/>
                <w:bCs/>
                <w:sz w:val="20"/>
                <w:szCs w:val="20"/>
              </w:rPr>
              <w:t>Annual Budget</w:t>
            </w:r>
          </w:p>
        </w:tc>
        <w:tc>
          <w:tcPr>
            <w:tcW w:w="572" w:type="pct"/>
            <w:shd w:val="clear" w:color="auto" w:fill="DDDDDD"/>
          </w:tcPr>
          <w:p w:rsidR="001A18FB" w:rsidRPr="00157102" w:rsidRDefault="001A18FB" w:rsidP="000938DC">
            <w:pPr>
              <w:jc w:val="center"/>
              <w:rPr>
                <w:rFonts w:eastAsia="Times New Roman" w:cs="Times New Roman"/>
                <w:b/>
                <w:bCs/>
                <w:sz w:val="20"/>
                <w:szCs w:val="20"/>
              </w:rPr>
            </w:pPr>
            <w:r w:rsidRPr="00157102">
              <w:rPr>
                <w:rFonts w:eastAsia="Times New Roman" w:cs="Times New Roman"/>
                <w:b/>
                <w:bCs/>
                <w:sz w:val="20"/>
                <w:szCs w:val="20"/>
              </w:rPr>
              <w:t>Revised Q1</w:t>
            </w:r>
          </w:p>
          <w:p w:rsidR="001A18FB" w:rsidRPr="00157102" w:rsidRDefault="001A18FB" w:rsidP="000938DC">
            <w:pPr>
              <w:jc w:val="center"/>
              <w:rPr>
                <w:rFonts w:eastAsia="Times New Roman" w:cs="Times New Roman"/>
                <w:b/>
                <w:bCs/>
                <w:sz w:val="20"/>
                <w:szCs w:val="20"/>
              </w:rPr>
            </w:pPr>
            <w:r w:rsidRPr="00157102">
              <w:rPr>
                <w:rFonts w:eastAsia="Times New Roman" w:cs="Times New Roman"/>
                <w:b/>
                <w:bCs/>
                <w:sz w:val="20"/>
                <w:szCs w:val="20"/>
              </w:rPr>
              <w:t>Budget</w:t>
            </w:r>
          </w:p>
        </w:tc>
        <w:tc>
          <w:tcPr>
            <w:tcW w:w="570" w:type="pct"/>
            <w:shd w:val="clear" w:color="auto" w:fill="DDDDDD"/>
          </w:tcPr>
          <w:p w:rsidR="001A18FB" w:rsidRPr="001A18FB" w:rsidRDefault="001A18FB" w:rsidP="000938DC">
            <w:pPr>
              <w:jc w:val="center"/>
              <w:rPr>
                <w:rFonts w:eastAsia="Times New Roman" w:cs="Times New Roman"/>
                <w:b/>
                <w:sz w:val="20"/>
                <w:szCs w:val="20"/>
              </w:rPr>
            </w:pPr>
            <w:r>
              <w:rPr>
                <w:rFonts w:eastAsia="Times New Roman" w:cs="Times New Roman"/>
                <w:b/>
                <w:sz w:val="20"/>
                <w:szCs w:val="20"/>
              </w:rPr>
              <w:t>Revised Q2 Budget</w:t>
            </w:r>
          </w:p>
        </w:tc>
        <w:tc>
          <w:tcPr>
            <w:tcW w:w="570" w:type="pct"/>
            <w:tcBorders>
              <w:top w:val="single" w:sz="6" w:space="0" w:color="auto"/>
              <w:left w:val="single" w:sz="6" w:space="0" w:color="auto"/>
              <w:bottom w:val="single" w:sz="6" w:space="0" w:color="auto"/>
              <w:right w:val="single" w:sz="6" w:space="0" w:color="auto"/>
            </w:tcBorders>
          </w:tcPr>
          <w:p w:rsidR="001A18FB" w:rsidRPr="00157102" w:rsidRDefault="001A18FB" w:rsidP="000938DC">
            <w:pPr>
              <w:jc w:val="center"/>
              <w:rPr>
                <w:rFonts w:eastAsia="Times New Roman" w:cs="Times New Roman"/>
                <w:b/>
                <w:sz w:val="20"/>
                <w:szCs w:val="20"/>
              </w:rPr>
            </w:pPr>
            <w:r w:rsidRPr="00157102">
              <w:rPr>
                <w:rFonts w:eastAsia="Times New Roman" w:cs="Times New Roman"/>
                <w:b/>
                <w:sz w:val="20"/>
                <w:szCs w:val="20"/>
              </w:rPr>
              <w:t xml:space="preserve">Actual </w:t>
            </w:r>
          </w:p>
          <w:p w:rsidR="001A18FB" w:rsidRPr="00157102" w:rsidRDefault="001A18FB" w:rsidP="000938DC">
            <w:pPr>
              <w:jc w:val="center"/>
              <w:rPr>
                <w:rFonts w:eastAsia="Times New Roman" w:cs="Times New Roman"/>
                <w:b/>
                <w:sz w:val="20"/>
                <w:szCs w:val="20"/>
              </w:rPr>
            </w:pPr>
            <w:r w:rsidRPr="00157102">
              <w:rPr>
                <w:rFonts w:eastAsia="Times New Roman" w:cs="Times New Roman"/>
                <w:b/>
                <w:sz w:val="20"/>
                <w:szCs w:val="20"/>
              </w:rPr>
              <w:t>YTD</w:t>
            </w:r>
          </w:p>
        </w:tc>
        <w:tc>
          <w:tcPr>
            <w:tcW w:w="572" w:type="pct"/>
            <w:tcBorders>
              <w:top w:val="single" w:sz="6" w:space="0" w:color="auto"/>
              <w:left w:val="single" w:sz="6" w:space="0" w:color="auto"/>
              <w:bottom w:val="single" w:sz="6" w:space="0" w:color="auto"/>
              <w:right w:val="single" w:sz="6" w:space="0" w:color="auto"/>
            </w:tcBorders>
          </w:tcPr>
          <w:p w:rsidR="001A18FB" w:rsidRPr="00157102" w:rsidRDefault="001A18FB" w:rsidP="000938DC">
            <w:pPr>
              <w:jc w:val="center"/>
              <w:rPr>
                <w:rFonts w:eastAsia="Times New Roman" w:cs="Times New Roman"/>
                <w:b/>
                <w:sz w:val="20"/>
                <w:szCs w:val="20"/>
              </w:rPr>
            </w:pPr>
            <w:r w:rsidRPr="00157102">
              <w:rPr>
                <w:rFonts w:eastAsia="Times New Roman" w:cs="Times New Roman"/>
                <w:b/>
                <w:sz w:val="20"/>
                <w:szCs w:val="20"/>
              </w:rPr>
              <w:t>Budget</w:t>
            </w:r>
          </w:p>
          <w:p w:rsidR="001A18FB" w:rsidRPr="00157102" w:rsidRDefault="001A18FB" w:rsidP="000938DC">
            <w:pPr>
              <w:spacing w:after="120"/>
              <w:jc w:val="center"/>
              <w:rPr>
                <w:rFonts w:eastAsia="Times New Roman" w:cs="Times New Roman"/>
                <w:sz w:val="20"/>
                <w:szCs w:val="20"/>
              </w:rPr>
            </w:pPr>
            <w:r w:rsidRPr="00157102">
              <w:rPr>
                <w:rFonts w:eastAsia="Times New Roman" w:cs="Times New Roman"/>
                <w:b/>
                <w:sz w:val="20"/>
                <w:szCs w:val="20"/>
              </w:rPr>
              <w:t>YTD</w:t>
            </w:r>
          </w:p>
        </w:tc>
        <w:tc>
          <w:tcPr>
            <w:tcW w:w="569" w:type="pct"/>
            <w:tcBorders>
              <w:top w:val="single" w:sz="6" w:space="0" w:color="auto"/>
              <w:left w:val="single" w:sz="6" w:space="0" w:color="auto"/>
              <w:bottom w:val="single" w:sz="6" w:space="0" w:color="auto"/>
              <w:right w:val="single" w:sz="6" w:space="0" w:color="auto"/>
            </w:tcBorders>
          </w:tcPr>
          <w:p w:rsidR="001A18FB" w:rsidRPr="00157102" w:rsidRDefault="001A18FB" w:rsidP="000938DC">
            <w:pPr>
              <w:jc w:val="center"/>
              <w:rPr>
                <w:rFonts w:eastAsia="Times New Roman" w:cs="Times New Roman"/>
                <w:b/>
                <w:sz w:val="20"/>
                <w:szCs w:val="20"/>
              </w:rPr>
            </w:pPr>
            <w:r w:rsidRPr="00157102">
              <w:rPr>
                <w:rFonts w:eastAsia="Times New Roman" w:cs="Times New Roman"/>
                <w:b/>
                <w:sz w:val="20"/>
                <w:szCs w:val="20"/>
              </w:rPr>
              <w:t>Variance</w:t>
            </w:r>
          </w:p>
          <w:p w:rsidR="001A18FB" w:rsidRPr="00157102" w:rsidRDefault="001A18FB" w:rsidP="000938DC">
            <w:pPr>
              <w:jc w:val="center"/>
              <w:rPr>
                <w:rFonts w:eastAsia="Times New Roman" w:cs="Times New Roman"/>
                <w:b/>
                <w:sz w:val="20"/>
                <w:szCs w:val="20"/>
              </w:rPr>
            </w:pPr>
            <w:r w:rsidRPr="00157102">
              <w:rPr>
                <w:rFonts w:eastAsia="Times New Roman" w:cs="Times New Roman"/>
                <w:b/>
                <w:sz w:val="20"/>
                <w:szCs w:val="20"/>
              </w:rPr>
              <w:t>YTD</w:t>
            </w:r>
          </w:p>
        </w:tc>
        <w:tc>
          <w:tcPr>
            <w:tcW w:w="627" w:type="pct"/>
            <w:tcBorders>
              <w:top w:val="single" w:sz="6" w:space="0" w:color="auto"/>
              <w:left w:val="single" w:sz="6" w:space="0" w:color="auto"/>
              <w:bottom w:val="single" w:sz="6" w:space="0" w:color="auto"/>
              <w:right w:val="single" w:sz="6" w:space="0" w:color="auto"/>
            </w:tcBorders>
          </w:tcPr>
          <w:p w:rsidR="001A18FB" w:rsidRPr="00157102" w:rsidRDefault="001A18FB" w:rsidP="000938DC">
            <w:pPr>
              <w:jc w:val="center"/>
              <w:rPr>
                <w:rFonts w:eastAsia="Times New Roman" w:cs="Times New Roman"/>
                <w:b/>
                <w:sz w:val="20"/>
                <w:szCs w:val="20"/>
              </w:rPr>
            </w:pPr>
            <w:r w:rsidRPr="00157102">
              <w:rPr>
                <w:rFonts w:eastAsia="Times New Roman" w:cs="Times New Roman"/>
                <w:b/>
                <w:sz w:val="20"/>
                <w:szCs w:val="20"/>
              </w:rPr>
              <w:t>Variance</w:t>
            </w:r>
          </w:p>
          <w:p w:rsidR="001A18FB" w:rsidRPr="00157102" w:rsidRDefault="001A18FB" w:rsidP="000938DC">
            <w:pPr>
              <w:jc w:val="center"/>
              <w:rPr>
                <w:rFonts w:eastAsia="Times New Roman" w:cs="Times New Roman"/>
                <w:b/>
                <w:sz w:val="20"/>
                <w:szCs w:val="20"/>
              </w:rPr>
            </w:pPr>
            <w:r w:rsidRPr="00157102">
              <w:rPr>
                <w:rFonts w:eastAsia="Times New Roman" w:cs="Times New Roman"/>
                <w:b/>
                <w:sz w:val="20"/>
                <w:szCs w:val="20"/>
              </w:rPr>
              <w:t>YTD</w:t>
            </w:r>
          </w:p>
        </w:tc>
      </w:tr>
      <w:tr w:rsidR="001A18FB" w:rsidRPr="00674957" w:rsidTr="001A18FB">
        <w:trPr>
          <w:trHeight w:val="225"/>
        </w:trPr>
        <w:tc>
          <w:tcPr>
            <w:tcW w:w="949" w:type="pct"/>
            <w:tcBorders>
              <w:bottom w:val="nil"/>
            </w:tcBorders>
          </w:tcPr>
          <w:p w:rsidR="001A18FB" w:rsidRPr="00674957" w:rsidRDefault="001A18FB" w:rsidP="001A18FB">
            <w:pPr>
              <w:jc w:val="both"/>
              <w:rPr>
                <w:rFonts w:eastAsia="Times New Roman" w:cs="Times New Roman"/>
                <w:sz w:val="20"/>
                <w:szCs w:val="20"/>
              </w:rPr>
            </w:pPr>
          </w:p>
        </w:tc>
        <w:tc>
          <w:tcPr>
            <w:tcW w:w="571" w:type="pct"/>
            <w:tcBorders>
              <w:bottom w:val="nil"/>
            </w:tcBorders>
            <w:shd w:val="clear" w:color="auto" w:fill="D9D9D9" w:themeFill="background1" w:themeFillShade="D9"/>
          </w:tcPr>
          <w:p w:rsidR="001A18FB" w:rsidRPr="00674957" w:rsidRDefault="001A18FB" w:rsidP="001A18FB">
            <w:pPr>
              <w:jc w:val="center"/>
              <w:rPr>
                <w:rFonts w:eastAsia="Times New Roman" w:cs="Times New Roman"/>
                <w:b/>
                <w:sz w:val="20"/>
                <w:szCs w:val="20"/>
              </w:rPr>
            </w:pPr>
            <w:r w:rsidRPr="00674957">
              <w:rPr>
                <w:rFonts w:eastAsia="Times New Roman" w:cs="Times New Roman"/>
                <w:b/>
                <w:sz w:val="20"/>
                <w:szCs w:val="20"/>
              </w:rPr>
              <w:t>£k</w:t>
            </w:r>
          </w:p>
        </w:tc>
        <w:tc>
          <w:tcPr>
            <w:tcW w:w="572" w:type="pct"/>
            <w:tcBorders>
              <w:bottom w:val="nil"/>
            </w:tcBorders>
            <w:shd w:val="clear" w:color="auto" w:fill="DDDDDD"/>
          </w:tcPr>
          <w:p w:rsidR="001A18FB" w:rsidRPr="00157102" w:rsidRDefault="001A18FB" w:rsidP="001A18FB">
            <w:pPr>
              <w:jc w:val="center"/>
              <w:rPr>
                <w:rFonts w:eastAsia="Times New Roman" w:cs="Times New Roman"/>
                <w:b/>
                <w:sz w:val="20"/>
                <w:szCs w:val="20"/>
              </w:rPr>
            </w:pPr>
            <w:r w:rsidRPr="00157102">
              <w:rPr>
                <w:rFonts w:eastAsia="Times New Roman" w:cs="Times New Roman"/>
                <w:b/>
                <w:sz w:val="20"/>
                <w:szCs w:val="20"/>
              </w:rPr>
              <w:t>£k</w:t>
            </w:r>
          </w:p>
        </w:tc>
        <w:tc>
          <w:tcPr>
            <w:tcW w:w="570" w:type="pct"/>
            <w:tcBorders>
              <w:bottom w:val="nil"/>
            </w:tcBorders>
            <w:shd w:val="clear" w:color="auto" w:fill="DDDDDD"/>
          </w:tcPr>
          <w:p w:rsidR="001A18FB" w:rsidRPr="00157102" w:rsidRDefault="001A18FB" w:rsidP="001A18FB">
            <w:pPr>
              <w:jc w:val="center"/>
              <w:rPr>
                <w:rFonts w:eastAsia="Times New Roman" w:cs="Times New Roman"/>
                <w:b/>
                <w:sz w:val="20"/>
                <w:szCs w:val="20"/>
              </w:rPr>
            </w:pPr>
            <w:r w:rsidRPr="00157102">
              <w:rPr>
                <w:rFonts w:eastAsia="Times New Roman" w:cs="Times New Roman"/>
                <w:b/>
                <w:sz w:val="20"/>
                <w:szCs w:val="20"/>
              </w:rPr>
              <w:t>£k</w:t>
            </w:r>
          </w:p>
        </w:tc>
        <w:tc>
          <w:tcPr>
            <w:tcW w:w="570" w:type="pct"/>
            <w:tcBorders>
              <w:top w:val="single" w:sz="6" w:space="0" w:color="auto"/>
              <w:left w:val="single" w:sz="6" w:space="0" w:color="auto"/>
              <w:bottom w:val="nil"/>
              <w:right w:val="single" w:sz="6" w:space="0" w:color="auto"/>
            </w:tcBorders>
          </w:tcPr>
          <w:p w:rsidR="001A18FB" w:rsidRPr="00157102" w:rsidRDefault="001A18FB" w:rsidP="001A18FB">
            <w:pPr>
              <w:ind w:right="-108"/>
              <w:jc w:val="center"/>
              <w:rPr>
                <w:rFonts w:eastAsia="Times New Roman" w:cs="Times New Roman"/>
                <w:b/>
                <w:sz w:val="20"/>
                <w:szCs w:val="20"/>
              </w:rPr>
            </w:pPr>
            <w:r w:rsidRPr="00157102">
              <w:rPr>
                <w:rFonts w:eastAsia="Times New Roman" w:cs="Times New Roman"/>
                <w:b/>
                <w:sz w:val="20"/>
                <w:szCs w:val="20"/>
              </w:rPr>
              <w:t>£k</w:t>
            </w:r>
          </w:p>
        </w:tc>
        <w:tc>
          <w:tcPr>
            <w:tcW w:w="572" w:type="pct"/>
            <w:tcBorders>
              <w:top w:val="single" w:sz="6" w:space="0" w:color="auto"/>
              <w:left w:val="single" w:sz="6" w:space="0" w:color="auto"/>
              <w:bottom w:val="nil"/>
              <w:right w:val="single" w:sz="6" w:space="0" w:color="auto"/>
            </w:tcBorders>
          </w:tcPr>
          <w:p w:rsidR="001A18FB" w:rsidRPr="00157102" w:rsidRDefault="001A18FB" w:rsidP="001A18FB">
            <w:pPr>
              <w:jc w:val="center"/>
              <w:rPr>
                <w:rFonts w:eastAsia="Times New Roman" w:cs="Times New Roman"/>
                <w:b/>
                <w:sz w:val="20"/>
                <w:szCs w:val="20"/>
              </w:rPr>
            </w:pPr>
            <w:r w:rsidRPr="00157102">
              <w:rPr>
                <w:rFonts w:eastAsia="Times New Roman" w:cs="Times New Roman"/>
                <w:b/>
                <w:sz w:val="20"/>
                <w:szCs w:val="20"/>
              </w:rPr>
              <w:t>£k</w:t>
            </w:r>
          </w:p>
        </w:tc>
        <w:tc>
          <w:tcPr>
            <w:tcW w:w="569" w:type="pct"/>
            <w:tcBorders>
              <w:top w:val="single" w:sz="6" w:space="0" w:color="auto"/>
              <w:left w:val="single" w:sz="6" w:space="0" w:color="auto"/>
              <w:bottom w:val="nil"/>
              <w:right w:val="single" w:sz="6" w:space="0" w:color="auto"/>
            </w:tcBorders>
          </w:tcPr>
          <w:p w:rsidR="001A18FB" w:rsidRPr="00157102" w:rsidRDefault="001A18FB" w:rsidP="001A18FB">
            <w:pPr>
              <w:jc w:val="center"/>
              <w:rPr>
                <w:rFonts w:eastAsia="Times New Roman" w:cs="Times New Roman"/>
                <w:b/>
                <w:sz w:val="20"/>
                <w:szCs w:val="20"/>
              </w:rPr>
            </w:pPr>
            <w:r w:rsidRPr="00157102">
              <w:rPr>
                <w:rFonts w:eastAsia="Times New Roman" w:cs="Times New Roman"/>
                <w:b/>
                <w:sz w:val="20"/>
                <w:szCs w:val="20"/>
              </w:rPr>
              <w:t>£k</w:t>
            </w:r>
          </w:p>
        </w:tc>
        <w:tc>
          <w:tcPr>
            <w:tcW w:w="627" w:type="pct"/>
            <w:tcBorders>
              <w:top w:val="single" w:sz="6" w:space="0" w:color="auto"/>
              <w:left w:val="single" w:sz="6" w:space="0" w:color="auto"/>
              <w:bottom w:val="nil"/>
              <w:right w:val="single" w:sz="6" w:space="0" w:color="auto"/>
            </w:tcBorders>
          </w:tcPr>
          <w:p w:rsidR="001A18FB" w:rsidRPr="00157102" w:rsidRDefault="001A18FB" w:rsidP="001A18FB">
            <w:pPr>
              <w:jc w:val="center"/>
              <w:rPr>
                <w:rFonts w:eastAsia="Times New Roman" w:cs="Times New Roman"/>
                <w:b/>
                <w:sz w:val="20"/>
                <w:szCs w:val="20"/>
              </w:rPr>
            </w:pPr>
            <w:r w:rsidRPr="00157102">
              <w:rPr>
                <w:rFonts w:eastAsia="Times New Roman" w:cs="Times New Roman"/>
                <w:b/>
                <w:sz w:val="20"/>
                <w:szCs w:val="20"/>
              </w:rPr>
              <w:t>%</w:t>
            </w:r>
          </w:p>
        </w:tc>
      </w:tr>
      <w:tr w:rsidR="001A18FB" w:rsidRPr="00674957" w:rsidTr="00204CF2">
        <w:trPr>
          <w:trHeight w:hRule="exact" w:val="315"/>
        </w:trPr>
        <w:tc>
          <w:tcPr>
            <w:tcW w:w="949" w:type="pct"/>
            <w:tcBorders>
              <w:top w:val="nil"/>
              <w:bottom w:val="nil"/>
            </w:tcBorders>
            <w:vAlign w:val="bottom"/>
          </w:tcPr>
          <w:p w:rsidR="001A18FB" w:rsidRPr="00674957" w:rsidRDefault="001A18FB" w:rsidP="001A18FB">
            <w:pPr>
              <w:jc w:val="right"/>
              <w:rPr>
                <w:rFonts w:eastAsia="Times New Roman" w:cs="Times New Roman"/>
                <w:sz w:val="20"/>
                <w:szCs w:val="20"/>
              </w:rPr>
            </w:pPr>
            <w:r w:rsidRPr="00674957">
              <w:rPr>
                <w:rFonts w:eastAsia="Times New Roman" w:cs="Times New Roman"/>
                <w:sz w:val="20"/>
                <w:szCs w:val="20"/>
              </w:rPr>
              <w:t>Staff Costs</w:t>
            </w:r>
          </w:p>
        </w:tc>
        <w:tc>
          <w:tcPr>
            <w:tcW w:w="571" w:type="pct"/>
            <w:tcBorders>
              <w:top w:val="nil"/>
              <w:bottom w:val="nil"/>
            </w:tcBorders>
            <w:shd w:val="clear" w:color="auto" w:fill="D9D9D9" w:themeFill="background1" w:themeFillShade="D9"/>
            <w:vAlign w:val="bottom"/>
          </w:tcPr>
          <w:p w:rsidR="001A18FB" w:rsidRPr="00674957" w:rsidRDefault="001A18FB" w:rsidP="001A18FB">
            <w:pPr>
              <w:ind w:right="170"/>
              <w:jc w:val="right"/>
              <w:rPr>
                <w:rFonts w:eastAsia="Times New Roman" w:cs="Times New Roman"/>
                <w:b/>
                <w:color w:val="000000"/>
                <w:sz w:val="20"/>
                <w:szCs w:val="20"/>
              </w:rPr>
            </w:pPr>
            <w:r w:rsidRPr="00674957">
              <w:rPr>
                <w:rFonts w:eastAsia="Times New Roman" w:cs="Times New Roman"/>
                <w:b/>
                <w:color w:val="000000"/>
                <w:sz w:val="20"/>
                <w:szCs w:val="20"/>
              </w:rPr>
              <w:t>1,235</w:t>
            </w:r>
          </w:p>
        </w:tc>
        <w:tc>
          <w:tcPr>
            <w:tcW w:w="572" w:type="pct"/>
            <w:tcBorders>
              <w:top w:val="nil"/>
              <w:bottom w:val="nil"/>
            </w:tcBorders>
            <w:shd w:val="clear" w:color="auto" w:fill="DDDDDD"/>
            <w:vAlign w:val="bottom"/>
          </w:tcPr>
          <w:p w:rsidR="001A18FB" w:rsidRPr="000938DC" w:rsidRDefault="001A18FB" w:rsidP="001A18FB">
            <w:pPr>
              <w:ind w:right="170"/>
              <w:jc w:val="right"/>
              <w:rPr>
                <w:rFonts w:eastAsia="Times New Roman" w:cs="Times New Roman"/>
                <w:b/>
                <w:color w:val="000000"/>
                <w:sz w:val="20"/>
                <w:szCs w:val="20"/>
                <w:highlight w:val="yellow"/>
              </w:rPr>
            </w:pPr>
            <w:r w:rsidRPr="00136EB5">
              <w:rPr>
                <w:rFonts w:eastAsia="Times New Roman" w:cs="Times New Roman"/>
                <w:b/>
                <w:color w:val="000000"/>
                <w:sz w:val="20"/>
                <w:szCs w:val="20"/>
              </w:rPr>
              <w:t>1,223</w:t>
            </w:r>
          </w:p>
        </w:tc>
        <w:tc>
          <w:tcPr>
            <w:tcW w:w="570" w:type="pct"/>
            <w:tcBorders>
              <w:top w:val="nil"/>
              <w:bottom w:val="nil"/>
            </w:tcBorders>
            <w:shd w:val="clear" w:color="auto" w:fill="DDDDDD"/>
            <w:vAlign w:val="bottom"/>
          </w:tcPr>
          <w:p w:rsidR="001A18FB" w:rsidRPr="0037301D" w:rsidRDefault="0037301D" w:rsidP="001A18FB">
            <w:pPr>
              <w:ind w:right="170"/>
              <w:jc w:val="right"/>
              <w:rPr>
                <w:rFonts w:eastAsia="Times New Roman" w:cs="Times New Roman"/>
                <w:b/>
                <w:color w:val="000000"/>
                <w:sz w:val="20"/>
                <w:szCs w:val="20"/>
              </w:rPr>
            </w:pPr>
            <w:r w:rsidRPr="0037301D">
              <w:rPr>
                <w:rFonts w:eastAsia="Times New Roman" w:cs="Times New Roman"/>
                <w:b/>
                <w:color w:val="000000"/>
                <w:sz w:val="20"/>
                <w:szCs w:val="20"/>
              </w:rPr>
              <w:t>1,223</w:t>
            </w:r>
          </w:p>
        </w:tc>
        <w:tc>
          <w:tcPr>
            <w:tcW w:w="570" w:type="pct"/>
            <w:tcBorders>
              <w:top w:val="nil"/>
              <w:left w:val="single" w:sz="6" w:space="0" w:color="auto"/>
              <w:bottom w:val="nil"/>
              <w:right w:val="single" w:sz="6" w:space="0" w:color="auto"/>
            </w:tcBorders>
            <w:vAlign w:val="bottom"/>
          </w:tcPr>
          <w:p w:rsidR="001A18FB" w:rsidRPr="005C49FA" w:rsidRDefault="005C49FA" w:rsidP="001A18FB">
            <w:pPr>
              <w:ind w:right="278"/>
              <w:jc w:val="right"/>
              <w:rPr>
                <w:rFonts w:eastAsia="Times New Roman" w:cs="Times New Roman"/>
                <w:color w:val="000000"/>
                <w:sz w:val="20"/>
                <w:szCs w:val="20"/>
              </w:rPr>
            </w:pPr>
            <w:r w:rsidRPr="005C49FA">
              <w:rPr>
                <w:rFonts w:eastAsia="Times New Roman" w:cs="Times New Roman"/>
                <w:color w:val="000000"/>
                <w:sz w:val="20"/>
                <w:szCs w:val="20"/>
              </w:rPr>
              <w:t>703</w:t>
            </w:r>
          </w:p>
        </w:tc>
        <w:tc>
          <w:tcPr>
            <w:tcW w:w="572" w:type="pct"/>
            <w:tcBorders>
              <w:top w:val="nil"/>
              <w:left w:val="single" w:sz="6" w:space="0" w:color="auto"/>
              <w:bottom w:val="nil"/>
              <w:right w:val="single" w:sz="6" w:space="0" w:color="auto"/>
            </w:tcBorders>
            <w:vAlign w:val="bottom"/>
          </w:tcPr>
          <w:p w:rsidR="001A18FB" w:rsidRPr="00704C19" w:rsidRDefault="00F6566C" w:rsidP="001A18FB">
            <w:pPr>
              <w:ind w:right="278"/>
              <w:jc w:val="right"/>
              <w:rPr>
                <w:rFonts w:eastAsia="Times New Roman" w:cs="Times New Roman"/>
                <w:color w:val="000000"/>
                <w:sz w:val="20"/>
                <w:szCs w:val="20"/>
              </w:rPr>
            </w:pPr>
            <w:r w:rsidRPr="00704C19">
              <w:rPr>
                <w:rFonts w:eastAsia="Times New Roman" w:cs="Times New Roman"/>
                <w:color w:val="000000"/>
                <w:sz w:val="20"/>
                <w:szCs w:val="20"/>
              </w:rPr>
              <w:t>707</w:t>
            </w:r>
          </w:p>
        </w:tc>
        <w:tc>
          <w:tcPr>
            <w:tcW w:w="569" w:type="pct"/>
            <w:tcBorders>
              <w:top w:val="nil"/>
              <w:left w:val="single" w:sz="6" w:space="0" w:color="auto"/>
              <w:bottom w:val="nil"/>
              <w:right w:val="single" w:sz="6" w:space="0" w:color="auto"/>
            </w:tcBorders>
            <w:vAlign w:val="bottom"/>
          </w:tcPr>
          <w:p w:rsidR="001A18FB" w:rsidRPr="006F7555" w:rsidRDefault="005C49FA" w:rsidP="005C49FA">
            <w:pPr>
              <w:ind w:right="340"/>
              <w:jc w:val="right"/>
              <w:rPr>
                <w:rFonts w:eastAsia="Times New Roman" w:cs="Times New Roman"/>
                <w:sz w:val="20"/>
                <w:szCs w:val="20"/>
              </w:rPr>
            </w:pPr>
            <w:r w:rsidRPr="006F7555">
              <w:rPr>
                <w:rFonts w:eastAsia="Times New Roman" w:cs="Times New Roman"/>
                <w:sz w:val="20"/>
                <w:szCs w:val="20"/>
              </w:rPr>
              <w:t>4</w:t>
            </w:r>
          </w:p>
        </w:tc>
        <w:tc>
          <w:tcPr>
            <w:tcW w:w="627" w:type="pct"/>
            <w:tcBorders>
              <w:top w:val="nil"/>
              <w:left w:val="single" w:sz="6" w:space="0" w:color="auto"/>
              <w:bottom w:val="nil"/>
              <w:right w:val="single" w:sz="6" w:space="0" w:color="auto"/>
            </w:tcBorders>
            <w:vAlign w:val="bottom"/>
          </w:tcPr>
          <w:p w:rsidR="001A18FB" w:rsidRPr="0046620E" w:rsidRDefault="0046620E" w:rsidP="001A18FB">
            <w:pPr>
              <w:ind w:right="284"/>
              <w:jc w:val="right"/>
              <w:rPr>
                <w:rFonts w:eastAsia="Times New Roman" w:cs="Times New Roman"/>
                <w:sz w:val="20"/>
                <w:szCs w:val="20"/>
              </w:rPr>
            </w:pPr>
            <w:r w:rsidRPr="0046620E">
              <w:rPr>
                <w:rFonts w:eastAsia="Times New Roman" w:cs="Times New Roman"/>
                <w:sz w:val="20"/>
                <w:szCs w:val="20"/>
              </w:rPr>
              <w:t>0.6</w:t>
            </w:r>
          </w:p>
        </w:tc>
      </w:tr>
      <w:tr w:rsidR="001A18FB" w:rsidRPr="00674957" w:rsidTr="00204CF2">
        <w:trPr>
          <w:trHeight w:val="225"/>
        </w:trPr>
        <w:tc>
          <w:tcPr>
            <w:tcW w:w="949" w:type="pct"/>
            <w:tcBorders>
              <w:top w:val="nil"/>
              <w:bottom w:val="nil"/>
            </w:tcBorders>
            <w:vAlign w:val="bottom"/>
          </w:tcPr>
          <w:p w:rsidR="001A18FB" w:rsidRPr="00674957" w:rsidRDefault="001A18FB" w:rsidP="001A18FB">
            <w:pPr>
              <w:jc w:val="right"/>
              <w:rPr>
                <w:rFonts w:eastAsia="Times New Roman" w:cs="Times New Roman"/>
                <w:sz w:val="20"/>
                <w:szCs w:val="20"/>
              </w:rPr>
            </w:pPr>
            <w:r w:rsidRPr="00674957">
              <w:rPr>
                <w:rFonts w:eastAsia="Times New Roman" w:cs="Times New Roman"/>
                <w:sz w:val="20"/>
                <w:szCs w:val="20"/>
              </w:rPr>
              <w:t>Running Costs</w:t>
            </w:r>
          </w:p>
        </w:tc>
        <w:tc>
          <w:tcPr>
            <w:tcW w:w="571" w:type="pct"/>
            <w:tcBorders>
              <w:top w:val="nil"/>
              <w:bottom w:val="nil"/>
            </w:tcBorders>
            <w:shd w:val="clear" w:color="auto" w:fill="D9D9D9" w:themeFill="background1" w:themeFillShade="D9"/>
            <w:vAlign w:val="bottom"/>
          </w:tcPr>
          <w:p w:rsidR="001A18FB" w:rsidRPr="00674957" w:rsidRDefault="001A18FB" w:rsidP="001A18FB">
            <w:pPr>
              <w:ind w:right="170"/>
              <w:jc w:val="right"/>
              <w:rPr>
                <w:rFonts w:eastAsia="Times New Roman" w:cs="Times New Roman"/>
                <w:b/>
                <w:color w:val="000000"/>
                <w:sz w:val="20"/>
                <w:szCs w:val="20"/>
              </w:rPr>
            </w:pPr>
            <w:r w:rsidRPr="00674957">
              <w:rPr>
                <w:rFonts w:eastAsia="Times New Roman" w:cs="Times New Roman"/>
                <w:b/>
                <w:color w:val="000000"/>
                <w:sz w:val="20"/>
                <w:szCs w:val="20"/>
              </w:rPr>
              <w:t>60</w:t>
            </w:r>
          </w:p>
        </w:tc>
        <w:tc>
          <w:tcPr>
            <w:tcW w:w="572" w:type="pct"/>
            <w:tcBorders>
              <w:top w:val="nil"/>
              <w:bottom w:val="nil"/>
            </w:tcBorders>
            <w:shd w:val="clear" w:color="auto" w:fill="DDDDDD"/>
            <w:vAlign w:val="bottom"/>
          </w:tcPr>
          <w:p w:rsidR="001A18FB" w:rsidRPr="00136EB5" w:rsidRDefault="001A18FB" w:rsidP="001A18FB">
            <w:pPr>
              <w:ind w:right="170"/>
              <w:jc w:val="right"/>
              <w:rPr>
                <w:rFonts w:eastAsia="Times New Roman" w:cs="Times New Roman"/>
                <w:b/>
                <w:color w:val="000000"/>
                <w:sz w:val="20"/>
                <w:szCs w:val="20"/>
              </w:rPr>
            </w:pPr>
            <w:r w:rsidRPr="00136EB5">
              <w:rPr>
                <w:rFonts w:eastAsia="Times New Roman" w:cs="Times New Roman"/>
                <w:b/>
                <w:color w:val="000000"/>
                <w:sz w:val="20"/>
                <w:szCs w:val="20"/>
              </w:rPr>
              <w:t>60</w:t>
            </w:r>
          </w:p>
        </w:tc>
        <w:tc>
          <w:tcPr>
            <w:tcW w:w="570" w:type="pct"/>
            <w:tcBorders>
              <w:top w:val="nil"/>
              <w:bottom w:val="nil"/>
            </w:tcBorders>
            <w:shd w:val="clear" w:color="auto" w:fill="DDDDDD"/>
            <w:vAlign w:val="bottom"/>
          </w:tcPr>
          <w:p w:rsidR="001A18FB" w:rsidRPr="0037301D" w:rsidRDefault="0037301D" w:rsidP="001A18FB">
            <w:pPr>
              <w:ind w:right="170"/>
              <w:jc w:val="right"/>
              <w:rPr>
                <w:rFonts w:eastAsia="Times New Roman" w:cs="Times New Roman"/>
                <w:b/>
                <w:color w:val="000000"/>
                <w:sz w:val="20"/>
                <w:szCs w:val="20"/>
              </w:rPr>
            </w:pPr>
            <w:r w:rsidRPr="0037301D">
              <w:rPr>
                <w:rFonts w:eastAsia="Times New Roman" w:cs="Times New Roman"/>
                <w:b/>
                <w:color w:val="000000"/>
                <w:sz w:val="20"/>
                <w:szCs w:val="20"/>
              </w:rPr>
              <w:t>80</w:t>
            </w:r>
          </w:p>
        </w:tc>
        <w:tc>
          <w:tcPr>
            <w:tcW w:w="570" w:type="pct"/>
            <w:tcBorders>
              <w:top w:val="nil"/>
              <w:left w:val="single" w:sz="6" w:space="0" w:color="auto"/>
              <w:bottom w:val="nil"/>
              <w:right w:val="single" w:sz="6" w:space="0" w:color="auto"/>
            </w:tcBorders>
            <w:vAlign w:val="bottom"/>
          </w:tcPr>
          <w:p w:rsidR="001A18FB" w:rsidRPr="005C49FA" w:rsidRDefault="005C49FA" w:rsidP="001A18FB">
            <w:pPr>
              <w:ind w:right="278"/>
              <w:jc w:val="right"/>
              <w:rPr>
                <w:rFonts w:eastAsia="Times New Roman" w:cs="Times New Roman"/>
                <w:color w:val="000000"/>
                <w:sz w:val="20"/>
                <w:szCs w:val="20"/>
              </w:rPr>
            </w:pPr>
            <w:r w:rsidRPr="005C49FA">
              <w:rPr>
                <w:rFonts w:eastAsia="Times New Roman" w:cs="Times New Roman"/>
                <w:color w:val="000000"/>
                <w:sz w:val="20"/>
                <w:szCs w:val="20"/>
              </w:rPr>
              <w:t>28</w:t>
            </w:r>
          </w:p>
        </w:tc>
        <w:tc>
          <w:tcPr>
            <w:tcW w:w="572" w:type="pct"/>
            <w:tcBorders>
              <w:top w:val="nil"/>
              <w:left w:val="single" w:sz="6" w:space="0" w:color="auto"/>
              <w:bottom w:val="nil"/>
              <w:right w:val="single" w:sz="6" w:space="0" w:color="auto"/>
            </w:tcBorders>
            <w:vAlign w:val="bottom"/>
          </w:tcPr>
          <w:p w:rsidR="001A18FB" w:rsidRPr="00704C19" w:rsidRDefault="00F6566C" w:rsidP="001A18FB">
            <w:pPr>
              <w:ind w:right="278"/>
              <w:jc w:val="right"/>
              <w:rPr>
                <w:rFonts w:eastAsia="Times New Roman" w:cs="Times New Roman"/>
                <w:color w:val="000000"/>
                <w:sz w:val="20"/>
                <w:szCs w:val="20"/>
              </w:rPr>
            </w:pPr>
            <w:r w:rsidRPr="00704C19">
              <w:rPr>
                <w:rFonts w:eastAsia="Times New Roman" w:cs="Times New Roman"/>
                <w:color w:val="000000"/>
                <w:sz w:val="20"/>
                <w:szCs w:val="20"/>
              </w:rPr>
              <w:t>50</w:t>
            </w:r>
          </w:p>
        </w:tc>
        <w:tc>
          <w:tcPr>
            <w:tcW w:w="569" w:type="pct"/>
            <w:tcBorders>
              <w:top w:val="nil"/>
              <w:left w:val="single" w:sz="6" w:space="0" w:color="auto"/>
              <w:bottom w:val="nil"/>
              <w:right w:val="single" w:sz="6" w:space="0" w:color="auto"/>
            </w:tcBorders>
            <w:vAlign w:val="bottom"/>
          </w:tcPr>
          <w:p w:rsidR="001A18FB" w:rsidRPr="006F7555" w:rsidRDefault="005C49FA" w:rsidP="001A18FB">
            <w:pPr>
              <w:ind w:right="340"/>
              <w:jc w:val="right"/>
              <w:rPr>
                <w:rFonts w:eastAsia="Times New Roman" w:cs="Times New Roman"/>
                <w:color w:val="000000"/>
                <w:sz w:val="20"/>
                <w:szCs w:val="20"/>
              </w:rPr>
            </w:pPr>
            <w:r w:rsidRPr="006F7555">
              <w:rPr>
                <w:rFonts w:eastAsia="Times New Roman" w:cs="Times New Roman"/>
                <w:color w:val="000000"/>
                <w:sz w:val="20"/>
                <w:szCs w:val="20"/>
              </w:rPr>
              <w:t>22</w:t>
            </w:r>
          </w:p>
        </w:tc>
        <w:tc>
          <w:tcPr>
            <w:tcW w:w="627" w:type="pct"/>
            <w:tcBorders>
              <w:top w:val="nil"/>
              <w:left w:val="single" w:sz="6" w:space="0" w:color="auto"/>
              <w:bottom w:val="nil"/>
              <w:right w:val="single" w:sz="6" w:space="0" w:color="auto"/>
            </w:tcBorders>
            <w:vAlign w:val="bottom"/>
          </w:tcPr>
          <w:p w:rsidR="001A18FB" w:rsidRPr="0046620E" w:rsidRDefault="0046620E" w:rsidP="001A18FB">
            <w:pPr>
              <w:ind w:right="284"/>
              <w:jc w:val="right"/>
              <w:rPr>
                <w:rFonts w:eastAsia="Times New Roman" w:cs="Times New Roman"/>
                <w:color w:val="000000"/>
                <w:sz w:val="20"/>
                <w:szCs w:val="20"/>
              </w:rPr>
            </w:pPr>
            <w:r w:rsidRPr="0046620E">
              <w:rPr>
                <w:rFonts w:eastAsia="Times New Roman" w:cs="Times New Roman"/>
                <w:color w:val="000000"/>
                <w:sz w:val="20"/>
                <w:szCs w:val="20"/>
              </w:rPr>
              <w:t>44.0</w:t>
            </w:r>
          </w:p>
        </w:tc>
      </w:tr>
      <w:tr w:rsidR="001A18FB" w:rsidRPr="00674957" w:rsidTr="00204CF2">
        <w:trPr>
          <w:trHeight w:val="240"/>
        </w:trPr>
        <w:tc>
          <w:tcPr>
            <w:tcW w:w="949" w:type="pct"/>
            <w:tcBorders>
              <w:top w:val="nil"/>
            </w:tcBorders>
            <w:vAlign w:val="bottom"/>
          </w:tcPr>
          <w:p w:rsidR="001A18FB" w:rsidRPr="00674957" w:rsidRDefault="001A18FB" w:rsidP="001A18FB">
            <w:pPr>
              <w:jc w:val="right"/>
              <w:rPr>
                <w:rFonts w:eastAsia="Times New Roman" w:cs="Times New Roman"/>
                <w:sz w:val="20"/>
                <w:szCs w:val="20"/>
              </w:rPr>
            </w:pPr>
            <w:r w:rsidRPr="00674957">
              <w:rPr>
                <w:rFonts w:eastAsia="Times New Roman" w:cs="Times New Roman"/>
                <w:sz w:val="20"/>
                <w:szCs w:val="20"/>
              </w:rPr>
              <w:t>Capital Costs</w:t>
            </w:r>
          </w:p>
        </w:tc>
        <w:tc>
          <w:tcPr>
            <w:tcW w:w="571" w:type="pct"/>
            <w:tcBorders>
              <w:top w:val="nil"/>
            </w:tcBorders>
            <w:shd w:val="clear" w:color="auto" w:fill="D9D9D9" w:themeFill="background1" w:themeFillShade="D9"/>
            <w:vAlign w:val="bottom"/>
          </w:tcPr>
          <w:p w:rsidR="001A18FB" w:rsidRPr="00674957" w:rsidRDefault="001A18FB" w:rsidP="001A18FB">
            <w:pPr>
              <w:ind w:right="170"/>
              <w:jc w:val="right"/>
              <w:rPr>
                <w:rFonts w:eastAsia="Times New Roman" w:cs="Times New Roman"/>
                <w:b/>
                <w:color w:val="000000"/>
                <w:sz w:val="20"/>
                <w:szCs w:val="20"/>
              </w:rPr>
            </w:pPr>
            <w:r w:rsidRPr="00674957">
              <w:rPr>
                <w:rFonts w:eastAsia="Times New Roman" w:cs="Times New Roman"/>
                <w:b/>
                <w:color w:val="000000"/>
                <w:sz w:val="20"/>
                <w:szCs w:val="20"/>
              </w:rPr>
              <w:t>9</w:t>
            </w:r>
          </w:p>
        </w:tc>
        <w:tc>
          <w:tcPr>
            <w:tcW w:w="572" w:type="pct"/>
            <w:tcBorders>
              <w:top w:val="nil"/>
            </w:tcBorders>
            <w:shd w:val="clear" w:color="auto" w:fill="DDDDDD"/>
            <w:vAlign w:val="bottom"/>
          </w:tcPr>
          <w:p w:rsidR="001A18FB" w:rsidRPr="00136EB5" w:rsidRDefault="001A18FB" w:rsidP="001A18FB">
            <w:pPr>
              <w:ind w:right="170"/>
              <w:jc w:val="right"/>
              <w:rPr>
                <w:rFonts w:eastAsia="Times New Roman" w:cs="Times New Roman"/>
                <w:b/>
                <w:color w:val="000000"/>
                <w:sz w:val="20"/>
                <w:szCs w:val="20"/>
              </w:rPr>
            </w:pPr>
            <w:r w:rsidRPr="00136EB5">
              <w:rPr>
                <w:rFonts w:eastAsia="Times New Roman" w:cs="Times New Roman"/>
                <w:b/>
                <w:color w:val="000000"/>
                <w:sz w:val="20"/>
                <w:szCs w:val="20"/>
              </w:rPr>
              <w:t>27</w:t>
            </w:r>
          </w:p>
        </w:tc>
        <w:tc>
          <w:tcPr>
            <w:tcW w:w="570" w:type="pct"/>
            <w:tcBorders>
              <w:top w:val="nil"/>
            </w:tcBorders>
            <w:shd w:val="clear" w:color="auto" w:fill="DDDDDD"/>
            <w:vAlign w:val="bottom"/>
          </w:tcPr>
          <w:p w:rsidR="001A18FB" w:rsidRPr="0037301D" w:rsidRDefault="0037301D" w:rsidP="001A18FB">
            <w:pPr>
              <w:ind w:right="170"/>
              <w:jc w:val="right"/>
              <w:rPr>
                <w:rFonts w:eastAsia="Times New Roman" w:cs="Times New Roman"/>
                <w:b/>
                <w:color w:val="000000"/>
                <w:sz w:val="20"/>
                <w:szCs w:val="20"/>
              </w:rPr>
            </w:pPr>
            <w:r w:rsidRPr="0037301D">
              <w:rPr>
                <w:rFonts w:eastAsia="Times New Roman" w:cs="Times New Roman"/>
                <w:b/>
                <w:color w:val="000000"/>
                <w:sz w:val="20"/>
                <w:szCs w:val="20"/>
              </w:rPr>
              <w:t>27</w:t>
            </w:r>
          </w:p>
        </w:tc>
        <w:tc>
          <w:tcPr>
            <w:tcW w:w="570" w:type="pct"/>
            <w:tcBorders>
              <w:top w:val="nil"/>
              <w:left w:val="single" w:sz="6" w:space="0" w:color="auto"/>
              <w:bottom w:val="single" w:sz="6" w:space="0" w:color="auto"/>
              <w:right w:val="single" w:sz="6" w:space="0" w:color="auto"/>
            </w:tcBorders>
            <w:shd w:val="clear" w:color="auto" w:fill="auto"/>
            <w:vAlign w:val="bottom"/>
          </w:tcPr>
          <w:p w:rsidR="001A18FB" w:rsidRPr="005C49FA" w:rsidRDefault="001A18FB" w:rsidP="001A18FB">
            <w:pPr>
              <w:ind w:right="278"/>
              <w:jc w:val="right"/>
              <w:rPr>
                <w:rFonts w:eastAsia="Times New Roman" w:cs="Times New Roman"/>
                <w:color w:val="000000"/>
                <w:sz w:val="20"/>
                <w:szCs w:val="20"/>
              </w:rPr>
            </w:pPr>
            <w:r w:rsidRPr="005C49FA">
              <w:rPr>
                <w:rFonts w:eastAsia="Times New Roman" w:cs="Times New Roman"/>
                <w:color w:val="000000"/>
                <w:sz w:val="20"/>
                <w:szCs w:val="20"/>
              </w:rPr>
              <w:t>11</w:t>
            </w:r>
          </w:p>
        </w:tc>
        <w:tc>
          <w:tcPr>
            <w:tcW w:w="572" w:type="pct"/>
            <w:tcBorders>
              <w:top w:val="nil"/>
              <w:left w:val="single" w:sz="6" w:space="0" w:color="auto"/>
              <w:bottom w:val="single" w:sz="6" w:space="0" w:color="auto"/>
              <w:right w:val="single" w:sz="6" w:space="0" w:color="auto"/>
            </w:tcBorders>
            <w:shd w:val="clear" w:color="auto" w:fill="auto"/>
            <w:vAlign w:val="bottom"/>
          </w:tcPr>
          <w:p w:rsidR="001A18FB" w:rsidRPr="00704C19" w:rsidRDefault="00F6566C" w:rsidP="001A18FB">
            <w:pPr>
              <w:ind w:right="278"/>
              <w:jc w:val="right"/>
              <w:rPr>
                <w:rFonts w:eastAsia="Times New Roman" w:cs="Times New Roman"/>
                <w:color w:val="000000"/>
                <w:sz w:val="20"/>
                <w:szCs w:val="20"/>
              </w:rPr>
            </w:pPr>
            <w:r w:rsidRPr="00704C19">
              <w:rPr>
                <w:rFonts w:eastAsia="Times New Roman" w:cs="Times New Roman"/>
                <w:color w:val="000000"/>
                <w:sz w:val="20"/>
                <w:szCs w:val="20"/>
              </w:rPr>
              <w:t>27</w:t>
            </w:r>
          </w:p>
        </w:tc>
        <w:tc>
          <w:tcPr>
            <w:tcW w:w="569" w:type="pct"/>
            <w:tcBorders>
              <w:top w:val="nil"/>
              <w:left w:val="single" w:sz="6" w:space="0" w:color="auto"/>
              <w:bottom w:val="single" w:sz="6" w:space="0" w:color="auto"/>
              <w:right w:val="single" w:sz="6" w:space="0" w:color="auto"/>
            </w:tcBorders>
            <w:shd w:val="clear" w:color="auto" w:fill="auto"/>
            <w:vAlign w:val="bottom"/>
          </w:tcPr>
          <w:p w:rsidR="001A18FB" w:rsidRPr="006F7555" w:rsidRDefault="005C49FA" w:rsidP="001A18FB">
            <w:pPr>
              <w:ind w:right="340"/>
              <w:jc w:val="right"/>
              <w:rPr>
                <w:rFonts w:eastAsia="Times New Roman" w:cs="Times New Roman"/>
                <w:sz w:val="20"/>
                <w:szCs w:val="20"/>
              </w:rPr>
            </w:pPr>
            <w:r w:rsidRPr="006F7555">
              <w:rPr>
                <w:rFonts w:eastAsia="Times New Roman" w:cs="Times New Roman"/>
                <w:sz w:val="20"/>
                <w:szCs w:val="20"/>
              </w:rPr>
              <w:t>16</w:t>
            </w:r>
          </w:p>
        </w:tc>
        <w:tc>
          <w:tcPr>
            <w:tcW w:w="627" w:type="pct"/>
            <w:tcBorders>
              <w:top w:val="nil"/>
              <w:left w:val="single" w:sz="6" w:space="0" w:color="auto"/>
              <w:bottom w:val="single" w:sz="6" w:space="0" w:color="auto"/>
              <w:right w:val="single" w:sz="6" w:space="0" w:color="auto"/>
            </w:tcBorders>
            <w:shd w:val="clear" w:color="auto" w:fill="auto"/>
            <w:vAlign w:val="bottom"/>
          </w:tcPr>
          <w:p w:rsidR="001A18FB" w:rsidRPr="0046620E" w:rsidRDefault="0046620E" w:rsidP="001A18FB">
            <w:pPr>
              <w:ind w:right="284"/>
              <w:jc w:val="right"/>
              <w:rPr>
                <w:rFonts w:eastAsia="Times New Roman" w:cs="Times New Roman"/>
                <w:sz w:val="20"/>
                <w:szCs w:val="20"/>
              </w:rPr>
            </w:pPr>
            <w:r w:rsidRPr="0046620E">
              <w:rPr>
                <w:rFonts w:eastAsia="Times New Roman" w:cs="Times New Roman"/>
                <w:sz w:val="20"/>
                <w:szCs w:val="20"/>
              </w:rPr>
              <w:t>59.3</w:t>
            </w:r>
          </w:p>
        </w:tc>
      </w:tr>
      <w:tr w:rsidR="001A18FB" w:rsidRPr="00674957" w:rsidTr="00204CF2">
        <w:trPr>
          <w:trHeight w:hRule="exact" w:val="598"/>
        </w:trPr>
        <w:tc>
          <w:tcPr>
            <w:tcW w:w="949" w:type="pct"/>
            <w:shd w:val="pct15" w:color="auto" w:fill="FFFFFF"/>
            <w:vAlign w:val="center"/>
          </w:tcPr>
          <w:p w:rsidR="001A18FB" w:rsidRPr="00674957" w:rsidRDefault="001A18FB" w:rsidP="001A18FB">
            <w:pPr>
              <w:rPr>
                <w:rFonts w:eastAsia="Times New Roman" w:cs="Times New Roman"/>
                <w:b/>
                <w:sz w:val="20"/>
                <w:szCs w:val="20"/>
              </w:rPr>
            </w:pPr>
            <w:r w:rsidRPr="00674957">
              <w:rPr>
                <w:rFonts w:eastAsia="Times New Roman" w:cs="Times New Roman"/>
                <w:b/>
                <w:sz w:val="20"/>
                <w:szCs w:val="20"/>
              </w:rPr>
              <w:t>Total Strategic Development</w:t>
            </w:r>
          </w:p>
        </w:tc>
        <w:tc>
          <w:tcPr>
            <w:tcW w:w="571" w:type="pct"/>
            <w:shd w:val="clear" w:color="auto" w:fill="D9D9D9" w:themeFill="background1" w:themeFillShade="D9"/>
            <w:vAlign w:val="center"/>
          </w:tcPr>
          <w:p w:rsidR="001A18FB" w:rsidRPr="00674957" w:rsidRDefault="001A18FB" w:rsidP="001A18FB">
            <w:pPr>
              <w:ind w:right="170"/>
              <w:jc w:val="right"/>
              <w:rPr>
                <w:rFonts w:eastAsia="Times New Roman" w:cs="Times New Roman"/>
                <w:b/>
                <w:color w:val="000000"/>
                <w:sz w:val="20"/>
                <w:szCs w:val="20"/>
              </w:rPr>
            </w:pPr>
            <w:r w:rsidRPr="00674957">
              <w:rPr>
                <w:rFonts w:eastAsia="Times New Roman" w:cs="Times New Roman"/>
                <w:b/>
                <w:color w:val="000000"/>
                <w:sz w:val="20"/>
                <w:szCs w:val="20"/>
              </w:rPr>
              <w:t>1,304</w:t>
            </w:r>
          </w:p>
        </w:tc>
        <w:tc>
          <w:tcPr>
            <w:tcW w:w="572" w:type="pct"/>
            <w:shd w:val="clear" w:color="auto" w:fill="DDDDDD"/>
            <w:vAlign w:val="center"/>
          </w:tcPr>
          <w:p w:rsidR="001A18FB" w:rsidRPr="000938DC" w:rsidRDefault="001A18FB" w:rsidP="001A18FB">
            <w:pPr>
              <w:ind w:right="170"/>
              <w:jc w:val="right"/>
              <w:rPr>
                <w:rFonts w:eastAsia="Times New Roman" w:cs="Times New Roman"/>
                <w:b/>
                <w:color w:val="000000"/>
                <w:sz w:val="20"/>
                <w:szCs w:val="20"/>
                <w:highlight w:val="yellow"/>
              </w:rPr>
            </w:pPr>
            <w:r w:rsidRPr="00136EB5">
              <w:rPr>
                <w:rFonts w:eastAsia="Times New Roman" w:cs="Times New Roman"/>
                <w:b/>
                <w:color w:val="000000"/>
                <w:sz w:val="20"/>
                <w:szCs w:val="20"/>
              </w:rPr>
              <w:t>1,310</w:t>
            </w:r>
          </w:p>
        </w:tc>
        <w:tc>
          <w:tcPr>
            <w:tcW w:w="570" w:type="pct"/>
            <w:shd w:val="clear" w:color="auto" w:fill="DDDDDD"/>
            <w:vAlign w:val="center"/>
          </w:tcPr>
          <w:p w:rsidR="001A18FB" w:rsidRPr="0037301D" w:rsidRDefault="0037301D" w:rsidP="001A18FB">
            <w:pPr>
              <w:ind w:right="170"/>
              <w:jc w:val="right"/>
              <w:rPr>
                <w:rFonts w:eastAsia="Times New Roman" w:cs="Times New Roman"/>
                <w:b/>
                <w:color w:val="000000"/>
                <w:sz w:val="20"/>
                <w:szCs w:val="20"/>
              </w:rPr>
            </w:pPr>
            <w:r w:rsidRPr="0037301D">
              <w:rPr>
                <w:rFonts w:eastAsia="Times New Roman" w:cs="Times New Roman"/>
                <w:b/>
                <w:color w:val="000000"/>
                <w:sz w:val="20"/>
                <w:szCs w:val="20"/>
              </w:rPr>
              <w:t>1,330</w:t>
            </w:r>
          </w:p>
        </w:tc>
        <w:tc>
          <w:tcPr>
            <w:tcW w:w="570" w:type="pct"/>
            <w:tcBorders>
              <w:top w:val="single" w:sz="6" w:space="0" w:color="auto"/>
              <w:left w:val="single" w:sz="6" w:space="0" w:color="auto"/>
              <w:bottom w:val="single" w:sz="6" w:space="0" w:color="auto"/>
              <w:right w:val="single" w:sz="6" w:space="0" w:color="auto"/>
            </w:tcBorders>
            <w:shd w:val="pct15" w:color="auto" w:fill="FFFFFF"/>
            <w:vAlign w:val="center"/>
          </w:tcPr>
          <w:p w:rsidR="001A18FB" w:rsidRPr="005C49FA" w:rsidRDefault="005C49FA" w:rsidP="001A18FB">
            <w:pPr>
              <w:ind w:right="278"/>
              <w:jc w:val="right"/>
              <w:rPr>
                <w:rFonts w:eastAsia="Times New Roman" w:cs="Times New Roman"/>
                <w:b/>
                <w:color w:val="000000"/>
                <w:sz w:val="20"/>
                <w:szCs w:val="20"/>
              </w:rPr>
            </w:pPr>
            <w:r w:rsidRPr="005C49FA">
              <w:rPr>
                <w:rFonts w:eastAsia="Times New Roman" w:cs="Times New Roman"/>
                <w:b/>
                <w:color w:val="000000"/>
                <w:sz w:val="20"/>
                <w:szCs w:val="20"/>
              </w:rPr>
              <w:t>742</w:t>
            </w:r>
          </w:p>
        </w:tc>
        <w:tc>
          <w:tcPr>
            <w:tcW w:w="572" w:type="pct"/>
            <w:tcBorders>
              <w:top w:val="single" w:sz="6" w:space="0" w:color="auto"/>
              <w:left w:val="single" w:sz="6" w:space="0" w:color="auto"/>
              <w:bottom w:val="single" w:sz="6" w:space="0" w:color="auto"/>
              <w:right w:val="single" w:sz="6" w:space="0" w:color="auto"/>
            </w:tcBorders>
            <w:shd w:val="pct15" w:color="auto" w:fill="FFFFFF"/>
            <w:vAlign w:val="center"/>
          </w:tcPr>
          <w:p w:rsidR="001A18FB" w:rsidRPr="00704C19" w:rsidRDefault="00704C19" w:rsidP="001A18FB">
            <w:pPr>
              <w:ind w:right="278"/>
              <w:jc w:val="right"/>
              <w:rPr>
                <w:rFonts w:eastAsia="Times New Roman" w:cs="Times New Roman"/>
                <w:b/>
                <w:color w:val="000000"/>
                <w:sz w:val="20"/>
                <w:szCs w:val="20"/>
              </w:rPr>
            </w:pPr>
            <w:r w:rsidRPr="00704C19">
              <w:rPr>
                <w:rFonts w:eastAsia="Times New Roman" w:cs="Times New Roman"/>
                <w:b/>
                <w:color w:val="000000"/>
                <w:sz w:val="20"/>
                <w:szCs w:val="20"/>
              </w:rPr>
              <w:t>784</w:t>
            </w:r>
          </w:p>
        </w:tc>
        <w:tc>
          <w:tcPr>
            <w:tcW w:w="569" w:type="pct"/>
            <w:tcBorders>
              <w:top w:val="single" w:sz="6" w:space="0" w:color="auto"/>
              <w:left w:val="single" w:sz="6" w:space="0" w:color="auto"/>
              <w:bottom w:val="single" w:sz="6" w:space="0" w:color="auto"/>
              <w:right w:val="single" w:sz="6" w:space="0" w:color="auto"/>
            </w:tcBorders>
            <w:shd w:val="pct15" w:color="auto" w:fill="FFFFFF"/>
            <w:vAlign w:val="center"/>
          </w:tcPr>
          <w:p w:rsidR="001A18FB" w:rsidRPr="006F7555" w:rsidRDefault="005C49FA" w:rsidP="001A18FB">
            <w:pPr>
              <w:ind w:right="340"/>
              <w:jc w:val="right"/>
              <w:rPr>
                <w:rFonts w:eastAsia="Times New Roman" w:cs="Times New Roman"/>
                <w:b/>
                <w:sz w:val="20"/>
                <w:szCs w:val="20"/>
              </w:rPr>
            </w:pPr>
            <w:r w:rsidRPr="006F7555">
              <w:rPr>
                <w:rFonts w:eastAsia="Times New Roman" w:cs="Times New Roman"/>
                <w:b/>
                <w:sz w:val="20"/>
                <w:szCs w:val="20"/>
              </w:rPr>
              <w:t>42</w:t>
            </w:r>
          </w:p>
        </w:tc>
        <w:tc>
          <w:tcPr>
            <w:tcW w:w="627" w:type="pct"/>
            <w:tcBorders>
              <w:top w:val="single" w:sz="6" w:space="0" w:color="auto"/>
              <w:left w:val="single" w:sz="6" w:space="0" w:color="auto"/>
              <w:bottom w:val="single" w:sz="6" w:space="0" w:color="auto"/>
              <w:right w:val="single" w:sz="6" w:space="0" w:color="auto"/>
            </w:tcBorders>
            <w:shd w:val="pct15" w:color="auto" w:fill="FFFFFF"/>
            <w:vAlign w:val="center"/>
          </w:tcPr>
          <w:p w:rsidR="001A18FB" w:rsidRPr="0046620E" w:rsidRDefault="0046620E" w:rsidP="001A18FB">
            <w:pPr>
              <w:ind w:right="284"/>
              <w:jc w:val="right"/>
              <w:rPr>
                <w:rFonts w:eastAsia="Times New Roman" w:cs="Times New Roman"/>
                <w:b/>
                <w:color w:val="000000"/>
                <w:sz w:val="20"/>
                <w:szCs w:val="20"/>
              </w:rPr>
            </w:pPr>
            <w:r w:rsidRPr="0046620E">
              <w:rPr>
                <w:rFonts w:eastAsia="Times New Roman" w:cs="Times New Roman"/>
                <w:b/>
                <w:color w:val="000000"/>
                <w:sz w:val="20"/>
                <w:szCs w:val="20"/>
              </w:rPr>
              <w:t>5.4</w:t>
            </w:r>
          </w:p>
        </w:tc>
      </w:tr>
      <w:tr w:rsidR="001A18FB" w:rsidRPr="00674957" w:rsidTr="00204CF2">
        <w:trPr>
          <w:trHeight w:hRule="exact" w:val="422"/>
        </w:trPr>
        <w:tc>
          <w:tcPr>
            <w:tcW w:w="949" w:type="pct"/>
            <w:tcBorders>
              <w:bottom w:val="nil"/>
            </w:tcBorders>
            <w:vAlign w:val="bottom"/>
          </w:tcPr>
          <w:p w:rsidR="001A18FB" w:rsidRPr="00674957" w:rsidRDefault="001A18FB" w:rsidP="001A18FB">
            <w:pPr>
              <w:jc w:val="right"/>
              <w:rPr>
                <w:rFonts w:eastAsia="Times New Roman" w:cs="Times New Roman"/>
                <w:sz w:val="20"/>
                <w:szCs w:val="20"/>
              </w:rPr>
            </w:pPr>
            <w:r w:rsidRPr="00674957">
              <w:rPr>
                <w:rFonts w:eastAsia="Times New Roman" w:cs="Times New Roman"/>
                <w:sz w:val="20"/>
                <w:szCs w:val="20"/>
              </w:rPr>
              <w:t>Staff Costs</w:t>
            </w:r>
          </w:p>
        </w:tc>
        <w:tc>
          <w:tcPr>
            <w:tcW w:w="571" w:type="pct"/>
            <w:tcBorders>
              <w:bottom w:val="nil"/>
            </w:tcBorders>
            <w:shd w:val="clear" w:color="auto" w:fill="D9D9D9" w:themeFill="background1" w:themeFillShade="D9"/>
            <w:vAlign w:val="bottom"/>
          </w:tcPr>
          <w:p w:rsidR="001A18FB" w:rsidRPr="00674957" w:rsidRDefault="001A18FB" w:rsidP="001A18FB">
            <w:pPr>
              <w:ind w:right="170"/>
              <w:jc w:val="right"/>
              <w:rPr>
                <w:rFonts w:eastAsia="Times New Roman" w:cs="Times New Roman"/>
                <w:b/>
                <w:color w:val="000000"/>
                <w:sz w:val="20"/>
                <w:szCs w:val="20"/>
              </w:rPr>
            </w:pPr>
            <w:r w:rsidRPr="00674957">
              <w:rPr>
                <w:rFonts w:eastAsia="Times New Roman" w:cs="Times New Roman"/>
                <w:b/>
                <w:color w:val="000000"/>
                <w:sz w:val="20"/>
                <w:szCs w:val="20"/>
              </w:rPr>
              <w:t>4,061</w:t>
            </w:r>
          </w:p>
        </w:tc>
        <w:tc>
          <w:tcPr>
            <w:tcW w:w="572" w:type="pct"/>
            <w:tcBorders>
              <w:bottom w:val="nil"/>
            </w:tcBorders>
            <w:shd w:val="clear" w:color="auto" w:fill="DDDDDD"/>
            <w:vAlign w:val="bottom"/>
          </w:tcPr>
          <w:p w:rsidR="001A18FB" w:rsidRPr="002430E3" w:rsidRDefault="001A18FB" w:rsidP="001A18FB">
            <w:pPr>
              <w:ind w:right="170"/>
              <w:jc w:val="right"/>
              <w:rPr>
                <w:rFonts w:eastAsia="Times New Roman" w:cs="Times New Roman"/>
                <w:b/>
                <w:color w:val="000000"/>
                <w:sz w:val="20"/>
                <w:szCs w:val="20"/>
              </w:rPr>
            </w:pPr>
            <w:r w:rsidRPr="002430E3">
              <w:rPr>
                <w:rFonts w:eastAsia="Times New Roman" w:cs="Times New Roman"/>
                <w:b/>
                <w:color w:val="000000"/>
                <w:sz w:val="20"/>
                <w:szCs w:val="20"/>
              </w:rPr>
              <w:t>4,013</w:t>
            </w:r>
          </w:p>
        </w:tc>
        <w:tc>
          <w:tcPr>
            <w:tcW w:w="570" w:type="pct"/>
            <w:tcBorders>
              <w:bottom w:val="nil"/>
            </w:tcBorders>
            <w:shd w:val="clear" w:color="auto" w:fill="DDDDDD"/>
            <w:vAlign w:val="bottom"/>
          </w:tcPr>
          <w:p w:rsidR="001A18FB" w:rsidRPr="0037301D" w:rsidRDefault="0037301D" w:rsidP="001A18FB">
            <w:pPr>
              <w:ind w:right="170"/>
              <w:jc w:val="right"/>
              <w:rPr>
                <w:rFonts w:eastAsia="Times New Roman" w:cs="Times New Roman"/>
                <w:b/>
                <w:color w:val="000000"/>
                <w:sz w:val="20"/>
                <w:szCs w:val="20"/>
              </w:rPr>
            </w:pPr>
            <w:r w:rsidRPr="0037301D">
              <w:rPr>
                <w:rFonts w:eastAsia="Times New Roman" w:cs="Times New Roman"/>
                <w:b/>
                <w:color w:val="000000"/>
                <w:sz w:val="20"/>
                <w:szCs w:val="20"/>
              </w:rPr>
              <w:t>4,014</w:t>
            </w:r>
          </w:p>
        </w:tc>
        <w:tc>
          <w:tcPr>
            <w:tcW w:w="570" w:type="pct"/>
            <w:tcBorders>
              <w:top w:val="single" w:sz="6" w:space="0" w:color="auto"/>
              <w:left w:val="single" w:sz="6" w:space="0" w:color="auto"/>
              <w:bottom w:val="nil"/>
              <w:right w:val="single" w:sz="6" w:space="0" w:color="auto"/>
            </w:tcBorders>
            <w:shd w:val="clear" w:color="auto" w:fill="auto"/>
            <w:vAlign w:val="bottom"/>
          </w:tcPr>
          <w:p w:rsidR="001A18FB" w:rsidRPr="005C49FA" w:rsidRDefault="005C49FA" w:rsidP="001A18FB">
            <w:pPr>
              <w:ind w:right="278"/>
              <w:jc w:val="right"/>
              <w:rPr>
                <w:rFonts w:eastAsia="Times New Roman" w:cs="Times New Roman"/>
                <w:color w:val="000000"/>
                <w:sz w:val="20"/>
                <w:szCs w:val="20"/>
              </w:rPr>
            </w:pPr>
            <w:r w:rsidRPr="005C49FA">
              <w:rPr>
                <w:rFonts w:eastAsia="Times New Roman" w:cs="Times New Roman"/>
                <w:color w:val="000000"/>
                <w:sz w:val="20"/>
                <w:szCs w:val="20"/>
              </w:rPr>
              <w:t>2,285</w:t>
            </w:r>
          </w:p>
        </w:tc>
        <w:tc>
          <w:tcPr>
            <w:tcW w:w="572" w:type="pct"/>
            <w:tcBorders>
              <w:top w:val="single" w:sz="6" w:space="0" w:color="auto"/>
              <w:left w:val="single" w:sz="6" w:space="0" w:color="auto"/>
              <w:bottom w:val="nil"/>
              <w:right w:val="single" w:sz="6" w:space="0" w:color="auto"/>
            </w:tcBorders>
            <w:shd w:val="clear" w:color="auto" w:fill="auto"/>
            <w:vAlign w:val="bottom"/>
          </w:tcPr>
          <w:p w:rsidR="001A18FB" w:rsidRPr="00704C19" w:rsidRDefault="00F6566C" w:rsidP="001A18FB">
            <w:pPr>
              <w:ind w:right="278"/>
              <w:jc w:val="right"/>
              <w:rPr>
                <w:rFonts w:eastAsia="Times New Roman" w:cs="Times New Roman"/>
                <w:color w:val="000000"/>
                <w:sz w:val="20"/>
                <w:szCs w:val="20"/>
              </w:rPr>
            </w:pPr>
            <w:r w:rsidRPr="00704C19">
              <w:rPr>
                <w:rFonts w:eastAsia="Times New Roman" w:cs="Times New Roman"/>
                <w:color w:val="000000"/>
                <w:sz w:val="20"/>
                <w:szCs w:val="20"/>
              </w:rPr>
              <w:t>2,319</w:t>
            </w:r>
          </w:p>
        </w:tc>
        <w:tc>
          <w:tcPr>
            <w:tcW w:w="569" w:type="pct"/>
            <w:tcBorders>
              <w:top w:val="single" w:sz="6" w:space="0" w:color="auto"/>
              <w:left w:val="single" w:sz="6" w:space="0" w:color="auto"/>
              <w:bottom w:val="nil"/>
              <w:right w:val="single" w:sz="6" w:space="0" w:color="auto"/>
            </w:tcBorders>
            <w:shd w:val="clear" w:color="auto" w:fill="auto"/>
            <w:vAlign w:val="bottom"/>
          </w:tcPr>
          <w:p w:rsidR="001A18FB" w:rsidRPr="006F7555" w:rsidRDefault="005C49FA" w:rsidP="001A18FB">
            <w:pPr>
              <w:ind w:right="340"/>
              <w:jc w:val="right"/>
              <w:rPr>
                <w:rFonts w:eastAsia="Times New Roman" w:cs="Times New Roman"/>
                <w:color w:val="000000"/>
                <w:sz w:val="20"/>
                <w:szCs w:val="20"/>
              </w:rPr>
            </w:pPr>
            <w:r w:rsidRPr="006F7555">
              <w:rPr>
                <w:rFonts w:eastAsia="Times New Roman" w:cs="Times New Roman"/>
                <w:color w:val="000000"/>
                <w:sz w:val="20"/>
                <w:szCs w:val="20"/>
              </w:rPr>
              <w:t>34</w:t>
            </w:r>
          </w:p>
        </w:tc>
        <w:tc>
          <w:tcPr>
            <w:tcW w:w="627" w:type="pct"/>
            <w:tcBorders>
              <w:top w:val="single" w:sz="6" w:space="0" w:color="auto"/>
              <w:left w:val="single" w:sz="6" w:space="0" w:color="auto"/>
              <w:bottom w:val="nil"/>
              <w:right w:val="single" w:sz="6" w:space="0" w:color="auto"/>
            </w:tcBorders>
            <w:shd w:val="clear" w:color="auto" w:fill="auto"/>
            <w:vAlign w:val="bottom"/>
          </w:tcPr>
          <w:p w:rsidR="001A18FB" w:rsidRPr="005F51DC" w:rsidRDefault="005F51DC" w:rsidP="001A18FB">
            <w:pPr>
              <w:ind w:right="284"/>
              <w:jc w:val="right"/>
              <w:rPr>
                <w:rFonts w:eastAsia="Times New Roman" w:cs="Times New Roman"/>
                <w:sz w:val="20"/>
                <w:szCs w:val="20"/>
              </w:rPr>
            </w:pPr>
            <w:r w:rsidRPr="005F51DC">
              <w:rPr>
                <w:rFonts w:eastAsia="Times New Roman" w:cs="Times New Roman"/>
                <w:sz w:val="20"/>
                <w:szCs w:val="20"/>
              </w:rPr>
              <w:t>1.5</w:t>
            </w:r>
          </w:p>
        </w:tc>
      </w:tr>
      <w:tr w:rsidR="001A18FB" w:rsidRPr="00674957" w:rsidTr="00204CF2">
        <w:trPr>
          <w:trHeight w:val="238"/>
        </w:trPr>
        <w:tc>
          <w:tcPr>
            <w:tcW w:w="949" w:type="pct"/>
            <w:tcBorders>
              <w:top w:val="nil"/>
              <w:bottom w:val="nil"/>
            </w:tcBorders>
            <w:vAlign w:val="bottom"/>
          </w:tcPr>
          <w:p w:rsidR="001A18FB" w:rsidRPr="00674957" w:rsidRDefault="001A18FB" w:rsidP="001A18FB">
            <w:pPr>
              <w:jc w:val="right"/>
              <w:rPr>
                <w:rFonts w:eastAsia="Times New Roman" w:cs="Times New Roman"/>
                <w:sz w:val="20"/>
                <w:szCs w:val="20"/>
              </w:rPr>
            </w:pPr>
            <w:r w:rsidRPr="00674957">
              <w:rPr>
                <w:rFonts w:eastAsia="Times New Roman" w:cs="Times New Roman"/>
                <w:sz w:val="20"/>
                <w:szCs w:val="20"/>
                <w:vertAlign w:val="superscript"/>
              </w:rPr>
              <w:t>1</w:t>
            </w:r>
            <w:r w:rsidRPr="00674957">
              <w:rPr>
                <w:rFonts w:eastAsia="Times New Roman" w:cs="Times New Roman"/>
                <w:sz w:val="20"/>
                <w:szCs w:val="20"/>
              </w:rPr>
              <w:t>Running Costs</w:t>
            </w:r>
          </w:p>
        </w:tc>
        <w:tc>
          <w:tcPr>
            <w:tcW w:w="571" w:type="pct"/>
            <w:tcBorders>
              <w:top w:val="nil"/>
              <w:bottom w:val="nil"/>
            </w:tcBorders>
            <w:shd w:val="clear" w:color="auto" w:fill="D9D9D9" w:themeFill="background1" w:themeFillShade="D9"/>
            <w:vAlign w:val="bottom"/>
          </w:tcPr>
          <w:p w:rsidR="001A18FB" w:rsidRPr="00674957" w:rsidRDefault="001A18FB" w:rsidP="001A18FB">
            <w:pPr>
              <w:ind w:right="170"/>
              <w:jc w:val="right"/>
              <w:rPr>
                <w:rFonts w:eastAsia="Times New Roman" w:cs="Times New Roman"/>
                <w:b/>
                <w:color w:val="000000"/>
                <w:sz w:val="20"/>
                <w:szCs w:val="20"/>
              </w:rPr>
            </w:pPr>
            <w:r w:rsidRPr="00674957">
              <w:rPr>
                <w:rFonts w:eastAsia="Times New Roman" w:cs="Times New Roman"/>
                <w:b/>
                <w:color w:val="000000"/>
                <w:sz w:val="20"/>
                <w:szCs w:val="20"/>
              </w:rPr>
              <w:t>1,490</w:t>
            </w:r>
          </w:p>
        </w:tc>
        <w:tc>
          <w:tcPr>
            <w:tcW w:w="572" w:type="pct"/>
            <w:tcBorders>
              <w:top w:val="nil"/>
              <w:bottom w:val="nil"/>
            </w:tcBorders>
            <w:shd w:val="clear" w:color="auto" w:fill="DDDDDD"/>
            <w:vAlign w:val="bottom"/>
          </w:tcPr>
          <w:p w:rsidR="001A18FB" w:rsidRPr="002430E3" w:rsidRDefault="001A18FB" w:rsidP="001A18FB">
            <w:pPr>
              <w:ind w:right="170"/>
              <w:jc w:val="right"/>
              <w:rPr>
                <w:rFonts w:eastAsia="Times New Roman" w:cs="Times New Roman"/>
                <w:b/>
                <w:color w:val="000000"/>
                <w:sz w:val="20"/>
                <w:szCs w:val="20"/>
              </w:rPr>
            </w:pPr>
            <w:r w:rsidRPr="002430E3">
              <w:rPr>
                <w:rFonts w:eastAsia="Times New Roman" w:cs="Times New Roman"/>
                <w:b/>
                <w:color w:val="000000"/>
                <w:sz w:val="20"/>
                <w:szCs w:val="20"/>
              </w:rPr>
              <w:t>1,620</w:t>
            </w:r>
          </w:p>
        </w:tc>
        <w:tc>
          <w:tcPr>
            <w:tcW w:w="570" w:type="pct"/>
            <w:tcBorders>
              <w:top w:val="nil"/>
              <w:bottom w:val="nil"/>
            </w:tcBorders>
            <w:shd w:val="clear" w:color="auto" w:fill="DDDDDD"/>
            <w:vAlign w:val="bottom"/>
          </w:tcPr>
          <w:p w:rsidR="001A18FB" w:rsidRPr="0037301D" w:rsidRDefault="0037301D" w:rsidP="001A18FB">
            <w:pPr>
              <w:ind w:right="170"/>
              <w:jc w:val="right"/>
              <w:rPr>
                <w:rFonts w:eastAsia="Times New Roman" w:cs="Times New Roman"/>
                <w:b/>
                <w:color w:val="000000"/>
                <w:sz w:val="20"/>
                <w:szCs w:val="20"/>
              </w:rPr>
            </w:pPr>
            <w:r w:rsidRPr="0037301D">
              <w:rPr>
                <w:rFonts w:eastAsia="Times New Roman" w:cs="Times New Roman"/>
                <w:b/>
                <w:color w:val="000000"/>
                <w:sz w:val="20"/>
                <w:szCs w:val="20"/>
              </w:rPr>
              <w:t>1,593</w:t>
            </w:r>
          </w:p>
        </w:tc>
        <w:tc>
          <w:tcPr>
            <w:tcW w:w="570" w:type="pct"/>
            <w:tcBorders>
              <w:top w:val="nil"/>
              <w:left w:val="single" w:sz="6" w:space="0" w:color="auto"/>
              <w:bottom w:val="nil"/>
              <w:right w:val="single" w:sz="6" w:space="0" w:color="auto"/>
            </w:tcBorders>
            <w:shd w:val="clear" w:color="auto" w:fill="auto"/>
            <w:vAlign w:val="bottom"/>
          </w:tcPr>
          <w:p w:rsidR="001A18FB" w:rsidRPr="005C49FA" w:rsidRDefault="005C49FA" w:rsidP="001A18FB">
            <w:pPr>
              <w:ind w:right="278"/>
              <w:jc w:val="right"/>
              <w:rPr>
                <w:rFonts w:eastAsia="Times New Roman" w:cs="Times New Roman"/>
                <w:color w:val="000000"/>
                <w:sz w:val="20"/>
                <w:szCs w:val="20"/>
              </w:rPr>
            </w:pPr>
            <w:r w:rsidRPr="005C49FA">
              <w:rPr>
                <w:rFonts w:eastAsia="Times New Roman" w:cs="Times New Roman"/>
                <w:color w:val="000000"/>
                <w:sz w:val="20"/>
                <w:szCs w:val="20"/>
              </w:rPr>
              <w:t>864</w:t>
            </w:r>
          </w:p>
        </w:tc>
        <w:tc>
          <w:tcPr>
            <w:tcW w:w="572" w:type="pct"/>
            <w:tcBorders>
              <w:top w:val="nil"/>
              <w:left w:val="single" w:sz="6" w:space="0" w:color="auto"/>
              <w:bottom w:val="nil"/>
              <w:right w:val="single" w:sz="6" w:space="0" w:color="auto"/>
            </w:tcBorders>
            <w:shd w:val="clear" w:color="auto" w:fill="auto"/>
            <w:vAlign w:val="bottom"/>
          </w:tcPr>
          <w:p w:rsidR="001A18FB" w:rsidRPr="00704C19" w:rsidRDefault="00F6566C" w:rsidP="001A18FB">
            <w:pPr>
              <w:ind w:right="278"/>
              <w:jc w:val="right"/>
              <w:rPr>
                <w:rFonts w:eastAsia="Times New Roman" w:cs="Times New Roman"/>
                <w:color w:val="000000"/>
                <w:sz w:val="20"/>
                <w:szCs w:val="20"/>
              </w:rPr>
            </w:pPr>
            <w:r w:rsidRPr="00704C19">
              <w:rPr>
                <w:rFonts w:eastAsia="Times New Roman" w:cs="Times New Roman"/>
                <w:color w:val="000000"/>
                <w:sz w:val="20"/>
                <w:szCs w:val="20"/>
              </w:rPr>
              <w:t>861</w:t>
            </w:r>
          </w:p>
        </w:tc>
        <w:tc>
          <w:tcPr>
            <w:tcW w:w="569" w:type="pct"/>
            <w:tcBorders>
              <w:top w:val="nil"/>
              <w:left w:val="single" w:sz="6" w:space="0" w:color="auto"/>
              <w:bottom w:val="nil"/>
              <w:right w:val="single" w:sz="6" w:space="0" w:color="auto"/>
            </w:tcBorders>
            <w:shd w:val="clear" w:color="auto" w:fill="auto"/>
            <w:vAlign w:val="bottom"/>
          </w:tcPr>
          <w:p w:rsidR="001A18FB" w:rsidRPr="006F7555" w:rsidRDefault="005C49FA" w:rsidP="006F7555">
            <w:pPr>
              <w:ind w:right="340"/>
              <w:jc w:val="right"/>
              <w:rPr>
                <w:rFonts w:eastAsia="Times New Roman" w:cs="Times New Roman"/>
                <w:color w:val="000000"/>
                <w:sz w:val="20"/>
                <w:szCs w:val="20"/>
              </w:rPr>
            </w:pPr>
            <w:r w:rsidRPr="006F7555">
              <w:rPr>
                <w:rFonts w:eastAsia="Times New Roman" w:cs="Times New Roman"/>
                <w:color w:val="000000"/>
                <w:sz w:val="20"/>
                <w:szCs w:val="20"/>
              </w:rPr>
              <w:t>(</w:t>
            </w:r>
            <w:r w:rsidR="006F7555" w:rsidRPr="006F7555">
              <w:rPr>
                <w:rFonts w:eastAsia="Times New Roman" w:cs="Times New Roman"/>
                <w:color w:val="000000"/>
                <w:sz w:val="20"/>
                <w:szCs w:val="20"/>
              </w:rPr>
              <w:t>3</w:t>
            </w:r>
            <w:r w:rsidR="001A18FB" w:rsidRPr="006F7555">
              <w:rPr>
                <w:rFonts w:eastAsia="Times New Roman" w:cs="Times New Roman"/>
                <w:color w:val="000000"/>
                <w:sz w:val="20"/>
                <w:szCs w:val="20"/>
              </w:rPr>
              <w:t>)</w:t>
            </w:r>
          </w:p>
        </w:tc>
        <w:tc>
          <w:tcPr>
            <w:tcW w:w="627" w:type="pct"/>
            <w:tcBorders>
              <w:top w:val="nil"/>
              <w:left w:val="single" w:sz="6" w:space="0" w:color="auto"/>
              <w:bottom w:val="nil"/>
              <w:right w:val="single" w:sz="6" w:space="0" w:color="auto"/>
            </w:tcBorders>
            <w:shd w:val="clear" w:color="auto" w:fill="auto"/>
            <w:vAlign w:val="center"/>
          </w:tcPr>
          <w:p w:rsidR="001A18FB" w:rsidRPr="005F51DC" w:rsidRDefault="001A18FB" w:rsidP="001A18FB">
            <w:pPr>
              <w:ind w:right="284"/>
              <w:jc w:val="right"/>
              <w:rPr>
                <w:rFonts w:eastAsia="Times New Roman" w:cs="Times New Roman"/>
                <w:sz w:val="20"/>
                <w:szCs w:val="20"/>
              </w:rPr>
            </w:pPr>
            <w:r w:rsidRPr="005F51DC">
              <w:rPr>
                <w:rFonts w:eastAsia="Times New Roman" w:cs="Times New Roman"/>
                <w:sz w:val="20"/>
                <w:szCs w:val="20"/>
              </w:rPr>
              <w:t>(</w:t>
            </w:r>
            <w:r w:rsidR="005F51DC" w:rsidRPr="005F51DC">
              <w:rPr>
                <w:rFonts w:eastAsia="Times New Roman" w:cs="Times New Roman"/>
                <w:sz w:val="20"/>
                <w:szCs w:val="20"/>
              </w:rPr>
              <w:t>0</w:t>
            </w:r>
            <w:r w:rsidRPr="005F51DC">
              <w:rPr>
                <w:rFonts w:eastAsia="Times New Roman" w:cs="Times New Roman"/>
                <w:sz w:val="20"/>
                <w:szCs w:val="20"/>
              </w:rPr>
              <w:t>.3)</w:t>
            </w:r>
          </w:p>
        </w:tc>
      </w:tr>
      <w:tr w:rsidR="001A18FB" w:rsidRPr="00674957" w:rsidTr="00204CF2">
        <w:trPr>
          <w:trHeight w:val="284"/>
        </w:trPr>
        <w:tc>
          <w:tcPr>
            <w:tcW w:w="949" w:type="pct"/>
            <w:tcBorders>
              <w:top w:val="nil"/>
            </w:tcBorders>
            <w:vAlign w:val="bottom"/>
          </w:tcPr>
          <w:p w:rsidR="001A18FB" w:rsidRPr="00674957" w:rsidRDefault="001A18FB" w:rsidP="001A18FB">
            <w:pPr>
              <w:jc w:val="right"/>
              <w:rPr>
                <w:rFonts w:eastAsia="Times New Roman" w:cs="Times New Roman"/>
                <w:sz w:val="20"/>
                <w:szCs w:val="20"/>
              </w:rPr>
            </w:pPr>
            <w:r w:rsidRPr="00674957">
              <w:rPr>
                <w:rFonts w:eastAsia="Times New Roman" w:cs="Times New Roman"/>
                <w:sz w:val="20"/>
                <w:szCs w:val="20"/>
              </w:rPr>
              <w:t>Capital Costs</w:t>
            </w:r>
          </w:p>
        </w:tc>
        <w:tc>
          <w:tcPr>
            <w:tcW w:w="571" w:type="pct"/>
            <w:tcBorders>
              <w:top w:val="nil"/>
            </w:tcBorders>
            <w:shd w:val="clear" w:color="auto" w:fill="D9D9D9" w:themeFill="background1" w:themeFillShade="D9"/>
            <w:vAlign w:val="bottom"/>
          </w:tcPr>
          <w:p w:rsidR="001A18FB" w:rsidRPr="00674957" w:rsidRDefault="001A18FB" w:rsidP="001A18FB">
            <w:pPr>
              <w:ind w:right="170"/>
              <w:jc w:val="right"/>
              <w:rPr>
                <w:rFonts w:eastAsia="Times New Roman" w:cs="Times New Roman"/>
                <w:b/>
                <w:color w:val="000000"/>
                <w:sz w:val="20"/>
                <w:szCs w:val="20"/>
              </w:rPr>
            </w:pPr>
            <w:r w:rsidRPr="00674957">
              <w:rPr>
                <w:rFonts w:eastAsia="Times New Roman" w:cs="Times New Roman"/>
                <w:b/>
                <w:color w:val="000000"/>
                <w:sz w:val="20"/>
                <w:szCs w:val="20"/>
              </w:rPr>
              <w:t>91</w:t>
            </w:r>
          </w:p>
        </w:tc>
        <w:tc>
          <w:tcPr>
            <w:tcW w:w="572" w:type="pct"/>
            <w:tcBorders>
              <w:top w:val="nil"/>
            </w:tcBorders>
            <w:shd w:val="clear" w:color="auto" w:fill="DDDDDD"/>
            <w:vAlign w:val="bottom"/>
          </w:tcPr>
          <w:p w:rsidR="001A18FB" w:rsidRPr="002430E3" w:rsidRDefault="001A18FB" w:rsidP="001A18FB">
            <w:pPr>
              <w:ind w:right="170"/>
              <w:jc w:val="right"/>
              <w:rPr>
                <w:rFonts w:eastAsia="Times New Roman" w:cs="Times New Roman"/>
                <w:b/>
                <w:color w:val="000000"/>
                <w:sz w:val="20"/>
                <w:szCs w:val="20"/>
              </w:rPr>
            </w:pPr>
            <w:r w:rsidRPr="002430E3">
              <w:rPr>
                <w:rFonts w:eastAsia="Times New Roman" w:cs="Times New Roman"/>
                <w:b/>
                <w:color w:val="000000"/>
                <w:sz w:val="20"/>
                <w:szCs w:val="20"/>
              </w:rPr>
              <w:t>73</w:t>
            </w:r>
          </w:p>
        </w:tc>
        <w:tc>
          <w:tcPr>
            <w:tcW w:w="570" w:type="pct"/>
            <w:tcBorders>
              <w:top w:val="nil"/>
            </w:tcBorders>
            <w:shd w:val="clear" w:color="auto" w:fill="DDDDDD"/>
            <w:vAlign w:val="bottom"/>
          </w:tcPr>
          <w:p w:rsidR="001A18FB" w:rsidRPr="0037301D" w:rsidRDefault="0037301D" w:rsidP="001A18FB">
            <w:pPr>
              <w:ind w:right="170"/>
              <w:jc w:val="right"/>
              <w:rPr>
                <w:rFonts w:eastAsia="Times New Roman" w:cs="Times New Roman"/>
                <w:b/>
                <w:color w:val="000000"/>
                <w:sz w:val="20"/>
                <w:szCs w:val="20"/>
              </w:rPr>
            </w:pPr>
            <w:r w:rsidRPr="0037301D">
              <w:rPr>
                <w:rFonts w:eastAsia="Times New Roman" w:cs="Times New Roman"/>
                <w:b/>
                <w:color w:val="000000"/>
                <w:sz w:val="20"/>
                <w:szCs w:val="20"/>
              </w:rPr>
              <w:t>73</w:t>
            </w:r>
          </w:p>
        </w:tc>
        <w:tc>
          <w:tcPr>
            <w:tcW w:w="570" w:type="pct"/>
            <w:tcBorders>
              <w:top w:val="nil"/>
              <w:left w:val="single" w:sz="6" w:space="0" w:color="auto"/>
              <w:bottom w:val="single" w:sz="6" w:space="0" w:color="auto"/>
              <w:right w:val="single" w:sz="6" w:space="0" w:color="auto"/>
            </w:tcBorders>
            <w:shd w:val="clear" w:color="auto" w:fill="auto"/>
            <w:vAlign w:val="bottom"/>
          </w:tcPr>
          <w:p w:rsidR="001A18FB" w:rsidRPr="005C49FA" w:rsidRDefault="005C49FA" w:rsidP="001A18FB">
            <w:pPr>
              <w:ind w:right="278"/>
              <w:jc w:val="right"/>
              <w:rPr>
                <w:rFonts w:eastAsia="Times New Roman" w:cs="Times New Roman"/>
                <w:color w:val="000000"/>
                <w:sz w:val="20"/>
                <w:szCs w:val="20"/>
              </w:rPr>
            </w:pPr>
            <w:r w:rsidRPr="005C49FA">
              <w:rPr>
                <w:rFonts w:eastAsia="Times New Roman" w:cs="Times New Roman"/>
                <w:color w:val="000000"/>
                <w:sz w:val="20"/>
                <w:szCs w:val="20"/>
              </w:rPr>
              <w:t>9</w:t>
            </w:r>
          </w:p>
        </w:tc>
        <w:tc>
          <w:tcPr>
            <w:tcW w:w="572" w:type="pct"/>
            <w:tcBorders>
              <w:top w:val="nil"/>
              <w:left w:val="single" w:sz="6" w:space="0" w:color="auto"/>
              <w:bottom w:val="single" w:sz="6" w:space="0" w:color="auto"/>
              <w:right w:val="single" w:sz="6" w:space="0" w:color="auto"/>
            </w:tcBorders>
            <w:shd w:val="clear" w:color="auto" w:fill="auto"/>
            <w:vAlign w:val="bottom"/>
          </w:tcPr>
          <w:p w:rsidR="001A18FB" w:rsidRPr="00704C19" w:rsidRDefault="00704C19" w:rsidP="001A18FB">
            <w:pPr>
              <w:ind w:right="278"/>
              <w:jc w:val="right"/>
              <w:rPr>
                <w:rFonts w:eastAsia="Times New Roman" w:cs="Times New Roman"/>
                <w:color w:val="000000"/>
                <w:sz w:val="20"/>
                <w:szCs w:val="20"/>
              </w:rPr>
            </w:pPr>
            <w:r w:rsidRPr="00704C19">
              <w:rPr>
                <w:rFonts w:eastAsia="Times New Roman" w:cs="Times New Roman"/>
                <w:color w:val="000000"/>
                <w:sz w:val="20"/>
                <w:szCs w:val="20"/>
              </w:rPr>
              <w:t>27</w:t>
            </w:r>
          </w:p>
        </w:tc>
        <w:tc>
          <w:tcPr>
            <w:tcW w:w="569" w:type="pct"/>
            <w:tcBorders>
              <w:top w:val="nil"/>
              <w:left w:val="single" w:sz="6" w:space="0" w:color="auto"/>
              <w:bottom w:val="single" w:sz="6" w:space="0" w:color="auto"/>
              <w:right w:val="single" w:sz="6" w:space="0" w:color="auto"/>
            </w:tcBorders>
            <w:shd w:val="clear" w:color="auto" w:fill="auto"/>
            <w:vAlign w:val="center"/>
          </w:tcPr>
          <w:p w:rsidR="001A18FB" w:rsidRPr="006F7555" w:rsidRDefault="006F7555" w:rsidP="001A18FB">
            <w:pPr>
              <w:ind w:right="340"/>
              <w:jc w:val="right"/>
              <w:rPr>
                <w:rFonts w:eastAsia="Times New Roman" w:cs="Times New Roman"/>
                <w:color w:val="000000"/>
                <w:sz w:val="20"/>
                <w:szCs w:val="20"/>
              </w:rPr>
            </w:pPr>
            <w:r w:rsidRPr="006F7555">
              <w:rPr>
                <w:rFonts w:eastAsia="Times New Roman" w:cs="Times New Roman"/>
                <w:color w:val="000000"/>
                <w:sz w:val="20"/>
                <w:szCs w:val="20"/>
              </w:rPr>
              <w:t>18</w:t>
            </w:r>
          </w:p>
        </w:tc>
        <w:tc>
          <w:tcPr>
            <w:tcW w:w="627" w:type="pct"/>
            <w:tcBorders>
              <w:top w:val="nil"/>
              <w:left w:val="single" w:sz="6" w:space="0" w:color="auto"/>
              <w:bottom w:val="single" w:sz="6" w:space="0" w:color="auto"/>
              <w:right w:val="single" w:sz="6" w:space="0" w:color="auto"/>
            </w:tcBorders>
            <w:shd w:val="clear" w:color="auto" w:fill="auto"/>
            <w:vAlign w:val="center"/>
          </w:tcPr>
          <w:p w:rsidR="001A18FB" w:rsidRPr="005F51DC" w:rsidRDefault="005F51DC" w:rsidP="001A18FB">
            <w:pPr>
              <w:ind w:right="284"/>
              <w:jc w:val="right"/>
              <w:rPr>
                <w:rFonts w:eastAsia="Times New Roman" w:cs="Times New Roman"/>
                <w:sz w:val="20"/>
                <w:szCs w:val="20"/>
              </w:rPr>
            </w:pPr>
            <w:r w:rsidRPr="005F51DC">
              <w:rPr>
                <w:rFonts w:eastAsia="Times New Roman" w:cs="Times New Roman"/>
                <w:sz w:val="20"/>
                <w:szCs w:val="20"/>
              </w:rPr>
              <w:t>66.7</w:t>
            </w:r>
          </w:p>
        </w:tc>
      </w:tr>
      <w:tr w:rsidR="001A18FB" w:rsidRPr="00674957" w:rsidTr="00204CF2">
        <w:trPr>
          <w:trHeight w:hRule="exact" w:val="543"/>
        </w:trPr>
        <w:tc>
          <w:tcPr>
            <w:tcW w:w="949" w:type="pct"/>
            <w:shd w:val="pct15" w:color="auto" w:fill="FFFFFF"/>
            <w:vAlign w:val="center"/>
          </w:tcPr>
          <w:p w:rsidR="001A18FB" w:rsidRPr="00674957" w:rsidRDefault="001A18FB" w:rsidP="001A18FB">
            <w:pPr>
              <w:rPr>
                <w:rFonts w:eastAsia="Times New Roman" w:cs="Times New Roman"/>
                <w:b/>
                <w:sz w:val="20"/>
                <w:szCs w:val="20"/>
              </w:rPr>
            </w:pPr>
            <w:r w:rsidRPr="00674957">
              <w:rPr>
                <w:rFonts w:eastAsia="Times New Roman" w:cs="Times New Roman"/>
                <w:b/>
                <w:sz w:val="20"/>
                <w:szCs w:val="20"/>
              </w:rPr>
              <w:t>Total Corp</w:t>
            </w:r>
            <w:r>
              <w:rPr>
                <w:rFonts w:eastAsia="Times New Roman" w:cs="Times New Roman"/>
                <w:b/>
                <w:sz w:val="20"/>
                <w:szCs w:val="20"/>
              </w:rPr>
              <w:t>orate</w:t>
            </w:r>
            <w:r w:rsidRPr="00674957">
              <w:rPr>
                <w:rFonts w:eastAsia="Times New Roman" w:cs="Times New Roman"/>
                <w:b/>
                <w:sz w:val="20"/>
                <w:szCs w:val="20"/>
              </w:rPr>
              <w:t xml:space="preserve"> Services </w:t>
            </w:r>
          </w:p>
        </w:tc>
        <w:tc>
          <w:tcPr>
            <w:tcW w:w="571" w:type="pct"/>
            <w:shd w:val="clear" w:color="auto" w:fill="D9D9D9" w:themeFill="background1" w:themeFillShade="D9"/>
            <w:vAlign w:val="center"/>
          </w:tcPr>
          <w:p w:rsidR="001A18FB" w:rsidRPr="00674957" w:rsidRDefault="001A18FB" w:rsidP="001A18FB">
            <w:pPr>
              <w:ind w:right="170"/>
              <w:jc w:val="right"/>
              <w:rPr>
                <w:rFonts w:eastAsia="Times New Roman" w:cs="Times New Roman"/>
                <w:b/>
                <w:color w:val="000000"/>
                <w:sz w:val="20"/>
                <w:szCs w:val="20"/>
              </w:rPr>
            </w:pPr>
            <w:r w:rsidRPr="00674957">
              <w:rPr>
                <w:rFonts w:eastAsia="Times New Roman" w:cs="Times New Roman"/>
                <w:b/>
                <w:color w:val="000000"/>
                <w:sz w:val="20"/>
                <w:szCs w:val="20"/>
              </w:rPr>
              <w:t>5,642</w:t>
            </w:r>
          </w:p>
        </w:tc>
        <w:tc>
          <w:tcPr>
            <w:tcW w:w="572" w:type="pct"/>
            <w:shd w:val="clear" w:color="auto" w:fill="DDDDDD"/>
            <w:vAlign w:val="center"/>
          </w:tcPr>
          <w:p w:rsidR="001A18FB" w:rsidRPr="002430E3" w:rsidRDefault="001A18FB" w:rsidP="001A18FB">
            <w:pPr>
              <w:ind w:right="170"/>
              <w:jc w:val="right"/>
              <w:rPr>
                <w:rFonts w:eastAsia="Times New Roman" w:cs="Times New Roman"/>
                <w:b/>
                <w:color w:val="000000"/>
                <w:sz w:val="20"/>
                <w:szCs w:val="20"/>
              </w:rPr>
            </w:pPr>
            <w:r w:rsidRPr="002430E3">
              <w:rPr>
                <w:rFonts w:eastAsia="Times New Roman" w:cs="Times New Roman"/>
                <w:b/>
                <w:color w:val="000000"/>
                <w:sz w:val="20"/>
                <w:szCs w:val="20"/>
              </w:rPr>
              <w:t>5,706</w:t>
            </w:r>
          </w:p>
        </w:tc>
        <w:tc>
          <w:tcPr>
            <w:tcW w:w="570" w:type="pct"/>
            <w:shd w:val="clear" w:color="auto" w:fill="DDDDDD"/>
            <w:vAlign w:val="center"/>
          </w:tcPr>
          <w:p w:rsidR="001A18FB" w:rsidRPr="0037301D" w:rsidRDefault="0037301D" w:rsidP="001A18FB">
            <w:pPr>
              <w:ind w:right="170"/>
              <w:jc w:val="right"/>
              <w:rPr>
                <w:rFonts w:eastAsia="Times New Roman" w:cs="Times New Roman"/>
                <w:b/>
                <w:color w:val="000000"/>
                <w:sz w:val="20"/>
                <w:szCs w:val="20"/>
              </w:rPr>
            </w:pPr>
            <w:r w:rsidRPr="0037301D">
              <w:rPr>
                <w:rFonts w:eastAsia="Times New Roman" w:cs="Times New Roman"/>
                <w:b/>
                <w:color w:val="000000"/>
                <w:sz w:val="20"/>
                <w:szCs w:val="20"/>
              </w:rPr>
              <w:t>5,680</w:t>
            </w:r>
          </w:p>
        </w:tc>
        <w:tc>
          <w:tcPr>
            <w:tcW w:w="57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A18FB" w:rsidRPr="005C49FA" w:rsidRDefault="005C49FA" w:rsidP="001A18FB">
            <w:pPr>
              <w:ind w:right="278"/>
              <w:jc w:val="right"/>
              <w:rPr>
                <w:rFonts w:eastAsia="Times New Roman" w:cs="Times New Roman"/>
                <w:b/>
                <w:color w:val="000000"/>
                <w:sz w:val="20"/>
                <w:szCs w:val="20"/>
              </w:rPr>
            </w:pPr>
            <w:r w:rsidRPr="005C49FA">
              <w:rPr>
                <w:rFonts w:eastAsia="Times New Roman" w:cs="Times New Roman"/>
                <w:b/>
                <w:color w:val="000000"/>
                <w:sz w:val="20"/>
                <w:szCs w:val="20"/>
              </w:rPr>
              <w:t>3,158</w:t>
            </w:r>
          </w:p>
        </w:tc>
        <w:tc>
          <w:tcPr>
            <w:tcW w:w="5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A18FB" w:rsidRPr="00704C19" w:rsidRDefault="00704C19" w:rsidP="001A18FB">
            <w:pPr>
              <w:ind w:right="278"/>
              <w:jc w:val="right"/>
              <w:rPr>
                <w:rFonts w:eastAsia="Times New Roman" w:cs="Times New Roman"/>
                <w:b/>
                <w:sz w:val="20"/>
                <w:szCs w:val="20"/>
              </w:rPr>
            </w:pPr>
            <w:r w:rsidRPr="00704C19">
              <w:rPr>
                <w:rFonts w:eastAsia="Times New Roman" w:cs="Times New Roman"/>
                <w:b/>
                <w:sz w:val="20"/>
                <w:szCs w:val="20"/>
              </w:rPr>
              <w:t>3,207</w:t>
            </w:r>
          </w:p>
        </w:tc>
        <w:tc>
          <w:tcPr>
            <w:tcW w:w="56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A18FB" w:rsidRPr="006F7555" w:rsidRDefault="006F7555" w:rsidP="001A18FB">
            <w:pPr>
              <w:ind w:right="340"/>
              <w:jc w:val="right"/>
              <w:rPr>
                <w:rFonts w:eastAsia="Times New Roman" w:cs="Times New Roman"/>
                <w:b/>
                <w:sz w:val="20"/>
                <w:szCs w:val="20"/>
              </w:rPr>
            </w:pPr>
            <w:r w:rsidRPr="006F7555">
              <w:rPr>
                <w:rFonts w:eastAsia="Times New Roman" w:cs="Times New Roman"/>
                <w:b/>
                <w:sz w:val="20"/>
                <w:szCs w:val="20"/>
              </w:rPr>
              <w:t>49</w:t>
            </w:r>
          </w:p>
        </w:tc>
        <w:tc>
          <w:tcPr>
            <w:tcW w:w="6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A18FB" w:rsidRPr="005F51DC" w:rsidRDefault="005F51DC" w:rsidP="001A18FB">
            <w:pPr>
              <w:ind w:right="284"/>
              <w:jc w:val="right"/>
              <w:rPr>
                <w:rFonts w:eastAsia="Times New Roman" w:cs="Times New Roman"/>
                <w:b/>
                <w:sz w:val="20"/>
                <w:szCs w:val="20"/>
              </w:rPr>
            </w:pPr>
            <w:r w:rsidRPr="005F51DC">
              <w:rPr>
                <w:rFonts w:eastAsia="Times New Roman" w:cs="Times New Roman"/>
                <w:b/>
                <w:sz w:val="20"/>
                <w:szCs w:val="20"/>
              </w:rPr>
              <w:t>1.5</w:t>
            </w:r>
          </w:p>
        </w:tc>
      </w:tr>
      <w:tr w:rsidR="001A18FB" w:rsidRPr="00674957" w:rsidTr="00204CF2">
        <w:trPr>
          <w:trHeight w:val="300"/>
        </w:trPr>
        <w:tc>
          <w:tcPr>
            <w:tcW w:w="949" w:type="pct"/>
            <w:tcBorders>
              <w:bottom w:val="nil"/>
            </w:tcBorders>
            <w:vAlign w:val="bottom"/>
          </w:tcPr>
          <w:p w:rsidR="001A18FB" w:rsidRPr="00674957" w:rsidRDefault="001A18FB" w:rsidP="001A18FB">
            <w:pPr>
              <w:jc w:val="right"/>
              <w:rPr>
                <w:rFonts w:eastAsia="Times New Roman" w:cs="Times New Roman"/>
                <w:sz w:val="20"/>
                <w:szCs w:val="20"/>
              </w:rPr>
            </w:pPr>
            <w:r w:rsidRPr="00674957">
              <w:rPr>
                <w:rFonts w:eastAsia="Times New Roman" w:cs="Times New Roman"/>
                <w:sz w:val="20"/>
                <w:szCs w:val="20"/>
              </w:rPr>
              <w:t>Staff Costs</w:t>
            </w:r>
          </w:p>
        </w:tc>
        <w:tc>
          <w:tcPr>
            <w:tcW w:w="571" w:type="pct"/>
            <w:tcBorders>
              <w:bottom w:val="nil"/>
            </w:tcBorders>
            <w:shd w:val="clear" w:color="auto" w:fill="D9D9D9" w:themeFill="background1" w:themeFillShade="D9"/>
            <w:vAlign w:val="bottom"/>
          </w:tcPr>
          <w:p w:rsidR="001A18FB" w:rsidRPr="00674957" w:rsidRDefault="001A18FB" w:rsidP="001A18FB">
            <w:pPr>
              <w:ind w:right="170"/>
              <w:jc w:val="right"/>
              <w:rPr>
                <w:rFonts w:eastAsia="Times New Roman" w:cs="Times New Roman"/>
                <w:b/>
                <w:color w:val="000000"/>
                <w:sz w:val="20"/>
                <w:szCs w:val="20"/>
              </w:rPr>
            </w:pPr>
            <w:r w:rsidRPr="00674957">
              <w:rPr>
                <w:rFonts w:eastAsia="Times New Roman" w:cs="Times New Roman"/>
                <w:b/>
                <w:color w:val="000000"/>
                <w:sz w:val="20"/>
                <w:szCs w:val="20"/>
              </w:rPr>
              <w:t>3,662</w:t>
            </w:r>
          </w:p>
        </w:tc>
        <w:tc>
          <w:tcPr>
            <w:tcW w:w="572" w:type="pct"/>
            <w:tcBorders>
              <w:bottom w:val="nil"/>
            </w:tcBorders>
            <w:shd w:val="clear" w:color="auto" w:fill="DDDDDD"/>
            <w:vAlign w:val="bottom"/>
          </w:tcPr>
          <w:p w:rsidR="001A18FB" w:rsidRPr="00225E0D" w:rsidRDefault="001A18FB" w:rsidP="001A18FB">
            <w:pPr>
              <w:ind w:right="170"/>
              <w:jc w:val="right"/>
              <w:rPr>
                <w:rFonts w:eastAsia="Times New Roman" w:cs="Times New Roman"/>
                <w:b/>
                <w:color w:val="000000"/>
                <w:sz w:val="20"/>
                <w:szCs w:val="20"/>
              </w:rPr>
            </w:pPr>
            <w:r w:rsidRPr="00225E0D">
              <w:rPr>
                <w:rFonts w:eastAsia="Times New Roman" w:cs="Times New Roman"/>
                <w:b/>
                <w:color w:val="000000"/>
                <w:sz w:val="20"/>
                <w:szCs w:val="20"/>
              </w:rPr>
              <w:t>3,568</w:t>
            </w:r>
          </w:p>
        </w:tc>
        <w:tc>
          <w:tcPr>
            <w:tcW w:w="570" w:type="pct"/>
            <w:tcBorders>
              <w:bottom w:val="nil"/>
            </w:tcBorders>
            <w:shd w:val="clear" w:color="auto" w:fill="DDDDDD"/>
            <w:vAlign w:val="bottom"/>
          </w:tcPr>
          <w:p w:rsidR="001A18FB" w:rsidRPr="0037301D" w:rsidRDefault="0037301D" w:rsidP="001A18FB">
            <w:pPr>
              <w:ind w:right="170"/>
              <w:jc w:val="right"/>
              <w:rPr>
                <w:rFonts w:eastAsia="Times New Roman" w:cs="Times New Roman"/>
                <w:b/>
                <w:color w:val="000000"/>
                <w:sz w:val="20"/>
                <w:szCs w:val="20"/>
              </w:rPr>
            </w:pPr>
            <w:r w:rsidRPr="0037301D">
              <w:rPr>
                <w:rFonts w:eastAsia="Times New Roman" w:cs="Times New Roman"/>
                <w:b/>
                <w:color w:val="000000"/>
                <w:sz w:val="20"/>
                <w:szCs w:val="20"/>
              </w:rPr>
              <w:t>3,563</w:t>
            </w:r>
          </w:p>
        </w:tc>
        <w:tc>
          <w:tcPr>
            <w:tcW w:w="570" w:type="pct"/>
            <w:tcBorders>
              <w:top w:val="single" w:sz="6" w:space="0" w:color="auto"/>
              <w:left w:val="single" w:sz="6" w:space="0" w:color="auto"/>
              <w:bottom w:val="nil"/>
              <w:right w:val="single" w:sz="6" w:space="0" w:color="auto"/>
            </w:tcBorders>
            <w:shd w:val="clear" w:color="auto" w:fill="auto"/>
            <w:vAlign w:val="bottom"/>
          </w:tcPr>
          <w:p w:rsidR="001A18FB" w:rsidRPr="005C49FA" w:rsidRDefault="005C49FA" w:rsidP="001A18FB">
            <w:pPr>
              <w:ind w:right="278"/>
              <w:jc w:val="right"/>
              <w:rPr>
                <w:rFonts w:eastAsia="Times New Roman" w:cs="Times New Roman"/>
                <w:color w:val="000000"/>
                <w:sz w:val="20"/>
                <w:szCs w:val="20"/>
              </w:rPr>
            </w:pPr>
            <w:r w:rsidRPr="005C49FA">
              <w:rPr>
                <w:rFonts w:eastAsia="Times New Roman" w:cs="Times New Roman"/>
                <w:color w:val="000000"/>
                <w:sz w:val="20"/>
                <w:szCs w:val="20"/>
              </w:rPr>
              <w:t>2,071</w:t>
            </w:r>
          </w:p>
        </w:tc>
        <w:tc>
          <w:tcPr>
            <w:tcW w:w="572" w:type="pct"/>
            <w:tcBorders>
              <w:top w:val="single" w:sz="6" w:space="0" w:color="auto"/>
              <w:left w:val="single" w:sz="6" w:space="0" w:color="auto"/>
              <w:bottom w:val="nil"/>
              <w:right w:val="single" w:sz="6" w:space="0" w:color="auto"/>
            </w:tcBorders>
            <w:vAlign w:val="bottom"/>
          </w:tcPr>
          <w:p w:rsidR="001A18FB" w:rsidRPr="00704C19" w:rsidRDefault="00F6566C" w:rsidP="001A18FB">
            <w:pPr>
              <w:ind w:right="278"/>
              <w:jc w:val="right"/>
              <w:rPr>
                <w:rFonts w:eastAsia="Times New Roman" w:cs="Times New Roman"/>
                <w:color w:val="000000"/>
                <w:sz w:val="20"/>
                <w:szCs w:val="20"/>
              </w:rPr>
            </w:pPr>
            <w:r w:rsidRPr="00704C19">
              <w:rPr>
                <w:rFonts w:eastAsia="Times New Roman" w:cs="Times New Roman"/>
                <w:color w:val="000000"/>
                <w:sz w:val="20"/>
                <w:szCs w:val="20"/>
              </w:rPr>
              <w:t>2,075</w:t>
            </w:r>
          </w:p>
        </w:tc>
        <w:tc>
          <w:tcPr>
            <w:tcW w:w="569" w:type="pct"/>
            <w:tcBorders>
              <w:top w:val="single" w:sz="6" w:space="0" w:color="auto"/>
              <w:left w:val="single" w:sz="6" w:space="0" w:color="auto"/>
              <w:bottom w:val="nil"/>
              <w:right w:val="single" w:sz="6" w:space="0" w:color="auto"/>
            </w:tcBorders>
            <w:vAlign w:val="bottom"/>
          </w:tcPr>
          <w:p w:rsidR="001A18FB" w:rsidRPr="006F7555" w:rsidRDefault="005C49FA" w:rsidP="001A18FB">
            <w:pPr>
              <w:tabs>
                <w:tab w:val="left" w:pos="895"/>
              </w:tabs>
              <w:ind w:right="340"/>
              <w:jc w:val="right"/>
              <w:rPr>
                <w:rFonts w:eastAsia="Times New Roman" w:cs="Times New Roman"/>
                <w:sz w:val="20"/>
                <w:szCs w:val="20"/>
              </w:rPr>
            </w:pPr>
            <w:r w:rsidRPr="006F7555">
              <w:rPr>
                <w:rFonts w:eastAsia="Times New Roman" w:cs="Times New Roman"/>
                <w:sz w:val="20"/>
                <w:szCs w:val="20"/>
              </w:rPr>
              <w:t>4</w:t>
            </w:r>
          </w:p>
        </w:tc>
        <w:tc>
          <w:tcPr>
            <w:tcW w:w="627" w:type="pct"/>
            <w:tcBorders>
              <w:top w:val="single" w:sz="6" w:space="0" w:color="auto"/>
              <w:left w:val="single" w:sz="6" w:space="0" w:color="auto"/>
              <w:bottom w:val="nil"/>
              <w:right w:val="single" w:sz="6" w:space="0" w:color="auto"/>
            </w:tcBorders>
            <w:vAlign w:val="bottom"/>
          </w:tcPr>
          <w:p w:rsidR="001A18FB" w:rsidRPr="005F51DC" w:rsidRDefault="005F51DC" w:rsidP="001A18FB">
            <w:pPr>
              <w:ind w:right="284"/>
              <w:jc w:val="right"/>
              <w:rPr>
                <w:rFonts w:eastAsia="Times New Roman" w:cs="Times New Roman"/>
                <w:sz w:val="20"/>
                <w:szCs w:val="20"/>
              </w:rPr>
            </w:pPr>
            <w:r w:rsidRPr="005F51DC">
              <w:rPr>
                <w:rFonts w:eastAsia="Times New Roman" w:cs="Times New Roman"/>
                <w:sz w:val="20"/>
                <w:szCs w:val="20"/>
              </w:rPr>
              <w:t>0.2</w:t>
            </w:r>
          </w:p>
        </w:tc>
      </w:tr>
      <w:tr w:rsidR="001A18FB" w:rsidRPr="00674957" w:rsidTr="00204CF2">
        <w:trPr>
          <w:trHeight w:val="225"/>
        </w:trPr>
        <w:tc>
          <w:tcPr>
            <w:tcW w:w="949" w:type="pct"/>
            <w:tcBorders>
              <w:top w:val="nil"/>
              <w:bottom w:val="nil"/>
            </w:tcBorders>
            <w:vAlign w:val="bottom"/>
          </w:tcPr>
          <w:p w:rsidR="001A18FB" w:rsidRPr="00674957" w:rsidRDefault="001A18FB" w:rsidP="001A18FB">
            <w:pPr>
              <w:jc w:val="right"/>
              <w:rPr>
                <w:rFonts w:eastAsia="Times New Roman" w:cs="Times New Roman"/>
                <w:sz w:val="20"/>
                <w:szCs w:val="20"/>
              </w:rPr>
            </w:pPr>
            <w:r w:rsidRPr="00674957">
              <w:rPr>
                <w:rFonts w:eastAsia="Times New Roman" w:cs="Times New Roman"/>
                <w:sz w:val="20"/>
                <w:szCs w:val="20"/>
              </w:rPr>
              <w:t>Running Costs</w:t>
            </w:r>
          </w:p>
        </w:tc>
        <w:tc>
          <w:tcPr>
            <w:tcW w:w="571" w:type="pct"/>
            <w:tcBorders>
              <w:top w:val="nil"/>
              <w:bottom w:val="nil"/>
            </w:tcBorders>
            <w:shd w:val="clear" w:color="auto" w:fill="D9D9D9" w:themeFill="background1" w:themeFillShade="D9"/>
            <w:vAlign w:val="bottom"/>
          </w:tcPr>
          <w:p w:rsidR="001A18FB" w:rsidRPr="00674957" w:rsidRDefault="001A18FB" w:rsidP="001A18FB">
            <w:pPr>
              <w:ind w:right="170"/>
              <w:jc w:val="right"/>
              <w:rPr>
                <w:rFonts w:eastAsia="Times New Roman" w:cs="Times New Roman"/>
                <w:b/>
                <w:color w:val="000000"/>
                <w:sz w:val="20"/>
                <w:szCs w:val="20"/>
              </w:rPr>
            </w:pPr>
            <w:r w:rsidRPr="00674957">
              <w:rPr>
                <w:rFonts w:eastAsia="Times New Roman" w:cs="Times New Roman"/>
                <w:b/>
                <w:color w:val="000000"/>
                <w:sz w:val="20"/>
                <w:szCs w:val="20"/>
              </w:rPr>
              <w:t>77</w:t>
            </w:r>
          </w:p>
        </w:tc>
        <w:tc>
          <w:tcPr>
            <w:tcW w:w="572" w:type="pct"/>
            <w:tcBorders>
              <w:top w:val="nil"/>
              <w:bottom w:val="nil"/>
            </w:tcBorders>
            <w:shd w:val="clear" w:color="auto" w:fill="DDDDDD"/>
            <w:vAlign w:val="bottom"/>
          </w:tcPr>
          <w:p w:rsidR="001A18FB" w:rsidRPr="00225E0D" w:rsidRDefault="001A18FB" w:rsidP="001A18FB">
            <w:pPr>
              <w:ind w:right="170"/>
              <w:jc w:val="right"/>
              <w:rPr>
                <w:rFonts w:eastAsia="Times New Roman" w:cs="Times New Roman"/>
                <w:b/>
                <w:color w:val="000000"/>
                <w:sz w:val="20"/>
                <w:szCs w:val="20"/>
              </w:rPr>
            </w:pPr>
            <w:r w:rsidRPr="00225E0D">
              <w:rPr>
                <w:rFonts w:eastAsia="Times New Roman" w:cs="Times New Roman"/>
                <w:b/>
                <w:color w:val="000000"/>
                <w:sz w:val="20"/>
                <w:szCs w:val="20"/>
              </w:rPr>
              <w:t>86</w:t>
            </w:r>
          </w:p>
        </w:tc>
        <w:tc>
          <w:tcPr>
            <w:tcW w:w="570" w:type="pct"/>
            <w:tcBorders>
              <w:top w:val="nil"/>
              <w:bottom w:val="nil"/>
            </w:tcBorders>
            <w:shd w:val="clear" w:color="auto" w:fill="DDDDDD"/>
            <w:vAlign w:val="bottom"/>
          </w:tcPr>
          <w:p w:rsidR="001A18FB" w:rsidRPr="0037301D" w:rsidRDefault="0037301D" w:rsidP="001A18FB">
            <w:pPr>
              <w:ind w:right="170"/>
              <w:jc w:val="right"/>
              <w:rPr>
                <w:rFonts w:eastAsia="Times New Roman" w:cs="Times New Roman"/>
                <w:b/>
                <w:color w:val="000000"/>
                <w:sz w:val="20"/>
                <w:szCs w:val="20"/>
              </w:rPr>
            </w:pPr>
            <w:r w:rsidRPr="0037301D">
              <w:rPr>
                <w:rFonts w:eastAsia="Times New Roman" w:cs="Times New Roman"/>
                <w:b/>
                <w:color w:val="000000"/>
                <w:sz w:val="20"/>
                <w:szCs w:val="20"/>
              </w:rPr>
              <w:t>83</w:t>
            </w:r>
          </w:p>
        </w:tc>
        <w:tc>
          <w:tcPr>
            <w:tcW w:w="570" w:type="pct"/>
            <w:tcBorders>
              <w:top w:val="nil"/>
              <w:left w:val="single" w:sz="6" w:space="0" w:color="auto"/>
              <w:bottom w:val="nil"/>
              <w:right w:val="single" w:sz="6" w:space="0" w:color="auto"/>
            </w:tcBorders>
            <w:shd w:val="clear" w:color="auto" w:fill="auto"/>
            <w:vAlign w:val="bottom"/>
          </w:tcPr>
          <w:p w:rsidR="001A18FB" w:rsidRPr="005C49FA" w:rsidRDefault="005C49FA" w:rsidP="001A18FB">
            <w:pPr>
              <w:ind w:right="278"/>
              <w:jc w:val="right"/>
              <w:rPr>
                <w:rFonts w:eastAsia="Times New Roman" w:cs="Times New Roman"/>
                <w:color w:val="000000"/>
                <w:sz w:val="20"/>
                <w:szCs w:val="20"/>
              </w:rPr>
            </w:pPr>
            <w:r w:rsidRPr="005C49FA">
              <w:rPr>
                <w:rFonts w:eastAsia="Times New Roman" w:cs="Times New Roman"/>
                <w:color w:val="000000"/>
                <w:sz w:val="20"/>
                <w:szCs w:val="20"/>
              </w:rPr>
              <w:t>47</w:t>
            </w:r>
          </w:p>
        </w:tc>
        <w:tc>
          <w:tcPr>
            <w:tcW w:w="572" w:type="pct"/>
            <w:tcBorders>
              <w:top w:val="nil"/>
              <w:left w:val="single" w:sz="6" w:space="0" w:color="auto"/>
              <w:bottom w:val="nil"/>
              <w:right w:val="single" w:sz="6" w:space="0" w:color="auto"/>
            </w:tcBorders>
            <w:vAlign w:val="bottom"/>
          </w:tcPr>
          <w:p w:rsidR="001A18FB" w:rsidRPr="00704C19" w:rsidRDefault="00F6566C" w:rsidP="001A18FB">
            <w:pPr>
              <w:ind w:right="278"/>
              <w:jc w:val="right"/>
              <w:rPr>
                <w:rFonts w:eastAsia="Times New Roman" w:cs="Times New Roman"/>
                <w:color w:val="000000"/>
                <w:sz w:val="20"/>
                <w:szCs w:val="20"/>
              </w:rPr>
            </w:pPr>
            <w:r w:rsidRPr="00704C19">
              <w:rPr>
                <w:rFonts w:eastAsia="Times New Roman" w:cs="Times New Roman"/>
                <w:color w:val="000000"/>
                <w:sz w:val="20"/>
                <w:szCs w:val="20"/>
              </w:rPr>
              <w:t>49</w:t>
            </w:r>
          </w:p>
        </w:tc>
        <w:tc>
          <w:tcPr>
            <w:tcW w:w="569" w:type="pct"/>
            <w:tcBorders>
              <w:top w:val="nil"/>
              <w:left w:val="single" w:sz="6" w:space="0" w:color="auto"/>
              <w:bottom w:val="nil"/>
              <w:right w:val="single" w:sz="6" w:space="0" w:color="auto"/>
            </w:tcBorders>
            <w:vAlign w:val="bottom"/>
          </w:tcPr>
          <w:p w:rsidR="001A18FB" w:rsidRPr="006F7555" w:rsidRDefault="005C49FA" w:rsidP="001A18FB">
            <w:pPr>
              <w:ind w:right="340"/>
              <w:jc w:val="right"/>
              <w:rPr>
                <w:rFonts w:eastAsia="Times New Roman" w:cs="Times New Roman"/>
                <w:sz w:val="20"/>
                <w:szCs w:val="20"/>
              </w:rPr>
            </w:pPr>
            <w:r w:rsidRPr="006F7555">
              <w:rPr>
                <w:rFonts w:eastAsia="Times New Roman" w:cs="Times New Roman"/>
                <w:sz w:val="20"/>
                <w:szCs w:val="20"/>
              </w:rPr>
              <w:t>2</w:t>
            </w:r>
          </w:p>
        </w:tc>
        <w:tc>
          <w:tcPr>
            <w:tcW w:w="627" w:type="pct"/>
            <w:tcBorders>
              <w:top w:val="nil"/>
              <w:left w:val="single" w:sz="6" w:space="0" w:color="auto"/>
              <w:bottom w:val="nil"/>
              <w:right w:val="single" w:sz="6" w:space="0" w:color="auto"/>
            </w:tcBorders>
            <w:vAlign w:val="bottom"/>
          </w:tcPr>
          <w:p w:rsidR="001A18FB" w:rsidRPr="005F51DC" w:rsidRDefault="005F51DC" w:rsidP="001A18FB">
            <w:pPr>
              <w:ind w:right="284"/>
              <w:jc w:val="right"/>
              <w:rPr>
                <w:rFonts w:eastAsia="Times New Roman" w:cs="Times New Roman"/>
                <w:sz w:val="20"/>
                <w:szCs w:val="20"/>
              </w:rPr>
            </w:pPr>
            <w:r w:rsidRPr="005F51DC">
              <w:rPr>
                <w:rFonts w:eastAsia="Times New Roman" w:cs="Times New Roman"/>
                <w:sz w:val="20"/>
                <w:szCs w:val="20"/>
              </w:rPr>
              <w:t>4.1</w:t>
            </w:r>
          </w:p>
        </w:tc>
      </w:tr>
      <w:tr w:rsidR="001A18FB" w:rsidRPr="00674957" w:rsidTr="00204CF2">
        <w:trPr>
          <w:trHeight w:val="225"/>
        </w:trPr>
        <w:tc>
          <w:tcPr>
            <w:tcW w:w="949" w:type="pct"/>
            <w:tcBorders>
              <w:top w:val="nil"/>
              <w:bottom w:val="single" w:sz="4" w:space="0" w:color="auto"/>
            </w:tcBorders>
            <w:vAlign w:val="bottom"/>
          </w:tcPr>
          <w:p w:rsidR="001A18FB" w:rsidRPr="00674957" w:rsidRDefault="001A18FB" w:rsidP="001A18FB">
            <w:pPr>
              <w:jc w:val="right"/>
              <w:rPr>
                <w:rFonts w:eastAsia="Times New Roman" w:cs="Times New Roman"/>
                <w:sz w:val="20"/>
                <w:szCs w:val="20"/>
              </w:rPr>
            </w:pPr>
            <w:r w:rsidRPr="00674957">
              <w:rPr>
                <w:rFonts w:eastAsia="Times New Roman" w:cs="Times New Roman"/>
                <w:sz w:val="20"/>
                <w:szCs w:val="20"/>
              </w:rPr>
              <w:t>Capital Costs</w:t>
            </w:r>
          </w:p>
        </w:tc>
        <w:tc>
          <w:tcPr>
            <w:tcW w:w="571" w:type="pct"/>
            <w:tcBorders>
              <w:top w:val="nil"/>
            </w:tcBorders>
            <w:shd w:val="clear" w:color="auto" w:fill="D9D9D9" w:themeFill="background1" w:themeFillShade="D9"/>
            <w:vAlign w:val="bottom"/>
          </w:tcPr>
          <w:p w:rsidR="001A18FB" w:rsidRPr="00674957" w:rsidRDefault="001A18FB" w:rsidP="001A18FB">
            <w:pPr>
              <w:ind w:right="170"/>
              <w:jc w:val="right"/>
              <w:rPr>
                <w:rFonts w:eastAsia="Times New Roman" w:cs="Times New Roman"/>
                <w:b/>
                <w:color w:val="000000"/>
                <w:sz w:val="20"/>
                <w:szCs w:val="20"/>
              </w:rPr>
            </w:pPr>
            <w:r w:rsidRPr="00674957">
              <w:rPr>
                <w:rFonts w:eastAsia="Times New Roman" w:cs="Times New Roman"/>
                <w:b/>
                <w:color w:val="000000"/>
                <w:sz w:val="20"/>
                <w:szCs w:val="20"/>
              </w:rPr>
              <w:t>-</w:t>
            </w:r>
          </w:p>
        </w:tc>
        <w:tc>
          <w:tcPr>
            <w:tcW w:w="572" w:type="pct"/>
            <w:tcBorders>
              <w:top w:val="nil"/>
            </w:tcBorders>
            <w:shd w:val="clear" w:color="auto" w:fill="DDDDDD"/>
            <w:vAlign w:val="bottom"/>
          </w:tcPr>
          <w:p w:rsidR="001A18FB" w:rsidRPr="00225E0D" w:rsidRDefault="001A18FB" w:rsidP="001A18FB">
            <w:pPr>
              <w:ind w:right="170"/>
              <w:jc w:val="right"/>
              <w:rPr>
                <w:rFonts w:eastAsia="Times New Roman" w:cs="Times New Roman"/>
                <w:b/>
                <w:color w:val="000000"/>
                <w:sz w:val="20"/>
                <w:szCs w:val="20"/>
              </w:rPr>
            </w:pPr>
            <w:r w:rsidRPr="00225E0D">
              <w:rPr>
                <w:rFonts w:eastAsia="Times New Roman" w:cs="Times New Roman"/>
                <w:b/>
                <w:color w:val="000000"/>
                <w:sz w:val="20"/>
                <w:szCs w:val="20"/>
              </w:rPr>
              <w:t>-</w:t>
            </w:r>
          </w:p>
        </w:tc>
        <w:tc>
          <w:tcPr>
            <w:tcW w:w="570" w:type="pct"/>
            <w:tcBorders>
              <w:top w:val="nil"/>
            </w:tcBorders>
            <w:shd w:val="clear" w:color="auto" w:fill="DDDDDD"/>
            <w:vAlign w:val="bottom"/>
          </w:tcPr>
          <w:p w:rsidR="001A18FB" w:rsidRPr="0037301D" w:rsidRDefault="0037301D" w:rsidP="001A18FB">
            <w:pPr>
              <w:ind w:right="170"/>
              <w:jc w:val="right"/>
              <w:rPr>
                <w:rFonts w:eastAsia="Times New Roman" w:cs="Times New Roman"/>
                <w:b/>
                <w:color w:val="000000"/>
                <w:sz w:val="20"/>
                <w:szCs w:val="20"/>
              </w:rPr>
            </w:pPr>
            <w:r w:rsidRPr="0037301D">
              <w:rPr>
                <w:rFonts w:eastAsia="Times New Roman" w:cs="Times New Roman"/>
                <w:b/>
                <w:color w:val="000000"/>
                <w:sz w:val="20"/>
                <w:szCs w:val="20"/>
              </w:rPr>
              <w:t>-</w:t>
            </w:r>
          </w:p>
        </w:tc>
        <w:tc>
          <w:tcPr>
            <w:tcW w:w="570" w:type="pct"/>
            <w:tcBorders>
              <w:top w:val="nil"/>
              <w:left w:val="single" w:sz="6" w:space="0" w:color="auto"/>
              <w:bottom w:val="single" w:sz="6" w:space="0" w:color="auto"/>
              <w:right w:val="single" w:sz="6" w:space="0" w:color="auto"/>
            </w:tcBorders>
            <w:shd w:val="clear" w:color="auto" w:fill="auto"/>
            <w:vAlign w:val="bottom"/>
          </w:tcPr>
          <w:p w:rsidR="001A18FB" w:rsidRPr="005C49FA" w:rsidRDefault="001A18FB" w:rsidP="001A18FB">
            <w:pPr>
              <w:ind w:right="278"/>
              <w:jc w:val="right"/>
              <w:rPr>
                <w:rFonts w:eastAsia="Times New Roman" w:cs="Times New Roman"/>
                <w:color w:val="000000"/>
                <w:sz w:val="20"/>
                <w:szCs w:val="20"/>
              </w:rPr>
            </w:pPr>
            <w:r w:rsidRPr="005C49FA">
              <w:rPr>
                <w:rFonts w:eastAsia="Times New Roman" w:cs="Times New Roman"/>
                <w:color w:val="000000"/>
                <w:sz w:val="20"/>
                <w:szCs w:val="20"/>
              </w:rPr>
              <w:t>-</w:t>
            </w:r>
          </w:p>
        </w:tc>
        <w:tc>
          <w:tcPr>
            <w:tcW w:w="572" w:type="pct"/>
            <w:tcBorders>
              <w:top w:val="nil"/>
              <w:left w:val="single" w:sz="6" w:space="0" w:color="auto"/>
              <w:bottom w:val="single" w:sz="6" w:space="0" w:color="auto"/>
              <w:right w:val="single" w:sz="6" w:space="0" w:color="auto"/>
            </w:tcBorders>
            <w:vAlign w:val="bottom"/>
          </w:tcPr>
          <w:p w:rsidR="001A18FB" w:rsidRPr="00704C19" w:rsidRDefault="00F6566C" w:rsidP="001A18FB">
            <w:pPr>
              <w:ind w:right="278"/>
              <w:jc w:val="right"/>
              <w:rPr>
                <w:rFonts w:eastAsia="Times New Roman" w:cs="Times New Roman"/>
                <w:color w:val="000000"/>
                <w:sz w:val="20"/>
                <w:szCs w:val="20"/>
              </w:rPr>
            </w:pPr>
            <w:r w:rsidRPr="00704C19">
              <w:rPr>
                <w:rFonts w:eastAsia="Times New Roman" w:cs="Times New Roman"/>
                <w:color w:val="000000"/>
                <w:sz w:val="20"/>
                <w:szCs w:val="20"/>
              </w:rPr>
              <w:t>-</w:t>
            </w:r>
          </w:p>
        </w:tc>
        <w:tc>
          <w:tcPr>
            <w:tcW w:w="569" w:type="pct"/>
            <w:tcBorders>
              <w:top w:val="nil"/>
              <w:left w:val="single" w:sz="6" w:space="0" w:color="auto"/>
              <w:bottom w:val="single" w:sz="6" w:space="0" w:color="auto"/>
              <w:right w:val="single" w:sz="6" w:space="0" w:color="auto"/>
            </w:tcBorders>
            <w:vAlign w:val="bottom"/>
          </w:tcPr>
          <w:p w:rsidR="001A18FB" w:rsidRPr="006F7555" w:rsidRDefault="001A18FB" w:rsidP="001A18FB">
            <w:pPr>
              <w:ind w:right="340"/>
              <w:jc w:val="right"/>
              <w:rPr>
                <w:rFonts w:eastAsia="Times New Roman" w:cs="Times New Roman"/>
                <w:sz w:val="20"/>
                <w:szCs w:val="20"/>
              </w:rPr>
            </w:pPr>
            <w:r w:rsidRPr="006F7555">
              <w:rPr>
                <w:rFonts w:eastAsia="Times New Roman" w:cs="Times New Roman"/>
                <w:sz w:val="20"/>
                <w:szCs w:val="20"/>
              </w:rPr>
              <w:t>-</w:t>
            </w:r>
          </w:p>
        </w:tc>
        <w:tc>
          <w:tcPr>
            <w:tcW w:w="627" w:type="pct"/>
            <w:tcBorders>
              <w:top w:val="nil"/>
              <w:left w:val="single" w:sz="6" w:space="0" w:color="auto"/>
              <w:bottom w:val="single" w:sz="6" w:space="0" w:color="auto"/>
              <w:right w:val="single" w:sz="6" w:space="0" w:color="auto"/>
            </w:tcBorders>
            <w:vAlign w:val="bottom"/>
          </w:tcPr>
          <w:p w:rsidR="001A18FB" w:rsidRPr="005F51DC" w:rsidRDefault="001A18FB" w:rsidP="001A18FB">
            <w:pPr>
              <w:ind w:right="284"/>
              <w:jc w:val="right"/>
              <w:rPr>
                <w:rFonts w:eastAsia="Times New Roman" w:cs="Times New Roman"/>
                <w:color w:val="000000"/>
                <w:sz w:val="20"/>
                <w:szCs w:val="20"/>
              </w:rPr>
            </w:pPr>
            <w:r w:rsidRPr="005F51DC">
              <w:rPr>
                <w:rFonts w:eastAsia="Times New Roman" w:cs="Times New Roman"/>
                <w:color w:val="000000"/>
                <w:sz w:val="20"/>
                <w:szCs w:val="20"/>
              </w:rPr>
              <w:t>n/a</w:t>
            </w:r>
          </w:p>
        </w:tc>
      </w:tr>
      <w:tr w:rsidR="001A18FB" w:rsidRPr="00674957" w:rsidTr="00204CF2">
        <w:trPr>
          <w:trHeight w:val="397"/>
        </w:trPr>
        <w:tc>
          <w:tcPr>
            <w:tcW w:w="949" w:type="pct"/>
            <w:tcBorders>
              <w:bottom w:val="single" w:sz="4" w:space="0" w:color="auto"/>
            </w:tcBorders>
            <w:shd w:val="clear" w:color="auto" w:fill="D9D9D9"/>
            <w:vAlign w:val="center"/>
          </w:tcPr>
          <w:p w:rsidR="001A18FB" w:rsidRPr="00674957" w:rsidRDefault="001A18FB" w:rsidP="001A18FB">
            <w:pPr>
              <w:rPr>
                <w:rFonts w:eastAsia="Times New Roman" w:cs="Times New Roman"/>
                <w:b/>
                <w:sz w:val="20"/>
                <w:szCs w:val="20"/>
              </w:rPr>
            </w:pPr>
            <w:r w:rsidRPr="00674957">
              <w:rPr>
                <w:rFonts w:eastAsia="Times New Roman" w:cs="Times New Roman"/>
                <w:b/>
                <w:sz w:val="20"/>
                <w:szCs w:val="20"/>
              </w:rPr>
              <w:t>Total Operations</w:t>
            </w:r>
          </w:p>
        </w:tc>
        <w:tc>
          <w:tcPr>
            <w:tcW w:w="571" w:type="pct"/>
            <w:tcBorders>
              <w:bottom w:val="single" w:sz="4" w:space="0" w:color="auto"/>
            </w:tcBorders>
            <w:shd w:val="clear" w:color="auto" w:fill="D9D9D9" w:themeFill="background1" w:themeFillShade="D9"/>
            <w:vAlign w:val="center"/>
          </w:tcPr>
          <w:p w:rsidR="001A18FB" w:rsidRPr="00674957" w:rsidRDefault="001A18FB" w:rsidP="001A18FB">
            <w:pPr>
              <w:ind w:right="170"/>
              <w:jc w:val="right"/>
              <w:rPr>
                <w:rFonts w:eastAsia="Times New Roman" w:cs="Times New Roman"/>
                <w:b/>
                <w:color w:val="000000"/>
                <w:sz w:val="20"/>
                <w:szCs w:val="20"/>
              </w:rPr>
            </w:pPr>
            <w:r w:rsidRPr="00674957">
              <w:rPr>
                <w:rFonts w:eastAsia="Times New Roman" w:cs="Times New Roman"/>
                <w:b/>
                <w:color w:val="000000"/>
                <w:sz w:val="20"/>
                <w:szCs w:val="20"/>
              </w:rPr>
              <w:t>3,739</w:t>
            </w:r>
          </w:p>
        </w:tc>
        <w:tc>
          <w:tcPr>
            <w:tcW w:w="572" w:type="pct"/>
            <w:tcBorders>
              <w:bottom w:val="single" w:sz="4" w:space="0" w:color="auto"/>
            </w:tcBorders>
            <w:shd w:val="clear" w:color="auto" w:fill="DDDDDD"/>
            <w:vAlign w:val="center"/>
          </w:tcPr>
          <w:p w:rsidR="001A18FB" w:rsidRPr="00225E0D" w:rsidRDefault="001A18FB" w:rsidP="001A18FB">
            <w:pPr>
              <w:ind w:right="170"/>
              <w:jc w:val="right"/>
              <w:rPr>
                <w:rFonts w:eastAsia="Times New Roman" w:cs="Times New Roman"/>
                <w:b/>
                <w:color w:val="000000"/>
                <w:sz w:val="20"/>
                <w:szCs w:val="20"/>
              </w:rPr>
            </w:pPr>
            <w:r w:rsidRPr="00225E0D">
              <w:rPr>
                <w:rFonts w:eastAsia="Times New Roman" w:cs="Times New Roman"/>
                <w:b/>
                <w:color w:val="000000"/>
                <w:sz w:val="20"/>
                <w:szCs w:val="20"/>
              </w:rPr>
              <w:t>3,654</w:t>
            </w:r>
          </w:p>
        </w:tc>
        <w:tc>
          <w:tcPr>
            <w:tcW w:w="570" w:type="pct"/>
            <w:tcBorders>
              <w:bottom w:val="single" w:sz="4" w:space="0" w:color="auto"/>
            </w:tcBorders>
            <w:shd w:val="clear" w:color="auto" w:fill="DDDDDD"/>
            <w:vAlign w:val="center"/>
          </w:tcPr>
          <w:p w:rsidR="001A18FB" w:rsidRPr="0037301D" w:rsidRDefault="0037301D" w:rsidP="001A18FB">
            <w:pPr>
              <w:ind w:right="170"/>
              <w:jc w:val="right"/>
              <w:rPr>
                <w:rFonts w:eastAsia="Times New Roman" w:cs="Times New Roman"/>
                <w:b/>
                <w:color w:val="000000"/>
                <w:sz w:val="20"/>
                <w:szCs w:val="20"/>
              </w:rPr>
            </w:pPr>
            <w:r w:rsidRPr="0037301D">
              <w:rPr>
                <w:rFonts w:eastAsia="Times New Roman" w:cs="Times New Roman"/>
                <w:b/>
                <w:color w:val="000000"/>
                <w:sz w:val="20"/>
                <w:szCs w:val="20"/>
              </w:rPr>
              <w:t>3,646</w:t>
            </w:r>
          </w:p>
        </w:tc>
        <w:tc>
          <w:tcPr>
            <w:tcW w:w="570"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1A18FB" w:rsidRPr="005C49FA" w:rsidRDefault="005C49FA" w:rsidP="001A18FB">
            <w:pPr>
              <w:ind w:right="278"/>
              <w:jc w:val="right"/>
              <w:rPr>
                <w:rFonts w:eastAsia="Times New Roman" w:cs="Times New Roman"/>
                <w:b/>
                <w:color w:val="000000"/>
                <w:sz w:val="20"/>
                <w:szCs w:val="20"/>
              </w:rPr>
            </w:pPr>
            <w:r w:rsidRPr="005C49FA">
              <w:rPr>
                <w:rFonts w:eastAsia="Times New Roman" w:cs="Times New Roman"/>
                <w:b/>
                <w:color w:val="000000"/>
                <w:sz w:val="20"/>
                <w:szCs w:val="20"/>
              </w:rPr>
              <w:t>2,118</w:t>
            </w:r>
          </w:p>
        </w:tc>
        <w:tc>
          <w:tcPr>
            <w:tcW w:w="572" w:type="pct"/>
            <w:tcBorders>
              <w:top w:val="single" w:sz="6" w:space="0" w:color="auto"/>
              <w:left w:val="single" w:sz="6" w:space="0" w:color="auto"/>
              <w:bottom w:val="single" w:sz="4" w:space="0" w:color="auto"/>
              <w:right w:val="single" w:sz="6" w:space="0" w:color="auto"/>
            </w:tcBorders>
            <w:shd w:val="clear" w:color="auto" w:fill="D9D9D9"/>
            <w:vAlign w:val="center"/>
          </w:tcPr>
          <w:p w:rsidR="001A18FB" w:rsidRPr="00704C19" w:rsidRDefault="00704C19" w:rsidP="001A18FB">
            <w:pPr>
              <w:ind w:right="278"/>
              <w:jc w:val="right"/>
              <w:rPr>
                <w:rFonts w:eastAsia="Times New Roman" w:cs="Times New Roman"/>
                <w:b/>
                <w:color w:val="000000"/>
                <w:sz w:val="20"/>
                <w:szCs w:val="20"/>
              </w:rPr>
            </w:pPr>
            <w:r w:rsidRPr="00704C19">
              <w:rPr>
                <w:rFonts w:eastAsia="Times New Roman" w:cs="Times New Roman"/>
                <w:b/>
                <w:color w:val="000000"/>
                <w:sz w:val="20"/>
                <w:szCs w:val="20"/>
              </w:rPr>
              <w:t>2,124</w:t>
            </w:r>
          </w:p>
        </w:tc>
        <w:tc>
          <w:tcPr>
            <w:tcW w:w="569" w:type="pct"/>
            <w:tcBorders>
              <w:top w:val="single" w:sz="6" w:space="0" w:color="auto"/>
              <w:left w:val="single" w:sz="6" w:space="0" w:color="auto"/>
              <w:bottom w:val="single" w:sz="4" w:space="0" w:color="auto"/>
              <w:right w:val="single" w:sz="6" w:space="0" w:color="auto"/>
            </w:tcBorders>
            <w:shd w:val="clear" w:color="auto" w:fill="D9D9D9"/>
            <w:vAlign w:val="center"/>
          </w:tcPr>
          <w:p w:rsidR="001A18FB" w:rsidRPr="006F7555" w:rsidRDefault="005C49FA" w:rsidP="001A18FB">
            <w:pPr>
              <w:ind w:right="340"/>
              <w:jc w:val="right"/>
              <w:rPr>
                <w:rFonts w:eastAsia="Times New Roman" w:cs="Times New Roman"/>
                <w:b/>
                <w:sz w:val="20"/>
                <w:szCs w:val="20"/>
              </w:rPr>
            </w:pPr>
            <w:r w:rsidRPr="006F7555">
              <w:rPr>
                <w:rFonts w:eastAsia="Times New Roman" w:cs="Times New Roman"/>
                <w:b/>
                <w:sz w:val="20"/>
                <w:szCs w:val="20"/>
              </w:rPr>
              <w:t>6</w:t>
            </w:r>
          </w:p>
        </w:tc>
        <w:tc>
          <w:tcPr>
            <w:tcW w:w="627" w:type="pct"/>
            <w:tcBorders>
              <w:top w:val="single" w:sz="6" w:space="0" w:color="auto"/>
              <w:left w:val="single" w:sz="6" w:space="0" w:color="auto"/>
              <w:bottom w:val="single" w:sz="4" w:space="0" w:color="auto"/>
              <w:right w:val="single" w:sz="6" w:space="0" w:color="auto"/>
            </w:tcBorders>
            <w:shd w:val="clear" w:color="auto" w:fill="D9D9D9"/>
            <w:vAlign w:val="center"/>
          </w:tcPr>
          <w:p w:rsidR="001A18FB" w:rsidRPr="005F51DC" w:rsidRDefault="005F51DC" w:rsidP="001A18FB">
            <w:pPr>
              <w:ind w:right="284"/>
              <w:jc w:val="right"/>
              <w:rPr>
                <w:rFonts w:eastAsia="Times New Roman" w:cs="Times New Roman"/>
                <w:b/>
                <w:sz w:val="20"/>
                <w:szCs w:val="20"/>
              </w:rPr>
            </w:pPr>
            <w:r w:rsidRPr="005F51DC">
              <w:rPr>
                <w:rFonts w:eastAsia="Times New Roman" w:cs="Times New Roman"/>
                <w:b/>
                <w:sz w:val="20"/>
                <w:szCs w:val="20"/>
              </w:rPr>
              <w:t>0.3</w:t>
            </w:r>
          </w:p>
        </w:tc>
      </w:tr>
      <w:tr w:rsidR="001A18FB" w:rsidRPr="00674957" w:rsidTr="00204CF2">
        <w:trPr>
          <w:trHeight w:val="306"/>
        </w:trPr>
        <w:tc>
          <w:tcPr>
            <w:tcW w:w="949" w:type="pct"/>
            <w:tcBorders>
              <w:bottom w:val="nil"/>
            </w:tcBorders>
            <w:vAlign w:val="bottom"/>
          </w:tcPr>
          <w:p w:rsidR="001A18FB" w:rsidRPr="00674957" w:rsidRDefault="001A18FB" w:rsidP="001A18FB">
            <w:pPr>
              <w:jc w:val="right"/>
              <w:rPr>
                <w:rFonts w:eastAsia="Times New Roman" w:cs="Times New Roman"/>
                <w:sz w:val="20"/>
                <w:szCs w:val="20"/>
              </w:rPr>
            </w:pPr>
            <w:r w:rsidRPr="00674957">
              <w:rPr>
                <w:rFonts w:eastAsia="Times New Roman" w:cs="Times New Roman"/>
                <w:sz w:val="20"/>
                <w:szCs w:val="20"/>
              </w:rPr>
              <w:t>Staff Costs</w:t>
            </w:r>
          </w:p>
        </w:tc>
        <w:tc>
          <w:tcPr>
            <w:tcW w:w="571" w:type="pct"/>
            <w:tcBorders>
              <w:bottom w:val="nil"/>
            </w:tcBorders>
            <w:shd w:val="clear" w:color="auto" w:fill="D9D9D9" w:themeFill="background1" w:themeFillShade="D9"/>
            <w:vAlign w:val="bottom"/>
          </w:tcPr>
          <w:p w:rsidR="001A18FB" w:rsidRPr="00674957" w:rsidRDefault="001A18FB" w:rsidP="001A18FB">
            <w:pPr>
              <w:ind w:right="170"/>
              <w:jc w:val="right"/>
              <w:rPr>
                <w:rFonts w:eastAsia="Times New Roman" w:cs="Times New Roman"/>
                <w:b/>
                <w:color w:val="000000"/>
                <w:sz w:val="20"/>
                <w:szCs w:val="20"/>
              </w:rPr>
            </w:pPr>
            <w:r w:rsidRPr="00674957">
              <w:rPr>
                <w:rFonts w:eastAsia="Times New Roman" w:cs="Times New Roman"/>
                <w:b/>
                <w:color w:val="000000"/>
                <w:sz w:val="20"/>
                <w:szCs w:val="20"/>
              </w:rPr>
              <w:t>315</w:t>
            </w:r>
          </w:p>
        </w:tc>
        <w:tc>
          <w:tcPr>
            <w:tcW w:w="572" w:type="pct"/>
            <w:tcBorders>
              <w:bottom w:val="nil"/>
            </w:tcBorders>
            <w:shd w:val="clear" w:color="auto" w:fill="DDDDDD"/>
            <w:vAlign w:val="bottom"/>
          </w:tcPr>
          <w:p w:rsidR="001A18FB" w:rsidRPr="00225E0D" w:rsidRDefault="001A18FB" w:rsidP="001A18FB">
            <w:pPr>
              <w:ind w:right="170"/>
              <w:jc w:val="right"/>
              <w:rPr>
                <w:rFonts w:eastAsia="Times New Roman" w:cs="Times New Roman"/>
                <w:b/>
                <w:color w:val="000000"/>
                <w:sz w:val="20"/>
                <w:szCs w:val="20"/>
              </w:rPr>
            </w:pPr>
            <w:r w:rsidRPr="00225E0D">
              <w:rPr>
                <w:rFonts w:eastAsia="Times New Roman" w:cs="Times New Roman"/>
                <w:b/>
                <w:color w:val="000000"/>
                <w:sz w:val="20"/>
                <w:szCs w:val="20"/>
              </w:rPr>
              <w:t>286</w:t>
            </w:r>
          </w:p>
        </w:tc>
        <w:tc>
          <w:tcPr>
            <w:tcW w:w="570" w:type="pct"/>
            <w:tcBorders>
              <w:bottom w:val="nil"/>
            </w:tcBorders>
            <w:shd w:val="clear" w:color="auto" w:fill="DDDDDD"/>
            <w:vAlign w:val="bottom"/>
          </w:tcPr>
          <w:p w:rsidR="001A18FB" w:rsidRPr="0037301D" w:rsidRDefault="0037301D" w:rsidP="001A18FB">
            <w:pPr>
              <w:ind w:right="170"/>
              <w:jc w:val="right"/>
              <w:rPr>
                <w:rFonts w:eastAsia="Times New Roman" w:cs="Times New Roman"/>
                <w:b/>
                <w:color w:val="000000"/>
                <w:sz w:val="20"/>
                <w:szCs w:val="20"/>
              </w:rPr>
            </w:pPr>
            <w:r w:rsidRPr="0037301D">
              <w:rPr>
                <w:rFonts w:eastAsia="Times New Roman" w:cs="Times New Roman"/>
                <w:b/>
                <w:color w:val="000000"/>
                <w:sz w:val="20"/>
                <w:szCs w:val="20"/>
              </w:rPr>
              <w:t>279</w:t>
            </w:r>
          </w:p>
        </w:tc>
        <w:tc>
          <w:tcPr>
            <w:tcW w:w="570" w:type="pct"/>
            <w:tcBorders>
              <w:top w:val="single" w:sz="6" w:space="0" w:color="auto"/>
              <w:left w:val="single" w:sz="6" w:space="0" w:color="auto"/>
              <w:bottom w:val="nil"/>
              <w:right w:val="single" w:sz="6" w:space="0" w:color="auto"/>
            </w:tcBorders>
            <w:shd w:val="clear" w:color="auto" w:fill="auto"/>
            <w:vAlign w:val="bottom"/>
          </w:tcPr>
          <w:p w:rsidR="001A18FB" w:rsidRPr="005C49FA" w:rsidRDefault="005C49FA" w:rsidP="001A18FB">
            <w:pPr>
              <w:ind w:right="278"/>
              <w:jc w:val="right"/>
              <w:rPr>
                <w:rFonts w:eastAsia="Times New Roman" w:cs="Times New Roman"/>
                <w:color w:val="000000"/>
                <w:sz w:val="20"/>
                <w:szCs w:val="20"/>
              </w:rPr>
            </w:pPr>
            <w:r w:rsidRPr="005C49FA">
              <w:rPr>
                <w:rFonts w:eastAsia="Times New Roman" w:cs="Times New Roman"/>
                <w:color w:val="000000"/>
                <w:sz w:val="20"/>
                <w:szCs w:val="20"/>
              </w:rPr>
              <w:t>152</w:t>
            </w:r>
          </w:p>
        </w:tc>
        <w:tc>
          <w:tcPr>
            <w:tcW w:w="572" w:type="pct"/>
            <w:tcBorders>
              <w:top w:val="single" w:sz="6" w:space="0" w:color="auto"/>
              <w:left w:val="single" w:sz="6" w:space="0" w:color="auto"/>
              <w:bottom w:val="nil"/>
              <w:right w:val="single" w:sz="6" w:space="0" w:color="auto"/>
            </w:tcBorders>
            <w:vAlign w:val="bottom"/>
          </w:tcPr>
          <w:p w:rsidR="001A18FB" w:rsidRPr="00704C19" w:rsidRDefault="00F6566C" w:rsidP="001A18FB">
            <w:pPr>
              <w:ind w:right="278"/>
              <w:jc w:val="right"/>
              <w:rPr>
                <w:rFonts w:eastAsia="Times New Roman" w:cs="Times New Roman"/>
                <w:color w:val="000000"/>
                <w:sz w:val="20"/>
                <w:szCs w:val="20"/>
              </w:rPr>
            </w:pPr>
            <w:r w:rsidRPr="00704C19">
              <w:rPr>
                <w:rFonts w:eastAsia="Times New Roman" w:cs="Times New Roman"/>
                <w:color w:val="000000"/>
                <w:sz w:val="20"/>
                <w:szCs w:val="20"/>
              </w:rPr>
              <w:t>152</w:t>
            </w:r>
          </w:p>
        </w:tc>
        <w:tc>
          <w:tcPr>
            <w:tcW w:w="569" w:type="pct"/>
            <w:tcBorders>
              <w:top w:val="single" w:sz="6" w:space="0" w:color="auto"/>
              <w:left w:val="single" w:sz="6" w:space="0" w:color="auto"/>
              <w:bottom w:val="nil"/>
              <w:right w:val="single" w:sz="6" w:space="0" w:color="auto"/>
            </w:tcBorders>
            <w:vAlign w:val="bottom"/>
          </w:tcPr>
          <w:p w:rsidR="001A18FB" w:rsidRPr="006F7555" w:rsidRDefault="005C49FA" w:rsidP="001A18FB">
            <w:pPr>
              <w:ind w:right="340"/>
              <w:jc w:val="right"/>
              <w:rPr>
                <w:rFonts w:eastAsia="Times New Roman" w:cs="Times New Roman"/>
                <w:sz w:val="20"/>
                <w:szCs w:val="20"/>
              </w:rPr>
            </w:pPr>
            <w:r w:rsidRPr="006F7555">
              <w:rPr>
                <w:rFonts w:eastAsia="Times New Roman" w:cs="Times New Roman"/>
                <w:sz w:val="20"/>
                <w:szCs w:val="20"/>
              </w:rPr>
              <w:t>-</w:t>
            </w:r>
          </w:p>
        </w:tc>
        <w:tc>
          <w:tcPr>
            <w:tcW w:w="627" w:type="pct"/>
            <w:tcBorders>
              <w:top w:val="single" w:sz="6" w:space="0" w:color="auto"/>
              <w:left w:val="single" w:sz="6" w:space="0" w:color="auto"/>
              <w:bottom w:val="nil"/>
              <w:right w:val="single" w:sz="6" w:space="0" w:color="auto"/>
            </w:tcBorders>
            <w:vAlign w:val="bottom"/>
          </w:tcPr>
          <w:p w:rsidR="001A18FB" w:rsidRPr="00D82A14" w:rsidRDefault="00D82A14" w:rsidP="001A18FB">
            <w:pPr>
              <w:ind w:right="284"/>
              <w:jc w:val="right"/>
              <w:rPr>
                <w:rFonts w:eastAsia="Times New Roman" w:cs="Times New Roman"/>
                <w:sz w:val="20"/>
                <w:szCs w:val="20"/>
              </w:rPr>
            </w:pPr>
            <w:r w:rsidRPr="00D82A14">
              <w:rPr>
                <w:rFonts w:eastAsia="Times New Roman" w:cs="Times New Roman"/>
                <w:sz w:val="20"/>
                <w:szCs w:val="20"/>
              </w:rPr>
              <w:t>-</w:t>
            </w:r>
          </w:p>
        </w:tc>
      </w:tr>
      <w:tr w:rsidR="001A18FB" w:rsidRPr="00674957" w:rsidTr="00204CF2">
        <w:trPr>
          <w:trHeight w:val="225"/>
        </w:trPr>
        <w:tc>
          <w:tcPr>
            <w:tcW w:w="949" w:type="pct"/>
            <w:tcBorders>
              <w:top w:val="nil"/>
              <w:bottom w:val="nil"/>
            </w:tcBorders>
            <w:vAlign w:val="bottom"/>
          </w:tcPr>
          <w:p w:rsidR="001A18FB" w:rsidRPr="00674957" w:rsidRDefault="001A18FB" w:rsidP="001A18FB">
            <w:pPr>
              <w:jc w:val="right"/>
              <w:rPr>
                <w:rFonts w:eastAsia="Times New Roman" w:cs="Times New Roman"/>
                <w:sz w:val="20"/>
                <w:szCs w:val="20"/>
              </w:rPr>
            </w:pPr>
            <w:r w:rsidRPr="00674957">
              <w:rPr>
                <w:rFonts w:eastAsia="Times New Roman" w:cs="Times New Roman"/>
                <w:sz w:val="20"/>
                <w:szCs w:val="20"/>
              </w:rPr>
              <w:t>Running Costs</w:t>
            </w:r>
          </w:p>
        </w:tc>
        <w:tc>
          <w:tcPr>
            <w:tcW w:w="571" w:type="pct"/>
            <w:tcBorders>
              <w:top w:val="nil"/>
              <w:bottom w:val="nil"/>
            </w:tcBorders>
            <w:shd w:val="clear" w:color="auto" w:fill="D9D9D9" w:themeFill="background1" w:themeFillShade="D9"/>
            <w:vAlign w:val="bottom"/>
          </w:tcPr>
          <w:p w:rsidR="001A18FB" w:rsidRPr="00674957" w:rsidRDefault="001A18FB" w:rsidP="001A18FB">
            <w:pPr>
              <w:ind w:right="170"/>
              <w:jc w:val="right"/>
              <w:rPr>
                <w:rFonts w:eastAsia="Times New Roman" w:cs="Times New Roman"/>
                <w:b/>
                <w:color w:val="000000"/>
                <w:sz w:val="20"/>
                <w:szCs w:val="20"/>
              </w:rPr>
            </w:pPr>
            <w:r w:rsidRPr="00674957">
              <w:rPr>
                <w:rFonts w:eastAsia="Times New Roman" w:cs="Times New Roman"/>
                <w:b/>
                <w:color w:val="000000"/>
                <w:sz w:val="20"/>
                <w:szCs w:val="20"/>
              </w:rPr>
              <w:t>(12)</w:t>
            </w:r>
          </w:p>
        </w:tc>
        <w:tc>
          <w:tcPr>
            <w:tcW w:w="572" w:type="pct"/>
            <w:tcBorders>
              <w:top w:val="nil"/>
              <w:bottom w:val="nil"/>
            </w:tcBorders>
            <w:shd w:val="clear" w:color="auto" w:fill="DDDDDD"/>
            <w:vAlign w:val="bottom"/>
          </w:tcPr>
          <w:p w:rsidR="001A18FB" w:rsidRPr="00225E0D" w:rsidRDefault="001A18FB" w:rsidP="001A18FB">
            <w:pPr>
              <w:ind w:right="170"/>
              <w:jc w:val="right"/>
              <w:rPr>
                <w:rFonts w:eastAsia="Times New Roman" w:cs="Times New Roman"/>
                <w:b/>
                <w:color w:val="000000"/>
                <w:sz w:val="20"/>
                <w:szCs w:val="20"/>
              </w:rPr>
            </w:pPr>
            <w:r w:rsidRPr="00225E0D">
              <w:rPr>
                <w:rFonts w:eastAsia="Times New Roman" w:cs="Times New Roman"/>
                <w:b/>
                <w:color w:val="000000"/>
                <w:sz w:val="20"/>
                <w:szCs w:val="20"/>
              </w:rPr>
              <w:t>(2)</w:t>
            </w:r>
          </w:p>
        </w:tc>
        <w:tc>
          <w:tcPr>
            <w:tcW w:w="570" w:type="pct"/>
            <w:tcBorders>
              <w:top w:val="nil"/>
              <w:bottom w:val="nil"/>
            </w:tcBorders>
            <w:shd w:val="clear" w:color="auto" w:fill="DDDDDD"/>
            <w:vAlign w:val="bottom"/>
          </w:tcPr>
          <w:p w:rsidR="001A18FB" w:rsidRPr="0037301D" w:rsidRDefault="0037301D" w:rsidP="001A18FB">
            <w:pPr>
              <w:ind w:right="170"/>
              <w:jc w:val="right"/>
              <w:rPr>
                <w:rFonts w:eastAsia="Times New Roman" w:cs="Times New Roman"/>
                <w:b/>
                <w:color w:val="000000"/>
                <w:sz w:val="20"/>
                <w:szCs w:val="20"/>
              </w:rPr>
            </w:pPr>
            <w:r w:rsidRPr="0037301D">
              <w:rPr>
                <w:rFonts w:eastAsia="Times New Roman" w:cs="Times New Roman"/>
                <w:b/>
                <w:color w:val="000000"/>
                <w:sz w:val="20"/>
                <w:szCs w:val="20"/>
              </w:rPr>
              <w:t>15</w:t>
            </w:r>
          </w:p>
        </w:tc>
        <w:tc>
          <w:tcPr>
            <w:tcW w:w="570" w:type="pct"/>
            <w:tcBorders>
              <w:top w:val="nil"/>
              <w:left w:val="single" w:sz="6" w:space="0" w:color="auto"/>
              <w:bottom w:val="nil"/>
              <w:right w:val="single" w:sz="6" w:space="0" w:color="auto"/>
            </w:tcBorders>
            <w:shd w:val="clear" w:color="auto" w:fill="auto"/>
            <w:vAlign w:val="bottom"/>
          </w:tcPr>
          <w:p w:rsidR="001A18FB" w:rsidRPr="005C49FA" w:rsidRDefault="005C49FA" w:rsidP="001A18FB">
            <w:pPr>
              <w:ind w:right="278"/>
              <w:jc w:val="right"/>
              <w:rPr>
                <w:rFonts w:eastAsia="Times New Roman" w:cs="Times New Roman"/>
                <w:color w:val="000000"/>
                <w:sz w:val="20"/>
                <w:szCs w:val="20"/>
              </w:rPr>
            </w:pPr>
            <w:r w:rsidRPr="005C49FA">
              <w:rPr>
                <w:rFonts w:eastAsia="Times New Roman" w:cs="Times New Roman"/>
                <w:color w:val="000000"/>
                <w:sz w:val="20"/>
                <w:szCs w:val="20"/>
              </w:rPr>
              <w:t>8</w:t>
            </w:r>
          </w:p>
        </w:tc>
        <w:tc>
          <w:tcPr>
            <w:tcW w:w="572" w:type="pct"/>
            <w:tcBorders>
              <w:top w:val="nil"/>
              <w:left w:val="single" w:sz="6" w:space="0" w:color="auto"/>
              <w:bottom w:val="nil"/>
              <w:right w:val="single" w:sz="6" w:space="0" w:color="auto"/>
            </w:tcBorders>
            <w:vAlign w:val="bottom"/>
          </w:tcPr>
          <w:p w:rsidR="001A18FB" w:rsidRPr="00704C19" w:rsidRDefault="00F6566C" w:rsidP="001A18FB">
            <w:pPr>
              <w:ind w:right="278"/>
              <w:jc w:val="right"/>
              <w:rPr>
                <w:rFonts w:eastAsia="Times New Roman" w:cs="Times New Roman"/>
                <w:color w:val="000000"/>
                <w:sz w:val="20"/>
                <w:szCs w:val="20"/>
              </w:rPr>
            </w:pPr>
            <w:r w:rsidRPr="00704C19">
              <w:rPr>
                <w:rFonts w:eastAsia="Times New Roman" w:cs="Times New Roman"/>
                <w:color w:val="000000"/>
                <w:sz w:val="20"/>
                <w:szCs w:val="20"/>
              </w:rPr>
              <w:t>11</w:t>
            </w:r>
          </w:p>
        </w:tc>
        <w:tc>
          <w:tcPr>
            <w:tcW w:w="569" w:type="pct"/>
            <w:tcBorders>
              <w:top w:val="nil"/>
              <w:left w:val="single" w:sz="6" w:space="0" w:color="auto"/>
              <w:bottom w:val="nil"/>
              <w:right w:val="single" w:sz="6" w:space="0" w:color="auto"/>
            </w:tcBorders>
            <w:vAlign w:val="bottom"/>
          </w:tcPr>
          <w:p w:rsidR="001A18FB" w:rsidRPr="006F7555" w:rsidRDefault="005C49FA" w:rsidP="001A18FB">
            <w:pPr>
              <w:ind w:right="340"/>
              <w:jc w:val="right"/>
              <w:rPr>
                <w:rFonts w:eastAsia="Times New Roman" w:cs="Times New Roman"/>
                <w:sz w:val="20"/>
                <w:szCs w:val="20"/>
              </w:rPr>
            </w:pPr>
            <w:r w:rsidRPr="006F7555">
              <w:rPr>
                <w:rFonts w:eastAsia="Times New Roman" w:cs="Times New Roman"/>
                <w:sz w:val="20"/>
                <w:szCs w:val="20"/>
              </w:rPr>
              <w:t>3</w:t>
            </w:r>
          </w:p>
        </w:tc>
        <w:tc>
          <w:tcPr>
            <w:tcW w:w="627" w:type="pct"/>
            <w:tcBorders>
              <w:top w:val="nil"/>
              <w:left w:val="single" w:sz="6" w:space="0" w:color="auto"/>
              <w:bottom w:val="nil"/>
              <w:right w:val="single" w:sz="6" w:space="0" w:color="auto"/>
            </w:tcBorders>
            <w:vAlign w:val="bottom"/>
          </w:tcPr>
          <w:p w:rsidR="001A18FB" w:rsidRPr="00D82A14" w:rsidRDefault="00D82A14" w:rsidP="001A18FB">
            <w:pPr>
              <w:ind w:right="284"/>
              <w:jc w:val="right"/>
              <w:rPr>
                <w:rFonts w:eastAsia="Times New Roman" w:cs="Times New Roman"/>
                <w:sz w:val="20"/>
                <w:szCs w:val="20"/>
              </w:rPr>
            </w:pPr>
            <w:r w:rsidRPr="00D82A14">
              <w:rPr>
                <w:rFonts w:eastAsia="Times New Roman" w:cs="Times New Roman"/>
                <w:sz w:val="20"/>
                <w:szCs w:val="20"/>
              </w:rPr>
              <w:t>27.3</w:t>
            </w:r>
          </w:p>
        </w:tc>
      </w:tr>
      <w:tr w:rsidR="001A18FB" w:rsidRPr="00674957" w:rsidTr="00204CF2">
        <w:trPr>
          <w:trHeight w:val="225"/>
        </w:trPr>
        <w:tc>
          <w:tcPr>
            <w:tcW w:w="949" w:type="pct"/>
            <w:tcBorders>
              <w:top w:val="nil"/>
              <w:bottom w:val="single" w:sz="4" w:space="0" w:color="auto"/>
            </w:tcBorders>
            <w:vAlign w:val="bottom"/>
          </w:tcPr>
          <w:p w:rsidR="001A18FB" w:rsidRPr="00674957" w:rsidRDefault="001A18FB" w:rsidP="001A18FB">
            <w:pPr>
              <w:jc w:val="right"/>
              <w:rPr>
                <w:rFonts w:eastAsia="Times New Roman" w:cs="Times New Roman"/>
                <w:sz w:val="20"/>
                <w:szCs w:val="20"/>
              </w:rPr>
            </w:pPr>
            <w:r w:rsidRPr="00674957">
              <w:rPr>
                <w:rFonts w:eastAsia="Times New Roman" w:cs="Times New Roman"/>
                <w:sz w:val="20"/>
                <w:szCs w:val="20"/>
              </w:rPr>
              <w:t>Capital Costs</w:t>
            </w:r>
          </w:p>
        </w:tc>
        <w:tc>
          <w:tcPr>
            <w:tcW w:w="571" w:type="pct"/>
            <w:tcBorders>
              <w:top w:val="nil"/>
            </w:tcBorders>
            <w:shd w:val="clear" w:color="auto" w:fill="D9D9D9" w:themeFill="background1" w:themeFillShade="D9"/>
            <w:vAlign w:val="bottom"/>
          </w:tcPr>
          <w:p w:rsidR="001A18FB" w:rsidRPr="00674957" w:rsidRDefault="001A18FB" w:rsidP="001A18FB">
            <w:pPr>
              <w:ind w:right="170"/>
              <w:jc w:val="right"/>
              <w:rPr>
                <w:rFonts w:eastAsia="Times New Roman" w:cs="Times New Roman"/>
                <w:b/>
                <w:color w:val="000000"/>
                <w:sz w:val="20"/>
                <w:szCs w:val="20"/>
              </w:rPr>
            </w:pPr>
            <w:r w:rsidRPr="00674957">
              <w:rPr>
                <w:rFonts w:eastAsia="Times New Roman" w:cs="Times New Roman"/>
                <w:b/>
                <w:color w:val="000000"/>
                <w:sz w:val="20"/>
                <w:szCs w:val="20"/>
              </w:rPr>
              <w:t>-</w:t>
            </w:r>
          </w:p>
        </w:tc>
        <w:tc>
          <w:tcPr>
            <w:tcW w:w="572" w:type="pct"/>
            <w:tcBorders>
              <w:top w:val="nil"/>
            </w:tcBorders>
            <w:shd w:val="clear" w:color="auto" w:fill="DDDDDD"/>
            <w:vAlign w:val="bottom"/>
          </w:tcPr>
          <w:p w:rsidR="001A18FB" w:rsidRPr="00225E0D" w:rsidRDefault="001A18FB" w:rsidP="001A18FB">
            <w:pPr>
              <w:ind w:right="170"/>
              <w:jc w:val="right"/>
              <w:rPr>
                <w:rFonts w:eastAsia="Times New Roman" w:cs="Times New Roman"/>
                <w:b/>
                <w:color w:val="000000"/>
                <w:sz w:val="20"/>
                <w:szCs w:val="20"/>
              </w:rPr>
            </w:pPr>
            <w:r w:rsidRPr="00225E0D">
              <w:rPr>
                <w:rFonts w:eastAsia="Times New Roman" w:cs="Times New Roman"/>
                <w:b/>
                <w:color w:val="000000"/>
                <w:sz w:val="20"/>
                <w:szCs w:val="20"/>
              </w:rPr>
              <w:t>-</w:t>
            </w:r>
          </w:p>
        </w:tc>
        <w:tc>
          <w:tcPr>
            <w:tcW w:w="570" w:type="pct"/>
            <w:tcBorders>
              <w:top w:val="nil"/>
            </w:tcBorders>
            <w:shd w:val="clear" w:color="auto" w:fill="DDDDDD"/>
            <w:vAlign w:val="bottom"/>
          </w:tcPr>
          <w:p w:rsidR="001A18FB" w:rsidRPr="0037301D" w:rsidRDefault="0037301D" w:rsidP="001A18FB">
            <w:pPr>
              <w:ind w:right="170"/>
              <w:jc w:val="right"/>
              <w:rPr>
                <w:rFonts w:eastAsia="Times New Roman" w:cs="Times New Roman"/>
                <w:b/>
                <w:color w:val="000000"/>
                <w:sz w:val="20"/>
                <w:szCs w:val="20"/>
              </w:rPr>
            </w:pPr>
            <w:r w:rsidRPr="0037301D">
              <w:rPr>
                <w:rFonts w:eastAsia="Times New Roman" w:cs="Times New Roman"/>
                <w:b/>
                <w:color w:val="000000"/>
                <w:sz w:val="20"/>
                <w:szCs w:val="20"/>
              </w:rPr>
              <w:t>-</w:t>
            </w:r>
          </w:p>
        </w:tc>
        <w:tc>
          <w:tcPr>
            <w:tcW w:w="570" w:type="pct"/>
            <w:tcBorders>
              <w:top w:val="nil"/>
              <w:left w:val="single" w:sz="6" w:space="0" w:color="auto"/>
              <w:bottom w:val="single" w:sz="6" w:space="0" w:color="auto"/>
              <w:right w:val="single" w:sz="6" w:space="0" w:color="auto"/>
            </w:tcBorders>
            <w:shd w:val="clear" w:color="auto" w:fill="auto"/>
            <w:vAlign w:val="bottom"/>
          </w:tcPr>
          <w:p w:rsidR="001A18FB" w:rsidRPr="005C49FA" w:rsidRDefault="001A18FB" w:rsidP="001A18FB">
            <w:pPr>
              <w:ind w:right="278"/>
              <w:jc w:val="right"/>
              <w:rPr>
                <w:rFonts w:eastAsia="Times New Roman" w:cs="Times New Roman"/>
                <w:color w:val="000000"/>
                <w:sz w:val="20"/>
                <w:szCs w:val="20"/>
              </w:rPr>
            </w:pPr>
            <w:r w:rsidRPr="005C49FA">
              <w:rPr>
                <w:rFonts w:eastAsia="Times New Roman" w:cs="Times New Roman"/>
                <w:color w:val="000000"/>
                <w:sz w:val="20"/>
                <w:szCs w:val="20"/>
              </w:rPr>
              <w:t>-</w:t>
            </w:r>
          </w:p>
        </w:tc>
        <w:tc>
          <w:tcPr>
            <w:tcW w:w="572" w:type="pct"/>
            <w:tcBorders>
              <w:top w:val="nil"/>
              <w:left w:val="single" w:sz="6" w:space="0" w:color="auto"/>
              <w:bottom w:val="single" w:sz="6" w:space="0" w:color="auto"/>
              <w:right w:val="single" w:sz="6" w:space="0" w:color="auto"/>
            </w:tcBorders>
            <w:vAlign w:val="bottom"/>
          </w:tcPr>
          <w:p w:rsidR="001A18FB" w:rsidRPr="00704C19" w:rsidRDefault="00F6566C" w:rsidP="001A18FB">
            <w:pPr>
              <w:ind w:right="278"/>
              <w:jc w:val="right"/>
              <w:rPr>
                <w:rFonts w:eastAsia="Times New Roman" w:cs="Times New Roman"/>
                <w:color w:val="000000"/>
                <w:sz w:val="20"/>
                <w:szCs w:val="20"/>
              </w:rPr>
            </w:pPr>
            <w:r w:rsidRPr="00704C19">
              <w:rPr>
                <w:rFonts w:eastAsia="Times New Roman" w:cs="Times New Roman"/>
                <w:color w:val="000000"/>
                <w:sz w:val="20"/>
                <w:szCs w:val="20"/>
              </w:rPr>
              <w:t>-</w:t>
            </w:r>
          </w:p>
        </w:tc>
        <w:tc>
          <w:tcPr>
            <w:tcW w:w="569" w:type="pct"/>
            <w:tcBorders>
              <w:top w:val="nil"/>
              <w:left w:val="single" w:sz="6" w:space="0" w:color="auto"/>
              <w:bottom w:val="single" w:sz="6" w:space="0" w:color="auto"/>
              <w:right w:val="single" w:sz="6" w:space="0" w:color="auto"/>
            </w:tcBorders>
            <w:vAlign w:val="bottom"/>
          </w:tcPr>
          <w:p w:rsidR="001A18FB" w:rsidRPr="006F7555" w:rsidRDefault="001A18FB" w:rsidP="001A18FB">
            <w:pPr>
              <w:ind w:right="340"/>
              <w:jc w:val="right"/>
              <w:rPr>
                <w:rFonts w:eastAsia="Times New Roman" w:cs="Times New Roman"/>
                <w:sz w:val="20"/>
                <w:szCs w:val="20"/>
              </w:rPr>
            </w:pPr>
            <w:r w:rsidRPr="006F7555">
              <w:rPr>
                <w:rFonts w:eastAsia="Times New Roman" w:cs="Times New Roman"/>
                <w:sz w:val="20"/>
                <w:szCs w:val="20"/>
              </w:rPr>
              <w:t>-</w:t>
            </w:r>
          </w:p>
        </w:tc>
        <w:tc>
          <w:tcPr>
            <w:tcW w:w="627" w:type="pct"/>
            <w:tcBorders>
              <w:top w:val="nil"/>
              <w:left w:val="single" w:sz="6" w:space="0" w:color="auto"/>
              <w:bottom w:val="single" w:sz="6" w:space="0" w:color="auto"/>
              <w:right w:val="single" w:sz="6" w:space="0" w:color="auto"/>
            </w:tcBorders>
            <w:vAlign w:val="bottom"/>
          </w:tcPr>
          <w:p w:rsidR="001A18FB" w:rsidRPr="00D82A14" w:rsidRDefault="001A18FB" w:rsidP="001A18FB">
            <w:pPr>
              <w:ind w:right="284"/>
              <w:jc w:val="right"/>
              <w:rPr>
                <w:rFonts w:eastAsia="Times New Roman" w:cs="Times New Roman"/>
                <w:sz w:val="20"/>
                <w:szCs w:val="20"/>
              </w:rPr>
            </w:pPr>
            <w:r w:rsidRPr="00D82A14">
              <w:rPr>
                <w:rFonts w:eastAsia="Times New Roman" w:cs="Times New Roman"/>
                <w:sz w:val="20"/>
                <w:szCs w:val="20"/>
              </w:rPr>
              <w:t>n/a</w:t>
            </w:r>
          </w:p>
        </w:tc>
      </w:tr>
      <w:tr w:rsidR="001A18FB" w:rsidRPr="00674957" w:rsidTr="00204CF2">
        <w:trPr>
          <w:trHeight w:val="397"/>
        </w:trPr>
        <w:tc>
          <w:tcPr>
            <w:tcW w:w="949" w:type="pct"/>
            <w:tcBorders>
              <w:bottom w:val="nil"/>
            </w:tcBorders>
            <w:shd w:val="clear" w:color="auto" w:fill="D9D9D9"/>
            <w:vAlign w:val="center"/>
          </w:tcPr>
          <w:p w:rsidR="001A18FB" w:rsidRPr="00674957" w:rsidRDefault="001A18FB" w:rsidP="001A18FB">
            <w:pPr>
              <w:rPr>
                <w:rFonts w:eastAsia="Times New Roman" w:cs="Times New Roman"/>
                <w:b/>
                <w:sz w:val="20"/>
                <w:szCs w:val="20"/>
              </w:rPr>
            </w:pPr>
            <w:r w:rsidRPr="00674957">
              <w:rPr>
                <w:rFonts w:eastAsia="Times New Roman" w:cs="Times New Roman"/>
                <w:b/>
                <w:sz w:val="20"/>
                <w:szCs w:val="20"/>
              </w:rPr>
              <w:t>Total Legal Services</w:t>
            </w:r>
          </w:p>
        </w:tc>
        <w:tc>
          <w:tcPr>
            <w:tcW w:w="571" w:type="pct"/>
            <w:tcBorders>
              <w:bottom w:val="nil"/>
            </w:tcBorders>
            <w:shd w:val="clear" w:color="auto" w:fill="D9D9D9" w:themeFill="background1" w:themeFillShade="D9"/>
            <w:vAlign w:val="center"/>
          </w:tcPr>
          <w:p w:rsidR="001A18FB" w:rsidRPr="00674957" w:rsidRDefault="001A18FB" w:rsidP="001A18FB">
            <w:pPr>
              <w:ind w:right="170"/>
              <w:jc w:val="right"/>
              <w:rPr>
                <w:rFonts w:eastAsia="Times New Roman" w:cs="Times New Roman"/>
                <w:b/>
                <w:color w:val="000000"/>
                <w:sz w:val="20"/>
                <w:szCs w:val="20"/>
              </w:rPr>
            </w:pPr>
            <w:r w:rsidRPr="00674957">
              <w:rPr>
                <w:rFonts w:eastAsia="Times New Roman" w:cs="Times New Roman"/>
                <w:b/>
                <w:color w:val="000000"/>
                <w:sz w:val="20"/>
                <w:szCs w:val="20"/>
              </w:rPr>
              <w:t>303</w:t>
            </w:r>
          </w:p>
        </w:tc>
        <w:tc>
          <w:tcPr>
            <w:tcW w:w="572" w:type="pct"/>
            <w:tcBorders>
              <w:bottom w:val="nil"/>
            </w:tcBorders>
            <w:shd w:val="clear" w:color="auto" w:fill="DDDDDD"/>
            <w:vAlign w:val="center"/>
          </w:tcPr>
          <w:p w:rsidR="001A18FB" w:rsidRPr="00225E0D" w:rsidRDefault="001A18FB" w:rsidP="001A18FB">
            <w:pPr>
              <w:ind w:right="170"/>
              <w:jc w:val="right"/>
              <w:rPr>
                <w:rFonts w:eastAsia="Times New Roman" w:cs="Times New Roman"/>
                <w:b/>
                <w:color w:val="000000"/>
                <w:sz w:val="20"/>
                <w:szCs w:val="20"/>
              </w:rPr>
            </w:pPr>
            <w:r w:rsidRPr="00225E0D">
              <w:rPr>
                <w:rFonts w:eastAsia="Times New Roman" w:cs="Times New Roman"/>
                <w:b/>
                <w:color w:val="000000"/>
                <w:sz w:val="20"/>
                <w:szCs w:val="20"/>
              </w:rPr>
              <w:t>28</w:t>
            </w:r>
            <w:r>
              <w:rPr>
                <w:rFonts w:eastAsia="Times New Roman" w:cs="Times New Roman"/>
                <w:b/>
                <w:color w:val="000000"/>
                <w:sz w:val="20"/>
                <w:szCs w:val="20"/>
              </w:rPr>
              <w:t>3</w:t>
            </w:r>
          </w:p>
        </w:tc>
        <w:tc>
          <w:tcPr>
            <w:tcW w:w="570" w:type="pct"/>
            <w:tcBorders>
              <w:bottom w:val="nil"/>
            </w:tcBorders>
            <w:shd w:val="clear" w:color="auto" w:fill="DDDDDD"/>
            <w:vAlign w:val="center"/>
          </w:tcPr>
          <w:p w:rsidR="001A18FB" w:rsidRPr="0037301D" w:rsidRDefault="0037301D" w:rsidP="001A18FB">
            <w:pPr>
              <w:ind w:right="170"/>
              <w:jc w:val="right"/>
              <w:rPr>
                <w:rFonts w:eastAsia="Times New Roman" w:cs="Times New Roman"/>
                <w:b/>
                <w:color w:val="000000"/>
                <w:sz w:val="20"/>
                <w:szCs w:val="20"/>
              </w:rPr>
            </w:pPr>
            <w:r w:rsidRPr="0037301D">
              <w:rPr>
                <w:rFonts w:eastAsia="Times New Roman" w:cs="Times New Roman"/>
                <w:b/>
                <w:color w:val="000000"/>
                <w:sz w:val="20"/>
                <w:szCs w:val="20"/>
              </w:rPr>
              <w:t>294</w:t>
            </w:r>
          </w:p>
        </w:tc>
        <w:tc>
          <w:tcPr>
            <w:tcW w:w="570" w:type="pct"/>
            <w:tcBorders>
              <w:top w:val="single" w:sz="6" w:space="0" w:color="auto"/>
              <w:left w:val="single" w:sz="6" w:space="0" w:color="auto"/>
              <w:bottom w:val="nil"/>
              <w:right w:val="single" w:sz="6" w:space="0" w:color="auto"/>
            </w:tcBorders>
            <w:shd w:val="clear" w:color="auto" w:fill="D9D9D9" w:themeFill="background1" w:themeFillShade="D9"/>
            <w:vAlign w:val="center"/>
          </w:tcPr>
          <w:p w:rsidR="001A18FB" w:rsidRPr="005C49FA" w:rsidRDefault="005C49FA" w:rsidP="001A18FB">
            <w:pPr>
              <w:ind w:right="278"/>
              <w:jc w:val="right"/>
              <w:rPr>
                <w:rFonts w:eastAsia="Times New Roman" w:cs="Times New Roman"/>
                <w:b/>
                <w:color w:val="000000"/>
                <w:sz w:val="20"/>
                <w:szCs w:val="20"/>
              </w:rPr>
            </w:pPr>
            <w:r w:rsidRPr="005C49FA">
              <w:rPr>
                <w:rFonts w:eastAsia="Times New Roman" w:cs="Times New Roman"/>
                <w:b/>
                <w:color w:val="000000"/>
                <w:sz w:val="20"/>
                <w:szCs w:val="20"/>
              </w:rPr>
              <w:t>160</w:t>
            </w:r>
          </w:p>
        </w:tc>
        <w:tc>
          <w:tcPr>
            <w:tcW w:w="572" w:type="pct"/>
            <w:tcBorders>
              <w:top w:val="single" w:sz="6" w:space="0" w:color="auto"/>
              <w:left w:val="single" w:sz="6" w:space="0" w:color="auto"/>
              <w:bottom w:val="nil"/>
              <w:right w:val="single" w:sz="6" w:space="0" w:color="auto"/>
            </w:tcBorders>
            <w:shd w:val="clear" w:color="auto" w:fill="D9D9D9"/>
            <w:vAlign w:val="center"/>
          </w:tcPr>
          <w:p w:rsidR="001A18FB" w:rsidRPr="00704C19" w:rsidRDefault="00F6566C" w:rsidP="001A18FB">
            <w:pPr>
              <w:ind w:right="278"/>
              <w:jc w:val="right"/>
              <w:rPr>
                <w:rFonts w:eastAsia="Times New Roman" w:cs="Times New Roman"/>
                <w:b/>
                <w:sz w:val="20"/>
                <w:szCs w:val="20"/>
              </w:rPr>
            </w:pPr>
            <w:r w:rsidRPr="00704C19">
              <w:rPr>
                <w:rFonts w:eastAsia="Times New Roman" w:cs="Times New Roman"/>
                <w:b/>
                <w:sz w:val="20"/>
                <w:szCs w:val="20"/>
              </w:rPr>
              <w:t>163</w:t>
            </w:r>
          </w:p>
        </w:tc>
        <w:tc>
          <w:tcPr>
            <w:tcW w:w="569" w:type="pct"/>
            <w:tcBorders>
              <w:top w:val="single" w:sz="6" w:space="0" w:color="auto"/>
              <w:left w:val="single" w:sz="6" w:space="0" w:color="auto"/>
              <w:bottom w:val="nil"/>
              <w:right w:val="single" w:sz="6" w:space="0" w:color="auto"/>
            </w:tcBorders>
            <w:shd w:val="clear" w:color="auto" w:fill="D9D9D9"/>
            <w:vAlign w:val="center"/>
          </w:tcPr>
          <w:p w:rsidR="001A18FB" w:rsidRPr="006F7555" w:rsidRDefault="005C49FA" w:rsidP="001A18FB">
            <w:pPr>
              <w:ind w:right="340"/>
              <w:jc w:val="right"/>
              <w:rPr>
                <w:rFonts w:eastAsia="Times New Roman" w:cs="Times New Roman"/>
                <w:b/>
                <w:sz w:val="20"/>
                <w:szCs w:val="20"/>
              </w:rPr>
            </w:pPr>
            <w:r w:rsidRPr="006F7555">
              <w:rPr>
                <w:rFonts w:eastAsia="Times New Roman" w:cs="Times New Roman"/>
                <w:b/>
                <w:sz w:val="20"/>
                <w:szCs w:val="20"/>
              </w:rPr>
              <w:t>3</w:t>
            </w:r>
          </w:p>
        </w:tc>
        <w:tc>
          <w:tcPr>
            <w:tcW w:w="627" w:type="pct"/>
            <w:tcBorders>
              <w:top w:val="single" w:sz="6" w:space="0" w:color="auto"/>
              <w:left w:val="single" w:sz="6" w:space="0" w:color="auto"/>
              <w:bottom w:val="nil"/>
              <w:right w:val="single" w:sz="6" w:space="0" w:color="auto"/>
            </w:tcBorders>
            <w:shd w:val="clear" w:color="auto" w:fill="D9D9D9"/>
            <w:vAlign w:val="center"/>
          </w:tcPr>
          <w:p w:rsidR="001A18FB" w:rsidRPr="00D82A14" w:rsidRDefault="00D82A14" w:rsidP="001A18FB">
            <w:pPr>
              <w:ind w:right="284"/>
              <w:jc w:val="right"/>
              <w:rPr>
                <w:rFonts w:eastAsia="Times New Roman" w:cs="Times New Roman"/>
                <w:b/>
                <w:sz w:val="20"/>
                <w:szCs w:val="20"/>
              </w:rPr>
            </w:pPr>
            <w:r w:rsidRPr="00D82A14">
              <w:rPr>
                <w:rFonts w:eastAsia="Times New Roman" w:cs="Times New Roman"/>
                <w:b/>
                <w:sz w:val="20"/>
                <w:szCs w:val="20"/>
              </w:rPr>
              <w:t>1.8</w:t>
            </w:r>
          </w:p>
        </w:tc>
      </w:tr>
      <w:tr w:rsidR="001A18FB" w:rsidRPr="00674957" w:rsidTr="00204CF2">
        <w:trPr>
          <w:trHeight w:val="420"/>
        </w:trPr>
        <w:tc>
          <w:tcPr>
            <w:tcW w:w="949" w:type="pct"/>
            <w:tcBorders>
              <w:bottom w:val="nil"/>
            </w:tcBorders>
            <w:vAlign w:val="bottom"/>
          </w:tcPr>
          <w:p w:rsidR="001A18FB" w:rsidRPr="00674957" w:rsidRDefault="001A18FB" w:rsidP="001A18FB">
            <w:pPr>
              <w:jc w:val="right"/>
              <w:rPr>
                <w:rFonts w:eastAsia="Times New Roman" w:cs="Times New Roman"/>
                <w:sz w:val="20"/>
                <w:szCs w:val="20"/>
              </w:rPr>
            </w:pPr>
            <w:r w:rsidRPr="00674957">
              <w:rPr>
                <w:rFonts w:eastAsia="Times New Roman" w:cs="Times New Roman"/>
                <w:sz w:val="20"/>
                <w:szCs w:val="20"/>
                <w:vertAlign w:val="superscript"/>
              </w:rPr>
              <w:t>2</w:t>
            </w:r>
            <w:r w:rsidRPr="00674957">
              <w:rPr>
                <w:rFonts w:eastAsia="Times New Roman" w:cs="Times New Roman"/>
                <w:sz w:val="20"/>
                <w:szCs w:val="20"/>
              </w:rPr>
              <w:t>Staff Costs</w:t>
            </w:r>
          </w:p>
        </w:tc>
        <w:tc>
          <w:tcPr>
            <w:tcW w:w="571" w:type="pct"/>
            <w:tcBorders>
              <w:bottom w:val="nil"/>
            </w:tcBorders>
            <w:shd w:val="clear" w:color="auto" w:fill="D9D9D9" w:themeFill="background1" w:themeFillShade="D9"/>
            <w:vAlign w:val="bottom"/>
          </w:tcPr>
          <w:p w:rsidR="001A18FB" w:rsidRPr="00674957" w:rsidRDefault="001A18FB" w:rsidP="001A18FB">
            <w:pPr>
              <w:ind w:right="170"/>
              <w:jc w:val="right"/>
              <w:rPr>
                <w:rFonts w:eastAsia="Times New Roman" w:cs="Times New Roman"/>
                <w:b/>
                <w:color w:val="000000"/>
                <w:sz w:val="20"/>
                <w:szCs w:val="20"/>
              </w:rPr>
            </w:pPr>
            <w:r w:rsidRPr="00674957">
              <w:rPr>
                <w:rFonts w:eastAsia="Times New Roman" w:cs="Times New Roman"/>
                <w:b/>
                <w:color w:val="000000"/>
                <w:sz w:val="20"/>
                <w:szCs w:val="20"/>
              </w:rPr>
              <w:t>115</w:t>
            </w:r>
          </w:p>
        </w:tc>
        <w:tc>
          <w:tcPr>
            <w:tcW w:w="572" w:type="pct"/>
            <w:tcBorders>
              <w:bottom w:val="nil"/>
            </w:tcBorders>
            <w:shd w:val="clear" w:color="auto" w:fill="DDDDDD"/>
            <w:vAlign w:val="bottom"/>
          </w:tcPr>
          <w:p w:rsidR="001A18FB" w:rsidRPr="00225E0D" w:rsidRDefault="001A18FB" w:rsidP="001A18FB">
            <w:pPr>
              <w:ind w:right="170"/>
              <w:jc w:val="right"/>
              <w:rPr>
                <w:rFonts w:eastAsia="Times New Roman" w:cs="Times New Roman"/>
                <w:b/>
                <w:color w:val="000000"/>
                <w:sz w:val="20"/>
                <w:szCs w:val="20"/>
              </w:rPr>
            </w:pPr>
            <w:r w:rsidRPr="00225E0D">
              <w:rPr>
                <w:rFonts w:eastAsia="Times New Roman" w:cs="Times New Roman"/>
                <w:b/>
                <w:color w:val="000000"/>
                <w:sz w:val="20"/>
                <w:szCs w:val="20"/>
              </w:rPr>
              <w:t>21</w:t>
            </w:r>
            <w:r>
              <w:rPr>
                <w:rFonts w:eastAsia="Times New Roman" w:cs="Times New Roman"/>
                <w:b/>
                <w:color w:val="000000"/>
                <w:sz w:val="20"/>
                <w:szCs w:val="20"/>
              </w:rPr>
              <w:t>2</w:t>
            </w:r>
          </w:p>
        </w:tc>
        <w:tc>
          <w:tcPr>
            <w:tcW w:w="570" w:type="pct"/>
            <w:tcBorders>
              <w:bottom w:val="nil"/>
            </w:tcBorders>
            <w:shd w:val="clear" w:color="auto" w:fill="DDDDDD"/>
            <w:vAlign w:val="bottom"/>
          </w:tcPr>
          <w:p w:rsidR="001A18FB" w:rsidRPr="0037301D" w:rsidRDefault="0037301D" w:rsidP="001A18FB">
            <w:pPr>
              <w:ind w:right="170"/>
              <w:jc w:val="right"/>
              <w:rPr>
                <w:rFonts w:eastAsia="Times New Roman" w:cs="Times New Roman"/>
                <w:b/>
                <w:color w:val="000000"/>
                <w:sz w:val="20"/>
                <w:szCs w:val="20"/>
              </w:rPr>
            </w:pPr>
            <w:r w:rsidRPr="0037301D">
              <w:rPr>
                <w:rFonts w:eastAsia="Times New Roman" w:cs="Times New Roman"/>
                <w:b/>
                <w:color w:val="000000"/>
                <w:sz w:val="20"/>
                <w:szCs w:val="20"/>
              </w:rPr>
              <w:t>37</w:t>
            </w:r>
          </w:p>
        </w:tc>
        <w:tc>
          <w:tcPr>
            <w:tcW w:w="570" w:type="pct"/>
            <w:tcBorders>
              <w:top w:val="single" w:sz="6" w:space="0" w:color="auto"/>
              <w:left w:val="single" w:sz="6" w:space="0" w:color="auto"/>
              <w:bottom w:val="nil"/>
              <w:right w:val="single" w:sz="6" w:space="0" w:color="auto"/>
            </w:tcBorders>
            <w:shd w:val="clear" w:color="auto" w:fill="auto"/>
            <w:vAlign w:val="bottom"/>
          </w:tcPr>
          <w:p w:rsidR="001A18FB" w:rsidRPr="005C49FA" w:rsidRDefault="001A18FB" w:rsidP="001A18FB">
            <w:pPr>
              <w:ind w:right="278"/>
              <w:jc w:val="right"/>
              <w:rPr>
                <w:rFonts w:eastAsia="Times New Roman" w:cs="Times New Roman"/>
                <w:color w:val="000000"/>
                <w:sz w:val="20"/>
                <w:szCs w:val="20"/>
              </w:rPr>
            </w:pPr>
            <w:r w:rsidRPr="005C49FA">
              <w:rPr>
                <w:rFonts w:eastAsia="Times New Roman" w:cs="Times New Roman"/>
                <w:color w:val="000000"/>
                <w:sz w:val="20"/>
                <w:szCs w:val="20"/>
              </w:rPr>
              <w:t>-</w:t>
            </w:r>
          </w:p>
        </w:tc>
        <w:tc>
          <w:tcPr>
            <w:tcW w:w="572" w:type="pct"/>
            <w:tcBorders>
              <w:top w:val="single" w:sz="6" w:space="0" w:color="auto"/>
              <w:left w:val="single" w:sz="6" w:space="0" w:color="auto"/>
              <w:bottom w:val="nil"/>
              <w:right w:val="single" w:sz="6" w:space="0" w:color="auto"/>
            </w:tcBorders>
            <w:vAlign w:val="bottom"/>
          </w:tcPr>
          <w:p w:rsidR="001A18FB" w:rsidRPr="00704C19" w:rsidRDefault="00F6566C" w:rsidP="001A18FB">
            <w:pPr>
              <w:ind w:right="278"/>
              <w:jc w:val="right"/>
              <w:rPr>
                <w:rFonts w:eastAsia="Times New Roman" w:cs="Times New Roman"/>
                <w:color w:val="000000"/>
                <w:sz w:val="20"/>
                <w:szCs w:val="20"/>
              </w:rPr>
            </w:pPr>
            <w:r w:rsidRPr="00704C19">
              <w:rPr>
                <w:rFonts w:eastAsia="Times New Roman" w:cs="Times New Roman"/>
                <w:color w:val="000000"/>
                <w:sz w:val="20"/>
                <w:szCs w:val="20"/>
              </w:rPr>
              <w:t>2</w:t>
            </w:r>
          </w:p>
        </w:tc>
        <w:tc>
          <w:tcPr>
            <w:tcW w:w="569" w:type="pct"/>
            <w:tcBorders>
              <w:top w:val="single" w:sz="6" w:space="0" w:color="auto"/>
              <w:left w:val="single" w:sz="6" w:space="0" w:color="auto"/>
              <w:bottom w:val="nil"/>
              <w:right w:val="single" w:sz="6" w:space="0" w:color="auto"/>
            </w:tcBorders>
            <w:vAlign w:val="bottom"/>
          </w:tcPr>
          <w:p w:rsidR="001A18FB" w:rsidRPr="006F7555" w:rsidRDefault="005C49FA" w:rsidP="001A18FB">
            <w:pPr>
              <w:ind w:right="340"/>
              <w:jc w:val="right"/>
              <w:rPr>
                <w:rFonts w:eastAsia="Times New Roman" w:cs="Times New Roman"/>
                <w:sz w:val="20"/>
                <w:szCs w:val="20"/>
              </w:rPr>
            </w:pPr>
            <w:r w:rsidRPr="006F7555">
              <w:rPr>
                <w:rFonts w:eastAsia="Times New Roman" w:cs="Times New Roman"/>
                <w:sz w:val="20"/>
                <w:szCs w:val="20"/>
              </w:rPr>
              <w:t>2</w:t>
            </w:r>
          </w:p>
        </w:tc>
        <w:tc>
          <w:tcPr>
            <w:tcW w:w="627" w:type="pct"/>
            <w:tcBorders>
              <w:top w:val="single" w:sz="6" w:space="0" w:color="auto"/>
              <w:left w:val="single" w:sz="6" w:space="0" w:color="auto"/>
              <w:bottom w:val="nil"/>
              <w:right w:val="single" w:sz="6" w:space="0" w:color="auto"/>
            </w:tcBorders>
            <w:vAlign w:val="bottom"/>
          </w:tcPr>
          <w:p w:rsidR="001A18FB" w:rsidRPr="00D82A14" w:rsidRDefault="001A18FB" w:rsidP="001A18FB">
            <w:pPr>
              <w:ind w:right="284"/>
              <w:jc w:val="right"/>
              <w:rPr>
                <w:rFonts w:eastAsia="Times New Roman" w:cs="Times New Roman"/>
                <w:sz w:val="20"/>
                <w:szCs w:val="20"/>
              </w:rPr>
            </w:pPr>
            <w:r w:rsidRPr="00D82A14">
              <w:rPr>
                <w:rFonts w:eastAsia="Times New Roman" w:cs="Times New Roman"/>
                <w:sz w:val="20"/>
                <w:szCs w:val="20"/>
              </w:rPr>
              <w:t>100.0</w:t>
            </w:r>
          </w:p>
        </w:tc>
      </w:tr>
      <w:tr w:rsidR="001A18FB" w:rsidRPr="00674957" w:rsidTr="00204CF2">
        <w:trPr>
          <w:trHeight w:val="141"/>
        </w:trPr>
        <w:tc>
          <w:tcPr>
            <w:tcW w:w="949" w:type="pct"/>
            <w:tcBorders>
              <w:top w:val="nil"/>
              <w:bottom w:val="nil"/>
            </w:tcBorders>
            <w:vAlign w:val="bottom"/>
          </w:tcPr>
          <w:p w:rsidR="001A18FB" w:rsidRPr="00674957" w:rsidRDefault="001A18FB" w:rsidP="001A18FB">
            <w:pPr>
              <w:jc w:val="right"/>
              <w:rPr>
                <w:rFonts w:eastAsia="Times New Roman" w:cs="Times New Roman"/>
                <w:sz w:val="20"/>
                <w:szCs w:val="20"/>
              </w:rPr>
            </w:pPr>
            <w:r w:rsidRPr="00674957">
              <w:rPr>
                <w:rFonts w:eastAsia="Times New Roman" w:cs="Times New Roman"/>
                <w:sz w:val="20"/>
                <w:szCs w:val="20"/>
              </w:rPr>
              <w:t>Running Costs</w:t>
            </w:r>
          </w:p>
        </w:tc>
        <w:tc>
          <w:tcPr>
            <w:tcW w:w="571" w:type="pct"/>
            <w:tcBorders>
              <w:top w:val="nil"/>
              <w:bottom w:val="nil"/>
            </w:tcBorders>
            <w:shd w:val="clear" w:color="auto" w:fill="D9D9D9" w:themeFill="background1" w:themeFillShade="D9"/>
            <w:vAlign w:val="bottom"/>
          </w:tcPr>
          <w:p w:rsidR="001A18FB" w:rsidRPr="00674957" w:rsidRDefault="001A18FB" w:rsidP="001A18FB">
            <w:pPr>
              <w:ind w:right="170"/>
              <w:jc w:val="right"/>
              <w:rPr>
                <w:rFonts w:eastAsia="Times New Roman" w:cs="Times New Roman"/>
                <w:b/>
                <w:color w:val="000000"/>
                <w:sz w:val="20"/>
                <w:szCs w:val="20"/>
              </w:rPr>
            </w:pPr>
            <w:r w:rsidRPr="00674957">
              <w:rPr>
                <w:rFonts w:eastAsia="Times New Roman" w:cs="Times New Roman"/>
                <w:b/>
                <w:color w:val="000000"/>
                <w:sz w:val="20"/>
                <w:szCs w:val="20"/>
              </w:rPr>
              <w:t>-</w:t>
            </w:r>
          </w:p>
        </w:tc>
        <w:tc>
          <w:tcPr>
            <w:tcW w:w="572" w:type="pct"/>
            <w:tcBorders>
              <w:top w:val="nil"/>
              <w:bottom w:val="nil"/>
            </w:tcBorders>
            <w:shd w:val="clear" w:color="auto" w:fill="DDDDDD"/>
            <w:vAlign w:val="bottom"/>
          </w:tcPr>
          <w:p w:rsidR="001A18FB" w:rsidRPr="00225E0D" w:rsidRDefault="001A18FB" w:rsidP="001A18FB">
            <w:pPr>
              <w:ind w:right="170"/>
              <w:jc w:val="right"/>
              <w:rPr>
                <w:rFonts w:eastAsia="Times New Roman" w:cs="Times New Roman"/>
                <w:b/>
                <w:color w:val="000000"/>
                <w:sz w:val="20"/>
                <w:szCs w:val="20"/>
              </w:rPr>
            </w:pPr>
            <w:r w:rsidRPr="00225E0D">
              <w:rPr>
                <w:rFonts w:eastAsia="Times New Roman" w:cs="Times New Roman"/>
                <w:b/>
                <w:color w:val="000000"/>
                <w:sz w:val="20"/>
                <w:szCs w:val="20"/>
              </w:rPr>
              <w:t>-</w:t>
            </w:r>
          </w:p>
        </w:tc>
        <w:tc>
          <w:tcPr>
            <w:tcW w:w="570" w:type="pct"/>
            <w:tcBorders>
              <w:top w:val="nil"/>
              <w:bottom w:val="nil"/>
            </w:tcBorders>
            <w:shd w:val="clear" w:color="auto" w:fill="DDDDDD"/>
            <w:vAlign w:val="bottom"/>
          </w:tcPr>
          <w:p w:rsidR="001A18FB" w:rsidRPr="0037301D" w:rsidRDefault="0037301D" w:rsidP="001A18FB">
            <w:pPr>
              <w:ind w:right="170"/>
              <w:jc w:val="right"/>
              <w:rPr>
                <w:rFonts w:eastAsia="Times New Roman" w:cs="Times New Roman"/>
                <w:b/>
                <w:color w:val="000000"/>
                <w:sz w:val="20"/>
                <w:szCs w:val="20"/>
              </w:rPr>
            </w:pPr>
            <w:r w:rsidRPr="0037301D">
              <w:rPr>
                <w:rFonts w:eastAsia="Times New Roman" w:cs="Times New Roman"/>
                <w:b/>
                <w:color w:val="000000"/>
                <w:sz w:val="20"/>
                <w:szCs w:val="20"/>
              </w:rPr>
              <w:t>-</w:t>
            </w:r>
          </w:p>
        </w:tc>
        <w:tc>
          <w:tcPr>
            <w:tcW w:w="570" w:type="pct"/>
            <w:tcBorders>
              <w:top w:val="nil"/>
              <w:left w:val="single" w:sz="6" w:space="0" w:color="auto"/>
              <w:bottom w:val="nil"/>
              <w:right w:val="single" w:sz="6" w:space="0" w:color="auto"/>
            </w:tcBorders>
            <w:shd w:val="clear" w:color="auto" w:fill="auto"/>
            <w:vAlign w:val="bottom"/>
          </w:tcPr>
          <w:p w:rsidR="001A18FB" w:rsidRPr="005C49FA" w:rsidRDefault="001A18FB" w:rsidP="001A18FB">
            <w:pPr>
              <w:ind w:right="278"/>
              <w:jc w:val="right"/>
              <w:rPr>
                <w:rFonts w:eastAsia="Times New Roman" w:cs="Times New Roman"/>
                <w:color w:val="000000"/>
                <w:sz w:val="20"/>
                <w:szCs w:val="20"/>
              </w:rPr>
            </w:pPr>
            <w:r w:rsidRPr="005C49FA">
              <w:rPr>
                <w:rFonts w:eastAsia="Times New Roman" w:cs="Times New Roman"/>
                <w:color w:val="000000"/>
                <w:sz w:val="20"/>
                <w:szCs w:val="20"/>
              </w:rPr>
              <w:t>-</w:t>
            </w:r>
          </w:p>
        </w:tc>
        <w:tc>
          <w:tcPr>
            <w:tcW w:w="572" w:type="pct"/>
            <w:tcBorders>
              <w:top w:val="nil"/>
              <w:left w:val="single" w:sz="6" w:space="0" w:color="auto"/>
              <w:bottom w:val="nil"/>
              <w:right w:val="single" w:sz="6" w:space="0" w:color="auto"/>
            </w:tcBorders>
            <w:vAlign w:val="bottom"/>
          </w:tcPr>
          <w:p w:rsidR="001A18FB" w:rsidRPr="00704C19" w:rsidRDefault="00F6566C" w:rsidP="001A18FB">
            <w:pPr>
              <w:ind w:right="278"/>
              <w:jc w:val="right"/>
              <w:rPr>
                <w:rFonts w:eastAsia="Times New Roman" w:cs="Times New Roman"/>
                <w:color w:val="000000"/>
                <w:sz w:val="20"/>
                <w:szCs w:val="20"/>
              </w:rPr>
            </w:pPr>
            <w:r w:rsidRPr="00704C19">
              <w:rPr>
                <w:rFonts w:eastAsia="Times New Roman" w:cs="Times New Roman"/>
                <w:color w:val="000000"/>
                <w:sz w:val="20"/>
                <w:szCs w:val="20"/>
              </w:rPr>
              <w:t>-</w:t>
            </w:r>
          </w:p>
        </w:tc>
        <w:tc>
          <w:tcPr>
            <w:tcW w:w="569" w:type="pct"/>
            <w:tcBorders>
              <w:top w:val="nil"/>
              <w:left w:val="single" w:sz="6" w:space="0" w:color="auto"/>
              <w:bottom w:val="nil"/>
              <w:right w:val="single" w:sz="6" w:space="0" w:color="auto"/>
            </w:tcBorders>
            <w:vAlign w:val="bottom"/>
          </w:tcPr>
          <w:p w:rsidR="001A18FB" w:rsidRPr="006F7555" w:rsidRDefault="001A18FB" w:rsidP="001A18FB">
            <w:pPr>
              <w:ind w:right="340"/>
              <w:jc w:val="right"/>
              <w:rPr>
                <w:rFonts w:eastAsia="Times New Roman" w:cs="Times New Roman"/>
                <w:sz w:val="20"/>
                <w:szCs w:val="20"/>
              </w:rPr>
            </w:pPr>
            <w:r w:rsidRPr="006F7555">
              <w:rPr>
                <w:rFonts w:eastAsia="Times New Roman" w:cs="Times New Roman"/>
                <w:sz w:val="20"/>
                <w:szCs w:val="20"/>
              </w:rPr>
              <w:t>-</w:t>
            </w:r>
          </w:p>
        </w:tc>
        <w:tc>
          <w:tcPr>
            <w:tcW w:w="627" w:type="pct"/>
            <w:tcBorders>
              <w:top w:val="nil"/>
              <w:left w:val="single" w:sz="6" w:space="0" w:color="auto"/>
              <w:bottom w:val="nil"/>
              <w:right w:val="single" w:sz="6" w:space="0" w:color="auto"/>
            </w:tcBorders>
            <w:vAlign w:val="bottom"/>
          </w:tcPr>
          <w:p w:rsidR="001A18FB" w:rsidRPr="00D82A14" w:rsidRDefault="001A18FB" w:rsidP="001A18FB">
            <w:pPr>
              <w:ind w:right="284"/>
              <w:jc w:val="right"/>
              <w:rPr>
                <w:rFonts w:eastAsia="Times New Roman" w:cs="Times New Roman"/>
                <w:sz w:val="20"/>
                <w:szCs w:val="20"/>
              </w:rPr>
            </w:pPr>
            <w:r w:rsidRPr="00D82A14">
              <w:rPr>
                <w:rFonts w:eastAsia="Times New Roman" w:cs="Times New Roman"/>
                <w:sz w:val="20"/>
                <w:szCs w:val="20"/>
              </w:rPr>
              <w:t>n/a</w:t>
            </w:r>
          </w:p>
        </w:tc>
      </w:tr>
      <w:tr w:rsidR="001A18FB" w:rsidRPr="00674957" w:rsidTr="00204CF2">
        <w:trPr>
          <w:trHeight w:val="191"/>
        </w:trPr>
        <w:tc>
          <w:tcPr>
            <w:tcW w:w="949" w:type="pct"/>
            <w:tcBorders>
              <w:top w:val="nil"/>
              <w:bottom w:val="single" w:sz="4" w:space="0" w:color="auto"/>
            </w:tcBorders>
            <w:vAlign w:val="bottom"/>
          </w:tcPr>
          <w:p w:rsidR="001A18FB" w:rsidRPr="00674957" w:rsidRDefault="001A18FB" w:rsidP="001A18FB">
            <w:pPr>
              <w:jc w:val="right"/>
              <w:rPr>
                <w:rFonts w:eastAsia="Times New Roman" w:cs="Times New Roman"/>
                <w:sz w:val="20"/>
                <w:szCs w:val="20"/>
              </w:rPr>
            </w:pPr>
            <w:r w:rsidRPr="00674957">
              <w:rPr>
                <w:rFonts w:eastAsia="Times New Roman" w:cs="Times New Roman"/>
                <w:sz w:val="20"/>
                <w:szCs w:val="20"/>
              </w:rPr>
              <w:t>Capital Costs</w:t>
            </w:r>
          </w:p>
        </w:tc>
        <w:tc>
          <w:tcPr>
            <w:tcW w:w="571" w:type="pct"/>
            <w:tcBorders>
              <w:top w:val="nil"/>
              <w:bottom w:val="single" w:sz="4" w:space="0" w:color="auto"/>
            </w:tcBorders>
            <w:shd w:val="clear" w:color="auto" w:fill="D9D9D9" w:themeFill="background1" w:themeFillShade="D9"/>
            <w:vAlign w:val="bottom"/>
          </w:tcPr>
          <w:p w:rsidR="001A18FB" w:rsidRPr="00674957" w:rsidRDefault="001A18FB" w:rsidP="001A18FB">
            <w:pPr>
              <w:ind w:right="170"/>
              <w:jc w:val="right"/>
              <w:rPr>
                <w:rFonts w:eastAsia="Times New Roman" w:cs="Times New Roman"/>
                <w:b/>
                <w:color w:val="000000"/>
                <w:sz w:val="20"/>
                <w:szCs w:val="20"/>
              </w:rPr>
            </w:pPr>
            <w:r w:rsidRPr="00674957">
              <w:rPr>
                <w:rFonts w:eastAsia="Times New Roman" w:cs="Times New Roman"/>
                <w:b/>
                <w:color w:val="000000"/>
                <w:sz w:val="20"/>
                <w:szCs w:val="20"/>
              </w:rPr>
              <w:t>-</w:t>
            </w:r>
          </w:p>
        </w:tc>
        <w:tc>
          <w:tcPr>
            <w:tcW w:w="572" w:type="pct"/>
            <w:tcBorders>
              <w:top w:val="nil"/>
              <w:bottom w:val="single" w:sz="4" w:space="0" w:color="auto"/>
            </w:tcBorders>
            <w:shd w:val="clear" w:color="auto" w:fill="DDDDDD"/>
            <w:vAlign w:val="bottom"/>
          </w:tcPr>
          <w:p w:rsidR="001A18FB" w:rsidRPr="00225E0D" w:rsidRDefault="001A18FB" w:rsidP="001A18FB">
            <w:pPr>
              <w:ind w:right="170"/>
              <w:jc w:val="right"/>
              <w:rPr>
                <w:rFonts w:eastAsia="Times New Roman" w:cs="Times New Roman"/>
                <w:b/>
                <w:color w:val="000000"/>
                <w:sz w:val="20"/>
                <w:szCs w:val="20"/>
              </w:rPr>
            </w:pPr>
            <w:r w:rsidRPr="00225E0D">
              <w:rPr>
                <w:rFonts w:eastAsia="Times New Roman" w:cs="Times New Roman"/>
                <w:b/>
                <w:color w:val="000000"/>
                <w:sz w:val="20"/>
                <w:szCs w:val="20"/>
              </w:rPr>
              <w:t>-</w:t>
            </w:r>
          </w:p>
        </w:tc>
        <w:tc>
          <w:tcPr>
            <w:tcW w:w="570" w:type="pct"/>
            <w:tcBorders>
              <w:top w:val="nil"/>
              <w:bottom w:val="single" w:sz="4" w:space="0" w:color="auto"/>
            </w:tcBorders>
            <w:shd w:val="clear" w:color="auto" w:fill="DDDDDD"/>
            <w:vAlign w:val="bottom"/>
          </w:tcPr>
          <w:p w:rsidR="001A18FB" w:rsidRPr="0037301D" w:rsidRDefault="0037301D" w:rsidP="001A18FB">
            <w:pPr>
              <w:ind w:right="170"/>
              <w:jc w:val="right"/>
              <w:rPr>
                <w:rFonts w:eastAsia="Times New Roman" w:cs="Times New Roman"/>
                <w:b/>
                <w:color w:val="000000"/>
                <w:sz w:val="20"/>
                <w:szCs w:val="20"/>
              </w:rPr>
            </w:pPr>
            <w:r w:rsidRPr="0037301D">
              <w:rPr>
                <w:rFonts w:eastAsia="Times New Roman" w:cs="Times New Roman"/>
                <w:b/>
                <w:color w:val="000000"/>
                <w:sz w:val="20"/>
                <w:szCs w:val="20"/>
              </w:rPr>
              <w:t>-</w:t>
            </w:r>
          </w:p>
        </w:tc>
        <w:tc>
          <w:tcPr>
            <w:tcW w:w="570" w:type="pct"/>
            <w:tcBorders>
              <w:top w:val="nil"/>
              <w:left w:val="single" w:sz="6" w:space="0" w:color="auto"/>
              <w:bottom w:val="single" w:sz="4" w:space="0" w:color="auto"/>
              <w:right w:val="single" w:sz="6" w:space="0" w:color="auto"/>
            </w:tcBorders>
            <w:shd w:val="clear" w:color="auto" w:fill="auto"/>
            <w:vAlign w:val="bottom"/>
          </w:tcPr>
          <w:p w:rsidR="001A18FB" w:rsidRPr="005C49FA" w:rsidRDefault="001A18FB" w:rsidP="001A18FB">
            <w:pPr>
              <w:ind w:right="278"/>
              <w:jc w:val="right"/>
              <w:rPr>
                <w:rFonts w:eastAsia="Times New Roman" w:cs="Times New Roman"/>
                <w:color w:val="000000"/>
                <w:sz w:val="20"/>
                <w:szCs w:val="20"/>
              </w:rPr>
            </w:pPr>
            <w:r w:rsidRPr="005C49FA">
              <w:rPr>
                <w:rFonts w:eastAsia="Times New Roman" w:cs="Times New Roman"/>
                <w:color w:val="000000"/>
                <w:sz w:val="20"/>
                <w:szCs w:val="20"/>
              </w:rPr>
              <w:t>-</w:t>
            </w:r>
          </w:p>
        </w:tc>
        <w:tc>
          <w:tcPr>
            <w:tcW w:w="572" w:type="pct"/>
            <w:tcBorders>
              <w:top w:val="nil"/>
              <w:left w:val="single" w:sz="6" w:space="0" w:color="auto"/>
              <w:bottom w:val="single" w:sz="4" w:space="0" w:color="auto"/>
              <w:right w:val="single" w:sz="6" w:space="0" w:color="auto"/>
            </w:tcBorders>
            <w:vAlign w:val="bottom"/>
          </w:tcPr>
          <w:p w:rsidR="001A18FB" w:rsidRPr="00704C19" w:rsidRDefault="00F6566C" w:rsidP="001A18FB">
            <w:pPr>
              <w:ind w:right="278"/>
              <w:jc w:val="right"/>
              <w:rPr>
                <w:rFonts w:eastAsia="Times New Roman" w:cs="Times New Roman"/>
                <w:color w:val="000000"/>
                <w:sz w:val="20"/>
                <w:szCs w:val="20"/>
              </w:rPr>
            </w:pPr>
            <w:r w:rsidRPr="00704C19">
              <w:rPr>
                <w:rFonts w:eastAsia="Times New Roman" w:cs="Times New Roman"/>
                <w:color w:val="000000"/>
                <w:sz w:val="20"/>
                <w:szCs w:val="20"/>
              </w:rPr>
              <w:t>-</w:t>
            </w:r>
          </w:p>
        </w:tc>
        <w:tc>
          <w:tcPr>
            <w:tcW w:w="569" w:type="pct"/>
            <w:tcBorders>
              <w:top w:val="nil"/>
              <w:left w:val="single" w:sz="6" w:space="0" w:color="auto"/>
              <w:bottom w:val="single" w:sz="4" w:space="0" w:color="auto"/>
              <w:right w:val="single" w:sz="6" w:space="0" w:color="auto"/>
            </w:tcBorders>
            <w:vAlign w:val="bottom"/>
          </w:tcPr>
          <w:p w:rsidR="001A18FB" w:rsidRPr="006F7555" w:rsidRDefault="001A18FB" w:rsidP="001A18FB">
            <w:pPr>
              <w:ind w:right="340"/>
              <w:jc w:val="right"/>
              <w:rPr>
                <w:rFonts w:eastAsia="Times New Roman" w:cs="Times New Roman"/>
                <w:sz w:val="20"/>
                <w:szCs w:val="20"/>
              </w:rPr>
            </w:pPr>
            <w:r w:rsidRPr="006F7555">
              <w:rPr>
                <w:rFonts w:eastAsia="Times New Roman" w:cs="Times New Roman"/>
                <w:sz w:val="20"/>
                <w:szCs w:val="20"/>
              </w:rPr>
              <w:t>-</w:t>
            </w:r>
          </w:p>
        </w:tc>
        <w:tc>
          <w:tcPr>
            <w:tcW w:w="627" w:type="pct"/>
            <w:tcBorders>
              <w:top w:val="nil"/>
              <w:left w:val="single" w:sz="6" w:space="0" w:color="auto"/>
              <w:bottom w:val="single" w:sz="4" w:space="0" w:color="auto"/>
              <w:right w:val="single" w:sz="6" w:space="0" w:color="auto"/>
            </w:tcBorders>
            <w:vAlign w:val="bottom"/>
          </w:tcPr>
          <w:p w:rsidR="001A18FB" w:rsidRPr="00D82A14" w:rsidRDefault="001A18FB" w:rsidP="001A18FB">
            <w:pPr>
              <w:ind w:right="284"/>
              <w:jc w:val="right"/>
              <w:rPr>
                <w:rFonts w:eastAsia="Times New Roman" w:cs="Times New Roman"/>
                <w:sz w:val="20"/>
                <w:szCs w:val="20"/>
              </w:rPr>
            </w:pPr>
            <w:r w:rsidRPr="00D82A14">
              <w:rPr>
                <w:rFonts w:eastAsia="Times New Roman" w:cs="Times New Roman"/>
                <w:sz w:val="20"/>
                <w:szCs w:val="20"/>
              </w:rPr>
              <w:t>n/a</w:t>
            </w:r>
          </w:p>
        </w:tc>
      </w:tr>
      <w:tr w:rsidR="001A18FB" w:rsidRPr="00674957" w:rsidTr="00204CF2">
        <w:trPr>
          <w:trHeight w:val="397"/>
        </w:trPr>
        <w:tc>
          <w:tcPr>
            <w:tcW w:w="949" w:type="pct"/>
            <w:tcBorders>
              <w:top w:val="single" w:sz="4" w:space="0" w:color="auto"/>
              <w:bottom w:val="single" w:sz="4" w:space="0" w:color="auto"/>
              <w:right w:val="single" w:sz="4" w:space="0" w:color="auto"/>
            </w:tcBorders>
            <w:shd w:val="clear" w:color="auto" w:fill="D9D9D9"/>
            <w:vAlign w:val="center"/>
          </w:tcPr>
          <w:p w:rsidR="001A18FB" w:rsidRPr="00674957" w:rsidRDefault="001A18FB" w:rsidP="001A18FB">
            <w:pPr>
              <w:rPr>
                <w:rFonts w:eastAsia="Times New Roman" w:cs="Times New Roman"/>
                <w:b/>
                <w:sz w:val="20"/>
                <w:szCs w:val="20"/>
              </w:rPr>
            </w:pPr>
            <w:r w:rsidRPr="00674957">
              <w:rPr>
                <w:rFonts w:eastAsia="Times New Roman" w:cs="Times New Roman"/>
                <w:b/>
                <w:sz w:val="20"/>
                <w:szCs w:val="20"/>
              </w:rPr>
              <w:t>Total Vacancies &amp; Vacancy Gap Allowance</w:t>
            </w:r>
          </w:p>
        </w:tc>
        <w:tc>
          <w:tcPr>
            <w:tcW w:w="5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18FB" w:rsidRPr="00674957" w:rsidRDefault="001A18FB" w:rsidP="001A18FB">
            <w:pPr>
              <w:ind w:right="170"/>
              <w:jc w:val="right"/>
              <w:rPr>
                <w:rFonts w:eastAsia="Times New Roman" w:cs="Times New Roman"/>
                <w:b/>
                <w:color w:val="000000"/>
                <w:sz w:val="20"/>
                <w:szCs w:val="20"/>
              </w:rPr>
            </w:pPr>
            <w:r w:rsidRPr="00674957">
              <w:rPr>
                <w:rFonts w:eastAsia="Times New Roman" w:cs="Times New Roman"/>
                <w:b/>
                <w:color w:val="000000"/>
                <w:sz w:val="20"/>
                <w:szCs w:val="20"/>
              </w:rPr>
              <w:t>115</w:t>
            </w:r>
          </w:p>
        </w:tc>
        <w:tc>
          <w:tcPr>
            <w:tcW w:w="572" w:type="pct"/>
            <w:tcBorders>
              <w:top w:val="single" w:sz="4" w:space="0" w:color="auto"/>
              <w:left w:val="single" w:sz="4" w:space="0" w:color="auto"/>
              <w:bottom w:val="single" w:sz="4" w:space="0" w:color="auto"/>
              <w:right w:val="single" w:sz="4" w:space="0" w:color="auto"/>
            </w:tcBorders>
            <w:shd w:val="clear" w:color="auto" w:fill="DDDDDD"/>
            <w:vAlign w:val="center"/>
          </w:tcPr>
          <w:p w:rsidR="001A18FB" w:rsidRPr="00225E0D" w:rsidRDefault="001A18FB" w:rsidP="001A18FB">
            <w:pPr>
              <w:ind w:right="170"/>
              <w:jc w:val="right"/>
              <w:rPr>
                <w:rFonts w:eastAsia="Times New Roman" w:cs="Times New Roman"/>
                <w:b/>
                <w:color w:val="000000"/>
                <w:sz w:val="20"/>
                <w:szCs w:val="20"/>
              </w:rPr>
            </w:pPr>
            <w:r w:rsidRPr="00225E0D">
              <w:rPr>
                <w:rFonts w:eastAsia="Times New Roman" w:cs="Times New Roman"/>
                <w:b/>
                <w:color w:val="000000"/>
                <w:sz w:val="20"/>
                <w:szCs w:val="20"/>
              </w:rPr>
              <w:t>21</w:t>
            </w:r>
            <w:r>
              <w:rPr>
                <w:rFonts w:eastAsia="Times New Roman" w:cs="Times New Roman"/>
                <w:b/>
                <w:color w:val="000000"/>
                <w:sz w:val="20"/>
                <w:szCs w:val="20"/>
              </w:rPr>
              <w:t>2</w:t>
            </w:r>
          </w:p>
        </w:tc>
        <w:tc>
          <w:tcPr>
            <w:tcW w:w="570" w:type="pct"/>
            <w:tcBorders>
              <w:top w:val="single" w:sz="4" w:space="0" w:color="auto"/>
              <w:left w:val="single" w:sz="4" w:space="0" w:color="auto"/>
              <w:bottom w:val="single" w:sz="4" w:space="0" w:color="auto"/>
              <w:right w:val="single" w:sz="4" w:space="0" w:color="auto"/>
            </w:tcBorders>
            <w:shd w:val="clear" w:color="auto" w:fill="DDDDDD"/>
            <w:vAlign w:val="center"/>
          </w:tcPr>
          <w:p w:rsidR="001A18FB" w:rsidRPr="0037301D" w:rsidRDefault="0037301D" w:rsidP="001A18FB">
            <w:pPr>
              <w:ind w:right="170"/>
              <w:jc w:val="right"/>
              <w:rPr>
                <w:rFonts w:eastAsia="Times New Roman" w:cs="Times New Roman"/>
                <w:b/>
                <w:color w:val="000000"/>
                <w:sz w:val="20"/>
                <w:szCs w:val="20"/>
              </w:rPr>
            </w:pPr>
            <w:r w:rsidRPr="0037301D">
              <w:rPr>
                <w:rFonts w:eastAsia="Times New Roman" w:cs="Times New Roman"/>
                <w:b/>
                <w:color w:val="000000"/>
                <w:sz w:val="20"/>
                <w:szCs w:val="20"/>
              </w:rPr>
              <w:t>37</w:t>
            </w:r>
          </w:p>
        </w:tc>
        <w:tc>
          <w:tcPr>
            <w:tcW w:w="5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18FB" w:rsidRPr="005C49FA" w:rsidRDefault="001A18FB" w:rsidP="001A18FB">
            <w:pPr>
              <w:ind w:right="278"/>
              <w:jc w:val="right"/>
              <w:rPr>
                <w:rFonts w:eastAsia="Times New Roman" w:cs="Times New Roman"/>
                <w:b/>
                <w:color w:val="000000"/>
                <w:sz w:val="20"/>
                <w:szCs w:val="20"/>
              </w:rPr>
            </w:pPr>
            <w:r w:rsidRPr="005C49FA">
              <w:rPr>
                <w:rFonts w:eastAsia="Times New Roman" w:cs="Times New Roman"/>
                <w:b/>
                <w:color w:val="000000"/>
                <w:sz w:val="20"/>
                <w:szCs w:val="20"/>
              </w:rPr>
              <w:t>-</w:t>
            </w:r>
          </w:p>
        </w:tc>
        <w:tc>
          <w:tcPr>
            <w:tcW w:w="572" w:type="pct"/>
            <w:tcBorders>
              <w:top w:val="single" w:sz="4" w:space="0" w:color="auto"/>
              <w:left w:val="single" w:sz="4" w:space="0" w:color="auto"/>
              <w:bottom w:val="single" w:sz="4" w:space="0" w:color="auto"/>
              <w:right w:val="single" w:sz="4" w:space="0" w:color="auto"/>
            </w:tcBorders>
            <w:shd w:val="clear" w:color="auto" w:fill="D9D9D9"/>
            <w:vAlign w:val="center"/>
          </w:tcPr>
          <w:p w:rsidR="001A18FB" w:rsidRPr="00704C19" w:rsidRDefault="00F6566C" w:rsidP="001A18FB">
            <w:pPr>
              <w:ind w:right="278"/>
              <w:jc w:val="right"/>
              <w:rPr>
                <w:rFonts w:eastAsia="Times New Roman" w:cs="Times New Roman"/>
                <w:b/>
                <w:sz w:val="20"/>
                <w:szCs w:val="20"/>
              </w:rPr>
            </w:pPr>
            <w:r w:rsidRPr="00704C19">
              <w:rPr>
                <w:rFonts w:eastAsia="Times New Roman" w:cs="Times New Roman"/>
                <w:b/>
                <w:sz w:val="20"/>
                <w:szCs w:val="20"/>
              </w:rPr>
              <w:t>2</w:t>
            </w:r>
          </w:p>
        </w:tc>
        <w:tc>
          <w:tcPr>
            <w:tcW w:w="569" w:type="pct"/>
            <w:tcBorders>
              <w:top w:val="single" w:sz="4" w:space="0" w:color="auto"/>
              <w:left w:val="single" w:sz="4" w:space="0" w:color="auto"/>
              <w:bottom w:val="single" w:sz="4" w:space="0" w:color="auto"/>
              <w:right w:val="single" w:sz="4" w:space="0" w:color="auto"/>
            </w:tcBorders>
            <w:shd w:val="clear" w:color="auto" w:fill="D9D9D9"/>
            <w:vAlign w:val="center"/>
          </w:tcPr>
          <w:p w:rsidR="001A18FB" w:rsidRPr="006F7555" w:rsidRDefault="005C49FA" w:rsidP="001A18FB">
            <w:pPr>
              <w:ind w:right="340"/>
              <w:jc w:val="right"/>
              <w:rPr>
                <w:rFonts w:eastAsia="Times New Roman" w:cs="Times New Roman"/>
                <w:b/>
                <w:sz w:val="20"/>
                <w:szCs w:val="20"/>
              </w:rPr>
            </w:pPr>
            <w:r w:rsidRPr="006F7555">
              <w:rPr>
                <w:rFonts w:eastAsia="Times New Roman" w:cs="Times New Roman"/>
                <w:b/>
                <w:sz w:val="20"/>
                <w:szCs w:val="20"/>
              </w:rPr>
              <w:t>2</w:t>
            </w:r>
          </w:p>
        </w:tc>
        <w:tc>
          <w:tcPr>
            <w:tcW w:w="627" w:type="pct"/>
            <w:tcBorders>
              <w:top w:val="single" w:sz="4" w:space="0" w:color="auto"/>
              <w:left w:val="single" w:sz="4" w:space="0" w:color="auto"/>
              <w:bottom w:val="single" w:sz="4" w:space="0" w:color="auto"/>
              <w:right w:val="single" w:sz="4" w:space="0" w:color="auto"/>
            </w:tcBorders>
            <w:shd w:val="clear" w:color="auto" w:fill="D9D9D9"/>
            <w:vAlign w:val="center"/>
          </w:tcPr>
          <w:p w:rsidR="001A18FB" w:rsidRPr="00D82A14" w:rsidRDefault="001A18FB" w:rsidP="001A18FB">
            <w:pPr>
              <w:ind w:right="284"/>
              <w:jc w:val="right"/>
              <w:rPr>
                <w:rFonts w:eastAsia="Times New Roman" w:cs="Times New Roman"/>
                <w:b/>
                <w:sz w:val="20"/>
                <w:szCs w:val="20"/>
              </w:rPr>
            </w:pPr>
            <w:r w:rsidRPr="00D82A14">
              <w:rPr>
                <w:rFonts w:eastAsia="Times New Roman" w:cs="Times New Roman"/>
                <w:b/>
                <w:sz w:val="20"/>
                <w:szCs w:val="20"/>
              </w:rPr>
              <w:t>100.0</w:t>
            </w:r>
          </w:p>
        </w:tc>
      </w:tr>
      <w:tr w:rsidR="001A18FB" w:rsidRPr="00674957" w:rsidTr="00204CF2">
        <w:trPr>
          <w:trHeight w:hRule="exact" w:val="453"/>
        </w:trPr>
        <w:tc>
          <w:tcPr>
            <w:tcW w:w="949" w:type="pct"/>
            <w:tcBorders>
              <w:top w:val="single" w:sz="4" w:space="0" w:color="auto"/>
              <w:bottom w:val="nil"/>
            </w:tcBorders>
            <w:vAlign w:val="bottom"/>
          </w:tcPr>
          <w:p w:rsidR="001A18FB" w:rsidRPr="00674957" w:rsidRDefault="001A18FB" w:rsidP="001A18FB">
            <w:pPr>
              <w:jc w:val="right"/>
              <w:rPr>
                <w:rFonts w:eastAsia="Times New Roman" w:cs="Times New Roman"/>
                <w:b/>
                <w:sz w:val="20"/>
                <w:szCs w:val="20"/>
              </w:rPr>
            </w:pPr>
            <w:r w:rsidRPr="00674957">
              <w:rPr>
                <w:rFonts w:eastAsia="Times New Roman" w:cs="Times New Roman"/>
                <w:b/>
                <w:sz w:val="20"/>
                <w:szCs w:val="20"/>
              </w:rPr>
              <w:t>Total Staff</w:t>
            </w:r>
          </w:p>
        </w:tc>
        <w:tc>
          <w:tcPr>
            <w:tcW w:w="571" w:type="pct"/>
            <w:tcBorders>
              <w:top w:val="single" w:sz="4" w:space="0" w:color="auto"/>
              <w:bottom w:val="nil"/>
            </w:tcBorders>
            <w:shd w:val="clear" w:color="auto" w:fill="D9D9D9" w:themeFill="background1" w:themeFillShade="D9"/>
            <w:vAlign w:val="bottom"/>
          </w:tcPr>
          <w:p w:rsidR="001A18FB" w:rsidRPr="00674957" w:rsidRDefault="001A18FB" w:rsidP="001A18FB">
            <w:pPr>
              <w:ind w:right="170"/>
              <w:jc w:val="right"/>
              <w:rPr>
                <w:rFonts w:eastAsia="Times New Roman" w:cs="Times New Roman"/>
                <w:b/>
                <w:color w:val="000000"/>
                <w:sz w:val="20"/>
                <w:szCs w:val="20"/>
              </w:rPr>
            </w:pPr>
            <w:r w:rsidRPr="00674957">
              <w:rPr>
                <w:rFonts w:eastAsia="Times New Roman" w:cs="Times New Roman"/>
                <w:b/>
                <w:color w:val="000000"/>
                <w:sz w:val="20"/>
                <w:szCs w:val="20"/>
              </w:rPr>
              <w:t>9,388</w:t>
            </w:r>
          </w:p>
        </w:tc>
        <w:tc>
          <w:tcPr>
            <w:tcW w:w="572" w:type="pct"/>
            <w:tcBorders>
              <w:top w:val="single" w:sz="4" w:space="0" w:color="auto"/>
              <w:bottom w:val="nil"/>
            </w:tcBorders>
            <w:shd w:val="clear" w:color="auto" w:fill="DDDDDD"/>
            <w:vAlign w:val="bottom"/>
          </w:tcPr>
          <w:p w:rsidR="001A18FB" w:rsidRPr="000938DC" w:rsidRDefault="001A18FB" w:rsidP="001A18FB">
            <w:pPr>
              <w:ind w:right="170"/>
              <w:jc w:val="right"/>
              <w:rPr>
                <w:rFonts w:eastAsia="Times New Roman" w:cs="Times New Roman"/>
                <w:b/>
                <w:color w:val="000000"/>
                <w:sz w:val="20"/>
                <w:szCs w:val="20"/>
                <w:highlight w:val="yellow"/>
              </w:rPr>
            </w:pPr>
            <w:r w:rsidRPr="00225E0D">
              <w:rPr>
                <w:rFonts w:eastAsia="Times New Roman" w:cs="Times New Roman"/>
                <w:b/>
                <w:color w:val="000000"/>
                <w:sz w:val="20"/>
                <w:szCs w:val="20"/>
              </w:rPr>
              <w:t>9,30</w:t>
            </w:r>
            <w:r>
              <w:rPr>
                <w:rFonts w:eastAsia="Times New Roman" w:cs="Times New Roman"/>
                <w:b/>
                <w:color w:val="000000"/>
                <w:sz w:val="20"/>
                <w:szCs w:val="20"/>
              </w:rPr>
              <w:t>2</w:t>
            </w:r>
          </w:p>
        </w:tc>
        <w:tc>
          <w:tcPr>
            <w:tcW w:w="570" w:type="pct"/>
            <w:tcBorders>
              <w:top w:val="single" w:sz="4" w:space="0" w:color="auto"/>
              <w:bottom w:val="nil"/>
            </w:tcBorders>
            <w:shd w:val="clear" w:color="auto" w:fill="DDDDDD"/>
            <w:vAlign w:val="bottom"/>
          </w:tcPr>
          <w:p w:rsidR="001A18FB" w:rsidRPr="0037301D" w:rsidRDefault="0037301D" w:rsidP="001A18FB">
            <w:pPr>
              <w:ind w:right="170"/>
              <w:jc w:val="right"/>
              <w:rPr>
                <w:rFonts w:eastAsia="Times New Roman" w:cs="Times New Roman"/>
                <w:b/>
                <w:color w:val="000000"/>
                <w:sz w:val="20"/>
                <w:szCs w:val="20"/>
              </w:rPr>
            </w:pPr>
            <w:r w:rsidRPr="0037301D">
              <w:rPr>
                <w:rFonts w:eastAsia="Times New Roman" w:cs="Times New Roman"/>
                <w:b/>
                <w:color w:val="000000"/>
                <w:sz w:val="20"/>
                <w:szCs w:val="20"/>
              </w:rPr>
              <w:t>9,116</w:t>
            </w:r>
          </w:p>
        </w:tc>
        <w:tc>
          <w:tcPr>
            <w:tcW w:w="570" w:type="pct"/>
            <w:tcBorders>
              <w:top w:val="single" w:sz="4" w:space="0" w:color="auto"/>
              <w:left w:val="single" w:sz="6" w:space="0" w:color="auto"/>
              <w:bottom w:val="nil"/>
              <w:right w:val="single" w:sz="6" w:space="0" w:color="auto"/>
            </w:tcBorders>
            <w:vAlign w:val="bottom"/>
          </w:tcPr>
          <w:p w:rsidR="001A18FB" w:rsidRPr="005C49FA" w:rsidRDefault="005C49FA" w:rsidP="001A18FB">
            <w:pPr>
              <w:ind w:right="278"/>
              <w:jc w:val="right"/>
              <w:rPr>
                <w:rFonts w:eastAsia="Times New Roman" w:cs="Times New Roman"/>
                <w:color w:val="000000"/>
                <w:sz w:val="20"/>
                <w:szCs w:val="20"/>
              </w:rPr>
            </w:pPr>
            <w:r w:rsidRPr="005C49FA">
              <w:rPr>
                <w:rFonts w:eastAsia="Times New Roman" w:cs="Times New Roman"/>
                <w:color w:val="000000"/>
                <w:sz w:val="20"/>
                <w:szCs w:val="20"/>
              </w:rPr>
              <w:t>5,211</w:t>
            </w:r>
          </w:p>
        </w:tc>
        <w:tc>
          <w:tcPr>
            <w:tcW w:w="572" w:type="pct"/>
            <w:tcBorders>
              <w:top w:val="single" w:sz="4" w:space="0" w:color="auto"/>
              <w:left w:val="single" w:sz="6" w:space="0" w:color="auto"/>
              <w:bottom w:val="nil"/>
              <w:right w:val="single" w:sz="6" w:space="0" w:color="auto"/>
            </w:tcBorders>
            <w:vAlign w:val="bottom"/>
          </w:tcPr>
          <w:p w:rsidR="001A18FB" w:rsidRPr="00704C19" w:rsidRDefault="00704C19" w:rsidP="001A18FB">
            <w:pPr>
              <w:ind w:right="278"/>
              <w:jc w:val="right"/>
              <w:rPr>
                <w:rFonts w:eastAsia="Times New Roman" w:cs="Times New Roman"/>
                <w:color w:val="000000"/>
                <w:sz w:val="20"/>
                <w:szCs w:val="20"/>
              </w:rPr>
            </w:pPr>
            <w:r w:rsidRPr="00704C19">
              <w:rPr>
                <w:rFonts w:eastAsia="Times New Roman" w:cs="Times New Roman"/>
                <w:color w:val="000000"/>
                <w:sz w:val="20"/>
                <w:szCs w:val="20"/>
              </w:rPr>
              <w:t>5,255</w:t>
            </w:r>
          </w:p>
        </w:tc>
        <w:tc>
          <w:tcPr>
            <w:tcW w:w="569" w:type="pct"/>
            <w:tcBorders>
              <w:top w:val="single" w:sz="4" w:space="0" w:color="auto"/>
              <w:left w:val="single" w:sz="6" w:space="0" w:color="auto"/>
              <w:bottom w:val="nil"/>
              <w:right w:val="single" w:sz="6" w:space="0" w:color="auto"/>
            </w:tcBorders>
            <w:shd w:val="clear" w:color="auto" w:fill="auto"/>
            <w:vAlign w:val="bottom"/>
          </w:tcPr>
          <w:p w:rsidR="001A18FB" w:rsidRPr="006F7555" w:rsidRDefault="006F7555" w:rsidP="001A18FB">
            <w:pPr>
              <w:ind w:right="340"/>
              <w:jc w:val="right"/>
              <w:rPr>
                <w:rFonts w:eastAsia="Times New Roman" w:cs="Times New Roman"/>
                <w:sz w:val="20"/>
                <w:szCs w:val="20"/>
              </w:rPr>
            </w:pPr>
            <w:r w:rsidRPr="006F7555">
              <w:rPr>
                <w:rFonts w:eastAsia="Times New Roman" w:cs="Times New Roman"/>
                <w:sz w:val="20"/>
                <w:szCs w:val="20"/>
              </w:rPr>
              <w:t>44</w:t>
            </w:r>
          </w:p>
        </w:tc>
        <w:tc>
          <w:tcPr>
            <w:tcW w:w="627" w:type="pct"/>
            <w:tcBorders>
              <w:top w:val="single" w:sz="4" w:space="0" w:color="auto"/>
              <w:left w:val="single" w:sz="6" w:space="0" w:color="auto"/>
              <w:bottom w:val="nil"/>
              <w:right w:val="single" w:sz="6" w:space="0" w:color="auto"/>
            </w:tcBorders>
            <w:vAlign w:val="bottom"/>
          </w:tcPr>
          <w:p w:rsidR="001A18FB" w:rsidRPr="00D82A14" w:rsidRDefault="00D82A14" w:rsidP="001A18FB">
            <w:pPr>
              <w:ind w:right="284"/>
              <w:jc w:val="right"/>
              <w:rPr>
                <w:rFonts w:eastAsia="Times New Roman" w:cs="Times New Roman"/>
                <w:sz w:val="20"/>
                <w:szCs w:val="20"/>
              </w:rPr>
            </w:pPr>
            <w:r w:rsidRPr="00D82A14">
              <w:rPr>
                <w:rFonts w:eastAsia="Times New Roman" w:cs="Times New Roman"/>
                <w:sz w:val="20"/>
                <w:szCs w:val="20"/>
              </w:rPr>
              <w:t>0.8</w:t>
            </w:r>
          </w:p>
        </w:tc>
      </w:tr>
      <w:tr w:rsidR="001A18FB" w:rsidRPr="00674957" w:rsidTr="00204CF2">
        <w:trPr>
          <w:trHeight w:hRule="exact" w:val="249"/>
        </w:trPr>
        <w:tc>
          <w:tcPr>
            <w:tcW w:w="949" w:type="pct"/>
            <w:tcBorders>
              <w:top w:val="nil"/>
              <w:bottom w:val="nil"/>
            </w:tcBorders>
            <w:vAlign w:val="bottom"/>
          </w:tcPr>
          <w:p w:rsidR="001A18FB" w:rsidRPr="008722AC" w:rsidRDefault="001A18FB" w:rsidP="001A18FB">
            <w:pPr>
              <w:jc w:val="right"/>
              <w:rPr>
                <w:rFonts w:eastAsia="Times New Roman" w:cs="Times New Roman"/>
                <w:b/>
                <w:sz w:val="20"/>
                <w:szCs w:val="20"/>
              </w:rPr>
            </w:pPr>
            <w:r w:rsidRPr="008722AC">
              <w:rPr>
                <w:rFonts w:eastAsia="Times New Roman" w:cs="Times New Roman"/>
                <w:b/>
                <w:sz w:val="20"/>
                <w:szCs w:val="20"/>
              </w:rPr>
              <w:t>Total Running Costs</w:t>
            </w:r>
          </w:p>
        </w:tc>
        <w:tc>
          <w:tcPr>
            <w:tcW w:w="571" w:type="pct"/>
            <w:tcBorders>
              <w:top w:val="nil"/>
              <w:bottom w:val="nil"/>
            </w:tcBorders>
            <w:shd w:val="clear" w:color="auto" w:fill="D9D9D9" w:themeFill="background1" w:themeFillShade="D9"/>
            <w:vAlign w:val="bottom"/>
          </w:tcPr>
          <w:p w:rsidR="001A18FB" w:rsidRPr="00674957" w:rsidRDefault="001A18FB" w:rsidP="001A18FB">
            <w:pPr>
              <w:ind w:right="170"/>
              <w:jc w:val="right"/>
              <w:rPr>
                <w:rFonts w:eastAsia="Times New Roman" w:cs="Times New Roman"/>
                <w:b/>
                <w:color w:val="000000"/>
                <w:sz w:val="20"/>
                <w:szCs w:val="20"/>
              </w:rPr>
            </w:pPr>
            <w:r w:rsidRPr="00674957">
              <w:rPr>
                <w:rFonts w:eastAsia="Times New Roman" w:cs="Times New Roman"/>
                <w:b/>
                <w:color w:val="000000"/>
                <w:sz w:val="20"/>
                <w:szCs w:val="20"/>
              </w:rPr>
              <w:t>1,615</w:t>
            </w:r>
          </w:p>
        </w:tc>
        <w:tc>
          <w:tcPr>
            <w:tcW w:w="572" w:type="pct"/>
            <w:tcBorders>
              <w:top w:val="nil"/>
              <w:bottom w:val="nil"/>
            </w:tcBorders>
            <w:shd w:val="clear" w:color="auto" w:fill="DDDDDD"/>
            <w:vAlign w:val="bottom"/>
          </w:tcPr>
          <w:p w:rsidR="001A18FB" w:rsidRPr="000938DC" w:rsidRDefault="001A18FB" w:rsidP="001A18FB">
            <w:pPr>
              <w:ind w:right="170"/>
              <w:jc w:val="right"/>
              <w:rPr>
                <w:rFonts w:eastAsia="Times New Roman" w:cs="Times New Roman"/>
                <w:b/>
                <w:color w:val="000000"/>
                <w:sz w:val="20"/>
                <w:szCs w:val="20"/>
                <w:highlight w:val="yellow"/>
              </w:rPr>
            </w:pPr>
            <w:r w:rsidRPr="00225E0D">
              <w:rPr>
                <w:rFonts w:eastAsia="Times New Roman" w:cs="Times New Roman"/>
                <w:b/>
                <w:color w:val="000000"/>
                <w:sz w:val="20"/>
                <w:szCs w:val="20"/>
              </w:rPr>
              <w:t>1,76</w:t>
            </w:r>
            <w:r>
              <w:rPr>
                <w:rFonts w:eastAsia="Times New Roman" w:cs="Times New Roman"/>
                <w:b/>
                <w:color w:val="000000"/>
                <w:sz w:val="20"/>
                <w:szCs w:val="20"/>
              </w:rPr>
              <w:t>3</w:t>
            </w:r>
          </w:p>
        </w:tc>
        <w:tc>
          <w:tcPr>
            <w:tcW w:w="570" w:type="pct"/>
            <w:tcBorders>
              <w:top w:val="nil"/>
              <w:bottom w:val="nil"/>
            </w:tcBorders>
            <w:shd w:val="clear" w:color="auto" w:fill="DDDDDD"/>
            <w:vAlign w:val="bottom"/>
          </w:tcPr>
          <w:p w:rsidR="001A18FB" w:rsidRPr="0037301D" w:rsidRDefault="0037301D" w:rsidP="001A18FB">
            <w:pPr>
              <w:ind w:right="170"/>
              <w:jc w:val="right"/>
              <w:rPr>
                <w:rFonts w:eastAsia="Times New Roman" w:cs="Times New Roman"/>
                <w:b/>
                <w:color w:val="000000"/>
                <w:sz w:val="20"/>
                <w:szCs w:val="20"/>
              </w:rPr>
            </w:pPr>
            <w:r w:rsidRPr="0037301D">
              <w:rPr>
                <w:rFonts w:eastAsia="Times New Roman" w:cs="Times New Roman"/>
                <w:b/>
                <w:color w:val="000000"/>
                <w:sz w:val="20"/>
                <w:szCs w:val="20"/>
              </w:rPr>
              <w:t>1,771</w:t>
            </w:r>
          </w:p>
        </w:tc>
        <w:tc>
          <w:tcPr>
            <w:tcW w:w="570" w:type="pct"/>
            <w:tcBorders>
              <w:top w:val="nil"/>
              <w:left w:val="single" w:sz="6" w:space="0" w:color="auto"/>
              <w:bottom w:val="nil"/>
              <w:right w:val="single" w:sz="6" w:space="0" w:color="auto"/>
            </w:tcBorders>
            <w:vAlign w:val="bottom"/>
          </w:tcPr>
          <w:p w:rsidR="001A18FB" w:rsidRPr="005C49FA" w:rsidRDefault="005C49FA" w:rsidP="001A18FB">
            <w:pPr>
              <w:ind w:right="278"/>
              <w:jc w:val="right"/>
              <w:rPr>
                <w:rFonts w:eastAsia="Times New Roman" w:cs="Times New Roman"/>
                <w:color w:val="000000"/>
                <w:sz w:val="20"/>
                <w:szCs w:val="20"/>
              </w:rPr>
            </w:pPr>
            <w:r w:rsidRPr="005C49FA">
              <w:rPr>
                <w:rFonts w:eastAsia="Times New Roman" w:cs="Times New Roman"/>
                <w:color w:val="000000"/>
                <w:sz w:val="20"/>
                <w:szCs w:val="20"/>
              </w:rPr>
              <w:t>947</w:t>
            </w:r>
          </w:p>
        </w:tc>
        <w:tc>
          <w:tcPr>
            <w:tcW w:w="572" w:type="pct"/>
            <w:tcBorders>
              <w:top w:val="nil"/>
              <w:left w:val="single" w:sz="6" w:space="0" w:color="auto"/>
              <w:bottom w:val="nil"/>
              <w:right w:val="single" w:sz="6" w:space="0" w:color="auto"/>
            </w:tcBorders>
            <w:vAlign w:val="bottom"/>
          </w:tcPr>
          <w:p w:rsidR="001A18FB" w:rsidRPr="00704C19" w:rsidRDefault="00704C19" w:rsidP="001A18FB">
            <w:pPr>
              <w:ind w:right="278"/>
              <w:jc w:val="right"/>
              <w:rPr>
                <w:rFonts w:eastAsia="Times New Roman" w:cs="Times New Roman"/>
                <w:color w:val="000000"/>
                <w:sz w:val="20"/>
                <w:szCs w:val="20"/>
              </w:rPr>
            </w:pPr>
            <w:r w:rsidRPr="00704C19">
              <w:rPr>
                <w:rFonts w:eastAsia="Times New Roman" w:cs="Times New Roman"/>
                <w:color w:val="000000"/>
                <w:sz w:val="20"/>
                <w:szCs w:val="20"/>
              </w:rPr>
              <w:t>971</w:t>
            </w:r>
          </w:p>
        </w:tc>
        <w:tc>
          <w:tcPr>
            <w:tcW w:w="569" w:type="pct"/>
            <w:tcBorders>
              <w:top w:val="nil"/>
              <w:left w:val="single" w:sz="6" w:space="0" w:color="auto"/>
              <w:bottom w:val="nil"/>
              <w:right w:val="single" w:sz="6" w:space="0" w:color="auto"/>
            </w:tcBorders>
            <w:shd w:val="clear" w:color="auto" w:fill="auto"/>
            <w:vAlign w:val="bottom"/>
          </w:tcPr>
          <w:p w:rsidR="001A18FB" w:rsidRPr="006F7555" w:rsidRDefault="006F7555" w:rsidP="001A18FB">
            <w:pPr>
              <w:ind w:right="340"/>
              <w:jc w:val="right"/>
              <w:rPr>
                <w:rFonts w:eastAsia="Times New Roman" w:cs="Times New Roman"/>
                <w:sz w:val="20"/>
                <w:szCs w:val="20"/>
              </w:rPr>
            </w:pPr>
            <w:r w:rsidRPr="006F7555">
              <w:rPr>
                <w:rFonts w:eastAsia="Times New Roman" w:cs="Times New Roman"/>
                <w:sz w:val="20"/>
                <w:szCs w:val="20"/>
              </w:rPr>
              <w:t>24</w:t>
            </w:r>
          </w:p>
        </w:tc>
        <w:tc>
          <w:tcPr>
            <w:tcW w:w="627" w:type="pct"/>
            <w:tcBorders>
              <w:top w:val="nil"/>
              <w:left w:val="single" w:sz="6" w:space="0" w:color="auto"/>
              <w:bottom w:val="nil"/>
              <w:right w:val="single" w:sz="6" w:space="0" w:color="auto"/>
            </w:tcBorders>
            <w:vAlign w:val="center"/>
          </w:tcPr>
          <w:p w:rsidR="001A18FB" w:rsidRPr="00D82A14" w:rsidRDefault="00D82A14" w:rsidP="001A18FB">
            <w:pPr>
              <w:ind w:right="284"/>
              <w:jc w:val="right"/>
              <w:rPr>
                <w:rFonts w:eastAsia="Times New Roman" w:cs="Times New Roman"/>
                <w:sz w:val="20"/>
                <w:szCs w:val="20"/>
              </w:rPr>
            </w:pPr>
            <w:r w:rsidRPr="00D82A14">
              <w:rPr>
                <w:rFonts w:eastAsia="Times New Roman" w:cs="Times New Roman"/>
                <w:sz w:val="20"/>
                <w:szCs w:val="20"/>
              </w:rPr>
              <w:t>2.5</w:t>
            </w:r>
          </w:p>
        </w:tc>
      </w:tr>
      <w:tr w:rsidR="001A18FB" w:rsidRPr="00674957" w:rsidTr="00204CF2">
        <w:trPr>
          <w:trHeight w:hRule="exact" w:val="271"/>
        </w:trPr>
        <w:tc>
          <w:tcPr>
            <w:tcW w:w="949" w:type="pct"/>
            <w:tcBorders>
              <w:top w:val="nil"/>
              <w:bottom w:val="single" w:sz="4" w:space="0" w:color="auto"/>
            </w:tcBorders>
            <w:vAlign w:val="bottom"/>
          </w:tcPr>
          <w:p w:rsidR="001A18FB" w:rsidRPr="008722AC" w:rsidRDefault="001A18FB" w:rsidP="001A18FB">
            <w:pPr>
              <w:jc w:val="right"/>
              <w:rPr>
                <w:rFonts w:eastAsia="Times New Roman" w:cs="Times New Roman"/>
                <w:b/>
                <w:sz w:val="20"/>
                <w:szCs w:val="20"/>
              </w:rPr>
            </w:pPr>
            <w:r w:rsidRPr="008722AC">
              <w:rPr>
                <w:rFonts w:eastAsia="Times New Roman" w:cs="Times New Roman"/>
                <w:b/>
                <w:sz w:val="20"/>
                <w:szCs w:val="20"/>
              </w:rPr>
              <w:t>Total Capital Costs</w:t>
            </w:r>
          </w:p>
        </w:tc>
        <w:tc>
          <w:tcPr>
            <w:tcW w:w="571" w:type="pct"/>
            <w:tcBorders>
              <w:top w:val="nil"/>
            </w:tcBorders>
            <w:shd w:val="clear" w:color="auto" w:fill="D9D9D9" w:themeFill="background1" w:themeFillShade="D9"/>
            <w:vAlign w:val="bottom"/>
          </w:tcPr>
          <w:p w:rsidR="001A18FB" w:rsidRPr="00674957" w:rsidRDefault="001A18FB" w:rsidP="001A18FB">
            <w:pPr>
              <w:ind w:right="170"/>
              <w:jc w:val="right"/>
              <w:rPr>
                <w:rFonts w:eastAsia="Times New Roman" w:cs="Times New Roman"/>
                <w:b/>
                <w:color w:val="000000"/>
                <w:sz w:val="20"/>
                <w:szCs w:val="20"/>
              </w:rPr>
            </w:pPr>
            <w:r w:rsidRPr="00674957">
              <w:rPr>
                <w:rFonts w:eastAsia="Times New Roman" w:cs="Times New Roman"/>
                <w:b/>
                <w:color w:val="000000"/>
                <w:sz w:val="20"/>
                <w:szCs w:val="20"/>
              </w:rPr>
              <w:t>100</w:t>
            </w:r>
          </w:p>
        </w:tc>
        <w:tc>
          <w:tcPr>
            <w:tcW w:w="572" w:type="pct"/>
            <w:tcBorders>
              <w:top w:val="nil"/>
            </w:tcBorders>
            <w:shd w:val="clear" w:color="auto" w:fill="DDDDDD"/>
            <w:vAlign w:val="bottom"/>
          </w:tcPr>
          <w:p w:rsidR="001A18FB" w:rsidRPr="000938DC" w:rsidRDefault="001A18FB" w:rsidP="001A18FB">
            <w:pPr>
              <w:ind w:right="170"/>
              <w:jc w:val="right"/>
              <w:rPr>
                <w:rFonts w:eastAsia="Times New Roman" w:cs="Times New Roman"/>
                <w:b/>
                <w:color w:val="000000"/>
                <w:sz w:val="20"/>
                <w:szCs w:val="20"/>
                <w:highlight w:val="yellow"/>
              </w:rPr>
            </w:pPr>
            <w:r w:rsidRPr="00225E0D">
              <w:rPr>
                <w:rFonts w:eastAsia="Times New Roman" w:cs="Times New Roman"/>
                <w:b/>
                <w:color w:val="000000"/>
                <w:sz w:val="20"/>
                <w:szCs w:val="20"/>
              </w:rPr>
              <w:t>100</w:t>
            </w:r>
          </w:p>
        </w:tc>
        <w:tc>
          <w:tcPr>
            <w:tcW w:w="570" w:type="pct"/>
            <w:tcBorders>
              <w:top w:val="nil"/>
            </w:tcBorders>
            <w:shd w:val="clear" w:color="auto" w:fill="DDDDDD"/>
            <w:vAlign w:val="bottom"/>
          </w:tcPr>
          <w:p w:rsidR="001A18FB" w:rsidRPr="0037301D" w:rsidRDefault="0037301D" w:rsidP="001A18FB">
            <w:pPr>
              <w:ind w:right="170"/>
              <w:jc w:val="right"/>
              <w:rPr>
                <w:rFonts w:eastAsia="Times New Roman" w:cs="Times New Roman"/>
                <w:b/>
                <w:color w:val="000000"/>
                <w:sz w:val="20"/>
                <w:szCs w:val="20"/>
              </w:rPr>
            </w:pPr>
            <w:r w:rsidRPr="0037301D">
              <w:rPr>
                <w:rFonts w:eastAsia="Times New Roman" w:cs="Times New Roman"/>
                <w:b/>
                <w:color w:val="000000"/>
                <w:sz w:val="20"/>
                <w:szCs w:val="20"/>
              </w:rPr>
              <w:t>100</w:t>
            </w:r>
          </w:p>
        </w:tc>
        <w:tc>
          <w:tcPr>
            <w:tcW w:w="570" w:type="pct"/>
            <w:tcBorders>
              <w:top w:val="nil"/>
              <w:left w:val="single" w:sz="6" w:space="0" w:color="auto"/>
              <w:bottom w:val="single" w:sz="6" w:space="0" w:color="auto"/>
              <w:right w:val="single" w:sz="6" w:space="0" w:color="auto"/>
            </w:tcBorders>
            <w:vAlign w:val="bottom"/>
          </w:tcPr>
          <w:p w:rsidR="001A18FB" w:rsidRPr="005C49FA" w:rsidRDefault="005C49FA" w:rsidP="001A18FB">
            <w:pPr>
              <w:ind w:right="278"/>
              <w:jc w:val="right"/>
              <w:rPr>
                <w:rFonts w:eastAsia="Times New Roman" w:cs="Times New Roman"/>
                <w:color w:val="000000"/>
                <w:sz w:val="20"/>
                <w:szCs w:val="20"/>
              </w:rPr>
            </w:pPr>
            <w:r w:rsidRPr="005C49FA">
              <w:rPr>
                <w:rFonts w:eastAsia="Times New Roman" w:cs="Times New Roman"/>
                <w:color w:val="000000"/>
                <w:sz w:val="20"/>
                <w:szCs w:val="20"/>
              </w:rPr>
              <w:t>20</w:t>
            </w:r>
          </w:p>
        </w:tc>
        <w:tc>
          <w:tcPr>
            <w:tcW w:w="572" w:type="pct"/>
            <w:tcBorders>
              <w:top w:val="nil"/>
              <w:left w:val="single" w:sz="6" w:space="0" w:color="auto"/>
              <w:bottom w:val="single" w:sz="6" w:space="0" w:color="auto"/>
              <w:right w:val="single" w:sz="6" w:space="0" w:color="auto"/>
            </w:tcBorders>
            <w:vAlign w:val="bottom"/>
          </w:tcPr>
          <w:p w:rsidR="001A18FB" w:rsidRPr="00704C19" w:rsidRDefault="00704C19" w:rsidP="001A18FB">
            <w:pPr>
              <w:ind w:right="278"/>
              <w:jc w:val="right"/>
              <w:rPr>
                <w:rFonts w:eastAsia="Times New Roman" w:cs="Times New Roman"/>
                <w:color w:val="000000"/>
                <w:sz w:val="20"/>
                <w:szCs w:val="20"/>
              </w:rPr>
            </w:pPr>
            <w:r w:rsidRPr="00704C19">
              <w:rPr>
                <w:rFonts w:eastAsia="Times New Roman" w:cs="Times New Roman"/>
                <w:color w:val="000000"/>
                <w:sz w:val="20"/>
                <w:szCs w:val="20"/>
              </w:rPr>
              <w:t>54</w:t>
            </w:r>
          </w:p>
        </w:tc>
        <w:tc>
          <w:tcPr>
            <w:tcW w:w="569" w:type="pct"/>
            <w:tcBorders>
              <w:top w:val="nil"/>
              <w:left w:val="single" w:sz="6" w:space="0" w:color="auto"/>
              <w:bottom w:val="single" w:sz="6" w:space="0" w:color="auto"/>
              <w:right w:val="single" w:sz="6" w:space="0" w:color="auto"/>
            </w:tcBorders>
            <w:shd w:val="clear" w:color="auto" w:fill="auto"/>
            <w:vAlign w:val="bottom"/>
          </w:tcPr>
          <w:p w:rsidR="001A18FB" w:rsidRPr="006F7555" w:rsidRDefault="006F7555" w:rsidP="001A18FB">
            <w:pPr>
              <w:ind w:right="340"/>
              <w:jc w:val="right"/>
              <w:rPr>
                <w:rFonts w:eastAsia="Times New Roman" w:cs="Times New Roman"/>
                <w:color w:val="000000"/>
                <w:sz w:val="20"/>
                <w:szCs w:val="20"/>
              </w:rPr>
            </w:pPr>
            <w:r w:rsidRPr="006F7555">
              <w:rPr>
                <w:rFonts w:eastAsia="Times New Roman" w:cs="Times New Roman"/>
                <w:color w:val="000000"/>
                <w:sz w:val="20"/>
                <w:szCs w:val="20"/>
              </w:rPr>
              <w:t>34</w:t>
            </w:r>
          </w:p>
        </w:tc>
        <w:tc>
          <w:tcPr>
            <w:tcW w:w="627" w:type="pct"/>
            <w:tcBorders>
              <w:top w:val="nil"/>
              <w:left w:val="single" w:sz="6" w:space="0" w:color="auto"/>
              <w:bottom w:val="single" w:sz="6" w:space="0" w:color="auto"/>
              <w:right w:val="single" w:sz="6" w:space="0" w:color="auto"/>
            </w:tcBorders>
            <w:vAlign w:val="center"/>
          </w:tcPr>
          <w:p w:rsidR="001A18FB" w:rsidRPr="00D82A14" w:rsidRDefault="00D82A14" w:rsidP="001A18FB">
            <w:pPr>
              <w:ind w:right="284"/>
              <w:jc w:val="right"/>
              <w:rPr>
                <w:rFonts w:eastAsia="Times New Roman" w:cs="Times New Roman"/>
                <w:sz w:val="20"/>
                <w:szCs w:val="20"/>
              </w:rPr>
            </w:pPr>
            <w:r w:rsidRPr="00D82A14">
              <w:rPr>
                <w:rFonts w:eastAsia="Times New Roman" w:cs="Times New Roman"/>
                <w:sz w:val="20"/>
                <w:szCs w:val="20"/>
              </w:rPr>
              <w:t>63.0</w:t>
            </w:r>
          </w:p>
        </w:tc>
      </w:tr>
      <w:tr w:rsidR="001A18FB" w:rsidRPr="00674957" w:rsidTr="00204CF2">
        <w:trPr>
          <w:trHeight w:val="454"/>
        </w:trPr>
        <w:tc>
          <w:tcPr>
            <w:tcW w:w="949" w:type="pct"/>
            <w:shd w:val="pct15" w:color="auto" w:fill="auto"/>
            <w:vAlign w:val="center"/>
          </w:tcPr>
          <w:p w:rsidR="001A18FB" w:rsidRPr="00674957" w:rsidRDefault="001A18FB" w:rsidP="001A18FB">
            <w:pPr>
              <w:rPr>
                <w:rFonts w:eastAsia="Times New Roman" w:cs="Times New Roman"/>
                <w:b/>
                <w:sz w:val="20"/>
                <w:szCs w:val="20"/>
              </w:rPr>
            </w:pPr>
            <w:r w:rsidRPr="00674957">
              <w:rPr>
                <w:rFonts w:eastAsia="Times New Roman" w:cs="Times New Roman"/>
                <w:b/>
                <w:sz w:val="20"/>
                <w:szCs w:val="20"/>
              </w:rPr>
              <w:t>TOTAL EXCL PENSIONS</w:t>
            </w:r>
          </w:p>
        </w:tc>
        <w:tc>
          <w:tcPr>
            <w:tcW w:w="571" w:type="pct"/>
            <w:shd w:val="clear" w:color="auto" w:fill="D9D9D9" w:themeFill="background1" w:themeFillShade="D9"/>
            <w:vAlign w:val="center"/>
          </w:tcPr>
          <w:p w:rsidR="001A18FB" w:rsidRPr="00674957" w:rsidRDefault="001A18FB" w:rsidP="001A18FB">
            <w:pPr>
              <w:ind w:left="-8" w:right="170"/>
              <w:jc w:val="right"/>
              <w:rPr>
                <w:rFonts w:eastAsia="Times New Roman" w:cs="Times New Roman"/>
                <w:b/>
                <w:color w:val="000000"/>
                <w:sz w:val="20"/>
                <w:szCs w:val="20"/>
              </w:rPr>
            </w:pPr>
            <w:r w:rsidRPr="00674957">
              <w:rPr>
                <w:rFonts w:eastAsia="Times New Roman" w:cs="Times New Roman"/>
                <w:b/>
                <w:color w:val="000000"/>
                <w:sz w:val="20"/>
                <w:szCs w:val="20"/>
              </w:rPr>
              <w:t>11,103</w:t>
            </w:r>
          </w:p>
        </w:tc>
        <w:tc>
          <w:tcPr>
            <w:tcW w:w="572" w:type="pct"/>
            <w:shd w:val="clear" w:color="auto" w:fill="DDDDDD"/>
            <w:vAlign w:val="center"/>
          </w:tcPr>
          <w:p w:rsidR="001A18FB" w:rsidRPr="000938DC" w:rsidRDefault="001A18FB" w:rsidP="001A18FB">
            <w:pPr>
              <w:ind w:left="-8" w:right="170"/>
              <w:jc w:val="right"/>
              <w:rPr>
                <w:rFonts w:eastAsia="Times New Roman" w:cs="Times New Roman"/>
                <w:b/>
                <w:color w:val="000000"/>
                <w:sz w:val="20"/>
                <w:szCs w:val="20"/>
                <w:highlight w:val="yellow"/>
              </w:rPr>
            </w:pPr>
            <w:r w:rsidRPr="00225E0D">
              <w:rPr>
                <w:rFonts w:eastAsia="Times New Roman" w:cs="Times New Roman"/>
                <w:b/>
                <w:color w:val="000000"/>
                <w:sz w:val="20"/>
                <w:szCs w:val="20"/>
              </w:rPr>
              <w:t>11,16</w:t>
            </w:r>
            <w:r>
              <w:rPr>
                <w:rFonts w:eastAsia="Times New Roman" w:cs="Times New Roman"/>
                <w:b/>
                <w:color w:val="000000"/>
                <w:sz w:val="20"/>
                <w:szCs w:val="20"/>
              </w:rPr>
              <w:t>5</w:t>
            </w:r>
          </w:p>
        </w:tc>
        <w:tc>
          <w:tcPr>
            <w:tcW w:w="570" w:type="pct"/>
            <w:shd w:val="clear" w:color="auto" w:fill="DDDDDD"/>
            <w:vAlign w:val="center"/>
          </w:tcPr>
          <w:p w:rsidR="001A18FB" w:rsidRPr="0037301D" w:rsidRDefault="0037301D" w:rsidP="001A18FB">
            <w:pPr>
              <w:ind w:left="-8" w:right="170"/>
              <w:jc w:val="right"/>
              <w:rPr>
                <w:rFonts w:eastAsia="Times New Roman" w:cs="Times New Roman"/>
                <w:b/>
                <w:color w:val="000000"/>
                <w:sz w:val="20"/>
                <w:szCs w:val="20"/>
              </w:rPr>
            </w:pPr>
            <w:r w:rsidRPr="0037301D">
              <w:rPr>
                <w:rFonts w:eastAsia="Times New Roman" w:cs="Times New Roman"/>
                <w:b/>
                <w:color w:val="000000"/>
                <w:sz w:val="20"/>
                <w:szCs w:val="20"/>
              </w:rPr>
              <w:t>10.987</w:t>
            </w:r>
          </w:p>
        </w:tc>
        <w:tc>
          <w:tcPr>
            <w:tcW w:w="570" w:type="pct"/>
            <w:tcBorders>
              <w:top w:val="single" w:sz="6" w:space="0" w:color="auto"/>
              <w:left w:val="single" w:sz="6" w:space="0" w:color="auto"/>
              <w:bottom w:val="single" w:sz="6" w:space="0" w:color="auto"/>
              <w:right w:val="single" w:sz="6" w:space="0" w:color="auto"/>
            </w:tcBorders>
            <w:shd w:val="pct15" w:color="auto" w:fill="FFFFFF"/>
            <w:vAlign w:val="center"/>
          </w:tcPr>
          <w:p w:rsidR="001A18FB" w:rsidRPr="005C49FA" w:rsidRDefault="005C49FA" w:rsidP="001A18FB">
            <w:pPr>
              <w:ind w:right="278"/>
              <w:jc w:val="right"/>
              <w:rPr>
                <w:rFonts w:eastAsia="Times New Roman" w:cs="Times New Roman"/>
                <w:b/>
                <w:color w:val="000000"/>
                <w:sz w:val="20"/>
                <w:szCs w:val="20"/>
              </w:rPr>
            </w:pPr>
            <w:r w:rsidRPr="005C49FA">
              <w:rPr>
                <w:rFonts w:eastAsia="Times New Roman" w:cs="Times New Roman"/>
                <w:b/>
                <w:color w:val="000000"/>
                <w:sz w:val="20"/>
                <w:szCs w:val="20"/>
              </w:rPr>
              <w:t>6,178</w:t>
            </w:r>
          </w:p>
        </w:tc>
        <w:tc>
          <w:tcPr>
            <w:tcW w:w="5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A18FB" w:rsidRPr="00704C19" w:rsidRDefault="00704C19" w:rsidP="001A18FB">
            <w:pPr>
              <w:ind w:right="278"/>
              <w:jc w:val="right"/>
              <w:rPr>
                <w:rFonts w:eastAsia="Times New Roman" w:cs="Times New Roman"/>
                <w:b/>
                <w:color w:val="000000"/>
                <w:sz w:val="20"/>
                <w:szCs w:val="20"/>
              </w:rPr>
            </w:pPr>
            <w:r w:rsidRPr="00704C19">
              <w:rPr>
                <w:rFonts w:eastAsia="Times New Roman" w:cs="Times New Roman"/>
                <w:b/>
                <w:color w:val="000000"/>
                <w:sz w:val="20"/>
                <w:szCs w:val="20"/>
              </w:rPr>
              <w:t>6,280</w:t>
            </w:r>
          </w:p>
        </w:tc>
        <w:tc>
          <w:tcPr>
            <w:tcW w:w="56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A18FB" w:rsidRPr="006F7555" w:rsidRDefault="006F7555" w:rsidP="001A18FB">
            <w:pPr>
              <w:ind w:right="340"/>
              <w:jc w:val="right"/>
              <w:rPr>
                <w:rFonts w:eastAsia="Times New Roman" w:cs="Times New Roman"/>
                <w:b/>
                <w:sz w:val="20"/>
                <w:szCs w:val="20"/>
              </w:rPr>
            </w:pPr>
            <w:r w:rsidRPr="006F7555">
              <w:rPr>
                <w:rFonts w:eastAsia="Times New Roman" w:cs="Times New Roman"/>
                <w:b/>
                <w:sz w:val="20"/>
                <w:szCs w:val="20"/>
              </w:rPr>
              <w:t>102</w:t>
            </w:r>
          </w:p>
        </w:tc>
        <w:tc>
          <w:tcPr>
            <w:tcW w:w="627" w:type="pct"/>
            <w:tcBorders>
              <w:top w:val="single" w:sz="6" w:space="0" w:color="auto"/>
              <w:left w:val="single" w:sz="6" w:space="0" w:color="auto"/>
              <w:bottom w:val="single" w:sz="6" w:space="0" w:color="auto"/>
              <w:right w:val="single" w:sz="6" w:space="0" w:color="auto"/>
            </w:tcBorders>
            <w:shd w:val="pct15" w:color="auto" w:fill="FFFFFF"/>
            <w:vAlign w:val="center"/>
          </w:tcPr>
          <w:p w:rsidR="001A18FB" w:rsidRPr="00D82A14" w:rsidRDefault="00D82A14" w:rsidP="001A18FB">
            <w:pPr>
              <w:ind w:right="284"/>
              <w:jc w:val="right"/>
              <w:rPr>
                <w:rFonts w:eastAsia="Times New Roman" w:cs="Times New Roman"/>
                <w:b/>
                <w:sz w:val="20"/>
                <w:szCs w:val="20"/>
              </w:rPr>
            </w:pPr>
            <w:r w:rsidRPr="00D82A14">
              <w:rPr>
                <w:rFonts w:eastAsia="Times New Roman" w:cs="Times New Roman"/>
                <w:b/>
                <w:sz w:val="20"/>
                <w:szCs w:val="20"/>
              </w:rPr>
              <w:t>1.6</w:t>
            </w:r>
          </w:p>
        </w:tc>
      </w:tr>
      <w:tr w:rsidR="001A18FB" w:rsidRPr="00674957" w:rsidTr="00204CF2">
        <w:trPr>
          <w:trHeight w:val="285"/>
        </w:trPr>
        <w:tc>
          <w:tcPr>
            <w:tcW w:w="949" w:type="pct"/>
            <w:tcBorders>
              <w:top w:val="single" w:sz="4" w:space="0" w:color="auto"/>
              <w:left w:val="single" w:sz="4" w:space="0" w:color="auto"/>
              <w:bottom w:val="single" w:sz="4" w:space="0" w:color="auto"/>
              <w:right w:val="single" w:sz="4" w:space="0" w:color="auto"/>
            </w:tcBorders>
            <w:shd w:val="clear" w:color="auto" w:fill="auto"/>
            <w:vAlign w:val="bottom"/>
          </w:tcPr>
          <w:p w:rsidR="001A18FB" w:rsidRPr="00674957" w:rsidRDefault="001A18FB" w:rsidP="001A18FB">
            <w:pPr>
              <w:jc w:val="right"/>
              <w:rPr>
                <w:rFonts w:eastAsia="Times New Roman" w:cs="Times New Roman"/>
                <w:sz w:val="20"/>
                <w:szCs w:val="20"/>
              </w:rPr>
            </w:pPr>
            <w:r w:rsidRPr="00674957">
              <w:rPr>
                <w:rFonts w:eastAsia="Times New Roman" w:cs="Times New Roman"/>
                <w:sz w:val="20"/>
                <w:szCs w:val="20"/>
              </w:rPr>
              <w:t xml:space="preserve"> Pension Costs</w:t>
            </w:r>
          </w:p>
        </w:tc>
        <w:tc>
          <w:tcPr>
            <w:tcW w:w="5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A18FB" w:rsidRPr="00674957" w:rsidRDefault="001A18FB" w:rsidP="001A18FB">
            <w:pPr>
              <w:ind w:left="-8" w:right="170"/>
              <w:jc w:val="right"/>
              <w:rPr>
                <w:rFonts w:eastAsia="Times New Roman" w:cs="Times New Roman"/>
                <w:b/>
                <w:color w:val="000000"/>
                <w:sz w:val="20"/>
                <w:szCs w:val="20"/>
              </w:rPr>
            </w:pPr>
            <w:r w:rsidRPr="00674957">
              <w:rPr>
                <w:rFonts w:eastAsia="Times New Roman" w:cs="Times New Roman"/>
                <w:b/>
                <w:color w:val="000000"/>
                <w:sz w:val="20"/>
                <w:szCs w:val="20"/>
              </w:rPr>
              <w:t>1,000</w:t>
            </w:r>
          </w:p>
        </w:tc>
        <w:tc>
          <w:tcPr>
            <w:tcW w:w="572" w:type="pct"/>
            <w:tcBorders>
              <w:top w:val="single" w:sz="6" w:space="0" w:color="auto"/>
              <w:left w:val="single" w:sz="6" w:space="0" w:color="auto"/>
              <w:bottom w:val="single" w:sz="6" w:space="0" w:color="auto"/>
              <w:right w:val="single" w:sz="6" w:space="0" w:color="auto"/>
            </w:tcBorders>
            <w:shd w:val="clear" w:color="auto" w:fill="DDDDDD"/>
            <w:vAlign w:val="bottom"/>
          </w:tcPr>
          <w:p w:rsidR="001A18FB" w:rsidRPr="000938DC" w:rsidRDefault="001A18FB" w:rsidP="001A18FB">
            <w:pPr>
              <w:ind w:left="-8" w:right="170"/>
              <w:jc w:val="right"/>
              <w:rPr>
                <w:rFonts w:eastAsia="Times New Roman" w:cs="Times New Roman"/>
                <w:b/>
                <w:color w:val="000000"/>
                <w:sz w:val="20"/>
                <w:szCs w:val="20"/>
                <w:highlight w:val="yellow"/>
              </w:rPr>
            </w:pPr>
            <w:r w:rsidRPr="00225E0D">
              <w:rPr>
                <w:rFonts w:eastAsia="Times New Roman" w:cs="Times New Roman"/>
                <w:b/>
                <w:color w:val="000000"/>
                <w:sz w:val="20"/>
                <w:szCs w:val="20"/>
              </w:rPr>
              <w:t>1,300</w:t>
            </w:r>
          </w:p>
        </w:tc>
        <w:tc>
          <w:tcPr>
            <w:tcW w:w="570" w:type="pct"/>
            <w:tcBorders>
              <w:top w:val="single" w:sz="6" w:space="0" w:color="auto"/>
              <w:left w:val="single" w:sz="6" w:space="0" w:color="auto"/>
              <w:bottom w:val="single" w:sz="6" w:space="0" w:color="auto"/>
              <w:right w:val="single" w:sz="6" w:space="0" w:color="auto"/>
            </w:tcBorders>
            <w:shd w:val="clear" w:color="auto" w:fill="DDDDDD"/>
            <w:vAlign w:val="bottom"/>
          </w:tcPr>
          <w:p w:rsidR="001A18FB" w:rsidRPr="0037301D" w:rsidRDefault="001A18FB" w:rsidP="001A18FB">
            <w:pPr>
              <w:ind w:left="-8" w:right="170"/>
              <w:jc w:val="right"/>
              <w:rPr>
                <w:rFonts w:eastAsia="Times New Roman" w:cs="Times New Roman"/>
                <w:b/>
                <w:color w:val="000000"/>
                <w:sz w:val="20"/>
                <w:szCs w:val="20"/>
              </w:rPr>
            </w:pPr>
            <w:r w:rsidRPr="0037301D">
              <w:rPr>
                <w:rFonts w:eastAsia="Times New Roman" w:cs="Times New Roman"/>
                <w:b/>
                <w:color w:val="000000"/>
                <w:sz w:val="20"/>
                <w:szCs w:val="20"/>
              </w:rPr>
              <w:t>1,300</w:t>
            </w:r>
          </w:p>
        </w:tc>
        <w:tc>
          <w:tcPr>
            <w:tcW w:w="570" w:type="pct"/>
            <w:tcBorders>
              <w:top w:val="single" w:sz="6" w:space="0" w:color="auto"/>
              <w:left w:val="single" w:sz="6" w:space="0" w:color="auto"/>
              <w:bottom w:val="single" w:sz="6" w:space="0" w:color="auto"/>
              <w:right w:val="single" w:sz="6" w:space="0" w:color="auto"/>
            </w:tcBorders>
            <w:shd w:val="clear" w:color="auto" w:fill="auto"/>
            <w:vAlign w:val="bottom"/>
          </w:tcPr>
          <w:p w:rsidR="001A18FB" w:rsidRPr="005C49FA" w:rsidRDefault="005C49FA" w:rsidP="001A18FB">
            <w:pPr>
              <w:ind w:right="278"/>
              <w:jc w:val="right"/>
              <w:rPr>
                <w:rFonts w:eastAsia="Times New Roman" w:cs="Times New Roman"/>
                <w:color w:val="000000"/>
                <w:sz w:val="20"/>
                <w:szCs w:val="20"/>
              </w:rPr>
            </w:pPr>
            <w:r w:rsidRPr="005C49FA">
              <w:rPr>
                <w:rFonts w:eastAsia="Times New Roman" w:cs="Times New Roman"/>
                <w:color w:val="000000"/>
                <w:sz w:val="20"/>
                <w:szCs w:val="20"/>
              </w:rPr>
              <w:t>893</w:t>
            </w:r>
          </w:p>
        </w:tc>
        <w:tc>
          <w:tcPr>
            <w:tcW w:w="572" w:type="pct"/>
            <w:tcBorders>
              <w:top w:val="single" w:sz="6" w:space="0" w:color="auto"/>
              <w:left w:val="single" w:sz="6" w:space="0" w:color="auto"/>
              <w:bottom w:val="single" w:sz="6" w:space="0" w:color="auto"/>
              <w:right w:val="single" w:sz="6" w:space="0" w:color="auto"/>
            </w:tcBorders>
            <w:shd w:val="clear" w:color="auto" w:fill="auto"/>
            <w:vAlign w:val="bottom"/>
          </w:tcPr>
          <w:p w:rsidR="001A18FB" w:rsidRPr="00704C19" w:rsidRDefault="00704C19" w:rsidP="001A18FB">
            <w:pPr>
              <w:ind w:right="278"/>
              <w:jc w:val="right"/>
              <w:rPr>
                <w:rFonts w:eastAsia="Times New Roman" w:cs="Times New Roman"/>
                <w:color w:val="000000"/>
                <w:sz w:val="20"/>
                <w:szCs w:val="20"/>
              </w:rPr>
            </w:pPr>
            <w:r w:rsidRPr="00704C19">
              <w:rPr>
                <w:rFonts w:eastAsia="Times New Roman" w:cs="Times New Roman"/>
                <w:color w:val="000000"/>
                <w:sz w:val="20"/>
                <w:szCs w:val="20"/>
              </w:rPr>
              <w:t>882</w:t>
            </w:r>
          </w:p>
        </w:tc>
        <w:tc>
          <w:tcPr>
            <w:tcW w:w="569" w:type="pct"/>
            <w:tcBorders>
              <w:top w:val="single" w:sz="6" w:space="0" w:color="auto"/>
              <w:left w:val="single" w:sz="6" w:space="0" w:color="auto"/>
              <w:bottom w:val="single" w:sz="6" w:space="0" w:color="auto"/>
              <w:right w:val="single" w:sz="6" w:space="0" w:color="auto"/>
            </w:tcBorders>
            <w:shd w:val="clear" w:color="auto" w:fill="auto"/>
            <w:vAlign w:val="bottom"/>
          </w:tcPr>
          <w:p w:rsidR="001A18FB" w:rsidRPr="006F7555" w:rsidRDefault="005C49FA" w:rsidP="001A18FB">
            <w:pPr>
              <w:ind w:right="340"/>
              <w:jc w:val="right"/>
              <w:rPr>
                <w:rFonts w:eastAsia="Times New Roman" w:cs="Times New Roman"/>
                <w:sz w:val="20"/>
                <w:szCs w:val="20"/>
              </w:rPr>
            </w:pPr>
            <w:r w:rsidRPr="006F7555">
              <w:rPr>
                <w:rFonts w:eastAsia="Times New Roman" w:cs="Times New Roman"/>
                <w:sz w:val="20"/>
                <w:szCs w:val="20"/>
              </w:rPr>
              <w:t>(11</w:t>
            </w:r>
            <w:r w:rsidR="001A18FB" w:rsidRPr="006F7555">
              <w:rPr>
                <w:rFonts w:eastAsia="Times New Roman" w:cs="Times New Roman"/>
                <w:sz w:val="20"/>
                <w:szCs w:val="20"/>
              </w:rPr>
              <w:t>)</w:t>
            </w:r>
          </w:p>
        </w:tc>
        <w:tc>
          <w:tcPr>
            <w:tcW w:w="627" w:type="pct"/>
            <w:tcBorders>
              <w:top w:val="single" w:sz="6" w:space="0" w:color="auto"/>
              <w:left w:val="single" w:sz="6" w:space="0" w:color="auto"/>
              <w:bottom w:val="single" w:sz="6" w:space="0" w:color="auto"/>
              <w:right w:val="single" w:sz="6" w:space="0" w:color="auto"/>
            </w:tcBorders>
            <w:shd w:val="clear" w:color="auto" w:fill="auto"/>
            <w:vAlign w:val="bottom"/>
          </w:tcPr>
          <w:p w:rsidR="001A18FB" w:rsidRPr="00D82A14" w:rsidRDefault="00D82A14" w:rsidP="001A18FB">
            <w:pPr>
              <w:ind w:right="284"/>
              <w:jc w:val="right"/>
              <w:rPr>
                <w:rFonts w:eastAsia="Times New Roman" w:cs="Times New Roman"/>
                <w:sz w:val="20"/>
                <w:szCs w:val="20"/>
              </w:rPr>
            </w:pPr>
            <w:r w:rsidRPr="00D82A14">
              <w:rPr>
                <w:rFonts w:eastAsia="Times New Roman" w:cs="Times New Roman"/>
                <w:color w:val="000000"/>
                <w:sz w:val="20"/>
                <w:szCs w:val="20"/>
              </w:rPr>
              <w:t>(1.2</w:t>
            </w:r>
            <w:r w:rsidR="001A18FB" w:rsidRPr="00D82A14">
              <w:rPr>
                <w:rFonts w:eastAsia="Times New Roman" w:cs="Times New Roman"/>
                <w:color w:val="000000"/>
                <w:sz w:val="20"/>
                <w:szCs w:val="20"/>
              </w:rPr>
              <w:t>)</w:t>
            </w:r>
          </w:p>
        </w:tc>
      </w:tr>
      <w:tr w:rsidR="001A18FB" w:rsidRPr="00674957" w:rsidTr="00204CF2">
        <w:trPr>
          <w:trHeight w:val="454"/>
        </w:trPr>
        <w:tc>
          <w:tcPr>
            <w:tcW w:w="949" w:type="pct"/>
            <w:tcBorders>
              <w:top w:val="single" w:sz="4" w:space="0" w:color="auto"/>
              <w:left w:val="single" w:sz="4" w:space="0" w:color="auto"/>
              <w:bottom w:val="single" w:sz="4" w:space="0" w:color="auto"/>
              <w:right w:val="single" w:sz="4" w:space="0" w:color="auto"/>
            </w:tcBorders>
            <w:shd w:val="pct15" w:color="auto" w:fill="auto"/>
            <w:vAlign w:val="center"/>
          </w:tcPr>
          <w:p w:rsidR="001A18FB" w:rsidRPr="00674957" w:rsidRDefault="001A18FB" w:rsidP="001A18FB">
            <w:pPr>
              <w:rPr>
                <w:rFonts w:eastAsia="Times New Roman" w:cs="Times New Roman"/>
                <w:b/>
                <w:sz w:val="20"/>
                <w:szCs w:val="20"/>
              </w:rPr>
            </w:pPr>
            <w:r w:rsidRPr="00674957">
              <w:rPr>
                <w:rFonts w:eastAsia="Times New Roman" w:cs="Times New Roman"/>
                <w:b/>
                <w:sz w:val="20"/>
                <w:szCs w:val="20"/>
              </w:rPr>
              <w:t xml:space="preserve">TOTAL ADMIN </w:t>
            </w:r>
          </w:p>
        </w:tc>
        <w:tc>
          <w:tcPr>
            <w:tcW w:w="5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18FB" w:rsidRPr="00674957" w:rsidRDefault="001A18FB" w:rsidP="001A18FB">
            <w:pPr>
              <w:ind w:left="-8" w:right="170"/>
              <w:jc w:val="right"/>
              <w:rPr>
                <w:rFonts w:eastAsia="Times New Roman" w:cs="Times New Roman"/>
                <w:b/>
                <w:color w:val="000000"/>
                <w:sz w:val="20"/>
                <w:szCs w:val="20"/>
              </w:rPr>
            </w:pPr>
            <w:r w:rsidRPr="00674957">
              <w:rPr>
                <w:rFonts w:eastAsia="Times New Roman" w:cs="Times New Roman"/>
                <w:b/>
                <w:color w:val="000000"/>
                <w:sz w:val="20"/>
                <w:szCs w:val="20"/>
              </w:rPr>
              <w:t>12,103</w:t>
            </w:r>
          </w:p>
        </w:tc>
        <w:tc>
          <w:tcPr>
            <w:tcW w:w="572" w:type="pct"/>
            <w:tcBorders>
              <w:top w:val="single" w:sz="6" w:space="0" w:color="auto"/>
              <w:left w:val="single" w:sz="6" w:space="0" w:color="auto"/>
              <w:bottom w:val="single" w:sz="6" w:space="0" w:color="auto"/>
              <w:right w:val="single" w:sz="6" w:space="0" w:color="auto"/>
            </w:tcBorders>
            <w:shd w:val="clear" w:color="auto" w:fill="DDDDDD"/>
            <w:vAlign w:val="center"/>
          </w:tcPr>
          <w:p w:rsidR="001A18FB" w:rsidRPr="000938DC" w:rsidRDefault="001A18FB" w:rsidP="001A18FB">
            <w:pPr>
              <w:ind w:left="-8" w:right="170"/>
              <w:jc w:val="right"/>
              <w:rPr>
                <w:rFonts w:eastAsia="Times New Roman" w:cs="Times New Roman"/>
                <w:b/>
                <w:color w:val="000000"/>
                <w:sz w:val="20"/>
                <w:szCs w:val="20"/>
                <w:highlight w:val="yellow"/>
              </w:rPr>
            </w:pPr>
            <w:r w:rsidRPr="00225E0D">
              <w:rPr>
                <w:rFonts w:eastAsia="Times New Roman" w:cs="Times New Roman"/>
                <w:b/>
                <w:color w:val="000000"/>
                <w:sz w:val="20"/>
                <w:szCs w:val="20"/>
              </w:rPr>
              <w:t>12,46</w:t>
            </w:r>
            <w:r>
              <w:rPr>
                <w:rFonts w:eastAsia="Times New Roman" w:cs="Times New Roman"/>
                <w:b/>
                <w:color w:val="000000"/>
                <w:sz w:val="20"/>
                <w:szCs w:val="20"/>
              </w:rPr>
              <w:t>5</w:t>
            </w:r>
          </w:p>
        </w:tc>
        <w:tc>
          <w:tcPr>
            <w:tcW w:w="570" w:type="pct"/>
            <w:tcBorders>
              <w:top w:val="single" w:sz="6" w:space="0" w:color="auto"/>
              <w:left w:val="single" w:sz="6" w:space="0" w:color="auto"/>
              <w:bottom w:val="single" w:sz="6" w:space="0" w:color="auto"/>
              <w:right w:val="single" w:sz="6" w:space="0" w:color="auto"/>
            </w:tcBorders>
            <w:shd w:val="clear" w:color="auto" w:fill="DDDDDD"/>
            <w:vAlign w:val="center"/>
          </w:tcPr>
          <w:p w:rsidR="001A18FB" w:rsidRPr="0037301D" w:rsidRDefault="0037301D" w:rsidP="001A18FB">
            <w:pPr>
              <w:ind w:left="-8" w:right="170"/>
              <w:jc w:val="right"/>
              <w:rPr>
                <w:rFonts w:eastAsia="Times New Roman" w:cs="Times New Roman"/>
                <w:b/>
                <w:color w:val="000000"/>
                <w:sz w:val="20"/>
                <w:szCs w:val="20"/>
              </w:rPr>
            </w:pPr>
            <w:r w:rsidRPr="0037301D">
              <w:rPr>
                <w:rFonts w:eastAsia="Times New Roman" w:cs="Times New Roman"/>
                <w:b/>
                <w:color w:val="000000"/>
                <w:sz w:val="20"/>
                <w:szCs w:val="20"/>
              </w:rPr>
              <w:t>12,287</w:t>
            </w:r>
          </w:p>
        </w:tc>
        <w:tc>
          <w:tcPr>
            <w:tcW w:w="570" w:type="pct"/>
            <w:tcBorders>
              <w:top w:val="single" w:sz="6" w:space="0" w:color="auto"/>
              <w:left w:val="single" w:sz="6" w:space="0" w:color="auto"/>
              <w:bottom w:val="single" w:sz="6" w:space="0" w:color="auto"/>
              <w:right w:val="single" w:sz="6" w:space="0" w:color="auto"/>
            </w:tcBorders>
            <w:shd w:val="pct15" w:color="auto" w:fill="FFFFFF"/>
            <w:vAlign w:val="center"/>
          </w:tcPr>
          <w:p w:rsidR="001A18FB" w:rsidRPr="005C49FA" w:rsidRDefault="005C49FA" w:rsidP="001A18FB">
            <w:pPr>
              <w:ind w:right="278"/>
              <w:jc w:val="right"/>
              <w:rPr>
                <w:rFonts w:eastAsia="Times New Roman" w:cs="Times New Roman"/>
                <w:b/>
                <w:color w:val="000000"/>
                <w:sz w:val="20"/>
                <w:szCs w:val="20"/>
              </w:rPr>
            </w:pPr>
            <w:r w:rsidRPr="005C49FA">
              <w:rPr>
                <w:rFonts w:eastAsia="Times New Roman" w:cs="Times New Roman"/>
                <w:b/>
                <w:color w:val="000000"/>
                <w:sz w:val="20"/>
                <w:szCs w:val="20"/>
              </w:rPr>
              <w:t>7,071</w:t>
            </w:r>
          </w:p>
        </w:tc>
        <w:tc>
          <w:tcPr>
            <w:tcW w:w="572" w:type="pct"/>
            <w:tcBorders>
              <w:top w:val="single" w:sz="6" w:space="0" w:color="auto"/>
              <w:left w:val="single" w:sz="6" w:space="0" w:color="auto"/>
              <w:bottom w:val="single" w:sz="6" w:space="0" w:color="auto"/>
              <w:right w:val="single" w:sz="6" w:space="0" w:color="auto"/>
            </w:tcBorders>
            <w:shd w:val="pct15" w:color="auto" w:fill="FFFFFF"/>
            <w:vAlign w:val="center"/>
          </w:tcPr>
          <w:p w:rsidR="001A18FB" w:rsidRPr="00704C19" w:rsidRDefault="00704C19" w:rsidP="001A18FB">
            <w:pPr>
              <w:ind w:left="-67" w:right="278"/>
              <w:jc w:val="right"/>
              <w:rPr>
                <w:rFonts w:eastAsia="Times New Roman" w:cs="Times New Roman"/>
                <w:b/>
                <w:color w:val="000000"/>
                <w:sz w:val="20"/>
                <w:szCs w:val="20"/>
              </w:rPr>
            </w:pPr>
            <w:r w:rsidRPr="00704C19">
              <w:rPr>
                <w:rFonts w:eastAsia="Times New Roman" w:cs="Times New Roman"/>
                <w:b/>
                <w:color w:val="000000"/>
                <w:sz w:val="20"/>
                <w:szCs w:val="20"/>
              </w:rPr>
              <w:t>7,162</w:t>
            </w:r>
          </w:p>
        </w:tc>
        <w:tc>
          <w:tcPr>
            <w:tcW w:w="569" w:type="pct"/>
            <w:tcBorders>
              <w:top w:val="single" w:sz="6" w:space="0" w:color="auto"/>
              <w:left w:val="single" w:sz="6" w:space="0" w:color="auto"/>
              <w:bottom w:val="single" w:sz="6" w:space="0" w:color="auto"/>
              <w:right w:val="single" w:sz="6" w:space="0" w:color="auto"/>
            </w:tcBorders>
            <w:shd w:val="pct15" w:color="auto" w:fill="FFFFFF"/>
            <w:vAlign w:val="center"/>
          </w:tcPr>
          <w:p w:rsidR="001A18FB" w:rsidRPr="006F7555" w:rsidRDefault="006F7555" w:rsidP="001A18FB">
            <w:pPr>
              <w:ind w:right="340"/>
              <w:jc w:val="right"/>
              <w:rPr>
                <w:rFonts w:eastAsia="Times New Roman" w:cs="Times New Roman"/>
                <w:b/>
                <w:sz w:val="20"/>
                <w:szCs w:val="20"/>
              </w:rPr>
            </w:pPr>
            <w:r w:rsidRPr="006F7555">
              <w:rPr>
                <w:rFonts w:eastAsia="Times New Roman" w:cs="Times New Roman"/>
                <w:b/>
                <w:sz w:val="20"/>
                <w:szCs w:val="20"/>
              </w:rPr>
              <w:t>91</w:t>
            </w:r>
          </w:p>
        </w:tc>
        <w:tc>
          <w:tcPr>
            <w:tcW w:w="627" w:type="pct"/>
            <w:tcBorders>
              <w:top w:val="single" w:sz="6" w:space="0" w:color="auto"/>
              <w:left w:val="single" w:sz="6" w:space="0" w:color="auto"/>
              <w:bottom w:val="single" w:sz="6" w:space="0" w:color="auto"/>
              <w:right w:val="single" w:sz="6" w:space="0" w:color="auto"/>
            </w:tcBorders>
            <w:shd w:val="pct15" w:color="auto" w:fill="FFFFFF"/>
            <w:vAlign w:val="center"/>
          </w:tcPr>
          <w:p w:rsidR="001A18FB" w:rsidRPr="00D82A14" w:rsidRDefault="00D82A14" w:rsidP="00D82A14">
            <w:pPr>
              <w:ind w:right="284"/>
              <w:jc w:val="right"/>
              <w:rPr>
                <w:rFonts w:eastAsia="Times New Roman" w:cs="Times New Roman"/>
                <w:b/>
                <w:sz w:val="20"/>
                <w:szCs w:val="20"/>
              </w:rPr>
            </w:pPr>
            <w:r w:rsidRPr="00D82A14">
              <w:rPr>
                <w:rFonts w:eastAsia="Times New Roman" w:cs="Times New Roman"/>
                <w:b/>
                <w:sz w:val="20"/>
                <w:szCs w:val="20"/>
              </w:rPr>
              <w:t>1.3</w:t>
            </w:r>
          </w:p>
        </w:tc>
      </w:tr>
    </w:tbl>
    <w:p w:rsidR="00674957" w:rsidRPr="00674957" w:rsidRDefault="00674957" w:rsidP="00674957">
      <w:pPr>
        <w:spacing w:before="60" w:after="60"/>
        <w:jc w:val="both"/>
        <w:rPr>
          <w:rFonts w:eastAsia="Times New Roman" w:cs="Times New Roman"/>
          <w:sz w:val="16"/>
          <w:szCs w:val="16"/>
        </w:rPr>
      </w:pPr>
      <w:r w:rsidRPr="00674957">
        <w:rPr>
          <w:rFonts w:eastAsia="Times New Roman" w:cs="Times New Roman"/>
          <w:sz w:val="16"/>
          <w:szCs w:val="16"/>
          <w:vertAlign w:val="superscript"/>
        </w:rPr>
        <w:t xml:space="preserve">1 </w:t>
      </w:r>
      <w:r w:rsidRPr="00674957">
        <w:rPr>
          <w:rFonts w:eastAsia="Times New Roman" w:cs="Times New Roman"/>
          <w:sz w:val="16"/>
          <w:szCs w:val="16"/>
        </w:rPr>
        <w:t>Corporate Services annual running costs budgets are net of £475k Thistle House sub-let income.</w:t>
      </w:r>
    </w:p>
    <w:p w:rsidR="00674957" w:rsidRPr="00674957" w:rsidRDefault="00674957" w:rsidP="00674957">
      <w:pPr>
        <w:spacing w:before="60" w:after="60"/>
        <w:jc w:val="both"/>
        <w:rPr>
          <w:rFonts w:eastAsia="Times New Roman" w:cs="Times New Roman"/>
          <w:sz w:val="16"/>
          <w:szCs w:val="16"/>
        </w:rPr>
      </w:pPr>
      <w:r w:rsidRPr="00674957">
        <w:rPr>
          <w:rFonts w:eastAsia="Times New Roman" w:cs="Times New Roman"/>
          <w:sz w:val="16"/>
          <w:szCs w:val="16"/>
          <w:vertAlign w:val="superscript"/>
        </w:rPr>
        <w:t xml:space="preserve">2 </w:t>
      </w:r>
      <w:r w:rsidRPr="00674957">
        <w:rPr>
          <w:rFonts w:eastAsia="Times New Roman" w:cs="Times New Roman"/>
          <w:sz w:val="16"/>
          <w:szCs w:val="16"/>
        </w:rPr>
        <w:t>Staff costs in this area</w:t>
      </w:r>
      <w:r w:rsidR="00D71F9A">
        <w:rPr>
          <w:rFonts w:eastAsia="Times New Roman" w:cs="Times New Roman"/>
          <w:sz w:val="16"/>
          <w:szCs w:val="16"/>
        </w:rPr>
        <w:t xml:space="preserve"> originally</w:t>
      </w:r>
      <w:r w:rsidRPr="00674957">
        <w:rPr>
          <w:rFonts w:eastAsia="Times New Roman" w:cs="Times New Roman"/>
          <w:sz w:val="16"/>
          <w:szCs w:val="16"/>
        </w:rPr>
        <w:t xml:space="preserve"> comprise</w:t>
      </w:r>
      <w:r w:rsidR="00D71F9A">
        <w:rPr>
          <w:rFonts w:eastAsia="Times New Roman" w:cs="Times New Roman"/>
          <w:sz w:val="16"/>
          <w:szCs w:val="16"/>
        </w:rPr>
        <w:t>d</w:t>
      </w:r>
      <w:r w:rsidRPr="00674957">
        <w:rPr>
          <w:rFonts w:eastAsia="Times New Roman" w:cs="Times New Roman"/>
          <w:sz w:val="16"/>
          <w:szCs w:val="16"/>
        </w:rPr>
        <w:t xml:space="preserve"> £265k of vacancies less £150k vacancy gap allowance</w:t>
      </w:r>
      <w:r w:rsidR="003E4537">
        <w:rPr>
          <w:rFonts w:eastAsia="Times New Roman" w:cs="Times New Roman"/>
          <w:sz w:val="16"/>
          <w:szCs w:val="16"/>
        </w:rPr>
        <w:t>.</w:t>
      </w:r>
    </w:p>
    <w:p w:rsidR="00674957" w:rsidRPr="00D82A14" w:rsidRDefault="00674957" w:rsidP="00674957">
      <w:pPr>
        <w:spacing w:before="120" w:after="120"/>
        <w:jc w:val="both"/>
        <w:rPr>
          <w:rFonts w:eastAsia="Times New Roman" w:cs="Times New Roman"/>
          <w:sz w:val="24"/>
          <w:szCs w:val="24"/>
        </w:rPr>
      </w:pPr>
      <w:r w:rsidRPr="00157102">
        <w:rPr>
          <w:rFonts w:eastAsia="Times New Roman" w:cs="Times New Roman"/>
          <w:sz w:val="24"/>
          <w:szCs w:val="24"/>
        </w:rPr>
        <w:t>Tot</w:t>
      </w:r>
      <w:r w:rsidR="000938DC" w:rsidRPr="00157102">
        <w:rPr>
          <w:rFonts w:eastAsia="Times New Roman" w:cs="Times New Roman"/>
          <w:sz w:val="24"/>
          <w:szCs w:val="24"/>
        </w:rPr>
        <w:t>al</w:t>
      </w:r>
      <w:r w:rsidR="00157102" w:rsidRPr="00157102">
        <w:rPr>
          <w:rFonts w:eastAsia="Times New Roman" w:cs="Times New Roman"/>
          <w:sz w:val="24"/>
          <w:szCs w:val="24"/>
        </w:rPr>
        <w:t xml:space="preserve"> cash spend to the end of October</w:t>
      </w:r>
      <w:r w:rsidRPr="00157102">
        <w:rPr>
          <w:rFonts w:eastAsia="Times New Roman" w:cs="Times New Roman"/>
          <w:sz w:val="24"/>
          <w:szCs w:val="24"/>
        </w:rPr>
        <w:t xml:space="preserve"> 2019 is </w:t>
      </w:r>
      <w:r w:rsidRPr="00D82A14">
        <w:rPr>
          <w:rFonts w:eastAsia="Times New Roman" w:cs="Times New Roman"/>
          <w:sz w:val="24"/>
          <w:szCs w:val="24"/>
        </w:rPr>
        <w:t>£</w:t>
      </w:r>
      <w:r w:rsidR="00D82A14" w:rsidRPr="00D82A14">
        <w:rPr>
          <w:rFonts w:eastAsia="Times New Roman" w:cs="Times New Roman"/>
          <w:sz w:val="24"/>
          <w:szCs w:val="24"/>
        </w:rPr>
        <w:t>7,071</w:t>
      </w:r>
      <w:r w:rsidRPr="00D82A14">
        <w:rPr>
          <w:rFonts w:eastAsia="Times New Roman" w:cs="Times New Roman"/>
          <w:sz w:val="24"/>
          <w:szCs w:val="24"/>
        </w:rPr>
        <w:t>k against a budget of £</w:t>
      </w:r>
      <w:r w:rsidR="00D82A14" w:rsidRPr="00D82A14">
        <w:rPr>
          <w:rFonts w:eastAsia="Times New Roman" w:cs="Times New Roman"/>
          <w:sz w:val="24"/>
          <w:szCs w:val="24"/>
        </w:rPr>
        <w:t>7,162</w:t>
      </w:r>
      <w:r w:rsidRPr="00D82A14">
        <w:rPr>
          <w:rFonts w:eastAsia="Times New Roman" w:cs="Times New Roman"/>
          <w:sz w:val="24"/>
          <w:szCs w:val="24"/>
        </w:rPr>
        <w:t xml:space="preserve">k, an </w:t>
      </w:r>
      <w:r w:rsidR="00D82A14" w:rsidRPr="00D82A14">
        <w:rPr>
          <w:rFonts w:eastAsia="Times New Roman" w:cs="Times New Roman"/>
          <w:sz w:val="24"/>
          <w:szCs w:val="24"/>
        </w:rPr>
        <w:t>und</w:t>
      </w:r>
      <w:r w:rsidR="00F854B7" w:rsidRPr="00D82A14">
        <w:rPr>
          <w:rFonts w:eastAsia="Times New Roman" w:cs="Times New Roman"/>
          <w:sz w:val="24"/>
          <w:szCs w:val="24"/>
        </w:rPr>
        <w:t>erspend</w:t>
      </w:r>
      <w:r w:rsidRPr="00D82A14">
        <w:rPr>
          <w:rFonts w:eastAsia="Times New Roman" w:cs="Times New Roman"/>
          <w:sz w:val="24"/>
          <w:szCs w:val="24"/>
        </w:rPr>
        <w:t xml:space="preserve"> of £</w:t>
      </w:r>
      <w:r w:rsidR="00D82A14" w:rsidRPr="00D82A14">
        <w:rPr>
          <w:rFonts w:eastAsia="Times New Roman" w:cs="Times New Roman"/>
          <w:sz w:val="24"/>
          <w:szCs w:val="24"/>
        </w:rPr>
        <w:t>91</w:t>
      </w:r>
      <w:r w:rsidRPr="00D82A14">
        <w:rPr>
          <w:rFonts w:eastAsia="Times New Roman" w:cs="Times New Roman"/>
          <w:sz w:val="24"/>
          <w:szCs w:val="24"/>
        </w:rPr>
        <w:t>k</w:t>
      </w:r>
      <w:r w:rsidR="00D82A14">
        <w:rPr>
          <w:rFonts w:eastAsia="Times New Roman" w:cs="Times New Roman"/>
          <w:sz w:val="24"/>
          <w:szCs w:val="24"/>
        </w:rPr>
        <w:t xml:space="preserve"> (1.3%)</w:t>
      </w:r>
      <w:r w:rsidR="003E4537">
        <w:rPr>
          <w:rFonts w:eastAsia="Times New Roman" w:cs="Times New Roman"/>
          <w:sz w:val="24"/>
          <w:szCs w:val="24"/>
        </w:rPr>
        <w:t>.</w:t>
      </w:r>
    </w:p>
    <w:p w:rsidR="005A1342" w:rsidRDefault="005A1342" w:rsidP="00674957">
      <w:pPr>
        <w:spacing w:before="120" w:after="120"/>
        <w:jc w:val="both"/>
        <w:rPr>
          <w:rFonts w:eastAsia="Times New Roman" w:cs="Times New Roman"/>
          <w:sz w:val="24"/>
          <w:szCs w:val="24"/>
        </w:rPr>
      </w:pPr>
      <w:r w:rsidRPr="0081721D">
        <w:rPr>
          <w:rFonts w:eastAsia="Times New Roman" w:cs="Times New Roman"/>
          <w:sz w:val="24"/>
          <w:szCs w:val="24"/>
        </w:rPr>
        <w:t xml:space="preserve">Compared to total in year funding of £12,368k, there is a budgeted full </w:t>
      </w:r>
      <w:r w:rsidRPr="00431A7C">
        <w:rPr>
          <w:rFonts w:eastAsia="Times New Roman" w:cs="Times New Roman"/>
          <w:sz w:val="24"/>
          <w:szCs w:val="24"/>
        </w:rPr>
        <w:t xml:space="preserve">year </w:t>
      </w:r>
      <w:r w:rsidR="00431A7C" w:rsidRPr="00431A7C">
        <w:rPr>
          <w:rFonts w:eastAsia="Times New Roman" w:cs="Times New Roman"/>
          <w:sz w:val="24"/>
          <w:szCs w:val="24"/>
        </w:rPr>
        <w:t>underspend of £81</w:t>
      </w:r>
      <w:r w:rsidRPr="00431A7C">
        <w:rPr>
          <w:rFonts w:eastAsia="Times New Roman" w:cs="Times New Roman"/>
          <w:sz w:val="24"/>
          <w:szCs w:val="24"/>
        </w:rPr>
        <w:t>k. Thi</w:t>
      </w:r>
      <w:r w:rsidR="00711D02">
        <w:rPr>
          <w:rFonts w:eastAsia="Times New Roman" w:cs="Times New Roman"/>
          <w:sz w:val="24"/>
          <w:szCs w:val="24"/>
        </w:rPr>
        <w:t>s will be monitored</w:t>
      </w:r>
      <w:r w:rsidR="00711D02">
        <w:rPr>
          <w:sz w:val="24"/>
          <w:szCs w:val="24"/>
        </w:rPr>
        <w:t xml:space="preserve"> and managed</w:t>
      </w:r>
      <w:r w:rsidR="00711D02" w:rsidRPr="00431A7C">
        <w:rPr>
          <w:rFonts w:eastAsia="Times New Roman" w:cs="Times New Roman"/>
          <w:sz w:val="24"/>
          <w:szCs w:val="24"/>
        </w:rPr>
        <w:t xml:space="preserve"> </w:t>
      </w:r>
      <w:r w:rsidRPr="00431A7C">
        <w:rPr>
          <w:rFonts w:eastAsia="Times New Roman" w:cs="Times New Roman"/>
          <w:sz w:val="24"/>
          <w:szCs w:val="24"/>
        </w:rPr>
        <w:t>during the remainder of the financial year.</w:t>
      </w:r>
    </w:p>
    <w:p w:rsidR="00D82A14" w:rsidRDefault="00D82A14" w:rsidP="00674957">
      <w:pPr>
        <w:spacing w:before="120" w:after="120"/>
        <w:jc w:val="both"/>
        <w:rPr>
          <w:rFonts w:eastAsia="Times New Roman" w:cs="Times New Roman"/>
          <w:sz w:val="24"/>
          <w:szCs w:val="24"/>
        </w:rPr>
      </w:pPr>
    </w:p>
    <w:p w:rsidR="008C60E7" w:rsidRPr="00460B05" w:rsidRDefault="008C60E7" w:rsidP="00674957">
      <w:pPr>
        <w:spacing w:before="120" w:after="120"/>
        <w:jc w:val="both"/>
        <w:rPr>
          <w:rFonts w:eastAsia="Times New Roman" w:cs="Times New Roman"/>
          <w:sz w:val="24"/>
          <w:szCs w:val="24"/>
        </w:rPr>
      </w:pPr>
    </w:p>
    <w:p w:rsidR="00667379" w:rsidRPr="00DF4BB0" w:rsidRDefault="00674957" w:rsidP="008C60E7">
      <w:pPr>
        <w:keepNext/>
        <w:numPr>
          <w:ilvl w:val="1"/>
          <w:numId w:val="0"/>
        </w:numPr>
        <w:tabs>
          <w:tab w:val="num" w:pos="576"/>
        </w:tabs>
        <w:spacing w:after="120"/>
        <w:ind w:left="576" w:hanging="576"/>
        <w:outlineLvl w:val="1"/>
        <w:rPr>
          <w:rFonts w:eastAsia="Times New Roman" w:cs="Times New Roman"/>
          <w:sz w:val="24"/>
          <w:szCs w:val="24"/>
          <w:highlight w:val="yellow"/>
        </w:rPr>
      </w:pPr>
      <w:r w:rsidRPr="008C60E7">
        <w:rPr>
          <w:rFonts w:eastAsia="Times New Roman" w:cs="Times New Roman"/>
          <w:b/>
          <w:sz w:val="24"/>
          <w:szCs w:val="24"/>
        </w:rPr>
        <w:lastRenderedPageBreak/>
        <w:t>3. Variances to</w:t>
      </w:r>
      <w:r w:rsidR="00C31055" w:rsidRPr="008C60E7">
        <w:rPr>
          <w:rFonts w:eastAsia="Times New Roman" w:cs="Times New Roman"/>
          <w:b/>
          <w:sz w:val="24"/>
          <w:szCs w:val="24"/>
        </w:rPr>
        <w:t xml:space="preserve"> </w:t>
      </w:r>
      <w:r w:rsidR="00CF07F8" w:rsidRPr="008C60E7">
        <w:rPr>
          <w:rFonts w:eastAsia="Times New Roman" w:cs="Times New Roman"/>
          <w:b/>
          <w:sz w:val="24"/>
          <w:szCs w:val="24"/>
        </w:rPr>
        <w:t>budget</w:t>
      </w:r>
    </w:p>
    <w:p w:rsidR="00624E82" w:rsidRDefault="003633B3" w:rsidP="00674957">
      <w:pPr>
        <w:jc w:val="both"/>
        <w:rPr>
          <w:rFonts w:eastAsia="Times New Roman" w:cs="Times New Roman"/>
          <w:sz w:val="24"/>
          <w:szCs w:val="24"/>
        </w:rPr>
      </w:pPr>
      <w:r>
        <w:rPr>
          <w:rFonts w:eastAsia="Times New Roman" w:cs="Times New Roman"/>
          <w:sz w:val="24"/>
          <w:szCs w:val="24"/>
        </w:rPr>
        <w:t>Total s</w:t>
      </w:r>
      <w:r w:rsidR="00624E82">
        <w:rPr>
          <w:rFonts w:eastAsia="Times New Roman" w:cs="Times New Roman"/>
          <w:sz w:val="24"/>
          <w:szCs w:val="24"/>
        </w:rPr>
        <w:t xml:space="preserve">taff costs are marginally underspent (0.8%), this is due to reduced </w:t>
      </w:r>
      <w:r>
        <w:rPr>
          <w:rFonts w:eastAsia="Times New Roman" w:cs="Times New Roman"/>
          <w:sz w:val="24"/>
          <w:szCs w:val="24"/>
        </w:rPr>
        <w:t xml:space="preserve">spend on </w:t>
      </w:r>
      <w:r w:rsidR="00624E82">
        <w:rPr>
          <w:rFonts w:eastAsia="Times New Roman" w:cs="Times New Roman"/>
          <w:sz w:val="24"/>
          <w:szCs w:val="24"/>
        </w:rPr>
        <w:t xml:space="preserve">training and parental leave. </w:t>
      </w:r>
    </w:p>
    <w:p w:rsidR="00674957" w:rsidRDefault="008C60E7" w:rsidP="00453A13">
      <w:pPr>
        <w:spacing w:before="240"/>
        <w:jc w:val="both"/>
        <w:rPr>
          <w:rFonts w:eastAsia="Times New Roman" w:cs="Times New Roman"/>
          <w:sz w:val="24"/>
          <w:szCs w:val="24"/>
        </w:rPr>
      </w:pPr>
      <w:r w:rsidRPr="008C60E7">
        <w:rPr>
          <w:rFonts w:eastAsia="Times New Roman" w:cs="Times New Roman"/>
          <w:sz w:val="24"/>
          <w:szCs w:val="24"/>
        </w:rPr>
        <w:t xml:space="preserve">The main area of underspend for running costs is Strategic Development who have increased their annual </w:t>
      </w:r>
      <w:r w:rsidR="00711D02">
        <w:rPr>
          <w:rFonts w:eastAsia="Times New Roman" w:cs="Times New Roman"/>
          <w:sz w:val="24"/>
          <w:szCs w:val="24"/>
        </w:rPr>
        <w:t>research budget to £50k.</w:t>
      </w:r>
      <w:r w:rsidRPr="008C60E7">
        <w:rPr>
          <w:rFonts w:eastAsia="Times New Roman" w:cs="Times New Roman"/>
          <w:sz w:val="24"/>
          <w:szCs w:val="24"/>
        </w:rPr>
        <w:t xml:space="preserve">  Strategic Development have confirmed that </w:t>
      </w:r>
      <w:r w:rsidR="00711D02">
        <w:rPr>
          <w:rFonts w:eastAsia="Times New Roman" w:cs="Times New Roman"/>
          <w:sz w:val="24"/>
          <w:szCs w:val="24"/>
        </w:rPr>
        <w:t>the current variance</w:t>
      </w:r>
      <w:r w:rsidRPr="008C60E7">
        <w:rPr>
          <w:rFonts w:eastAsia="Times New Roman" w:cs="Times New Roman"/>
          <w:sz w:val="24"/>
          <w:szCs w:val="24"/>
        </w:rPr>
        <w:t xml:space="preserve"> is timing only and the full budget is expected to be utilised.</w:t>
      </w:r>
    </w:p>
    <w:p w:rsidR="008C60E7" w:rsidRPr="008C60E7" w:rsidRDefault="008C60E7" w:rsidP="00453A13">
      <w:pPr>
        <w:spacing w:before="240"/>
        <w:jc w:val="both"/>
        <w:rPr>
          <w:rFonts w:eastAsia="Times New Roman" w:cs="Times New Roman"/>
          <w:sz w:val="24"/>
          <w:szCs w:val="24"/>
        </w:rPr>
      </w:pPr>
      <w:r>
        <w:rPr>
          <w:rFonts w:eastAsia="Times New Roman" w:cs="Times New Roman"/>
          <w:sz w:val="24"/>
          <w:szCs w:val="24"/>
        </w:rPr>
        <w:t>Capital costs are underspent in Strategic D</w:t>
      </w:r>
      <w:r w:rsidR="00626372">
        <w:rPr>
          <w:rFonts w:eastAsia="Times New Roman" w:cs="Times New Roman"/>
          <w:sz w:val="24"/>
          <w:szCs w:val="24"/>
        </w:rPr>
        <w:t>evelopment as we await receipt of the</w:t>
      </w:r>
      <w:r>
        <w:rPr>
          <w:rFonts w:eastAsia="Times New Roman" w:cs="Times New Roman"/>
          <w:sz w:val="24"/>
          <w:szCs w:val="24"/>
        </w:rPr>
        <w:t xml:space="preserve"> final bill for website development.  Corporate Services is underspent due to lower than expected demand for capital items.</w:t>
      </w:r>
    </w:p>
    <w:p w:rsidR="00267EB2" w:rsidRPr="00771AB1" w:rsidRDefault="0011683E" w:rsidP="00453A13">
      <w:pPr>
        <w:spacing w:before="240"/>
        <w:jc w:val="both"/>
        <w:rPr>
          <w:sz w:val="24"/>
          <w:szCs w:val="24"/>
        </w:rPr>
      </w:pPr>
      <w:r w:rsidRPr="00453A13">
        <w:rPr>
          <w:rFonts w:eastAsia="Times New Roman" w:cs="Times New Roman"/>
          <w:sz w:val="24"/>
          <w:szCs w:val="24"/>
        </w:rPr>
        <w:t>The</w:t>
      </w:r>
      <w:r>
        <w:rPr>
          <w:sz w:val="24"/>
          <w:szCs w:val="24"/>
        </w:rPr>
        <w:t xml:space="preserve"> original</w:t>
      </w:r>
      <w:r w:rsidRPr="00267EB2">
        <w:rPr>
          <w:sz w:val="24"/>
          <w:szCs w:val="24"/>
        </w:rPr>
        <w:t xml:space="preserve"> 2019/20 budget included vacancies of £265k where a post hadn’t been approved plus the usual vacancy gap of </w:t>
      </w:r>
      <w:r w:rsidRPr="00267EB2">
        <w:rPr>
          <w:color w:val="FF0000"/>
          <w:sz w:val="24"/>
          <w:szCs w:val="24"/>
        </w:rPr>
        <w:t>£-150</w:t>
      </w:r>
      <w:r w:rsidRPr="00267EB2">
        <w:rPr>
          <w:sz w:val="24"/>
          <w:szCs w:val="24"/>
        </w:rPr>
        <w:t xml:space="preserve">k.  The net vacancy budget of £115k </w:t>
      </w:r>
      <w:r>
        <w:rPr>
          <w:sz w:val="24"/>
          <w:szCs w:val="24"/>
        </w:rPr>
        <w:t>wa</w:t>
      </w:r>
      <w:r w:rsidRPr="00267EB2">
        <w:rPr>
          <w:sz w:val="24"/>
          <w:szCs w:val="24"/>
        </w:rPr>
        <w:t>s shown in the table in a new section ‘</w:t>
      </w:r>
      <w:r>
        <w:rPr>
          <w:sz w:val="24"/>
          <w:szCs w:val="24"/>
        </w:rPr>
        <w:t xml:space="preserve">Total </w:t>
      </w:r>
      <w:r w:rsidRPr="00267EB2">
        <w:rPr>
          <w:sz w:val="24"/>
          <w:szCs w:val="24"/>
        </w:rPr>
        <w:t>Vacancies &amp; Vacancy Gap’.</w:t>
      </w:r>
      <w:r>
        <w:rPr>
          <w:sz w:val="24"/>
          <w:szCs w:val="24"/>
        </w:rPr>
        <w:t xml:space="preserve">  </w:t>
      </w:r>
      <w:r w:rsidR="00771AB1" w:rsidRPr="00771AB1">
        <w:rPr>
          <w:sz w:val="24"/>
          <w:szCs w:val="24"/>
        </w:rPr>
        <w:t xml:space="preserve">The entire Vacancy Gap </w:t>
      </w:r>
      <w:r w:rsidR="004B13BD" w:rsidRPr="00771AB1">
        <w:rPr>
          <w:sz w:val="24"/>
          <w:szCs w:val="24"/>
        </w:rPr>
        <w:t>allowance</w:t>
      </w:r>
      <w:r w:rsidR="00771AB1" w:rsidRPr="00771AB1">
        <w:rPr>
          <w:sz w:val="24"/>
          <w:szCs w:val="24"/>
        </w:rPr>
        <w:t xml:space="preserve"> of </w:t>
      </w:r>
      <w:r w:rsidR="00771AB1" w:rsidRPr="00771AB1">
        <w:rPr>
          <w:color w:val="FF0000"/>
          <w:sz w:val="24"/>
          <w:szCs w:val="24"/>
        </w:rPr>
        <w:t>£-</w:t>
      </w:r>
      <w:r w:rsidR="004B13BD" w:rsidRPr="00771AB1">
        <w:rPr>
          <w:color w:val="FF0000"/>
          <w:sz w:val="24"/>
          <w:szCs w:val="24"/>
        </w:rPr>
        <w:t xml:space="preserve">150k </w:t>
      </w:r>
      <w:r w:rsidR="004B13BD" w:rsidRPr="00626372">
        <w:rPr>
          <w:sz w:val="24"/>
          <w:szCs w:val="24"/>
        </w:rPr>
        <w:t>has</w:t>
      </w:r>
      <w:r w:rsidR="00771AB1" w:rsidRPr="00771AB1">
        <w:rPr>
          <w:sz w:val="24"/>
          <w:szCs w:val="24"/>
        </w:rPr>
        <w:t xml:space="preserve"> been utilised and many of the vacancies originally in this area (£265k) have </w:t>
      </w:r>
      <w:r>
        <w:rPr>
          <w:sz w:val="24"/>
          <w:szCs w:val="24"/>
        </w:rPr>
        <w:t xml:space="preserve">now </w:t>
      </w:r>
      <w:r w:rsidR="00771AB1" w:rsidRPr="00771AB1">
        <w:rPr>
          <w:sz w:val="24"/>
          <w:szCs w:val="24"/>
        </w:rPr>
        <w:t>been removed.  One post was fil</w:t>
      </w:r>
      <w:r>
        <w:rPr>
          <w:sz w:val="24"/>
          <w:szCs w:val="24"/>
        </w:rPr>
        <w:t>led and the budget for this</w:t>
      </w:r>
      <w:r w:rsidR="00771AB1" w:rsidRPr="00771AB1">
        <w:rPr>
          <w:sz w:val="24"/>
          <w:szCs w:val="24"/>
        </w:rPr>
        <w:t xml:space="preserve"> has been </w:t>
      </w:r>
      <w:r w:rsidR="004B13BD" w:rsidRPr="00771AB1">
        <w:rPr>
          <w:sz w:val="24"/>
          <w:szCs w:val="24"/>
        </w:rPr>
        <w:t>transferred</w:t>
      </w:r>
      <w:r w:rsidR="00771AB1" w:rsidRPr="00771AB1">
        <w:rPr>
          <w:sz w:val="24"/>
          <w:szCs w:val="24"/>
        </w:rPr>
        <w:t xml:space="preserve"> to the appropriate directorates. </w:t>
      </w:r>
    </w:p>
    <w:p w:rsidR="00674957" w:rsidRPr="00667379" w:rsidRDefault="00771AB1" w:rsidP="00DF4BD1">
      <w:pPr>
        <w:spacing w:before="240"/>
        <w:jc w:val="both"/>
        <w:rPr>
          <w:rFonts w:eastAsia="Times New Roman" w:cs="Times New Roman"/>
          <w:sz w:val="24"/>
          <w:szCs w:val="24"/>
        </w:rPr>
      </w:pPr>
      <w:r w:rsidRPr="00771AB1">
        <w:rPr>
          <w:rFonts w:eastAsia="Times New Roman" w:cs="Times New Roman"/>
          <w:sz w:val="24"/>
          <w:szCs w:val="24"/>
        </w:rPr>
        <w:t>Pensions are es</w:t>
      </w:r>
      <w:r w:rsidR="00711D02">
        <w:rPr>
          <w:rFonts w:eastAsia="Times New Roman" w:cs="Times New Roman"/>
          <w:sz w:val="24"/>
          <w:szCs w:val="24"/>
        </w:rPr>
        <w:t>timated at £1,300k for the year and</w:t>
      </w:r>
      <w:r w:rsidRPr="00771AB1">
        <w:rPr>
          <w:rFonts w:eastAsia="Times New Roman" w:cs="Times New Roman"/>
          <w:sz w:val="24"/>
          <w:szCs w:val="24"/>
        </w:rPr>
        <w:t xml:space="preserve"> currently, spend is broadly in line with expectation. </w:t>
      </w:r>
    </w:p>
    <w:p w:rsidR="00255D5A" w:rsidRPr="00400FD6" w:rsidRDefault="00720462" w:rsidP="00DF4BD1">
      <w:pPr>
        <w:keepNext/>
        <w:numPr>
          <w:ilvl w:val="1"/>
          <w:numId w:val="0"/>
        </w:numPr>
        <w:tabs>
          <w:tab w:val="num" w:pos="576"/>
        </w:tabs>
        <w:spacing w:before="360" w:after="120"/>
        <w:ind w:left="578" w:hanging="578"/>
        <w:outlineLvl w:val="1"/>
        <w:rPr>
          <w:rFonts w:eastAsia="Times New Roman" w:cs="Times New Roman"/>
          <w:b/>
          <w:sz w:val="24"/>
          <w:szCs w:val="24"/>
        </w:rPr>
      </w:pPr>
      <w:r w:rsidRPr="00667379">
        <w:rPr>
          <w:rFonts w:eastAsia="Times New Roman" w:cs="Times New Roman"/>
          <w:b/>
          <w:sz w:val="24"/>
          <w:szCs w:val="24"/>
        </w:rPr>
        <w:t>5</w:t>
      </w:r>
      <w:r w:rsidR="004E430C" w:rsidRPr="00667379">
        <w:rPr>
          <w:rFonts w:eastAsia="Times New Roman" w:cs="Times New Roman"/>
          <w:b/>
          <w:sz w:val="24"/>
          <w:szCs w:val="24"/>
        </w:rPr>
        <w:t xml:space="preserve">. </w:t>
      </w:r>
      <w:r w:rsidR="00D5384D" w:rsidRPr="00400FD6">
        <w:rPr>
          <w:rFonts w:eastAsia="Times New Roman" w:cs="Times New Roman"/>
          <w:b/>
          <w:sz w:val="24"/>
          <w:szCs w:val="24"/>
        </w:rPr>
        <w:t xml:space="preserve">Invoice Turnaround Times </w:t>
      </w:r>
    </w:p>
    <w:p w:rsidR="00D22429" w:rsidRPr="00400FD6" w:rsidRDefault="00680D5A" w:rsidP="00680D5A">
      <w:pPr>
        <w:spacing w:after="120"/>
        <w:jc w:val="both"/>
        <w:rPr>
          <w:sz w:val="24"/>
          <w:szCs w:val="24"/>
        </w:rPr>
      </w:pPr>
      <w:r w:rsidRPr="00400FD6">
        <w:rPr>
          <w:sz w:val="24"/>
          <w:szCs w:val="24"/>
        </w:rPr>
        <w:t xml:space="preserve">The table below shows invoice </w:t>
      </w:r>
      <w:r w:rsidR="00157102" w:rsidRPr="00400FD6">
        <w:rPr>
          <w:sz w:val="24"/>
          <w:szCs w:val="24"/>
        </w:rPr>
        <w:t>payment performance to 31 October</w:t>
      </w:r>
      <w:r w:rsidRPr="00400FD6">
        <w:rPr>
          <w:sz w:val="24"/>
          <w:szCs w:val="24"/>
        </w:rPr>
        <w:t xml:space="preserve"> 2019.  This is reported for both 10 and 30 days, the former being our operational target and the latter being our normal contractual payment term.  </w:t>
      </w:r>
      <w:r w:rsidR="00400FD6" w:rsidRPr="00400FD6">
        <w:rPr>
          <w:sz w:val="24"/>
          <w:szCs w:val="24"/>
        </w:rPr>
        <w:t>Current performance is 95</w:t>
      </w:r>
      <w:r w:rsidRPr="00400FD6">
        <w:rPr>
          <w:sz w:val="24"/>
          <w:szCs w:val="24"/>
        </w:rPr>
        <w:t>% of invoices paid in 10 days.</w:t>
      </w:r>
    </w:p>
    <w:tbl>
      <w:tblPr>
        <w:tblW w:w="8777" w:type="dxa"/>
        <w:tblInd w:w="2" w:type="dxa"/>
        <w:tblCellMar>
          <w:left w:w="0" w:type="dxa"/>
          <w:right w:w="0" w:type="dxa"/>
        </w:tblCellMar>
        <w:tblLook w:val="04A0" w:firstRow="1" w:lastRow="0" w:firstColumn="1" w:lastColumn="0" w:noHBand="0" w:noVBand="1"/>
      </w:tblPr>
      <w:tblGrid>
        <w:gridCol w:w="1689"/>
        <w:gridCol w:w="1843"/>
        <w:gridCol w:w="1701"/>
        <w:gridCol w:w="1701"/>
        <w:gridCol w:w="1843"/>
      </w:tblGrid>
      <w:tr w:rsidR="00667379" w:rsidRPr="00DF4BB0" w:rsidTr="00667379">
        <w:trPr>
          <w:trHeight w:val="345"/>
        </w:trPr>
        <w:tc>
          <w:tcPr>
            <w:tcW w:w="8777" w:type="dxa"/>
            <w:gridSpan w:val="5"/>
            <w:tcBorders>
              <w:top w:val="single" w:sz="8" w:space="0" w:color="auto"/>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667379" w:rsidRPr="00DF4BB0" w:rsidRDefault="00157102" w:rsidP="00667379">
            <w:pPr>
              <w:spacing w:before="120"/>
              <w:jc w:val="center"/>
              <w:rPr>
                <w:rFonts w:eastAsia="Times New Roman" w:cs="Times New Roman"/>
                <w:b/>
                <w:bCs/>
                <w:sz w:val="22"/>
                <w:szCs w:val="22"/>
                <w:highlight w:val="yellow"/>
              </w:rPr>
            </w:pPr>
            <w:r w:rsidRPr="00157102">
              <w:rPr>
                <w:rFonts w:eastAsia="Times New Roman" w:cs="Times New Roman"/>
                <w:b/>
                <w:bCs/>
                <w:sz w:val="22"/>
                <w:szCs w:val="22"/>
              </w:rPr>
              <w:t>For the Period to 31-10</w:t>
            </w:r>
            <w:r w:rsidR="00667379" w:rsidRPr="00157102">
              <w:rPr>
                <w:rFonts w:eastAsia="Times New Roman" w:cs="Times New Roman"/>
                <w:b/>
                <w:bCs/>
                <w:sz w:val="22"/>
                <w:szCs w:val="22"/>
              </w:rPr>
              <w:t>-2019</w:t>
            </w:r>
          </w:p>
        </w:tc>
      </w:tr>
      <w:tr w:rsidR="00667379" w:rsidRPr="00DF4BB0" w:rsidTr="00667379">
        <w:trPr>
          <w:trHeight w:val="343"/>
        </w:trPr>
        <w:tc>
          <w:tcPr>
            <w:tcW w:w="1689"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67379" w:rsidRPr="00C61FA6" w:rsidRDefault="00667379" w:rsidP="00667379">
            <w:pPr>
              <w:spacing w:before="120"/>
              <w:jc w:val="both"/>
              <w:rPr>
                <w:rFonts w:eastAsia="Times New Roman" w:cs="Times New Roman"/>
                <w:b/>
                <w:bCs/>
                <w:sz w:val="22"/>
                <w:szCs w:val="22"/>
              </w:rPr>
            </w:pPr>
            <w:r w:rsidRPr="00C61FA6">
              <w:rPr>
                <w:rFonts w:eastAsia="Times New Roman" w:cs="Times New Roman"/>
                <w:b/>
                <w:bCs/>
                <w:sz w:val="22"/>
                <w:szCs w:val="22"/>
              </w:rPr>
              <w:t>Group</w:t>
            </w:r>
          </w:p>
        </w:tc>
        <w:tc>
          <w:tcPr>
            <w:tcW w:w="3544"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67379" w:rsidRPr="00C61FA6" w:rsidRDefault="00D22429" w:rsidP="00667379">
            <w:pPr>
              <w:spacing w:before="120"/>
              <w:jc w:val="center"/>
              <w:rPr>
                <w:rFonts w:eastAsia="Times New Roman" w:cs="Times New Roman"/>
                <w:b/>
                <w:bCs/>
                <w:sz w:val="22"/>
                <w:szCs w:val="22"/>
              </w:rPr>
            </w:pPr>
            <w:r w:rsidRPr="00C61FA6">
              <w:rPr>
                <w:rFonts w:eastAsia="Times New Roman" w:cs="Times New Roman"/>
                <w:b/>
                <w:bCs/>
                <w:sz w:val="22"/>
                <w:szCs w:val="22"/>
              </w:rPr>
              <w:t>YTD % p</w:t>
            </w:r>
            <w:r w:rsidR="00667379" w:rsidRPr="00C61FA6">
              <w:rPr>
                <w:rFonts w:eastAsia="Times New Roman" w:cs="Times New Roman"/>
                <w:b/>
                <w:bCs/>
                <w:sz w:val="22"/>
                <w:szCs w:val="22"/>
              </w:rPr>
              <w:t>aid within 10 days</w:t>
            </w:r>
          </w:p>
        </w:tc>
        <w:tc>
          <w:tcPr>
            <w:tcW w:w="3544"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67379" w:rsidRPr="00C61FA6" w:rsidRDefault="00D22429" w:rsidP="00667379">
            <w:pPr>
              <w:spacing w:before="120"/>
              <w:jc w:val="center"/>
              <w:rPr>
                <w:rFonts w:eastAsia="Times New Roman" w:cs="Times New Roman"/>
                <w:b/>
                <w:bCs/>
                <w:sz w:val="22"/>
                <w:szCs w:val="22"/>
              </w:rPr>
            </w:pPr>
            <w:r w:rsidRPr="00C61FA6">
              <w:rPr>
                <w:rFonts w:eastAsia="Times New Roman" w:cs="Times New Roman"/>
                <w:b/>
                <w:bCs/>
                <w:sz w:val="22"/>
                <w:szCs w:val="22"/>
              </w:rPr>
              <w:t>YTD % p</w:t>
            </w:r>
            <w:r w:rsidR="00667379" w:rsidRPr="00C61FA6">
              <w:rPr>
                <w:rFonts w:eastAsia="Times New Roman" w:cs="Times New Roman"/>
                <w:b/>
                <w:bCs/>
                <w:sz w:val="22"/>
                <w:szCs w:val="22"/>
              </w:rPr>
              <w:t>aid within 30 days</w:t>
            </w:r>
          </w:p>
        </w:tc>
      </w:tr>
      <w:tr w:rsidR="00667379" w:rsidRPr="00DF4BB0" w:rsidTr="00667379">
        <w:trPr>
          <w:trHeight w:val="395"/>
        </w:trPr>
        <w:tc>
          <w:tcPr>
            <w:tcW w:w="1689" w:type="dxa"/>
            <w:vMerge/>
            <w:tcBorders>
              <w:top w:val="nil"/>
              <w:left w:val="single" w:sz="8" w:space="0" w:color="auto"/>
              <w:bottom w:val="single" w:sz="8" w:space="0" w:color="000000"/>
              <w:right w:val="single" w:sz="8" w:space="0" w:color="auto"/>
            </w:tcBorders>
            <w:vAlign w:val="center"/>
            <w:hideMark/>
          </w:tcPr>
          <w:p w:rsidR="00667379" w:rsidRPr="00C61FA6" w:rsidRDefault="00667379" w:rsidP="00667379">
            <w:pPr>
              <w:spacing w:before="120"/>
              <w:jc w:val="both"/>
              <w:rPr>
                <w:rFonts w:eastAsia="Times New Roman" w:cs="Times New Roman"/>
                <w:b/>
                <w:bCs/>
                <w:sz w:val="22"/>
                <w:szCs w:val="22"/>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379" w:rsidRPr="00C61FA6" w:rsidRDefault="00667379" w:rsidP="00667379">
            <w:pPr>
              <w:spacing w:before="120"/>
              <w:jc w:val="center"/>
              <w:rPr>
                <w:rFonts w:eastAsia="Times New Roman" w:cs="Times New Roman"/>
                <w:b/>
                <w:bCs/>
                <w:sz w:val="22"/>
                <w:szCs w:val="22"/>
              </w:rPr>
            </w:pPr>
            <w:r w:rsidRPr="00C61FA6">
              <w:rPr>
                <w:rFonts w:eastAsia="Times New Roman" w:cs="Times New Roman"/>
                <w:b/>
                <w:bCs/>
                <w:sz w:val="22"/>
                <w:szCs w:val="22"/>
              </w:rPr>
              <w:t>2019-20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379" w:rsidRPr="00C61FA6" w:rsidRDefault="00667379" w:rsidP="00667379">
            <w:pPr>
              <w:spacing w:before="120"/>
              <w:jc w:val="center"/>
              <w:rPr>
                <w:rFonts w:eastAsia="Times New Roman" w:cs="Times New Roman"/>
                <w:b/>
                <w:bCs/>
                <w:sz w:val="22"/>
                <w:szCs w:val="22"/>
              </w:rPr>
            </w:pPr>
            <w:r w:rsidRPr="00C61FA6">
              <w:rPr>
                <w:rFonts w:eastAsia="Times New Roman" w:cs="Times New Roman"/>
                <w:b/>
                <w:bCs/>
                <w:sz w:val="22"/>
                <w:szCs w:val="22"/>
              </w:rPr>
              <w:t>2018-19</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67379" w:rsidRPr="00C61FA6" w:rsidRDefault="00667379" w:rsidP="00667379">
            <w:pPr>
              <w:spacing w:before="120"/>
              <w:jc w:val="center"/>
              <w:rPr>
                <w:rFonts w:eastAsia="Times New Roman" w:cs="Times New Roman"/>
                <w:b/>
                <w:bCs/>
                <w:sz w:val="22"/>
                <w:szCs w:val="22"/>
              </w:rPr>
            </w:pPr>
            <w:r w:rsidRPr="00C61FA6">
              <w:rPr>
                <w:rFonts w:eastAsia="Times New Roman" w:cs="Times New Roman"/>
                <w:b/>
                <w:bCs/>
                <w:sz w:val="22"/>
                <w:szCs w:val="22"/>
              </w:rPr>
              <w:t>2019-20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379" w:rsidRPr="00C61FA6" w:rsidRDefault="00667379" w:rsidP="00667379">
            <w:pPr>
              <w:spacing w:before="120"/>
              <w:jc w:val="center"/>
              <w:rPr>
                <w:rFonts w:eastAsia="Times New Roman" w:cs="Times New Roman"/>
                <w:b/>
                <w:bCs/>
                <w:sz w:val="22"/>
                <w:szCs w:val="22"/>
              </w:rPr>
            </w:pPr>
            <w:r w:rsidRPr="00C61FA6">
              <w:rPr>
                <w:rFonts w:eastAsia="Times New Roman" w:cs="Times New Roman"/>
                <w:b/>
                <w:bCs/>
                <w:sz w:val="22"/>
                <w:szCs w:val="22"/>
              </w:rPr>
              <w:t>2018-19</w:t>
            </w:r>
          </w:p>
        </w:tc>
      </w:tr>
      <w:tr w:rsidR="00400FD6" w:rsidRPr="00DF4BB0" w:rsidTr="003633B3">
        <w:trPr>
          <w:trHeight w:val="315"/>
        </w:trPr>
        <w:tc>
          <w:tcPr>
            <w:tcW w:w="1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0FD6" w:rsidRPr="00C61FA6" w:rsidRDefault="00400FD6" w:rsidP="00400FD6">
            <w:pPr>
              <w:spacing w:before="120"/>
              <w:jc w:val="both"/>
              <w:rPr>
                <w:rFonts w:eastAsia="Times New Roman" w:cs="Times New Roman"/>
                <w:b/>
                <w:bCs/>
                <w:sz w:val="22"/>
                <w:szCs w:val="22"/>
              </w:rPr>
            </w:pPr>
            <w:r w:rsidRPr="00C61FA6">
              <w:rPr>
                <w:rFonts w:eastAsia="Times New Roman" w:cs="Times New Roman"/>
                <w:b/>
                <w:bCs/>
                <w:sz w:val="22"/>
                <w:szCs w:val="22"/>
              </w:rPr>
              <w:t>ADMIN</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400FD6" w:rsidRPr="00CE2FE7" w:rsidRDefault="00400FD6" w:rsidP="00400FD6">
            <w:pPr>
              <w:spacing w:before="120"/>
              <w:jc w:val="center"/>
              <w:rPr>
                <w:rFonts w:eastAsia="Times New Roman" w:cs="Times New Roman"/>
                <w:sz w:val="22"/>
                <w:szCs w:val="22"/>
              </w:rPr>
            </w:pPr>
            <w:r w:rsidRPr="00CE2FE7">
              <w:rPr>
                <w:rFonts w:eastAsia="Times New Roman" w:cs="Times New Roman"/>
                <w:sz w:val="22"/>
                <w:szCs w:val="22"/>
              </w:rPr>
              <w:t>95%</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00FD6" w:rsidRPr="007B14C0" w:rsidRDefault="00400FD6" w:rsidP="00400FD6">
            <w:pPr>
              <w:spacing w:before="120"/>
              <w:jc w:val="center"/>
              <w:rPr>
                <w:rFonts w:eastAsia="Times New Roman" w:cs="Times New Roman"/>
                <w:sz w:val="22"/>
                <w:szCs w:val="22"/>
              </w:rPr>
            </w:pPr>
            <w:r w:rsidRPr="007B14C0">
              <w:rPr>
                <w:rFonts w:eastAsia="Times New Roman" w:cs="Times New Roman"/>
                <w:sz w:val="22"/>
                <w:szCs w:val="22"/>
              </w:rPr>
              <w:t>96%</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00FD6" w:rsidRPr="00CE2FE7" w:rsidRDefault="00400FD6" w:rsidP="00400FD6">
            <w:pPr>
              <w:spacing w:before="120"/>
              <w:jc w:val="center"/>
              <w:rPr>
                <w:rFonts w:eastAsia="Times New Roman" w:cs="Times New Roman"/>
                <w:sz w:val="22"/>
                <w:szCs w:val="22"/>
              </w:rPr>
            </w:pPr>
            <w:r w:rsidRPr="00CE2FE7">
              <w:rPr>
                <w:rFonts w:eastAsia="Times New Roman" w:cs="Times New Roman"/>
                <w:sz w:val="22"/>
                <w:szCs w:val="22"/>
              </w:rPr>
              <w:t>98%</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00FD6" w:rsidRPr="007B14C0" w:rsidRDefault="00400FD6" w:rsidP="00400FD6">
            <w:pPr>
              <w:spacing w:before="120"/>
              <w:jc w:val="center"/>
              <w:rPr>
                <w:rFonts w:eastAsia="Times New Roman" w:cs="Times New Roman"/>
                <w:sz w:val="22"/>
                <w:szCs w:val="22"/>
              </w:rPr>
            </w:pPr>
            <w:r w:rsidRPr="007B14C0">
              <w:rPr>
                <w:rFonts w:eastAsia="Times New Roman" w:cs="Times New Roman"/>
                <w:sz w:val="22"/>
                <w:szCs w:val="22"/>
              </w:rPr>
              <w:t>99%</w:t>
            </w:r>
          </w:p>
        </w:tc>
      </w:tr>
      <w:tr w:rsidR="00400FD6" w:rsidRPr="00DF4BB0" w:rsidTr="003633B3">
        <w:trPr>
          <w:trHeight w:val="315"/>
        </w:trPr>
        <w:tc>
          <w:tcPr>
            <w:tcW w:w="1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0FD6" w:rsidRPr="00C61FA6" w:rsidRDefault="00400FD6" w:rsidP="00400FD6">
            <w:pPr>
              <w:spacing w:before="120"/>
              <w:jc w:val="both"/>
              <w:rPr>
                <w:rFonts w:eastAsia="Times New Roman" w:cs="Times New Roman"/>
                <w:b/>
                <w:bCs/>
                <w:sz w:val="22"/>
                <w:szCs w:val="22"/>
              </w:rPr>
            </w:pPr>
            <w:r w:rsidRPr="00C61FA6">
              <w:rPr>
                <w:rFonts w:eastAsia="Times New Roman" w:cs="Times New Roman"/>
                <w:b/>
                <w:bCs/>
                <w:sz w:val="22"/>
                <w:szCs w:val="22"/>
              </w:rPr>
              <w:t>CLAO</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400FD6" w:rsidRPr="00CE2FE7" w:rsidRDefault="00400FD6" w:rsidP="00400FD6">
            <w:pPr>
              <w:spacing w:before="120"/>
              <w:jc w:val="center"/>
              <w:rPr>
                <w:rFonts w:eastAsia="Times New Roman" w:cs="Times New Roman"/>
                <w:sz w:val="22"/>
                <w:szCs w:val="22"/>
              </w:rPr>
            </w:pPr>
            <w:r w:rsidRPr="00CE2FE7">
              <w:rPr>
                <w:rFonts w:eastAsia="Times New Roman" w:cs="Times New Roman"/>
                <w:sz w:val="22"/>
                <w:szCs w:val="22"/>
              </w:rPr>
              <w:t>95%</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00FD6" w:rsidRPr="007B14C0" w:rsidRDefault="00400FD6" w:rsidP="00400FD6">
            <w:pPr>
              <w:spacing w:before="120"/>
              <w:jc w:val="center"/>
              <w:rPr>
                <w:rFonts w:eastAsia="Times New Roman" w:cs="Times New Roman"/>
                <w:sz w:val="22"/>
                <w:szCs w:val="22"/>
              </w:rPr>
            </w:pPr>
            <w:r w:rsidRPr="007B14C0">
              <w:rPr>
                <w:rFonts w:eastAsia="Times New Roman" w:cs="Times New Roman"/>
                <w:sz w:val="22"/>
                <w:szCs w:val="22"/>
              </w:rPr>
              <w:t>94%</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00FD6" w:rsidRPr="00CE2FE7" w:rsidRDefault="00400FD6" w:rsidP="00400FD6">
            <w:pPr>
              <w:spacing w:before="120"/>
              <w:jc w:val="center"/>
              <w:rPr>
                <w:rFonts w:eastAsia="Times New Roman" w:cs="Times New Roman"/>
                <w:sz w:val="22"/>
                <w:szCs w:val="22"/>
              </w:rPr>
            </w:pPr>
            <w:r w:rsidRPr="00CE2FE7">
              <w:rPr>
                <w:rFonts w:eastAsia="Times New Roman" w:cs="Times New Roman"/>
                <w:sz w:val="22"/>
                <w:szCs w:val="22"/>
              </w:rPr>
              <w:t>97%</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00FD6" w:rsidRPr="007B14C0" w:rsidRDefault="00400FD6" w:rsidP="00400FD6">
            <w:pPr>
              <w:spacing w:before="120"/>
              <w:jc w:val="center"/>
              <w:rPr>
                <w:rFonts w:eastAsia="Times New Roman" w:cs="Times New Roman"/>
                <w:sz w:val="22"/>
                <w:szCs w:val="22"/>
              </w:rPr>
            </w:pPr>
            <w:r w:rsidRPr="007B14C0">
              <w:rPr>
                <w:rFonts w:eastAsia="Times New Roman" w:cs="Times New Roman"/>
                <w:sz w:val="22"/>
                <w:szCs w:val="22"/>
              </w:rPr>
              <w:t>100%</w:t>
            </w:r>
          </w:p>
        </w:tc>
      </w:tr>
      <w:tr w:rsidR="00400FD6" w:rsidRPr="00DF4BB0" w:rsidTr="003633B3">
        <w:trPr>
          <w:trHeight w:val="315"/>
        </w:trPr>
        <w:tc>
          <w:tcPr>
            <w:tcW w:w="1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0FD6" w:rsidRPr="00C61FA6" w:rsidRDefault="00400FD6" w:rsidP="00400FD6">
            <w:pPr>
              <w:spacing w:before="120"/>
              <w:jc w:val="both"/>
              <w:rPr>
                <w:rFonts w:eastAsia="Times New Roman" w:cs="Times New Roman"/>
                <w:b/>
                <w:bCs/>
                <w:sz w:val="22"/>
                <w:szCs w:val="22"/>
              </w:rPr>
            </w:pPr>
            <w:r w:rsidRPr="00C61FA6">
              <w:rPr>
                <w:rFonts w:eastAsia="Times New Roman" w:cs="Times New Roman"/>
                <w:b/>
                <w:bCs/>
                <w:sz w:val="22"/>
                <w:szCs w:val="22"/>
              </w:rPr>
              <w:t>PDSO</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400FD6" w:rsidRPr="00CE2FE7" w:rsidRDefault="00400FD6" w:rsidP="00400FD6">
            <w:pPr>
              <w:spacing w:before="120"/>
              <w:jc w:val="center"/>
              <w:rPr>
                <w:rFonts w:eastAsia="Times New Roman" w:cs="Times New Roman"/>
                <w:sz w:val="22"/>
                <w:szCs w:val="22"/>
              </w:rPr>
            </w:pPr>
            <w:r w:rsidRPr="00CE2FE7">
              <w:rPr>
                <w:rFonts w:eastAsia="Times New Roman" w:cs="Times New Roman"/>
                <w:sz w:val="22"/>
                <w:szCs w:val="22"/>
              </w:rPr>
              <w:t>95%</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00FD6" w:rsidRPr="007B14C0" w:rsidRDefault="00400FD6" w:rsidP="00400FD6">
            <w:pPr>
              <w:spacing w:before="120"/>
              <w:jc w:val="center"/>
              <w:rPr>
                <w:rFonts w:eastAsia="Times New Roman" w:cs="Times New Roman"/>
                <w:sz w:val="22"/>
                <w:szCs w:val="22"/>
              </w:rPr>
            </w:pPr>
            <w:r w:rsidRPr="007B14C0">
              <w:rPr>
                <w:rFonts w:eastAsia="Times New Roman" w:cs="Times New Roman"/>
                <w:sz w:val="22"/>
                <w:szCs w:val="22"/>
              </w:rPr>
              <w:t>94%</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00FD6" w:rsidRPr="00CE2FE7" w:rsidRDefault="00400FD6" w:rsidP="00400FD6">
            <w:pPr>
              <w:spacing w:before="120"/>
              <w:jc w:val="center"/>
              <w:rPr>
                <w:rFonts w:eastAsia="Times New Roman" w:cs="Times New Roman"/>
                <w:sz w:val="22"/>
                <w:szCs w:val="22"/>
              </w:rPr>
            </w:pPr>
            <w:r w:rsidRPr="00CE2FE7">
              <w:rPr>
                <w:rFonts w:eastAsia="Times New Roman" w:cs="Times New Roman"/>
                <w:sz w:val="22"/>
                <w:szCs w:val="22"/>
              </w:rPr>
              <w:t>98%</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00FD6" w:rsidRPr="007B14C0" w:rsidRDefault="00400FD6" w:rsidP="00400FD6">
            <w:pPr>
              <w:spacing w:before="120"/>
              <w:jc w:val="center"/>
              <w:rPr>
                <w:rFonts w:eastAsia="Times New Roman" w:cs="Times New Roman"/>
                <w:sz w:val="22"/>
                <w:szCs w:val="22"/>
              </w:rPr>
            </w:pPr>
            <w:r w:rsidRPr="007B14C0">
              <w:rPr>
                <w:rFonts w:eastAsia="Times New Roman" w:cs="Times New Roman"/>
                <w:sz w:val="22"/>
                <w:szCs w:val="22"/>
              </w:rPr>
              <w:t>99%</w:t>
            </w:r>
          </w:p>
        </w:tc>
      </w:tr>
      <w:tr w:rsidR="00400FD6" w:rsidRPr="00DF4BB0" w:rsidTr="003633B3">
        <w:trPr>
          <w:trHeight w:val="315"/>
        </w:trPr>
        <w:tc>
          <w:tcPr>
            <w:tcW w:w="1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0FD6" w:rsidRPr="00C61FA6" w:rsidRDefault="00400FD6" w:rsidP="00400FD6">
            <w:pPr>
              <w:spacing w:before="120"/>
              <w:jc w:val="both"/>
              <w:rPr>
                <w:rFonts w:eastAsia="Times New Roman" w:cs="Times New Roman"/>
                <w:b/>
                <w:bCs/>
                <w:sz w:val="22"/>
                <w:szCs w:val="22"/>
              </w:rPr>
            </w:pPr>
            <w:r w:rsidRPr="00C61FA6">
              <w:rPr>
                <w:rFonts w:eastAsia="Times New Roman" w:cs="Times New Roman"/>
                <w:b/>
                <w:bCs/>
                <w:sz w:val="22"/>
                <w:szCs w:val="22"/>
              </w:rPr>
              <w:t>TOTAL</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400FD6" w:rsidRPr="00CE2FE7" w:rsidRDefault="00400FD6" w:rsidP="00400FD6">
            <w:pPr>
              <w:spacing w:before="120"/>
              <w:jc w:val="center"/>
              <w:rPr>
                <w:rFonts w:eastAsia="Times New Roman" w:cs="Times New Roman"/>
                <w:sz w:val="22"/>
                <w:szCs w:val="22"/>
              </w:rPr>
            </w:pPr>
            <w:r w:rsidRPr="00CE2FE7">
              <w:rPr>
                <w:rFonts w:eastAsia="Times New Roman" w:cs="Times New Roman"/>
                <w:sz w:val="22"/>
                <w:szCs w:val="22"/>
              </w:rPr>
              <w:t>95%</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00FD6" w:rsidRPr="007B14C0" w:rsidRDefault="00400FD6" w:rsidP="00400FD6">
            <w:pPr>
              <w:spacing w:before="120"/>
              <w:jc w:val="center"/>
              <w:rPr>
                <w:rFonts w:eastAsia="Times New Roman" w:cs="Times New Roman"/>
                <w:sz w:val="22"/>
                <w:szCs w:val="22"/>
              </w:rPr>
            </w:pPr>
            <w:r w:rsidRPr="007B14C0">
              <w:rPr>
                <w:rFonts w:eastAsia="Times New Roman" w:cs="Times New Roman"/>
                <w:sz w:val="22"/>
                <w:szCs w:val="22"/>
              </w:rPr>
              <w:t>95%</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00FD6" w:rsidRPr="00CE2FE7" w:rsidRDefault="00400FD6" w:rsidP="00400FD6">
            <w:pPr>
              <w:spacing w:before="120"/>
              <w:jc w:val="center"/>
              <w:rPr>
                <w:rFonts w:eastAsia="Times New Roman" w:cs="Times New Roman"/>
                <w:sz w:val="22"/>
                <w:szCs w:val="22"/>
              </w:rPr>
            </w:pPr>
            <w:r w:rsidRPr="00CE2FE7">
              <w:rPr>
                <w:rFonts w:eastAsia="Times New Roman" w:cs="Times New Roman"/>
                <w:sz w:val="22"/>
                <w:szCs w:val="22"/>
              </w:rPr>
              <w:t>98%</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00FD6" w:rsidRPr="007B14C0" w:rsidRDefault="00400FD6" w:rsidP="00400FD6">
            <w:pPr>
              <w:spacing w:before="120"/>
              <w:jc w:val="center"/>
              <w:rPr>
                <w:rFonts w:eastAsia="Times New Roman" w:cs="Times New Roman"/>
                <w:sz w:val="22"/>
                <w:szCs w:val="22"/>
              </w:rPr>
            </w:pPr>
            <w:r w:rsidRPr="007B14C0">
              <w:rPr>
                <w:rFonts w:eastAsia="Times New Roman" w:cs="Times New Roman"/>
                <w:sz w:val="22"/>
                <w:szCs w:val="22"/>
              </w:rPr>
              <w:t>99%</w:t>
            </w:r>
          </w:p>
        </w:tc>
      </w:tr>
    </w:tbl>
    <w:p w:rsidR="00391D31" w:rsidRPr="00453A13" w:rsidRDefault="00391D31" w:rsidP="00255D5A">
      <w:pPr>
        <w:spacing w:before="120"/>
        <w:jc w:val="both"/>
        <w:rPr>
          <w:rFonts w:eastAsia="Times New Roman" w:cs="Times New Roman"/>
          <w:sz w:val="22"/>
          <w:szCs w:val="22"/>
        </w:rPr>
      </w:pPr>
    </w:p>
    <w:p w:rsidR="004C5E2C" w:rsidRPr="00453A13" w:rsidRDefault="004C5E2C" w:rsidP="004C5E2C">
      <w:pPr>
        <w:keepNext/>
        <w:outlineLvl w:val="0"/>
        <w:rPr>
          <w:rFonts w:eastAsia="Times New Roman" w:cstheme="minorHAnsi"/>
          <w:b/>
          <w:bCs/>
          <w:caps/>
          <w:sz w:val="24"/>
          <w:szCs w:val="24"/>
        </w:rPr>
      </w:pPr>
      <w:r w:rsidRPr="00453A13">
        <w:rPr>
          <w:rFonts w:eastAsia="Times New Roman" w:cstheme="minorHAnsi"/>
          <w:b/>
          <w:bCs/>
          <w:caps/>
          <w:sz w:val="24"/>
          <w:szCs w:val="24"/>
        </w:rPr>
        <w:t xml:space="preserve">Human resources </w:t>
      </w:r>
    </w:p>
    <w:p w:rsidR="004C5E2C" w:rsidRPr="00453A13" w:rsidRDefault="00720462" w:rsidP="00453A13">
      <w:pPr>
        <w:keepNext/>
        <w:numPr>
          <w:ilvl w:val="1"/>
          <w:numId w:val="0"/>
        </w:numPr>
        <w:tabs>
          <w:tab w:val="num" w:pos="576"/>
        </w:tabs>
        <w:spacing w:before="120" w:after="120"/>
        <w:ind w:left="578" w:hanging="578"/>
        <w:outlineLvl w:val="1"/>
        <w:rPr>
          <w:rFonts w:eastAsia="Times New Roman" w:cs="Times New Roman"/>
          <w:b/>
          <w:sz w:val="24"/>
          <w:szCs w:val="24"/>
        </w:rPr>
      </w:pPr>
      <w:r w:rsidRPr="00453A13">
        <w:rPr>
          <w:rFonts w:eastAsia="Times New Roman" w:cs="Times New Roman"/>
          <w:b/>
          <w:sz w:val="24"/>
          <w:szCs w:val="24"/>
        </w:rPr>
        <w:t>6</w:t>
      </w:r>
      <w:r w:rsidR="004E430C" w:rsidRPr="00453A13">
        <w:rPr>
          <w:rFonts w:eastAsia="Times New Roman" w:cs="Times New Roman"/>
          <w:b/>
          <w:sz w:val="24"/>
          <w:szCs w:val="24"/>
        </w:rPr>
        <w:t xml:space="preserve">. </w:t>
      </w:r>
      <w:r w:rsidR="004C5E2C" w:rsidRPr="00453A13">
        <w:rPr>
          <w:rFonts w:eastAsia="Times New Roman" w:cs="Times New Roman"/>
          <w:b/>
          <w:sz w:val="24"/>
          <w:szCs w:val="24"/>
        </w:rPr>
        <w:t xml:space="preserve">Sickness Absence </w:t>
      </w:r>
    </w:p>
    <w:p w:rsidR="00956646" w:rsidRPr="002B7425" w:rsidRDefault="00956646" w:rsidP="00956646">
      <w:pPr>
        <w:spacing w:after="120"/>
        <w:jc w:val="both"/>
        <w:rPr>
          <w:rFonts w:eastAsia="Times New Roman" w:cs="Times New Roman"/>
          <w:sz w:val="24"/>
          <w:szCs w:val="24"/>
        </w:rPr>
      </w:pPr>
      <w:r w:rsidRPr="002B7425">
        <w:rPr>
          <w:rFonts w:eastAsia="Times New Roman" w:cs="Times New Roman"/>
          <w:sz w:val="24"/>
          <w:szCs w:val="24"/>
        </w:rPr>
        <w:t>The table below provides information relating to employee sickness absence for the period 1 April 2019 to 30 September 2019:</w:t>
      </w: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5"/>
        <w:gridCol w:w="1417"/>
        <w:gridCol w:w="1537"/>
        <w:gridCol w:w="1276"/>
        <w:gridCol w:w="1417"/>
        <w:gridCol w:w="1298"/>
      </w:tblGrid>
      <w:tr w:rsidR="00956646" w:rsidRPr="002B7425" w:rsidTr="00956646">
        <w:trPr>
          <w:trHeight w:val="314"/>
        </w:trPr>
        <w:tc>
          <w:tcPr>
            <w:tcW w:w="2745" w:type="dxa"/>
            <w:vMerge w:val="restart"/>
            <w:shd w:val="clear" w:color="auto" w:fill="CCFFFF"/>
          </w:tcPr>
          <w:p w:rsidR="00956646" w:rsidRPr="002B7425" w:rsidRDefault="00956646" w:rsidP="00956646">
            <w:pPr>
              <w:rPr>
                <w:rFonts w:eastAsia="Times New Roman" w:cs="Times New Roman"/>
                <w:sz w:val="22"/>
                <w:szCs w:val="22"/>
              </w:rPr>
            </w:pPr>
          </w:p>
          <w:p w:rsidR="00956646" w:rsidRPr="002B7425" w:rsidRDefault="00956646" w:rsidP="00956646">
            <w:pPr>
              <w:rPr>
                <w:rFonts w:eastAsia="Times New Roman" w:cs="Times New Roman"/>
                <w:sz w:val="22"/>
                <w:szCs w:val="22"/>
              </w:rPr>
            </w:pPr>
            <w:r w:rsidRPr="002B7425">
              <w:rPr>
                <w:rFonts w:eastAsia="Times New Roman" w:cs="Times New Roman"/>
                <w:sz w:val="22"/>
                <w:szCs w:val="22"/>
              </w:rPr>
              <w:t>Cumulative Summary</w:t>
            </w:r>
          </w:p>
        </w:tc>
        <w:tc>
          <w:tcPr>
            <w:tcW w:w="6945" w:type="dxa"/>
            <w:gridSpan w:val="5"/>
            <w:shd w:val="clear" w:color="auto" w:fill="CCFFFF"/>
            <w:vAlign w:val="center"/>
          </w:tcPr>
          <w:p w:rsidR="00956646" w:rsidRPr="002B7425" w:rsidRDefault="00956646" w:rsidP="00956646">
            <w:pPr>
              <w:ind w:left="540"/>
              <w:jc w:val="center"/>
              <w:rPr>
                <w:rFonts w:eastAsia="Times New Roman" w:cs="Times New Roman"/>
                <w:sz w:val="22"/>
                <w:szCs w:val="22"/>
              </w:rPr>
            </w:pPr>
            <w:r>
              <w:rPr>
                <w:rFonts w:eastAsia="Times New Roman" w:cs="Times New Roman"/>
                <w:sz w:val="22"/>
                <w:szCs w:val="22"/>
              </w:rPr>
              <w:t>Days</w:t>
            </w:r>
            <w:r w:rsidRPr="002B7425">
              <w:rPr>
                <w:rFonts w:eastAsia="Times New Roman" w:cs="Times New Roman"/>
                <w:sz w:val="22"/>
                <w:szCs w:val="22"/>
              </w:rPr>
              <w:t xml:space="preserve"> per Whole Time Equivalent (WTE)</w:t>
            </w:r>
          </w:p>
        </w:tc>
      </w:tr>
      <w:tr w:rsidR="00956646" w:rsidRPr="002B7425" w:rsidTr="00956646">
        <w:trPr>
          <w:trHeight w:val="501"/>
        </w:trPr>
        <w:tc>
          <w:tcPr>
            <w:tcW w:w="2745" w:type="dxa"/>
            <w:vMerge/>
            <w:shd w:val="clear" w:color="auto" w:fill="CCFFFF"/>
          </w:tcPr>
          <w:p w:rsidR="00956646" w:rsidRPr="002B7425" w:rsidRDefault="00956646" w:rsidP="00956646">
            <w:pPr>
              <w:rPr>
                <w:rFonts w:eastAsia="Times New Roman" w:cs="Times New Roman"/>
                <w:sz w:val="22"/>
                <w:szCs w:val="22"/>
              </w:rPr>
            </w:pPr>
          </w:p>
        </w:tc>
        <w:tc>
          <w:tcPr>
            <w:tcW w:w="1417" w:type="dxa"/>
            <w:shd w:val="clear" w:color="auto" w:fill="CCFFFF"/>
          </w:tcPr>
          <w:p w:rsidR="00956646" w:rsidRPr="002B7425" w:rsidRDefault="00956646" w:rsidP="00956646">
            <w:pPr>
              <w:jc w:val="center"/>
              <w:rPr>
                <w:rFonts w:eastAsia="Times New Roman" w:cs="Times New Roman"/>
                <w:bCs/>
                <w:sz w:val="22"/>
                <w:szCs w:val="22"/>
              </w:rPr>
            </w:pPr>
            <w:r w:rsidRPr="002B7425">
              <w:rPr>
                <w:rFonts w:eastAsia="Times New Roman" w:cs="Times New Roman"/>
                <w:bCs/>
                <w:sz w:val="22"/>
                <w:szCs w:val="22"/>
              </w:rPr>
              <w:t xml:space="preserve">Actual to </w:t>
            </w:r>
          </w:p>
          <w:p w:rsidR="00956646" w:rsidRPr="002B7425" w:rsidRDefault="00956646" w:rsidP="00956646">
            <w:pPr>
              <w:jc w:val="center"/>
              <w:rPr>
                <w:rFonts w:eastAsia="Times New Roman" w:cs="Times New Roman"/>
                <w:bCs/>
                <w:sz w:val="22"/>
                <w:szCs w:val="22"/>
              </w:rPr>
            </w:pPr>
            <w:r w:rsidRPr="002B7425">
              <w:rPr>
                <w:rFonts w:eastAsia="Times New Roman" w:cs="Times New Roman"/>
                <w:bCs/>
                <w:sz w:val="22"/>
                <w:szCs w:val="22"/>
              </w:rPr>
              <w:t>30 Sep 2019</w:t>
            </w:r>
          </w:p>
        </w:tc>
        <w:tc>
          <w:tcPr>
            <w:tcW w:w="1537" w:type="dxa"/>
            <w:shd w:val="clear" w:color="auto" w:fill="CCFFFF"/>
          </w:tcPr>
          <w:p w:rsidR="00956646" w:rsidRPr="002B7425" w:rsidRDefault="00956646" w:rsidP="00956646">
            <w:pPr>
              <w:jc w:val="center"/>
              <w:rPr>
                <w:rFonts w:eastAsia="Times New Roman" w:cs="Times New Roman"/>
                <w:color w:val="FF0000"/>
                <w:sz w:val="22"/>
                <w:szCs w:val="22"/>
              </w:rPr>
            </w:pPr>
            <w:r w:rsidRPr="002B7425">
              <w:rPr>
                <w:rFonts w:eastAsia="Times New Roman" w:cs="Times New Roman"/>
                <w:sz w:val="22"/>
                <w:szCs w:val="22"/>
              </w:rPr>
              <w:t>Target to    30 Sep 2019</w:t>
            </w:r>
          </w:p>
        </w:tc>
        <w:tc>
          <w:tcPr>
            <w:tcW w:w="1276" w:type="dxa"/>
            <w:shd w:val="clear" w:color="auto" w:fill="CCFFFF"/>
          </w:tcPr>
          <w:p w:rsidR="00956646" w:rsidRPr="002B7425" w:rsidRDefault="00956646" w:rsidP="00956646">
            <w:pPr>
              <w:ind w:left="24"/>
              <w:jc w:val="center"/>
              <w:rPr>
                <w:rFonts w:eastAsia="Times New Roman" w:cs="Times New Roman"/>
                <w:color w:val="FF0000"/>
                <w:sz w:val="22"/>
                <w:szCs w:val="22"/>
              </w:rPr>
            </w:pPr>
          </w:p>
          <w:p w:rsidR="00956646" w:rsidRPr="002B7425" w:rsidRDefault="00956646" w:rsidP="00956646">
            <w:pPr>
              <w:ind w:left="24"/>
              <w:jc w:val="center"/>
              <w:rPr>
                <w:rFonts w:eastAsia="Times New Roman" w:cs="Times New Roman"/>
                <w:color w:val="FF0000"/>
                <w:sz w:val="22"/>
                <w:szCs w:val="22"/>
              </w:rPr>
            </w:pPr>
            <w:r w:rsidRPr="002B7425">
              <w:rPr>
                <w:rFonts w:eastAsia="Times New Roman" w:cs="Times New Roman"/>
                <w:sz w:val="22"/>
                <w:szCs w:val="22"/>
              </w:rPr>
              <w:t xml:space="preserve">Variance </w:t>
            </w:r>
          </w:p>
        </w:tc>
        <w:tc>
          <w:tcPr>
            <w:tcW w:w="1417" w:type="dxa"/>
            <w:shd w:val="clear" w:color="auto" w:fill="CCFFFF"/>
          </w:tcPr>
          <w:p w:rsidR="00956646" w:rsidRPr="002B7425" w:rsidRDefault="00956646" w:rsidP="00956646">
            <w:pPr>
              <w:jc w:val="center"/>
              <w:rPr>
                <w:rFonts w:eastAsia="Times New Roman" w:cs="Times New Roman"/>
                <w:sz w:val="22"/>
                <w:szCs w:val="22"/>
              </w:rPr>
            </w:pPr>
            <w:r w:rsidRPr="002B7425">
              <w:rPr>
                <w:rFonts w:eastAsia="Times New Roman" w:cs="Times New Roman"/>
                <w:sz w:val="22"/>
                <w:szCs w:val="22"/>
              </w:rPr>
              <w:t xml:space="preserve">L.Y. actual </w:t>
            </w:r>
          </w:p>
          <w:p w:rsidR="00956646" w:rsidRPr="002B7425" w:rsidRDefault="00956646" w:rsidP="00956646">
            <w:pPr>
              <w:jc w:val="center"/>
              <w:rPr>
                <w:rFonts w:eastAsia="Times New Roman" w:cs="Times New Roman"/>
                <w:sz w:val="22"/>
                <w:szCs w:val="22"/>
              </w:rPr>
            </w:pPr>
            <w:r w:rsidRPr="002B7425">
              <w:rPr>
                <w:rFonts w:eastAsia="Times New Roman" w:cs="Times New Roman"/>
                <w:sz w:val="22"/>
                <w:szCs w:val="22"/>
              </w:rPr>
              <w:t>30 Sep 2018</w:t>
            </w:r>
          </w:p>
        </w:tc>
        <w:tc>
          <w:tcPr>
            <w:tcW w:w="1298" w:type="dxa"/>
            <w:shd w:val="clear" w:color="auto" w:fill="CCFFFF"/>
          </w:tcPr>
          <w:p w:rsidR="00956646" w:rsidRPr="002B7425" w:rsidRDefault="00956646" w:rsidP="00956646">
            <w:pPr>
              <w:ind w:left="540"/>
              <w:jc w:val="center"/>
              <w:rPr>
                <w:rFonts w:eastAsia="Times New Roman" w:cs="Times New Roman"/>
                <w:sz w:val="22"/>
                <w:szCs w:val="22"/>
              </w:rPr>
            </w:pPr>
          </w:p>
          <w:p w:rsidR="00956646" w:rsidRPr="002B7425" w:rsidRDefault="00956646" w:rsidP="00956646">
            <w:pPr>
              <w:rPr>
                <w:rFonts w:eastAsia="Times New Roman" w:cs="Times New Roman"/>
                <w:sz w:val="22"/>
                <w:szCs w:val="22"/>
              </w:rPr>
            </w:pPr>
            <w:r w:rsidRPr="002B7425">
              <w:rPr>
                <w:rFonts w:eastAsia="Times New Roman" w:cs="Times New Roman"/>
                <w:sz w:val="22"/>
                <w:szCs w:val="22"/>
              </w:rPr>
              <w:t xml:space="preserve">  Variance</w:t>
            </w:r>
          </w:p>
        </w:tc>
      </w:tr>
      <w:tr w:rsidR="00956646" w:rsidRPr="002B7425" w:rsidTr="00956646">
        <w:trPr>
          <w:trHeight w:val="284"/>
        </w:trPr>
        <w:tc>
          <w:tcPr>
            <w:tcW w:w="2745" w:type="dxa"/>
            <w:shd w:val="clear" w:color="auto" w:fill="CCFFFF"/>
            <w:vAlign w:val="bottom"/>
          </w:tcPr>
          <w:p w:rsidR="00956646" w:rsidRPr="002B7425" w:rsidRDefault="00956646" w:rsidP="00956646">
            <w:pPr>
              <w:rPr>
                <w:rFonts w:eastAsia="Times New Roman" w:cs="Times New Roman"/>
                <w:sz w:val="22"/>
                <w:szCs w:val="22"/>
              </w:rPr>
            </w:pPr>
            <w:r w:rsidRPr="002B7425">
              <w:rPr>
                <w:rFonts w:eastAsia="Times New Roman" w:cs="Times New Roman"/>
                <w:sz w:val="22"/>
                <w:szCs w:val="22"/>
              </w:rPr>
              <w:t>Self-Certified</w:t>
            </w:r>
          </w:p>
        </w:tc>
        <w:tc>
          <w:tcPr>
            <w:tcW w:w="1417" w:type="dxa"/>
            <w:vAlign w:val="bottom"/>
          </w:tcPr>
          <w:p w:rsidR="00956646" w:rsidRPr="002B7425" w:rsidRDefault="00956646" w:rsidP="00956646">
            <w:pPr>
              <w:jc w:val="center"/>
              <w:rPr>
                <w:rFonts w:eastAsia="Times New Roman" w:cs="Times New Roman"/>
                <w:sz w:val="22"/>
                <w:szCs w:val="22"/>
              </w:rPr>
            </w:pPr>
            <w:r w:rsidRPr="002B7425">
              <w:rPr>
                <w:rFonts w:eastAsia="Times New Roman" w:cs="Times New Roman"/>
                <w:b/>
                <w:bCs/>
                <w:sz w:val="22"/>
                <w:szCs w:val="22"/>
              </w:rPr>
              <w:t>1.3</w:t>
            </w:r>
          </w:p>
        </w:tc>
        <w:tc>
          <w:tcPr>
            <w:tcW w:w="1537" w:type="dxa"/>
            <w:vAlign w:val="bottom"/>
          </w:tcPr>
          <w:p w:rsidR="00956646" w:rsidRPr="002B7425" w:rsidRDefault="00956646" w:rsidP="00956646">
            <w:pPr>
              <w:jc w:val="center"/>
              <w:rPr>
                <w:rFonts w:eastAsia="Times New Roman" w:cs="Times New Roman"/>
                <w:b/>
                <w:color w:val="FF0000"/>
                <w:sz w:val="22"/>
                <w:szCs w:val="22"/>
              </w:rPr>
            </w:pPr>
            <w:r w:rsidRPr="002B7425">
              <w:rPr>
                <w:rFonts w:eastAsia="Times New Roman" w:cs="Times New Roman"/>
                <w:b/>
                <w:sz w:val="22"/>
                <w:szCs w:val="22"/>
              </w:rPr>
              <w:t>1.4</w:t>
            </w:r>
          </w:p>
        </w:tc>
        <w:tc>
          <w:tcPr>
            <w:tcW w:w="1276" w:type="dxa"/>
            <w:shd w:val="clear" w:color="auto" w:fill="FFFFFF"/>
            <w:vAlign w:val="bottom"/>
          </w:tcPr>
          <w:p w:rsidR="00956646" w:rsidRPr="002B7425" w:rsidRDefault="00956646" w:rsidP="00956646">
            <w:pPr>
              <w:jc w:val="center"/>
              <w:rPr>
                <w:rFonts w:eastAsia="Times New Roman" w:cs="Times New Roman"/>
                <w:b/>
                <w:color w:val="FF0000"/>
                <w:sz w:val="22"/>
                <w:szCs w:val="22"/>
              </w:rPr>
            </w:pPr>
            <w:r w:rsidRPr="002B7425">
              <w:rPr>
                <w:rFonts w:eastAsia="Times New Roman" w:cs="Times New Roman"/>
                <w:b/>
                <w:sz w:val="22"/>
                <w:szCs w:val="22"/>
              </w:rPr>
              <w:t>0.1</w:t>
            </w:r>
          </w:p>
        </w:tc>
        <w:tc>
          <w:tcPr>
            <w:tcW w:w="1417" w:type="dxa"/>
            <w:tcBorders>
              <w:bottom w:val="nil"/>
            </w:tcBorders>
          </w:tcPr>
          <w:p w:rsidR="00956646" w:rsidRPr="002B7425" w:rsidRDefault="00956646" w:rsidP="00956646">
            <w:pPr>
              <w:jc w:val="center"/>
              <w:rPr>
                <w:rFonts w:eastAsia="Times New Roman" w:cs="Raavi"/>
                <w:b/>
                <w:sz w:val="22"/>
                <w:szCs w:val="22"/>
              </w:rPr>
            </w:pPr>
            <w:r w:rsidRPr="002B7425">
              <w:rPr>
                <w:rFonts w:eastAsia="Times New Roman" w:cs="Raavi"/>
                <w:b/>
                <w:sz w:val="22"/>
                <w:szCs w:val="22"/>
              </w:rPr>
              <w:t>1.1</w:t>
            </w:r>
          </w:p>
        </w:tc>
        <w:tc>
          <w:tcPr>
            <w:tcW w:w="1298" w:type="dxa"/>
            <w:shd w:val="clear" w:color="auto" w:fill="auto"/>
            <w:vAlign w:val="bottom"/>
          </w:tcPr>
          <w:p w:rsidR="00956646" w:rsidRPr="002B7425" w:rsidRDefault="00956646" w:rsidP="00956646">
            <w:pPr>
              <w:jc w:val="center"/>
              <w:rPr>
                <w:rFonts w:eastAsia="Times New Roman" w:cs="Times New Roman"/>
                <w:b/>
                <w:sz w:val="22"/>
                <w:szCs w:val="22"/>
              </w:rPr>
            </w:pPr>
            <w:r w:rsidRPr="002B7425">
              <w:rPr>
                <w:rFonts w:eastAsia="Times New Roman" w:cs="Times New Roman"/>
                <w:b/>
                <w:sz w:val="22"/>
                <w:szCs w:val="22"/>
              </w:rPr>
              <w:t>-0.2</w:t>
            </w:r>
          </w:p>
        </w:tc>
      </w:tr>
      <w:tr w:rsidR="00956646" w:rsidRPr="002B7425" w:rsidTr="00956646">
        <w:trPr>
          <w:trHeight w:val="284"/>
        </w:trPr>
        <w:tc>
          <w:tcPr>
            <w:tcW w:w="2745" w:type="dxa"/>
            <w:shd w:val="clear" w:color="auto" w:fill="CCFFFF"/>
            <w:vAlign w:val="bottom"/>
          </w:tcPr>
          <w:p w:rsidR="00956646" w:rsidRPr="002B7425" w:rsidRDefault="00956646" w:rsidP="00956646">
            <w:pPr>
              <w:rPr>
                <w:rFonts w:eastAsia="Times New Roman" w:cs="Times New Roman"/>
                <w:sz w:val="22"/>
                <w:szCs w:val="22"/>
              </w:rPr>
            </w:pPr>
            <w:r w:rsidRPr="002B7425">
              <w:rPr>
                <w:rFonts w:eastAsia="Times New Roman" w:cs="Times New Roman"/>
                <w:sz w:val="22"/>
                <w:szCs w:val="22"/>
              </w:rPr>
              <w:t>Certified</w:t>
            </w:r>
          </w:p>
        </w:tc>
        <w:tc>
          <w:tcPr>
            <w:tcW w:w="1417" w:type="dxa"/>
            <w:shd w:val="clear" w:color="auto" w:fill="auto"/>
            <w:vAlign w:val="bottom"/>
          </w:tcPr>
          <w:p w:rsidR="00956646" w:rsidRPr="002B7425" w:rsidRDefault="00956646" w:rsidP="00956646">
            <w:pPr>
              <w:jc w:val="center"/>
              <w:rPr>
                <w:rFonts w:eastAsia="Times New Roman" w:cs="Times New Roman"/>
                <w:sz w:val="22"/>
                <w:szCs w:val="22"/>
              </w:rPr>
            </w:pPr>
            <w:r w:rsidRPr="002B7425">
              <w:rPr>
                <w:rFonts w:eastAsia="Times New Roman" w:cs="Times New Roman"/>
                <w:b/>
                <w:bCs/>
                <w:sz w:val="22"/>
                <w:szCs w:val="22"/>
              </w:rPr>
              <w:t>3.7</w:t>
            </w:r>
          </w:p>
        </w:tc>
        <w:tc>
          <w:tcPr>
            <w:tcW w:w="1537" w:type="dxa"/>
            <w:shd w:val="clear" w:color="auto" w:fill="CCFFFF"/>
            <w:vAlign w:val="bottom"/>
          </w:tcPr>
          <w:p w:rsidR="00956646" w:rsidRPr="002B7425" w:rsidRDefault="00956646" w:rsidP="00956646">
            <w:pPr>
              <w:jc w:val="center"/>
              <w:rPr>
                <w:rFonts w:eastAsia="Times New Roman" w:cs="Times New Roman"/>
                <w:color w:val="FF0000"/>
                <w:sz w:val="22"/>
                <w:szCs w:val="22"/>
              </w:rPr>
            </w:pPr>
          </w:p>
        </w:tc>
        <w:tc>
          <w:tcPr>
            <w:tcW w:w="1276" w:type="dxa"/>
            <w:shd w:val="clear" w:color="auto" w:fill="CCFFFF"/>
            <w:vAlign w:val="bottom"/>
          </w:tcPr>
          <w:p w:rsidR="00956646" w:rsidRPr="002B7425" w:rsidRDefault="00956646" w:rsidP="00956646">
            <w:pPr>
              <w:jc w:val="center"/>
              <w:rPr>
                <w:rFonts w:eastAsia="Times New Roman" w:cs="Times New Roman"/>
                <w:color w:val="FF0000"/>
                <w:sz w:val="22"/>
                <w:szCs w:val="22"/>
              </w:rPr>
            </w:pPr>
          </w:p>
        </w:tc>
        <w:tc>
          <w:tcPr>
            <w:tcW w:w="1417" w:type="dxa"/>
            <w:tcBorders>
              <w:bottom w:val="nil"/>
            </w:tcBorders>
          </w:tcPr>
          <w:p w:rsidR="00956646" w:rsidRPr="002B7425" w:rsidRDefault="00956646" w:rsidP="00956646">
            <w:pPr>
              <w:jc w:val="center"/>
              <w:rPr>
                <w:rFonts w:eastAsia="Times New Roman" w:cs="Raavi"/>
                <w:b/>
                <w:sz w:val="22"/>
                <w:szCs w:val="22"/>
              </w:rPr>
            </w:pPr>
            <w:r w:rsidRPr="002B7425">
              <w:rPr>
                <w:rFonts w:eastAsia="Times New Roman" w:cs="Raavi"/>
                <w:b/>
                <w:sz w:val="22"/>
                <w:szCs w:val="22"/>
              </w:rPr>
              <w:t>2.7</w:t>
            </w:r>
          </w:p>
        </w:tc>
        <w:tc>
          <w:tcPr>
            <w:tcW w:w="1298" w:type="dxa"/>
            <w:shd w:val="clear" w:color="auto" w:fill="auto"/>
            <w:vAlign w:val="bottom"/>
          </w:tcPr>
          <w:p w:rsidR="00956646" w:rsidRPr="002B7425" w:rsidRDefault="00956646" w:rsidP="00956646">
            <w:pPr>
              <w:jc w:val="center"/>
              <w:rPr>
                <w:rFonts w:eastAsia="Times New Roman" w:cs="Times New Roman"/>
                <w:b/>
                <w:sz w:val="22"/>
                <w:szCs w:val="22"/>
              </w:rPr>
            </w:pPr>
            <w:r w:rsidRPr="002B7425">
              <w:rPr>
                <w:rFonts w:eastAsia="Times New Roman" w:cs="Times New Roman"/>
                <w:b/>
                <w:sz w:val="22"/>
                <w:szCs w:val="22"/>
              </w:rPr>
              <w:t>-1.0</w:t>
            </w:r>
          </w:p>
        </w:tc>
      </w:tr>
      <w:tr w:rsidR="00956646" w:rsidRPr="00DF4BB0" w:rsidTr="00956646">
        <w:trPr>
          <w:trHeight w:val="261"/>
        </w:trPr>
        <w:tc>
          <w:tcPr>
            <w:tcW w:w="2745" w:type="dxa"/>
            <w:shd w:val="clear" w:color="auto" w:fill="CCFFFF"/>
            <w:vAlign w:val="bottom"/>
          </w:tcPr>
          <w:p w:rsidR="00956646" w:rsidRPr="002B7425" w:rsidRDefault="00956646" w:rsidP="00956646">
            <w:pPr>
              <w:rPr>
                <w:rFonts w:eastAsia="Times New Roman" w:cs="Times New Roman"/>
                <w:bCs/>
                <w:sz w:val="22"/>
                <w:szCs w:val="22"/>
              </w:rPr>
            </w:pPr>
            <w:r w:rsidRPr="002B7425">
              <w:rPr>
                <w:rFonts w:eastAsia="Times New Roman" w:cs="Times New Roman"/>
                <w:bCs/>
                <w:sz w:val="22"/>
                <w:szCs w:val="22"/>
              </w:rPr>
              <w:t>TOTAL</w:t>
            </w:r>
          </w:p>
        </w:tc>
        <w:tc>
          <w:tcPr>
            <w:tcW w:w="1417" w:type="dxa"/>
            <w:shd w:val="clear" w:color="auto" w:fill="auto"/>
            <w:vAlign w:val="bottom"/>
          </w:tcPr>
          <w:p w:rsidR="00956646" w:rsidRPr="002B7425" w:rsidRDefault="00956646" w:rsidP="00956646">
            <w:pPr>
              <w:jc w:val="center"/>
              <w:rPr>
                <w:rFonts w:eastAsia="Times New Roman" w:cs="Times New Roman"/>
                <w:bCs/>
                <w:sz w:val="22"/>
                <w:szCs w:val="22"/>
              </w:rPr>
            </w:pPr>
            <w:r w:rsidRPr="002B7425">
              <w:rPr>
                <w:rFonts w:eastAsia="Times New Roman" w:cs="Times New Roman"/>
                <w:b/>
                <w:bCs/>
                <w:sz w:val="22"/>
                <w:szCs w:val="22"/>
              </w:rPr>
              <w:t>5.0</w:t>
            </w:r>
          </w:p>
        </w:tc>
        <w:tc>
          <w:tcPr>
            <w:tcW w:w="1537" w:type="dxa"/>
            <w:shd w:val="clear" w:color="auto" w:fill="CCFFFF"/>
            <w:vAlign w:val="bottom"/>
          </w:tcPr>
          <w:p w:rsidR="00956646" w:rsidRPr="002B7425" w:rsidRDefault="00956646" w:rsidP="00956646">
            <w:pPr>
              <w:jc w:val="center"/>
              <w:rPr>
                <w:rFonts w:eastAsia="Times New Roman" w:cs="Times New Roman"/>
                <w:bCs/>
                <w:color w:val="FF0000"/>
                <w:sz w:val="22"/>
                <w:szCs w:val="22"/>
              </w:rPr>
            </w:pPr>
          </w:p>
        </w:tc>
        <w:tc>
          <w:tcPr>
            <w:tcW w:w="1276" w:type="dxa"/>
            <w:shd w:val="clear" w:color="auto" w:fill="CCFFFF"/>
            <w:vAlign w:val="bottom"/>
          </w:tcPr>
          <w:p w:rsidR="00956646" w:rsidRPr="002B7425" w:rsidRDefault="00956646" w:rsidP="00956646">
            <w:pPr>
              <w:jc w:val="center"/>
              <w:rPr>
                <w:rFonts w:eastAsia="Times New Roman" w:cs="Times New Roman"/>
                <w:bCs/>
                <w:color w:val="FF0000"/>
                <w:sz w:val="22"/>
                <w:szCs w:val="22"/>
              </w:rPr>
            </w:pPr>
          </w:p>
        </w:tc>
        <w:tc>
          <w:tcPr>
            <w:tcW w:w="1417" w:type="dxa"/>
            <w:tcBorders>
              <w:bottom w:val="single" w:sz="4" w:space="0" w:color="auto"/>
            </w:tcBorders>
            <w:shd w:val="clear" w:color="auto" w:fill="auto"/>
          </w:tcPr>
          <w:p w:rsidR="00956646" w:rsidRPr="002B7425" w:rsidRDefault="00956646" w:rsidP="00956646">
            <w:pPr>
              <w:jc w:val="center"/>
              <w:rPr>
                <w:rFonts w:eastAsia="Times New Roman" w:cs="Raavi"/>
                <w:b/>
                <w:sz w:val="22"/>
                <w:szCs w:val="22"/>
              </w:rPr>
            </w:pPr>
            <w:r w:rsidRPr="002B7425">
              <w:rPr>
                <w:rFonts w:eastAsia="Times New Roman" w:cs="Raavi"/>
                <w:b/>
                <w:sz w:val="22"/>
                <w:szCs w:val="22"/>
              </w:rPr>
              <w:t>3.9</w:t>
            </w:r>
          </w:p>
        </w:tc>
        <w:tc>
          <w:tcPr>
            <w:tcW w:w="1298" w:type="dxa"/>
            <w:shd w:val="clear" w:color="auto" w:fill="auto"/>
            <w:vAlign w:val="bottom"/>
          </w:tcPr>
          <w:p w:rsidR="00956646" w:rsidRPr="002B7425" w:rsidRDefault="00956646" w:rsidP="00956646">
            <w:pPr>
              <w:jc w:val="center"/>
              <w:rPr>
                <w:rFonts w:eastAsia="Times New Roman" w:cs="Times New Roman"/>
                <w:b/>
                <w:bCs/>
                <w:sz w:val="22"/>
                <w:szCs w:val="22"/>
              </w:rPr>
            </w:pPr>
            <w:r w:rsidRPr="002B7425">
              <w:rPr>
                <w:rFonts w:eastAsia="Times New Roman" w:cs="Times New Roman"/>
                <w:b/>
                <w:bCs/>
                <w:sz w:val="22"/>
                <w:szCs w:val="22"/>
              </w:rPr>
              <w:t>-1.1</w:t>
            </w:r>
          </w:p>
        </w:tc>
      </w:tr>
    </w:tbl>
    <w:p w:rsidR="00956646" w:rsidRPr="00DF4BB0" w:rsidRDefault="00956646" w:rsidP="00956646">
      <w:pPr>
        <w:jc w:val="both"/>
        <w:rPr>
          <w:rFonts w:cs="Calibri"/>
          <w:sz w:val="24"/>
          <w:szCs w:val="24"/>
          <w:highlight w:val="yellow"/>
        </w:rPr>
      </w:pPr>
    </w:p>
    <w:p w:rsidR="00956646" w:rsidRPr="002B7425" w:rsidRDefault="00956646" w:rsidP="00956646">
      <w:pPr>
        <w:jc w:val="both"/>
        <w:rPr>
          <w:rFonts w:cs="Calibri"/>
          <w:sz w:val="24"/>
          <w:szCs w:val="24"/>
        </w:rPr>
      </w:pPr>
      <w:r>
        <w:rPr>
          <w:rFonts w:cs="Calibri"/>
          <w:sz w:val="22"/>
          <w:szCs w:val="22"/>
        </w:rPr>
        <w:t>In the six months</w:t>
      </w:r>
      <w:r w:rsidRPr="002B7425">
        <w:rPr>
          <w:rFonts w:cs="Calibri"/>
          <w:sz w:val="22"/>
          <w:szCs w:val="22"/>
        </w:rPr>
        <w:t xml:space="preserve"> to</w:t>
      </w:r>
      <w:r w:rsidRPr="002B7425">
        <w:rPr>
          <w:rFonts w:cs="Calibri"/>
          <w:sz w:val="24"/>
          <w:szCs w:val="24"/>
        </w:rPr>
        <w:t xml:space="preserve"> the end of September 2019, the 5.0 days per WTE overall absence level is an increase on 3.9 days last year. Our self certified absence levels at 1.3 days per WTE although slightly above last</w:t>
      </w:r>
      <w:r>
        <w:rPr>
          <w:rFonts w:cs="Calibri"/>
          <w:sz w:val="24"/>
          <w:szCs w:val="24"/>
        </w:rPr>
        <w:t xml:space="preserve"> year</w:t>
      </w:r>
      <w:r w:rsidRPr="002B7425">
        <w:rPr>
          <w:rFonts w:cs="Calibri"/>
          <w:sz w:val="24"/>
          <w:szCs w:val="24"/>
        </w:rPr>
        <w:t xml:space="preserve">, is below target.  </w:t>
      </w:r>
    </w:p>
    <w:p w:rsidR="00956646" w:rsidRPr="002B7425" w:rsidRDefault="00956646" w:rsidP="00956646">
      <w:pPr>
        <w:jc w:val="both"/>
        <w:rPr>
          <w:rFonts w:cs="Calibri"/>
          <w:sz w:val="24"/>
          <w:szCs w:val="24"/>
        </w:rPr>
      </w:pPr>
      <w:r w:rsidRPr="002B7425">
        <w:rPr>
          <w:rFonts w:cs="Calibri"/>
          <w:sz w:val="24"/>
          <w:szCs w:val="24"/>
        </w:rPr>
        <w:t xml:space="preserve"> </w:t>
      </w:r>
    </w:p>
    <w:p w:rsidR="00956646" w:rsidRPr="002B7425" w:rsidRDefault="00956646" w:rsidP="00956646">
      <w:pPr>
        <w:jc w:val="both"/>
        <w:rPr>
          <w:sz w:val="24"/>
          <w:szCs w:val="24"/>
        </w:rPr>
      </w:pPr>
      <w:r w:rsidRPr="002B7425">
        <w:rPr>
          <w:sz w:val="24"/>
          <w:szCs w:val="24"/>
        </w:rPr>
        <w:t>The relative stability of the self-certified figure suggests that we are not seeing any particular trend in relation to short absences. Instead, the driver of the overall absence figure is the number and duration of certified absences.</w:t>
      </w:r>
      <w:r w:rsidR="006F697F">
        <w:rPr>
          <w:sz w:val="24"/>
          <w:szCs w:val="24"/>
        </w:rPr>
        <w:t xml:space="preserve"> We presented a detailed analysis of the number, length and causes of these absences in September’s report, noting the impact of an increasing number of longer term absences.</w:t>
      </w:r>
    </w:p>
    <w:p w:rsidR="00956646" w:rsidRPr="00DF4BB0" w:rsidRDefault="00956646" w:rsidP="00956646">
      <w:pPr>
        <w:jc w:val="both"/>
        <w:rPr>
          <w:sz w:val="24"/>
          <w:szCs w:val="24"/>
          <w:highlight w:val="yellow"/>
        </w:rPr>
      </w:pPr>
    </w:p>
    <w:p w:rsidR="00956646" w:rsidRPr="002B7425" w:rsidRDefault="00956646" w:rsidP="006F697F">
      <w:pPr>
        <w:jc w:val="both"/>
        <w:rPr>
          <w:sz w:val="24"/>
          <w:szCs w:val="24"/>
        </w:rPr>
      </w:pPr>
      <w:r w:rsidRPr="002B7425">
        <w:rPr>
          <w:sz w:val="24"/>
          <w:szCs w:val="24"/>
        </w:rPr>
        <w:t xml:space="preserve">Analysis of </w:t>
      </w:r>
      <w:r w:rsidR="006F697F">
        <w:rPr>
          <w:sz w:val="24"/>
          <w:szCs w:val="24"/>
        </w:rPr>
        <w:t xml:space="preserve">the </w:t>
      </w:r>
      <w:r w:rsidRPr="002B7425">
        <w:rPr>
          <w:sz w:val="24"/>
          <w:szCs w:val="24"/>
        </w:rPr>
        <w:t xml:space="preserve">data for April to September </w:t>
      </w:r>
      <w:r w:rsidR="006F697F">
        <w:rPr>
          <w:sz w:val="24"/>
          <w:szCs w:val="24"/>
        </w:rPr>
        <w:t>suggests a continuation the trends noted in the previous report, with t</w:t>
      </w:r>
      <w:r w:rsidRPr="002B7425">
        <w:rPr>
          <w:sz w:val="24"/>
          <w:szCs w:val="24"/>
        </w:rPr>
        <w:t xml:space="preserve">he biggest contributor to the growth in the total certified figure the number of staff absent over 40 days. </w:t>
      </w:r>
    </w:p>
    <w:p w:rsidR="00956646" w:rsidRPr="00DF4BB0" w:rsidRDefault="00956646" w:rsidP="00FB40BB">
      <w:pPr>
        <w:jc w:val="both"/>
        <w:rPr>
          <w:sz w:val="24"/>
          <w:szCs w:val="24"/>
          <w:highlight w:val="yellow"/>
        </w:rPr>
      </w:pPr>
    </w:p>
    <w:p w:rsidR="00956646" w:rsidRPr="002B7425" w:rsidRDefault="00956646" w:rsidP="00FB40BB">
      <w:pPr>
        <w:jc w:val="both"/>
        <w:rPr>
          <w:sz w:val="24"/>
          <w:szCs w:val="24"/>
        </w:rPr>
      </w:pPr>
      <w:r w:rsidRPr="002B7425">
        <w:rPr>
          <w:sz w:val="24"/>
          <w:szCs w:val="24"/>
        </w:rPr>
        <w:t xml:space="preserve">Analysis of the actual cases suggests that we are </w:t>
      </w:r>
      <w:r w:rsidR="006F697F">
        <w:rPr>
          <w:sz w:val="24"/>
          <w:szCs w:val="24"/>
        </w:rPr>
        <w:t>continuing to see</w:t>
      </w:r>
      <w:r w:rsidR="006F697F" w:rsidRPr="002B7425">
        <w:rPr>
          <w:sz w:val="24"/>
          <w:szCs w:val="24"/>
        </w:rPr>
        <w:t xml:space="preserve"> </w:t>
      </w:r>
      <w:r w:rsidRPr="002B7425">
        <w:rPr>
          <w:sz w:val="24"/>
          <w:szCs w:val="24"/>
        </w:rPr>
        <w:t>a mixture of physical and mental health conditions, with some of the longer absences this year the result of some unfortunate and serious accidents. These are by their nature difficult to predict. More generally, and although the numbers remain relatively small, we think the pattern we are now seeing reflects both an ageing workforce (which may be more susceptible to long term, serious health issues) and a greater awareness and responsiveness to mental health issues.</w:t>
      </w:r>
    </w:p>
    <w:p w:rsidR="00956646" w:rsidRPr="002B7425" w:rsidRDefault="00956646" w:rsidP="00FB40BB">
      <w:pPr>
        <w:jc w:val="both"/>
        <w:rPr>
          <w:rFonts w:cs="Calibri"/>
          <w:sz w:val="24"/>
          <w:szCs w:val="24"/>
        </w:rPr>
      </w:pPr>
    </w:p>
    <w:p w:rsidR="00956646" w:rsidRPr="002B7425" w:rsidRDefault="00956646" w:rsidP="00FB40BB">
      <w:pPr>
        <w:jc w:val="both"/>
        <w:rPr>
          <w:rFonts w:eastAsia="Times New Roman" w:cs="Times New Roman"/>
          <w:sz w:val="24"/>
          <w:szCs w:val="24"/>
        </w:rPr>
      </w:pPr>
      <w:r w:rsidRPr="002B7425">
        <w:rPr>
          <w:rFonts w:cs="Calibri"/>
          <w:sz w:val="24"/>
          <w:szCs w:val="24"/>
        </w:rPr>
        <w:t xml:space="preserve">With the support of HR and occupational health input, we currently have a number of supported/phased returns in place and other staff being supported to remain at work. </w:t>
      </w:r>
    </w:p>
    <w:p w:rsidR="00956646" w:rsidRDefault="00956646" w:rsidP="00956646">
      <w:pPr>
        <w:keepNext/>
        <w:numPr>
          <w:ilvl w:val="1"/>
          <w:numId w:val="0"/>
        </w:numPr>
        <w:tabs>
          <w:tab w:val="left" w:pos="0"/>
        </w:tabs>
        <w:spacing w:after="120"/>
        <w:ind w:left="576" w:hanging="576"/>
        <w:outlineLvl w:val="1"/>
        <w:rPr>
          <w:rFonts w:eastAsia="Times New Roman" w:cs="Arial"/>
          <w:b/>
          <w:bCs/>
          <w:iCs/>
          <w:noProof/>
          <w:snapToGrid w:val="0"/>
          <w:sz w:val="24"/>
          <w:szCs w:val="24"/>
          <w:highlight w:val="green"/>
          <w:lang w:val="en-US"/>
        </w:rPr>
      </w:pPr>
    </w:p>
    <w:p w:rsidR="00956646" w:rsidRPr="002B7425" w:rsidRDefault="00956646" w:rsidP="00956646">
      <w:pPr>
        <w:keepNext/>
        <w:numPr>
          <w:ilvl w:val="1"/>
          <w:numId w:val="0"/>
        </w:numPr>
        <w:tabs>
          <w:tab w:val="left" w:pos="0"/>
        </w:tabs>
        <w:spacing w:after="120"/>
        <w:ind w:left="576" w:hanging="576"/>
        <w:outlineLvl w:val="1"/>
        <w:rPr>
          <w:rFonts w:eastAsia="Times New Roman" w:cs="Arial"/>
          <w:b/>
          <w:bCs/>
          <w:iCs/>
          <w:noProof/>
          <w:snapToGrid w:val="0"/>
          <w:sz w:val="24"/>
          <w:szCs w:val="24"/>
          <w:lang w:val="en-US"/>
        </w:rPr>
      </w:pPr>
      <w:r w:rsidRPr="002B7425">
        <w:rPr>
          <w:rFonts w:eastAsia="Times New Roman" w:cs="Arial"/>
          <w:b/>
          <w:bCs/>
          <w:iCs/>
          <w:noProof/>
          <w:snapToGrid w:val="0"/>
          <w:sz w:val="24"/>
          <w:szCs w:val="24"/>
          <w:lang w:val="en-US"/>
        </w:rPr>
        <w:t>7. Leavers</w:t>
      </w:r>
    </w:p>
    <w:p w:rsidR="00956646" w:rsidRPr="00FB40BB" w:rsidRDefault="00956646" w:rsidP="00956646">
      <w:pPr>
        <w:jc w:val="both"/>
        <w:rPr>
          <w:rFonts w:eastAsia="Times New Roman" w:cs="Times New Roman"/>
          <w:sz w:val="24"/>
          <w:szCs w:val="24"/>
        </w:rPr>
      </w:pPr>
      <w:r w:rsidRPr="00FB40BB">
        <w:rPr>
          <w:rFonts w:eastAsia="Times New Roman" w:cs="Times New Roman"/>
          <w:sz w:val="24"/>
          <w:szCs w:val="24"/>
          <w:lang w:val="en-US"/>
        </w:rPr>
        <w:t xml:space="preserve">The total </w:t>
      </w:r>
      <w:r w:rsidRPr="00FB40BB">
        <w:rPr>
          <w:sz w:val="24"/>
          <w:szCs w:val="24"/>
        </w:rPr>
        <w:t>number</w:t>
      </w:r>
      <w:r w:rsidRPr="00FB40BB">
        <w:rPr>
          <w:rFonts w:eastAsia="Times New Roman" w:cs="Times New Roman"/>
          <w:sz w:val="24"/>
          <w:szCs w:val="24"/>
          <w:lang w:val="en-US"/>
        </w:rPr>
        <w:t xml:space="preserve"> of leavers, including seasonal staff, or staff with contracts of less than 12 months, employed between 1 April and 30 September 2019 was 12 (3.5% of the </w:t>
      </w:r>
      <w:r w:rsidR="00E27C29">
        <w:rPr>
          <w:rFonts w:eastAsia="Times New Roman" w:cs="Times New Roman"/>
          <w:sz w:val="24"/>
          <w:szCs w:val="24"/>
          <w:lang w:val="en-US"/>
        </w:rPr>
        <w:t>average total number of staff)(last year</w:t>
      </w:r>
      <w:r w:rsidRPr="00FB40BB">
        <w:rPr>
          <w:rFonts w:eastAsia="Times New Roman" w:cs="Times New Roman"/>
          <w:sz w:val="24"/>
          <w:szCs w:val="24"/>
          <w:lang w:val="en-US"/>
        </w:rPr>
        <w:t xml:space="preserve"> 13 – 3.7%</w:t>
      </w:r>
      <w:r w:rsidRPr="00FB40BB">
        <w:rPr>
          <w:rFonts w:eastAsia="Times New Roman" w:cs="Times New Roman"/>
          <w:sz w:val="24"/>
          <w:szCs w:val="24"/>
        </w:rPr>
        <w:t xml:space="preserve">). </w:t>
      </w:r>
    </w:p>
    <w:p w:rsidR="00956646" w:rsidRPr="00FB40BB" w:rsidRDefault="00956646" w:rsidP="00956646">
      <w:pPr>
        <w:jc w:val="both"/>
        <w:rPr>
          <w:rFonts w:eastAsia="Times New Roman" w:cs="Times New Roman"/>
          <w:color w:val="FF0000"/>
          <w:sz w:val="24"/>
          <w:szCs w:val="24"/>
        </w:rPr>
      </w:pPr>
    </w:p>
    <w:p w:rsidR="00956646" w:rsidRPr="00FB40BB" w:rsidRDefault="00956646" w:rsidP="00956646">
      <w:pPr>
        <w:jc w:val="both"/>
        <w:rPr>
          <w:rFonts w:eastAsia="Times New Roman" w:cs="Times New Roman"/>
          <w:sz w:val="24"/>
          <w:szCs w:val="24"/>
        </w:rPr>
      </w:pPr>
      <w:r w:rsidRPr="00FB40BB">
        <w:rPr>
          <w:rFonts w:eastAsia="Times New Roman" w:cs="Times New Roman"/>
          <w:sz w:val="24"/>
          <w:szCs w:val="24"/>
          <w:lang w:val="en-US"/>
        </w:rPr>
        <w:t xml:space="preserve">Nine leavers were </w:t>
      </w:r>
      <w:r w:rsidRPr="00FB40BB">
        <w:rPr>
          <w:sz w:val="24"/>
          <w:szCs w:val="24"/>
        </w:rPr>
        <w:t>from</w:t>
      </w:r>
      <w:r w:rsidR="00E27C29">
        <w:rPr>
          <w:rFonts w:eastAsia="Times New Roman" w:cs="Times New Roman"/>
          <w:sz w:val="24"/>
          <w:szCs w:val="24"/>
          <w:lang w:val="en-US"/>
        </w:rPr>
        <w:t xml:space="preserve"> central administration,</w:t>
      </w:r>
      <w:r w:rsidRPr="00FB40BB">
        <w:rPr>
          <w:rFonts w:eastAsia="Times New Roman" w:cs="Times New Roman"/>
          <w:sz w:val="24"/>
          <w:szCs w:val="24"/>
          <w:lang w:val="en-US"/>
        </w:rPr>
        <w:t xml:space="preserve"> one PDSO and two from CLAO. All but one leaver left</w:t>
      </w:r>
      <w:r w:rsidRPr="00FB40BB">
        <w:rPr>
          <w:rFonts w:eastAsia="Times New Roman" w:cs="Times New Roman"/>
          <w:sz w:val="24"/>
          <w:szCs w:val="24"/>
        </w:rPr>
        <w:t xml:space="preserve"> voluntarily, i.e. an overall staff turnover figure of 3.2% voluntary and 0.3% non-voluntary compared to 3.41% and 0.28% respectively in last year’s figures</w:t>
      </w:r>
      <w:r w:rsidRPr="00FB40BB">
        <w:rPr>
          <w:rFonts w:eastAsia="Times New Roman" w:cs="Times New Roman"/>
          <w:sz w:val="24"/>
          <w:szCs w:val="24"/>
          <w:lang w:val="en-US"/>
        </w:rPr>
        <w:t xml:space="preserve"> up to </w:t>
      </w:r>
      <w:r w:rsidRPr="00FB40BB">
        <w:rPr>
          <w:rFonts w:eastAsia="Times New Roman" w:cs="Times New Roman"/>
          <w:sz w:val="24"/>
          <w:szCs w:val="24"/>
        </w:rPr>
        <w:t xml:space="preserve">30 September 2018. </w:t>
      </w:r>
    </w:p>
    <w:p w:rsidR="00453A13" w:rsidRDefault="00453A13">
      <w:pPr>
        <w:rPr>
          <w:rFonts w:eastAsia="Times New Roman" w:cs="Times New Roman"/>
          <w:sz w:val="22"/>
          <w:szCs w:val="22"/>
        </w:rPr>
      </w:pPr>
      <w:r>
        <w:rPr>
          <w:rFonts w:eastAsia="Times New Roman" w:cs="Times New Roman"/>
          <w:sz w:val="22"/>
          <w:szCs w:val="22"/>
        </w:rPr>
        <w:br w:type="page"/>
      </w:r>
    </w:p>
    <w:p w:rsidR="00956646" w:rsidRDefault="00956646">
      <w:pPr>
        <w:rPr>
          <w:rFonts w:eastAsia="Times New Roman" w:cs="Times New Roman"/>
          <w:sz w:val="22"/>
          <w:szCs w:val="22"/>
        </w:rPr>
      </w:pPr>
    </w:p>
    <w:tbl>
      <w:tblPr>
        <w:tblStyle w:val="TableGrid"/>
        <w:tblW w:w="9493" w:type="dxa"/>
        <w:tblLook w:val="04A0" w:firstRow="1" w:lastRow="0" w:firstColumn="1" w:lastColumn="0" w:noHBand="0" w:noVBand="1"/>
      </w:tblPr>
      <w:tblGrid>
        <w:gridCol w:w="846"/>
        <w:gridCol w:w="8647"/>
      </w:tblGrid>
      <w:tr w:rsidR="00B26F64" w:rsidRPr="00DE249E" w:rsidTr="00B86375">
        <w:tc>
          <w:tcPr>
            <w:tcW w:w="846" w:type="dxa"/>
            <w:shd w:val="clear" w:color="auto" w:fill="D9D9D9" w:themeFill="background1" w:themeFillShade="D9"/>
          </w:tcPr>
          <w:p w:rsidR="00B26F64" w:rsidRPr="009F30A4" w:rsidRDefault="00B26F64" w:rsidP="00B86375">
            <w:pPr>
              <w:rPr>
                <w:b/>
                <w:sz w:val="24"/>
                <w:szCs w:val="24"/>
              </w:rPr>
            </w:pPr>
          </w:p>
        </w:tc>
        <w:tc>
          <w:tcPr>
            <w:tcW w:w="8647" w:type="dxa"/>
            <w:shd w:val="clear" w:color="auto" w:fill="D9D9D9" w:themeFill="background1" w:themeFillShade="D9"/>
          </w:tcPr>
          <w:p w:rsidR="00B26F64" w:rsidRPr="009F30A4" w:rsidRDefault="002265D6" w:rsidP="00DA7163">
            <w:pPr>
              <w:rPr>
                <w:b/>
                <w:sz w:val="24"/>
                <w:szCs w:val="24"/>
              </w:rPr>
            </w:pPr>
            <w:r w:rsidRPr="009F30A4">
              <w:rPr>
                <w:b/>
                <w:sz w:val="24"/>
                <w:szCs w:val="24"/>
              </w:rPr>
              <w:t xml:space="preserve">Governance Links </w:t>
            </w:r>
          </w:p>
        </w:tc>
      </w:tr>
      <w:tr w:rsidR="00B26F64" w:rsidRPr="00DE249E" w:rsidTr="00B86375">
        <w:tc>
          <w:tcPr>
            <w:tcW w:w="846" w:type="dxa"/>
          </w:tcPr>
          <w:p w:rsidR="00B26F64" w:rsidRPr="00340D8F" w:rsidRDefault="00B26F64" w:rsidP="0076103C">
            <w:pPr>
              <w:spacing w:before="120"/>
              <w:rPr>
                <w:sz w:val="24"/>
                <w:szCs w:val="24"/>
              </w:rPr>
            </w:pPr>
            <w:r w:rsidRPr="00340D8F">
              <w:rPr>
                <w:sz w:val="24"/>
                <w:szCs w:val="24"/>
              </w:rPr>
              <w:t>1</w:t>
            </w:r>
          </w:p>
        </w:tc>
        <w:tc>
          <w:tcPr>
            <w:tcW w:w="8647" w:type="dxa"/>
          </w:tcPr>
          <w:p w:rsidR="0076103C" w:rsidRPr="00067EF5" w:rsidRDefault="0098730C" w:rsidP="0076103C">
            <w:pPr>
              <w:spacing w:before="120" w:after="120"/>
              <w:rPr>
                <w:b/>
                <w:sz w:val="24"/>
                <w:szCs w:val="24"/>
              </w:rPr>
            </w:pPr>
            <w:r w:rsidRPr="00067EF5">
              <w:rPr>
                <w:b/>
                <w:sz w:val="24"/>
                <w:szCs w:val="24"/>
              </w:rPr>
              <w:t>Finance and Resources</w:t>
            </w:r>
          </w:p>
          <w:p w:rsidR="001B6D84" w:rsidRPr="00340D8F" w:rsidRDefault="00AA3B49" w:rsidP="00B86375">
            <w:pPr>
              <w:rPr>
                <w:sz w:val="24"/>
                <w:szCs w:val="24"/>
              </w:rPr>
            </w:pPr>
            <w:r>
              <w:rPr>
                <w:sz w:val="24"/>
                <w:szCs w:val="24"/>
              </w:rPr>
              <w:t>No additional issues of note to report.</w:t>
            </w:r>
          </w:p>
          <w:p w:rsidR="00B26F64" w:rsidRPr="00340D8F" w:rsidRDefault="00B26F64" w:rsidP="00777096">
            <w:pPr>
              <w:rPr>
                <w:sz w:val="24"/>
                <w:szCs w:val="24"/>
              </w:rPr>
            </w:pPr>
          </w:p>
        </w:tc>
      </w:tr>
      <w:tr w:rsidR="0098730C" w:rsidRPr="00DE249E" w:rsidTr="00B86375">
        <w:tc>
          <w:tcPr>
            <w:tcW w:w="846" w:type="dxa"/>
          </w:tcPr>
          <w:p w:rsidR="0098730C" w:rsidRPr="00340D8F" w:rsidRDefault="0098730C" w:rsidP="0076103C">
            <w:pPr>
              <w:spacing w:before="120"/>
              <w:rPr>
                <w:sz w:val="24"/>
                <w:szCs w:val="24"/>
              </w:rPr>
            </w:pPr>
            <w:r w:rsidRPr="00340D8F">
              <w:rPr>
                <w:sz w:val="24"/>
                <w:szCs w:val="24"/>
              </w:rPr>
              <w:t>2</w:t>
            </w:r>
          </w:p>
        </w:tc>
        <w:tc>
          <w:tcPr>
            <w:tcW w:w="8647" w:type="dxa"/>
          </w:tcPr>
          <w:p w:rsidR="0076103C" w:rsidRPr="006B73ED" w:rsidRDefault="0098730C" w:rsidP="0076103C">
            <w:pPr>
              <w:spacing w:before="120" w:after="120"/>
              <w:rPr>
                <w:b/>
                <w:sz w:val="24"/>
                <w:szCs w:val="24"/>
              </w:rPr>
            </w:pPr>
            <w:r w:rsidRPr="006B73ED">
              <w:rPr>
                <w:b/>
                <w:sz w:val="24"/>
                <w:szCs w:val="24"/>
              </w:rPr>
              <w:t xml:space="preserve">Risk </w:t>
            </w:r>
          </w:p>
          <w:p w:rsidR="009D1D56" w:rsidRPr="009D1D56" w:rsidRDefault="009D1D56" w:rsidP="009D1D56">
            <w:pPr>
              <w:rPr>
                <w:sz w:val="24"/>
                <w:szCs w:val="24"/>
              </w:rPr>
            </w:pPr>
            <w:r w:rsidRPr="009D1D56">
              <w:rPr>
                <w:sz w:val="24"/>
                <w:szCs w:val="24"/>
              </w:rPr>
              <w:t>Our work to monito</w:t>
            </w:r>
            <w:r w:rsidR="006E4647">
              <w:rPr>
                <w:sz w:val="24"/>
                <w:szCs w:val="24"/>
              </w:rPr>
              <w:t>r</w:t>
            </w:r>
            <w:r w:rsidRPr="009D1D56">
              <w:rPr>
                <w:sz w:val="24"/>
                <w:szCs w:val="24"/>
              </w:rPr>
              <w:t xml:space="preserve"> adm</w:t>
            </w:r>
            <w:r w:rsidR="006E4647">
              <w:rPr>
                <w:sz w:val="24"/>
                <w:szCs w:val="24"/>
              </w:rPr>
              <w:t>inistrative expenditure</w:t>
            </w:r>
            <w:r w:rsidRPr="009D1D56">
              <w:rPr>
                <w:sz w:val="24"/>
                <w:szCs w:val="24"/>
              </w:rPr>
              <w:t xml:space="preserve"> enables </w:t>
            </w:r>
            <w:r w:rsidR="00555C33">
              <w:rPr>
                <w:sz w:val="24"/>
                <w:szCs w:val="24"/>
              </w:rPr>
              <w:t xml:space="preserve">us </w:t>
            </w:r>
            <w:r w:rsidR="00DD5E82">
              <w:rPr>
                <w:sz w:val="24"/>
                <w:szCs w:val="24"/>
              </w:rPr>
              <w:t xml:space="preserve">to mitigate </w:t>
            </w:r>
            <w:r w:rsidRPr="009D1D56">
              <w:rPr>
                <w:sz w:val="24"/>
                <w:szCs w:val="24"/>
              </w:rPr>
              <w:t>corporate risk:</w:t>
            </w:r>
          </w:p>
          <w:p w:rsidR="009D1D56" w:rsidRPr="009D1D56" w:rsidRDefault="009D1D56" w:rsidP="009D1D56">
            <w:pPr>
              <w:rPr>
                <w:sz w:val="24"/>
                <w:szCs w:val="24"/>
              </w:rPr>
            </w:pPr>
          </w:p>
          <w:p w:rsidR="009D1D56" w:rsidRPr="009D1D56" w:rsidRDefault="009D1D56" w:rsidP="009D1D56">
            <w:pPr>
              <w:rPr>
                <w:sz w:val="24"/>
                <w:szCs w:val="24"/>
              </w:rPr>
            </w:pPr>
            <w:r w:rsidRPr="006226D8">
              <w:rPr>
                <w:sz w:val="24"/>
                <w:szCs w:val="24"/>
              </w:rPr>
              <w:t>Risk 8: Pressure on the administration budget and being unable to manage within the budget.</w:t>
            </w:r>
          </w:p>
          <w:p w:rsidR="0098730C" w:rsidRPr="006B73ED" w:rsidRDefault="0098730C" w:rsidP="009D1D56">
            <w:pPr>
              <w:rPr>
                <w:sz w:val="24"/>
                <w:szCs w:val="24"/>
              </w:rPr>
            </w:pPr>
          </w:p>
        </w:tc>
      </w:tr>
      <w:tr w:rsidR="00B26F64" w:rsidRPr="00DE249E" w:rsidTr="00B86375">
        <w:tc>
          <w:tcPr>
            <w:tcW w:w="846" w:type="dxa"/>
          </w:tcPr>
          <w:p w:rsidR="00B26F64" w:rsidRPr="00067EF5" w:rsidRDefault="0098730C" w:rsidP="0076103C">
            <w:pPr>
              <w:spacing w:before="120"/>
              <w:rPr>
                <w:sz w:val="24"/>
                <w:szCs w:val="24"/>
              </w:rPr>
            </w:pPr>
            <w:r w:rsidRPr="00067EF5">
              <w:rPr>
                <w:sz w:val="24"/>
                <w:szCs w:val="24"/>
              </w:rPr>
              <w:t>3</w:t>
            </w:r>
          </w:p>
          <w:p w:rsidR="00B26F64" w:rsidRPr="00067EF5" w:rsidRDefault="00B26F64" w:rsidP="00B86375">
            <w:pPr>
              <w:rPr>
                <w:sz w:val="24"/>
                <w:szCs w:val="24"/>
              </w:rPr>
            </w:pPr>
          </w:p>
        </w:tc>
        <w:tc>
          <w:tcPr>
            <w:tcW w:w="8647" w:type="dxa"/>
          </w:tcPr>
          <w:p w:rsidR="009962F8" w:rsidRPr="00331BF0" w:rsidRDefault="00B26F64" w:rsidP="0076103C">
            <w:pPr>
              <w:spacing w:before="120" w:after="120"/>
              <w:rPr>
                <w:b/>
                <w:sz w:val="24"/>
                <w:szCs w:val="24"/>
              </w:rPr>
            </w:pPr>
            <w:r w:rsidRPr="00331BF0">
              <w:rPr>
                <w:b/>
                <w:sz w:val="24"/>
                <w:szCs w:val="24"/>
              </w:rPr>
              <w:t>Legal</w:t>
            </w:r>
            <w:r w:rsidR="0098730C" w:rsidRPr="00331BF0">
              <w:rPr>
                <w:b/>
                <w:sz w:val="24"/>
                <w:szCs w:val="24"/>
              </w:rPr>
              <w:t xml:space="preserve"> and Compliance</w:t>
            </w:r>
          </w:p>
          <w:p w:rsidR="002C77DC" w:rsidRPr="00331BF0" w:rsidRDefault="00AA3B49" w:rsidP="00B86375">
            <w:pPr>
              <w:rPr>
                <w:sz w:val="24"/>
                <w:szCs w:val="24"/>
              </w:rPr>
            </w:pPr>
            <w:r>
              <w:rPr>
                <w:sz w:val="24"/>
                <w:szCs w:val="24"/>
              </w:rPr>
              <w:t>No issues of note to report.</w:t>
            </w:r>
          </w:p>
          <w:p w:rsidR="001B6D84" w:rsidRPr="00331BF0" w:rsidRDefault="001B6D84" w:rsidP="00777096">
            <w:pPr>
              <w:rPr>
                <w:sz w:val="24"/>
                <w:szCs w:val="24"/>
                <w:highlight w:val="yellow"/>
              </w:rPr>
            </w:pPr>
          </w:p>
        </w:tc>
      </w:tr>
      <w:tr w:rsidR="0098730C" w:rsidRPr="00DE249E" w:rsidTr="00B86375">
        <w:tc>
          <w:tcPr>
            <w:tcW w:w="846" w:type="dxa"/>
          </w:tcPr>
          <w:p w:rsidR="0098730C" w:rsidRPr="00067EF5" w:rsidRDefault="0098730C" w:rsidP="0076103C">
            <w:pPr>
              <w:spacing w:before="120"/>
              <w:rPr>
                <w:sz w:val="24"/>
                <w:szCs w:val="24"/>
              </w:rPr>
            </w:pPr>
            <w:r w:rsidRPr="00067EF5">
              <w:rPr>
                <w:sz w:val="24"/>
                <w:szCs w:val="24"/>
              </w:rPr>
              <w:t>4</w:t>
            </w:r>
          </w:p>
        </w:tc>
        <w:tc>
          <w:tcPr>
            <w:tcW w:w="8647" w:type="dxa"/>
          </w:tcPr>
          <w:p w:rsidR="0098730C" w:rsidRPr="00331BF0" w:rsidRDefault="0098730C" w:rsidP="0076103C">
            <w:pPr>
              <w:spacing w:before="120" w:after="120"/>
              <w:rPr>
                <w:b/>
                <w:sz w:val="24"/>
                <w:szCs w:val="24"/>
              </w:rPr>
            </w:pPr>
            <w:r w:rsidRPr="00331BF0">
              <w:rPr>
                <w:b/>
                <w:sz w:val="24"/>
                <w:szCs w:val="24"/>
              </w:rPr>
              <w:t>Performance</w:t>
            </w:r>
          </w:p>
          <w:p w:rsidR="001B6D84" w:rsidRPr="00331BF0" w:rsidRDefault="00AA3B49" w:rsidP="00BD7A3C">
            <w:pPr>
              <w:rPr>
                <w:sz w:val="24"/>
                <w:szCs w:val="24"/>
              </w:rPr>
            </w:pPr>
            <w:r>
              <w:rPr>
                <w:sz w:val="24"/>
                <w:szCs w:val="24"/>
              </w:rPr>
              <w:t>No issues of note to report.</w:t>
            </w:r>
          </w:p>
          <w:p w:rsidR="002C77DC" w:rsidRPr="00331BF0" w:rsidRDefault="002C77DC" w:rsidP="00BD7A3C">
            <w:pPr>
              <w:rPr>
                <w:sz w:val="24"/>
                <w:szCs w:val="24"/>
                <w:highlight w:val="yellow"/>
              </w:rPr>
            </w:pPr>
          </w:p>
        </w:tc>
      </w:tr>
      <w:tr w:rsidR="0098730C" w:rsidRPr="00DE249E" w:rsidTr="00B86375">
        <w:tc>
          <w:tcPr>
            <w:tcW w:w="846" w:type="dxa"/>
          </w:tcPr>
          <w:p w:rsidR="0098730C" w:rsidRPr="0076103C" w:rsidRDefault="0098730C" w:rsidP="0076103C">
            <w:pPr>
              <w:spacing w:before="120"/>
              <w:rPr>
                <w:sz w:val="24"/>
                <w:szCs w:val="24"/>
              </w:rPr>
            </w:pPr>
            <w:r w:rsidRPr="0076103C">
              <w:rPr>
                <w:sz w:val="24"/>
                <w:szCs w:val="24"/>
              </w:rPr>
              <w:t>5</w:t>
            </w:r>
          </w:p>
        </w:tc>
        <w:tc>
          <w:tcPr>
            <w:tcW w:w="8647" w:type="dxa"/>
          </w:tcPr>
          <w:p w:rsidR="0098730C" w:rsidRPr="00331BF0" w:rsidRDefault="0098730C" w:rsidP="0076103C">
            <w:pPr>
              <w:spacing w:before="120" w:after="120"/>
              <w:rPr>
                <w:b/>
                <w:sz w:val="24"/>
                <w:szCs w:val="24"/>
              </w:rPr>
            </w:pPr>
            <w:r w:rsidRPr="00331BF0">
              <w:rPr>
                <w:b/>
                <w:sz w:val="24"/>
                <w:szCs w:val="24"/>
              </w:rPr>
              <w:t>Equalities</w:t>
            </w:r>
            <w:r w:rsidR="009962F8" w:rsidRPr="00331BF0">
              <w:rPr>
                <w:b/>
                <w:sz w:val="24"/>
                <w:szCs w:val="24"/>
              </w:rPr>
              <w:t xml:space="preserve"> Impact</w:t>
            </w:r>
          </w:p>
          <w:p w:rsidR="007453A1" w:rsidRPr="00331BF0" w:rsidRDefault="00D42BF5" w:rsidP="00BD7A3C">
            <w:pPr>
              <w:rPr>
                <w:sz w:val="24"/>
                <w:szCs w:val="24"/>
              </w:rPr>
            </w:pPr>
            <w:r>
              <w:rPr>
                <w:sz w:val="24"/>
                <w:szCs w:val="24"/>
              </w:rPr>
              <w:t>An Equality Impact Assessment is not required for this paper.</w:t>
            </w:r>
          </w:p>
          <w:p w:rsidR="0076103C" w:rsidRPr="00331BF0" w:rsidRDefault="0076103C" w:rsidP="00BD7A3C">
            <w:pPr>
              <w:rPr>
                <w:sz w:val="24"/>
                <w:szCs w:val="24"/>
                <w:highlight w:val="yellow"/>
              </w:rPr>
            </w:pPr>
          </w:p>
        </w:tc>
      </w:tr>
      <w:tr w:rsidR="0098730C" w:rsidRPr="00DE249E" w:rsidTr="00B86375">
        <w:tc>
          <w:tcPr>
            <w:tcW w:w="846" w:type="dxa"/>
          </w:tcPr>
          <w:p w:rsidR="0098730C" w:rsidRPr="0076103C" w:rsidRDefault="0098730C" w:rsidP="0076103C">
            <w:pPr>
              <w:spacing w:before="120"/>
              <w:rPr>
                <w:sz w:val="24"/>
                <w:szCs w:val="24"/>
              </w:rPr>
            </w:pPr>
            <w:r w:rsidRPr="0076103C">
              <w:rPr>
                <w:sz w:val="24"/>
                <w:szCs w:val="24"/>
              </w:rPr>
              <w:t>6</w:t>
            </w:r>
          </w:p>
        </w:tc>
        <w:tc>
          <w:tcPr>
            <w:tcW w:w="8647" w:type="dxa"/>
          </w:tcPr>
          <w:p w:rsidR="0098730C" w:rsidRPr="00331BF0" w:rsidRDefault="0098730C" w:rsidP="0076103C">
            <w:pPr>
              <w:spacing w:before="120" w:after="120"/>
              <w:rPr>
                <w:b/>
                <w:sz w:val="24"/>
                <w:szCs w:val="24"/>
              </w:rPr>
            </w:pPr>
            <w:r w:rsidRPr="00331BF0">
              <w:rPr>
                <w:b/>
                <w:sz w:val="24"/>
                <w:szCs w:val="24"/>
              </w:rPr>
              <w:t>Privacy Impact and Data Protection</w:t>
            </w:r>
          </w:p>
          <w:p w:rsidR="00F14B91" w:rsidRPr="00331BF0" w:rsidRDefault="00331BF0" w:rsidP="000100DD">
            <w:pPr>
              <w:rPr>
                <w:sz w:val="24"/>
                <w:szCs w:val="24"/>
              </w:rPr>
            </w:pPr>
            <w:r w:rsidRPr="00331BF0">
              <w:rPr>
                <w:sz w:val="24"/>
                <w:szCs w:val="24"/>
              </w:rPr>
              <w:t>No</w:t>
            </w:r>
            <w:r w:rsidR="002C77DC" w:rsidRPr="00331BF0">
              <w:rPr>
                <w:sz w:val="24"/>
                <w:szCs w:val="24"/>
              </w:rPr>
              <w:t xml:space="preserve"> privacy or data protection issues identified.</w:t>
            </w:r>
          </w:p>
          <w:p w:rsidR="0076103C" w:rsidRPr="00331BF0" w:rsidRDefault="0076103C" w:rsidP="000100DD">
            <w:pPr>
              <w:rPr>
                <w:sz w:val="24"/>
                <w:szCs w:val="24"/>
              </w:rPr>
            </w:pPr>
          </w:p>
        </w:tc>
      </w:tr>
      <w:tr w:rsidR="0098730C" w:rsidTr="00B86375">
        <w:tc>
          <w:tcPr>
            <w:tcW w:w="846" w:type="dxa"/>
          </w:tcPr>
          <w:p w:rsidR="0098730C" w:rsidRPr="0076103C" w:rsidRDefault="0098730C" w:rsidP="0076103C">
            <w:pPr>
              <w:spacing w:before="120"/>
              <w:rPr>
                <w:sz w:val="24"/>
                <w:szCs w:val="24"/>
              </w:rPr>
            </w:pPr>
            <w:r w:rsidRPr="0076103C">
              <w:rPr>
                <w:sz w:val="24"/>
                <w:szCs w:val="24"/>
              </w:rPr>
              <w:t>7</w:t>
            </w:r>
          </w:p>
        </w:tc>
        <w:tc>
          <w:tcPr>
            <w:tcW w:w="8647" w:type="dxa"/>
          </w:tcPr>
          <w:p w:rsidR="0098730C" w:rsidRPr="00331BF0" w:rsidRDefault="0098730C" w:rsidP="0076103C">
            <w:pPr>
              <w:spacing w:before="120" w:after="120"/>
              <w:rPr>
                <w:b/>
                <w:sz w:val="24"/>
                <w:szCs w:val="24"/>
              </w:rPr>
            </w:pPr>
            <w:r w:rsidRPr="00331BF0">
              <w:rPr>
                <w:b/>
                <w:sz w:val="24"/>
                <w:szCs w:val="24"/>
              </w:rPr>
              <w:t>Communications and Engagement</w:t>
            </w:r>
          </w:p>
          <w:p w:rsidR="002C77DC" w:rsidRPr="00331BF0" w:rsidRDefault="00331BF0" w:rsidP="002C77DC">
            <w:pPr>
              <w:rPr>
                <w:sz w:val="24"/>
                <w:szCs w:val="24"/>
              </w:rPr>
            </w:pPr>
            <w:r w:rsidRPr="00331BF0">
              <w:rPr>
                <w:sz w:val="24"/>
                <w:szCs w:val="24"/>
              </w:rPr>
              <w:t xml:space="preserve">It has previously been agreed that </w:t>
            </w:r>
            <w:r w:rsidR="00350201">
              <w:rPr>
                <w:sz w:val="24"/>
                <w:szCs w:val="24"/>
              </w:rPr>
              <w:t>t</w:t>
            </w:r>
            <w:r w:rsidR="002C77DC" w:rsidRPr="00331BF0">
              <w:rPr>
                <w:sz w:val="24"/>
                <w:szCs w:val="24"/>
              </w:rPr>
              <w:t xml:space="preserve">his paper </w:t>
            </w:r>
            <w:r w:rsidR="003E6C49">
              <w:rPr>
                <w:sz w:val="24"/>
                <w:szCs w:val="24"/>
              </w:rPr>
              <w:t xml:space="preserve">should </w:t>
            </w:r>
            <w:r w:rsidR="0076103C" w:rsidRPr="00331BF0">
              <w:rPr>
                <w:sz w:val="24"/>
                <w:szCs w:val="24"/>
              </w:rPr>
              <w:t>be published</w:t>
            </w:r>
            <w:r w:rsidR="006E4647">
              <w:rPr>
                <w:sz w:val="24"/>
                <w:szCs w:val="24"/>
              </w:rPr>
              <w:t>.</w:t>
            </w:r>
          </w:p>
          <w:p w:rsidR="007453A1" w:rsidRPr="00331BF0" w:rsidRDefault="007453A1" w:rsidP="0098730C">
            <w:pPr>
              <w:rPr>
                <w:sz w:val="24"/>
                <w:szCs w:val="24"/>
              </w:rPr>
            </w:pPr>
          </w:p>
        </w:tc>
      </w:tr>
    </w:tbl>
    <w:p w:rsidR="00390110" w:rsidRDefault="00390110" w:rsidP="00B26F64">
      <w:pPr>
        <w:rPr>
          <w:b/>
          <w:sz w:val="24"/>
          <w:szCs w:val="24"/>
        </w:rPr>
      </w:pPr>
    </w:p>
    <w:tbl>
      <w:tblPr>
        <w:tblStyle w:val="TableGrid"/>
        <w:tblpPr w:leftFromText="180" w:rightFromText="180" w:vertAnchor="page" w:horzAnchor="margin" w:tblpY="11266"/>
        <w:tblW w:w="9493" w:type="dxa"/>
        <w:tblLook w:val="04A0" w:firstRow="1" w:lastRow="0" w:firstColumn="1" w:lastColumn="0" w:noHBand="0" w:noVBand="1"/>
      </w:tblPr>
      <w:tblGrid>
        <w:gridCol w:w="9493"/>
      </w:tblGrid>
      <w:tr w:rsidR="00DA7163" w:rsidRPr="0098730C" w:rsidTr="00DA7163">
        <w:tc>
          <w:tcPr>
            <w:tcW w:w="9493" w:type="dxa"/>
            <w:shd w:val="clear" w:color="auto" w:fill="D9D9D9" w:themeFill="background1" w:themeFillShade="D9"/>
          </w:tcPr>
          <w:p w:rsidR="00DA7163" w:rsidRPr="0098730C" w:rsidRDefault="00DA7163" w:rsidP="00DA7163">
            <w:pPr>
              <w:rPr>
                <w:b/>
                <w:sz w:val="24"/>
                <w:szCs w:val="24"/>
              </w:rPr>
            </w:pPr>
            <w:r w:rsidRPr="0098730C">
              <w:rPr>
                <w:b/>
                <w:sz w:val="24"/>
                <w:szCs w:val="24"/>
              </w:rPr>
              <w:t>Conclusion and next steps</w:t>
            </w:r>
          </w:p>
        </w:tc>
      </w:tr>
      <w:tr w:rsidR="00DA7163" w:rsidRPr="0098730C" w:rsidTr="00DA7163">
        <w:tc>
          <w:tcPr>
            <w:tcW w:w="9493" w:type="dxa"/>
            <w:shd w:val="clear" w:color="auto" w:fill="FFFFFF" w:themeFill="background1"/>
          </w:tcPr>
          <w:p w:rsidR="00DA7163" w:rsidRDefault="00AA3B49" w:rsidP="00DA7163">
            <w:pPr>
              <w:rPr>
                <w:sz w:val="24"/>
                <w:szCs w:val="24"/>
              </w:rPr>
            </w:pPr>
            <w:r>
              <w:rPr>
                <w:sz w:val="24"/>
                <w:szCs w:val="24"/>
              </w:rPr>
              <w:t>The Board is asked to note and comment on the report as necessary.</w:t>
            </w:r>
          </w:p>
          <w:p w:rsidR="00AA3B49" w:rsidRDefault="00AA3B49" w:rsidP="00DA7163">
            <w:pPr>
              <w:rPr>
                <w:sz w:val="24"/>
                <w:szCs w:val="24"/>
              </w:rPr>
            </w:pPr>
          </w:p>
          <w:p w:rsidR="00DA7163" w:rsidRDefault="00781772" w:rsidP="008722AC">
            <w:pPr>
              <w:rPr>
                <w:sz w:val="24"/>
                <w:szCs w:val="24"/>
              </w:rPr>
            </w:pPr>
            <w:r w:rsidRPr="009D6EFC">
              <w:rPr>
                <w:sz w:val="24"/>
                <w:szCs w:val="24"/>
              </w:rPr>
              <w:t>The period</w:t>
            </w:r>
            <w:r w:rsidR="00AA3B49" w:rsidRPr="009D6EFC">
              <w:rPr>
                <w:sz w:val="24"/>
                <w:szCs w:val="24"/>
              </w:rPr>
              <w:t xml:space="preserve"> ended </w:t>
            </w:r>
            <w:r w:rsidR="0069487F" w:rsidRPr="009D6EFC">
              <w:rPr>
                <w:sz w:val="24"/>
                <w:szCs w:val="24"/>
              </w:rPr>
              <w:t>October</w:t>
            </w:r>
            <w:r w:rsidR="006226D8" w:rsidRPr="009D6EFC">
              <w:rPr>
                <w:sz w:val="24"/>
                <w:szCs w:val="24"/>
              </w:rPr>
              <w:t xml:space="preserve"> 2019 is</w:t>
            </w:r>
            <w:r w:rsidR="008722AC" w:rsidRPr="009D6EFC">
              <w:rPr>
                <w:sz w:val="24"/>
                <w:szCs w:val="24"/>
              </w:rPr>
              <w:t xml:space="preserve"> b</w:t>
            </w:r>
            <w:r w:rsidR="006226D8" w:rsidRPr="009D6EFC">
              <w:rPr>
                <w:sz w:val="24"/>
                <w:szCs w:val="24"/>
              </w:rPr>
              <w:t>roadly in line with budget.</w:t>
            </w:r>
            <w:r w:rsidR="00626372" w:rsidRPr="009D6EFC">
              <w:rPr>
                <w:sz w:val="24"/>
                <w:szCs w:val="24"/>
              </w:rPr>
              <w:t xml:space="preserve">  There is a small budgeted under</w:t>
            </w:r>
            <w:r w:rsidR="006226D8" w:rsidRPr="009D6EFC">
              <w:rPr>
                <w:sz w:val="24"/>
                <w:szCs w:val="24"/>
              </w:rPr>
              <w:t>spend v in year funding which will be monitored and managed during the balance of the financial year.</w:t>
            </w:r>
          </w:p>
          <w:p w:rsidR="008722AC" w:rsidRPr="0098730C" w:rsidRDefault="008722AC" w:rsidP="008722AC">
            <w:pPr>
              <w:rPr>
                <w:b/>
                <w:sz w:val="24"/>
                <w:szCs w:val="24"/>
              </w:rPr>
            </w:pPr>
          </w:p>
        </w:tc>
      </w:tr>
    </w:tbl>
    <w:p w:rsidR="00AA3B49" w:rsidRDefault="00AA3B49" w:rsidP="003E6C49"/>
    <w:p w:rsidR="00AA3B49" w:rsidRPr="00AA3B49" w:rsidRDefault="00AA3B49" w:rsidP="00AA3B49">
      <w:pPr>
        <w:tabs>
          <w:tab w:val="left" w:pos="6495"/>
        </w:tabs>
      </w:pPr>
      <w:r>
        <w:tab/>
      </w:r>
    </w:p>
    <w:tbl>
      <w:tblPr>
        <w:tblStyle w:val="TableGrid"/>
        <w:tblW w:w="9493" w:type="dxa"/>
        <w:tblLook w:val="04A0" w:firstRow="1" w:lastRow="0" w:firstColumn="1" w:lastColumn="0" w:noHBand="0" w:noVBand="1"/>
      </w:tblPr>
      <w:tblGrid>
        <w:gridCol w:w="9493"/>
      </w:tblGrid>
      <w:tr w:rsidR="00AA3B49" w:rsidRPr="0098730C" w:rsidTr="003C48BC">
        <w:tc>
          <w:tcPr>
            <w:tcW w:w="9493" w:type="dxa"/>
            <w:shd w:val="clear" w:color="auto" w:fill="D9D9D9" w:themeFill="background1" w:themeFillShade="D9"/>
          </w:tcPr>
          <w:p w:rsidR="00AA3B49" w:rsidRPr="0098730C" w:rsidRDefault="00AA3B49" w:rsidP="003C48BC">
            <w:pPr>
              <w:rPr>
                <w:b/>
                <w:sz w:val="24"/>
                <w:szCs w:val="24"/>
              </w:rPr>
            </w:pPr>
            <w:r w:rsidRPr="0098730C">
              <w:rPr>
                <w:b/>
                <w:sz w:val="24"/>
                <w:szCs w:val="24"/>
              </w:rPr>
              <w:t>Appendices/Further Reading</w:t>
            </w:r>
          </w:p>
        </w:tc>
      </w:tr>
      <w:tr w:rsidR="00AA3B49" w:rsidTr="003C48BC">
        <w:tc>
          <w:tcPr>
            <w:tcW w:w="9493" w:type="dxa"/>
            <w:tcBorders>
              <w:right w:val="single" w:sz="4" w:space="0" w:color="auto"/>
            </w:tcBorders>
          </w:tcPr>
          <w:p w:rsidR="00AA3B49" w:rsidRDefault="00AA3B49" w:rsidP="003C48BC">
            <w:pPr>
              <w:spacing w:before="120" w:after="120"/>
              <w:rPr>
                <w:sz w:val="24"/>
                <w:szCs w:val="24"/>
              </w:rPr>
            </w:pPr>
            <w:r>
              <w:rPr>
                <w:sz w:val="24"/>
                <w:szCs w:val="24"/>
              </w:rPr>
              <w:t>N/A</w:t>
            </w:r>
          </w:p>
        </w:tc>
      </w:tr>
    </w:tbl>
    <w:p w:rsidR="00AA3B49" w:rsidRPr="00AA3B49" w:rsidRDefault="00AA3B49" w:rsidP="00AA3B49">
      <w:pPr>
        <w:tabs>
          <w:tab w:val="left" w:pos="6495"/>
        </w:tabs>
      </w:pPr>
    </w:p>
    <w:p w:rsidR="00AA3B49" w:rsidRPr="00AA3B49" w:rsidRDefault="00AA3B49" w:rsidP="00AA3B49"/>
    <w:p w:rsidR="00204CF6" w:rsidRPr="00AA3B49" w:rsidRDefault="00204CF6" w:rsidP="00AA3B49"/>
    <w:sectPr w:rsidR="00204CF6" w:rsidRPr="00AA3B49" w:rsidSect="00DF4BD1">
      <w:headerReference w:type="first" r:id="rId9"/>
      <w:pgSz w:w="11906" w:h="16838"/>
      <w:pgMar w:top="1361" w:right="1440" w:bottom="1247" w:left="1134" w:header="680" w:footer="624"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E7B" w:rsidRDefault="00907E7B" w:rsidP="00EB61A3">
      <w:r>
        <w:separator/>
      </w:r>
    </w:p>
  </w:endnote>
  <w:endnote w:type="continuationSeparator" w:id="0">
    <w:p w:rsidR="00907E7B" w:rsidRDefault="00907E7B" w:rsidP="00EB61A3">
      <w:r>
        <w:continuationSeparator/>
      </w:r>
    </w:p>
  </w:endnote>
  <w:endnote w:type="continuationNotice" w:id="1">
    <w:p w:rsidR="00907E7B" w:rsidRDefault="00907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aavi">
    <w:panose1 w:val="020B0502040204020203"/>
    <w:charset w:val="00"/>
    <w:family w:val="swiss"/>
    <w:pitch w:val="variable"/>
    <w:sig w:usb0="0002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E7B" w:rsidRDefault="00907E7B" w:rsidP="00EB61A3">
      <w:r>
        <w:separator/>
      </w:r>
    </w:p>
  </w:footnote>
  <w:footnote w:type="continuationSeparator" w:id="0">
    <w:p w:rsidR="00907E7B" w:rsidRDefault="00907E7B" w:rsidP="00EB61A3">
      <w:r>
        <w:continuationSeparator/>
      </w:r>
    </w:p>
  </w:footnote>
  <w:footnote w:type="continuationNotice" w:id="1">
    <w:p w:rsidR="00907E7B" w:rsidRDefault="00907E7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BD1" w:rsidRDefault="00DF4BD1">
    <w:pPr>
      <w:pStyle w:val="Header"/>
    </w:pPr>
    <w:r>
      <w:rPr>
        <w:noProof/>
        <w:lang w:eastAsia="en-GB"/>
      </w:rPr>
      <w:drawing>
        <wp:anchor distT="0" distB="0" distL="114300" distR="114300" simplePos="0" relativeHeight="251673600" behindDoc="0" locked="0" layoutInCell="1" allowOverlap="1" wp14:anchorId="3D596B1C" wp14:editId="2A6EE312">
          <wp:simplePos x="0" y="0"/>
          <wp:positionH relativeFrom="column">
            <wp:posOffset>0</wp:posOffset>
          </wp:positionH>
          <wp:positionV relativeFrom="paragraph">
            <wp:posOffset>-635</wp:posOffset>
          </wp:positionV>
          <wp:extent cx="772160" cy="1008380"/>
          <wp:effectExtent l="0" t="0" r="889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LOGOcolourhires.png"/>
                  <pic:cNvPicPr/>
                </pic:nvPicPr>
                <pic:blipFill>
                  <a:blip r:embed="rId1">
                    <a:extLst>
                      <a:ext uri="{28A0092B-C50C-407E-A947-70E740481C1C}">
                        <a14:useLocalDpi xmlns:a14="http://schemas.microsoft.com/office/drawing/2010/main" val="0"/>
                      </a:ext>
                    </a:extLst>
                  </a:blip>
                  <a:stretch>
                    <a:fillRect/>
                  </a:stretch>
                </pic:blipFill>
                <pic:spPr>
                  <a:xfrm>
                    <a:off x="0" y="0"/>
                    <a:ext cx="772160" cy="10083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1" locked="0" layoutInCell="1" allowOverlap="1" wp14:anchorId="4DF727C7" wp14:editId="1DBDC9CC">
          <wp:simplePos x="0" y="0"/>
          <wp:positionH relativeFrom="page">
            <wp:posOffset>6033962</wp:posOffset>
          </wp:positionH>
          <wp:positionV relativeFrom="page">
            <wp:posOffset>42977</wp:posOffset>
          </wp:positionV>
          <wp:extent cx="1466850" cy="15512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03E3"/>
    <w:multiLevelType w:val="hybridMultilevel"/>
    <w:tmpl w:val="A970E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A45F3"/>
    <w:multiLevelType w:val="hybridMultilevel"/>
    <w:tmpl w:val="58B6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05E3B"/>
    <w:multiLevelType w:val="hybridMultilevel"/>
    <w:tmpl w:val="AFD62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06012"/>
    <w:multiLevelType w:val="hybridMultilevel"/>
    <w:tmpl w:val="47561DDE"/>
    <w:lvl w:ilvl="0" w:tplc="B2E6BEF6">
      <w:start w:val="1"/>
      <w:numFmt w:val="decimal"/>
      <w:pStyle w:val="StyleNumbered"/>
      <w:lvlText w:val="%1."/>
      <w:lvlJc w:val="left"/>
      <w:pPr>
        <w:tabs>
          <w:tab w:val="num" w:pos="720"/>
        </w:tabs>
        <w:ind w:left="720" w:hanging="360"/>
      </w:pPr>
      <w:rPr>
        <w:rFonts w:ascii="Times New Roman" w:hAnsi="Times New Roman"/>
        <w:b w:val="0"/>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1A0EC0"/>
    <w:multiLevelType w:val="hybridMultilevel"/>
    <w:tmpl w:val="2C60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516C7"/>
    <w:multiLevelType w:val="hybridMultilevel"/>
    <w:tmpl w:val="F600E3AA"/>
    <w:lvl w:ilvl="0" w:tplc="11429330">
      <w:start w:val="1"/>
      <w:numFmt w:val="decimal"/>
      <w:pStyle w:val="numberedpara"/>
      <w:lvlText w:val="%1."/>
      <w:lvlJc w:val="left"/>
      <w:pPr>
        <w:tabs>
          <w:tab w:val="num" w:pos="360"/>
        </w:tabs>
        <w:ind w:left="360" w:hanging="360"/>
      </w:pPr>
      <w:rPr>
        <w:b w:val="0"/>
      </w:rPr>
    </w:lvl>
    <w:lvl w:ilvl="1" w:tplc="0809000F">
      <w:start w:val="1"/>
      <w:numFmt w:val="decimal"/>
      <w:lvlText w:val="%2."/>
      <w:lvlJc w:val="left"/>
      <w:pPr>
        <w:tabs>
          <w:tab w:val="num" w:pos="2160"/>
        </w:tabs>
        <w:ind w:left="2160" w:hanging="360"/>
      </w:pPr>
      <w:rPr>
        <w:b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15:restartNumberingAfterBreak="0">
    <w:nsid w:val="4C5523EF"/>
    <w:multiLevelType w:val="hybridMultilevel"/>
    <w:tmpl w:val="A5CAC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9C520D"/>
    <w:multiLevelType w:val="hybridMultilevel"/>
    <w:tmpl w:val="2C1800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 w:numId="7">
    <w:abstractNumId w:val="7"/>
  </w:num>
  <w:num w:numId="8">
    <w:abstractNumId w:val="6"/>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ED"/>
    <w:rsid w:val="00000D87"/>
    <w:rsid w:val="000013CE"/>
    <w:rsid w:val="00001AA3"/>
    <w:rsid w:val="00003E7F"/>
    <w:rsid w:val="00004164"/>
    <w:rsid w:val="000100DD"/>
    <w:rsid w:val="00016211"/>
    <w:rsid w:val="00017824"/>
    <w:rsid w:val="00024D0A"/>
    <w:rsid w:val="0002640A"/>
    <w:rsid w:val="000271E7"/>
    <w:rsid w:val="0002748C"/>
    <w:rsid w:val="00033D05"/>
    <w:rsid w:val="000345B0"/>
    <w:rsid w:val="00042E2C"/>
    <w:rsid w:val="000470D4"/>
    <w:rsid w:val="00050C19"/>
    <w:rsid w:val="00061F2B"/>
    <w:rsid w:val="00062336"/>
    <w:rsid w:val="00067EF5"/>
    <w:rsid w:val="00074279"/>
    <w:rsid w:val="00084CDD"/>
    <w:rsid w:val="00084F44"/>
    <w:rsid w:val="00086215"/>
    <w:rsid w:val="00090CA4"/>
    <w:rsid w:val="000919A9"/>
    <w:rsid w:val="000938DC"/>
    <w:rsid w:val="00094CB8"/>
    <w:rsid w:val="000A50C8"/>
    <w:rsid w:val="000B2DF9"/>
    <w:rsid w:val="000B534B"/>
    <w:rsid w:val="000B69BF"/>
    <w:rsid w:val="000C1B2A"/>
    <w:rsid w:val="000C29D0"/>
    <w:rsid w:val="000C3F30"/>
    <w:rsid w:val="000C4431"/>
    <w:rsid w:val="000C71CE"/>
    <w:rsid w:val="000D1D5B"/>
    <w:rsid w:val="000D34F2"/>
    <w:rsid w:val="000D43A6"/>
    <w:rsid w:val="000D6EA3"/>
    <w:rsid w:val="000D705C"/>
    <w:rsid w:val="000E093E"/>
    <w:rsid w:val="000E0BD1"/>
    <w:rsid w:val="000E1F56"/>
    <w:rsid w:val="000E200B"/>
    <w:rsid w:val="000E3FF8"/>
    <w:rsid w:val="000E4149"/>
    <w:rsid w:val="000E459A"/>
    <w:rsid w:val="000E5213"/>
    <w:rsid w:val="000E563A"/>
    <w:rsid w:val="000E664A"/>
    <w:rsid w:val="000F002D"/>
    <w:rsid w:val="000F0580"/>
    <w:rsid w:val="000F26CC"/>
    <w:rsid w:val="000F5604"/>
    <w:rsid w:val="000F7A82"/>
    <w:rsid w:val="000F7D29"/>
    <w:rsid w:val="00101A53"/>
    <w:rsid w:val="00101DF4"/>
    <w:rsid w:val="001022B1"/>
    <w:rsid w:val="00102FC6"/>
    <w:rsid w:val="00103C07"/>
    <w:rsid w:val="00106F16"/>
    <w:rsid w:val="0010701D"/>
    <w:rsid w:val="00111FF3"/>
    <w:rsid w:val="001162B9"/>
    <w:rsid w:val="0011683E"/>
    <w:rsid w:val="00117C91"/>
    <w:rsid w:val="00122BE7"/>
    <w:rsid w:val="0012446B"/>
    <w:rsid w:val="00126ADB"/>
    <w:rsid w:val="00127B2F"/>
    <w:rsid w:val="0013016F"/>
    <w:rsid w:val="00130654"/>
    <w:rsid w:val="001313ED"/>
    <w:rsid w:val="00132CEF"/>
    <w:rsid w:val="001341C3"/>
    <w:rsid w:val="00136C9F"/>
    <w:rsid w:val="00136EB5"/>
    <w:rsid w:val="00136FB3"/>
    <w:rsid w:val="00137856"/>
    <w:rsid w:val="00143A6A"/>
    <w:rsid w:val="00144FFE"/>
    <w:rsid w:val="00152C88"/>
    <w:rsid w:val="00154704"/>
    <w:rsid w:val="00154B8A"/>
    <w:rsid w:val="001566AC"/>
    <w:rsid w:val="00157102"/>
    <w:rsid w:val="00160698"/>
    <w:rsid w:val="00161856"/>
    <w:rsid w:val="00161E76"/>
    <w:rsid w:val="001626D3"/>
    <w:rsid w:val="001655F5"/>
    <w:rsid w:val="00165D87"/>
    <w:rsid w:val="00173523"/>
    <w:rsid w:val="00174A5C"/>
    <w:rsid w:val="00175255"/>
    <w:rsid w:val="001773F2"/>
    <w:rsid w:val="00182FA7"/>
    <w:rsid w:val="00183523"/>
    <w:rsid w:val="0018575F"/>
    <w:rsid w:val="00190C39"/>
    <w:rsid w:val="00191EC1"/>
    <w:rsid w:val="00194F68"/>
    <w:rsid w:val="00195F8C"/>
    <w:rsid w:val="001A18FB"/>
    <w:rsid w:val="001A4218"/>
    <w:rsid w:val="001A4E7F"/>
    <w:rsid w:val="001A5F3C"/>
    <w:rsid w:val="001A6B79"/>
    <w:rsid w:val="001A7087"/>
    <w:rsid w:val="001B14EB"/>
    <w:rsid w:val="001B490B"/>
    <w:rsid w:val="001B626A"/>
    <w:rsid w:val="001B6D84"/>
    <w:rsid w:val="001B71D3"/>
    <w:rsid w:val="001B74E0"/>
    <w:rsid w:val="001C676D"/>
    <w:rsid w:val="001C76FD"/>
    <w:rsid w:val="001D0072"/>
    <w:rsid w:val="001D44A5"/>
    <w:rsid w:val="001D4BF1"/>
    <w:rsid w:val="001D5819"/>
    <w:rsid w:val="001E0D45"/>
    <w:rsid w:val="001E354A"/>
    <w:rsid w:val="001E49E5"/>
    <w:rsid w:val="001E6FB0"/>
    <w:rsid w:val="00201508"/>
    <w:rsid w:val="00203CA2"/>
    <w:rsid w:val="00204CF2"/>
    <w:rsid w:val="00204CF6"/>
    <w:rsid w:val="00205332"/>
    <w:rsid w:val="002055CC"/>
    <w:rsid w:val="0021150B"/>
    <w:rsid w:val="00211C22"/>
    <w:rsid w:val="0022038B"/>
    <w:rsid w:val="0022184D"/>
    <w:rsid w:val="00221C3E"/>
    <w:rsid w:val="002222A9"/>
    <w:rsid w:val="00222859"/>
    <w:rsid w:val="0022291C"/>
    <w:rsid w:val="00225E0D"/>
    <w:rsid w:val="002265D6"/>
    <w:rsid w:val="00226617"/>
    <w:rsid w:val="0023453A"/>
    <w:rsid w:val="00234CAF"/>
    <w:rsid w:val="0023662B"/>
    <w:rsid w:val="00237C13"/>
    <w:rsid w:val="00240407"/>
    <w:rsid w:val="002430E3"/>
    <w:rsid w:val="002448BD"/>
    <w:rsid w:val="00246439"/>
    <w:rsid w:val="00247C38"/>
    <w:rsid w:val="00255050"/>
    <w:rsid w:val="002550C8"/>
    <w:rsid w:val="00255D5A"/>
    <w:rsid w:val="002564C5"/>
    <w:rsid w:val="002565BE"/>
    <w:rsid w:val="002620D6"/>
    <w:rsid w:val="00266032"/>
    <w:rsid w:val="00266444"/>
    <w:rsid w:val="00266B05"/>
    <w:rsid w:val="00267EB2"/>
    <w:rsid w:val="002702B3"/>
    <w:rsid w:val="00275A0E"/>
    <w:rsid w:val="0027679F"/>
    <w:rsid w:val="00277303"/>
    <w:rsid w:val="00280687"/>
    <w:rsid w:val="002811A7"/>
    <w:rsid w:val="00281B98"/>
    <w:rsid w:val="002839A7"/>
    <w:rsid w:val="00283E81"/>
    <w:rsid w:val="00294066"/>
    <w:rsid w:val="00297CFB"/>
    <w:rsid w:val="00297DE2"/>
    <w:rsid w:val="002A1837"/>
    <w:rsid w:val="002A39C5"/>
    <w:rsid w:val="002A4C34"/>
    <w:rsid w:val="002A5379"/>
    <w:rsid w:val="002A63A8"/>
    <w:rsid w:val="002A7084"/>
    <w:rsid w:val="002A7954"/>
    <w:rsid w:val="002B33C9"/>
    <w:rsid w:val="002B3460"/>
    <w:rsid w:val="002B4A90"/>
    <w:rsid w:val="002B53B4"/>
    <w:rsid w:val="002B59FC"/>
    <w:rsid w:val="002B5D32"/>
    <w:rsid w:val="002B7D14"/>
    <w:rsid w:val="002C16D3"/>
    <w:rsid w:val="002C1BC9"/>
    <w:rsid w:val="002C20F1"/>
    <w:rsid w:val="002C598A"/>
    <w:rsid w:val="002C77DC"/>
    <w:rsid w:val="002C7D14"/>
    <w:rsid w:val="002D0165"/>
    <w:rsid w:val="002D318B"/>
    <w:rsid w:val="002D55AC"/>
    <w:rsid w:val="002D5D04"/>
    <w:rsid w:val="002D7A2A"/>
    <w:rsid w:val="002E2807"/>
    <w:rsid w:val="002F0C6E"/>
    <w:rsid w:val="002F163A"/>
    <w:rsid w:val="002F592D"/>
    <w:rsid w:val="00300F9C"/>
    <w:rsid w:val="003038AC"/>
    <w:rsid w:val="003049B5"/>
    <w:rsid w:val="003053A9"/>
    <w:rsid w:val="003111D6"/>
    <w:rsid w:val="003133C3"/>
    <w:rsid w:val="00322814"/>
    <w:rsid w:val="00330F5E"/>
    <w:rsid w:val="003317BC"/>
    <w:rsid w:val="00331BF0"/>
    <w:rsid w:val="00333C9D"/>
    <w:rsid w:val="00334D54"/>
    <w:rsid w:val="0034002C"/>
    <w:rsid w:val="00340424"/>
    <w:rsid w:val="00340D8F"/>
    <w:rsid w:val="00341FBA"/>
    <w:rsid w:val="00341FEB"/>
    <w:rsid w:val="00345D75"/>
    <w:rsid w:val="0034683C"/>
    <w:rsid w:val="003473D9"/>
    <w:rsid w:val="00350201"/>
    <w:rsid w:val="00350998"/>
    <w:rsid w:val="00351036"/>
    <w:rsid w:val="0035577A"/>
    <w:rsid w:val="0035786A"/>
    <w:rsid w:val="00357B77"/>
    <w:rsid w:val="00361BC3"/>
    <w:rsid w:val="00362113"/>
    <w:rsid w:val="00363035"/>
    <w:rsid w:val="003633B3"/>
    <w:rsid w:val="00364D93"/>
    <w:rsid w:val="00365930"/>
    <w:rsid w:val="00365B58"/>
    <w:rsid w:val="00366020"/>
    <w:rsid w:val="0036629F"/>
    <w:rsid w:val="00367C53"/>
    <w:rsid w:val="0037301D"/>
    <w:rsid w:val="00374684"/>
    <w:rsid w:val="0037522E"/>
    <w:rsid w:val="00384603"/>
    <w:rsid w:val="00385454"/>
    <w:rsid w:val="00386430"/>
    <w:rsid w:val="00387F22"/>
    <w:rsid w:val="00390110"/>
    <w:rsid w:val="00391D31"/>
    <w:rsid w:val="00394456"/>
    <w:rsid w:val="003A0869"/>
    <w:rsid w:val="003A1007"/>
    <w:rsid w:val="003A614B"/>
    <w:rsid w:val="003B13DB"/>
    <w:rsid w:val="003B55B1"/>
    <w:rsid w:val="003B5E92"/>
    <w:rsid w:val="003B606E"/>
    <w:rsid w:val="003C02C2"/>
    <w:rsid w:val="003C2F2F"/>
    <w:rsid w:val="003C48BC"/>
    <w:rsid w:val="003C512E"/>
    <w:rsid w:val="003C5DEA"/>
    <w:rsid w:val="003C7DDC"/>
    <w:rsid w:val="003D02D0"/>
    <w:rsid w:val="003D1779"/>
    <w:rsid w:val="003D61E5"/>
    <w:rsid w:val="003E2074"/>
    <w:rsid w:val="003E2234"/>
    <w:rsid w:val="003E2D72"/>
    <w:rsid w:val="003E3EA8"/>
    <w:rsid w:val="003E4537"/>
    <w:rsid w:val="003E5FB9"/>
    <w:rsid w:val="003E6C49"/>
    <w:rsid w:val="003E774C"/>
    <w:rsid w:val="003F1F59"/>
    <w:rsid w:val="003F32D5"/>
    <w:rsid w:val="003F5315"/>
    <w:rsid w:val="003F5786"/>
    <w:rsid w:val="0040009A"/>
    <w:rsid w:val="00400FD6"/>
    <w:rsid w:val="00403612"/>
    <w:rsid w:val="00405190"/>
    <w:rsid w:val="00412194"/>
    <w:rsid w:val="0041661D"/>
    <w:rsid w:val="00416A7D"/>
    <w:rsid w:val="00422193"/>
    <w:rsid w:val="00430263"/>
    <w:rsid w:val="004304B7"/>
    <w:rsid w:val="00430D76"/>
    <w:rsid w:val="00431065"/>
    <w:rsid w:val="00431A7C"/>
    <w:rsid w:val="00431DE2"/>
    <w:rsid w:val="00432508"/>
    <w:rsid w:val="004335B4"/>
    <w:rsid w:val="004342D9"/>
    <w:rsid w:val="00434C6D"/>
    <w:rsid w:val="0043658D"/>
    <w:rsid w:val="00436BD9"/>
    <w:rsid w:val="004406DF"/>
    <w:rsid w:val="0044621F"/>
    <w:rsid w:val="00447CA5"/>
    <w:rsid w:val="0045008B"/>
    <w:rsid w:val="00450D20"/>
    <w:rsid w:val="00453233"/>
    <w:rsid w:val="00453A13"/>
    <w:rsid w:val="00456681"/>
    <w:rsid w:val="004574C7"/>
    <w:rsid w:val="00460B05"/>
    <w:rsid w:val="00461CEB"/>
    <w:rsid w:val="004620C3"/>
    <w:rsid w:val="0046620E"/>
    <w:rsid w:val="00467E85"/>
    <w:rsid w:val="00470B61"/>
    <w:rsid w:val="0047160E"/>
    <w:rsid w:val="00471E89"/>
    <w:rsid w:val="00473104"/>
    <w:rsid w:val="004744C4"/>
    <w:rsid w:val="004747D6"/>
    <w:rsid w:val="004766D8"/>
    <w:rsid w:val="0047671C"/>
    <w:rsid w:val="00476F49"/>
    <w:rsid w:val="0048147D"/>
    <w:rsid w:val="0048716C"/>
    <w:rsid w:val="00493A10"/>
    <w:rsid w:val="00496AB0"/>
    <w:rsid w:val="00497B14"/>
    <w:rsid w:val="004A11C7"/>
    <w:rsid w:val="004A1216"/>
    <w:rsid w:val="004A7606"/>
    <w:rsid w:val="004B13BD"/>
    <w:rsid w:val="004B140A"/>
    <w:rsid w:val="004C0D36"/>
    <w:rsid w:val="004C16E8"/>
    <w:rsid w:val="004C364B"/>
    <w:rsid w:val="004C4D2A"/>
    <w:rsid w:val="004C5352"/>
    <w:rsid w:val="004C5E2C"/>
    <w:rsid w:val="004D03ED"/>
    <w:rsid w:val="004D7C06"/>
    <w:rsid w:val="004E430C"/>
    <w:rsid w:val="004E5B3A"/>
    <w:rsid w:val="004E6B6E"/>
    <w:rsid w:val="004F4E59"/>
    <w:rsid w:val="004F4F6E"/>
    <w:rsid w:val="004F57D3"/>
    <w:rsid w:val="004F7F36"/>
    <w:rsid w:val="00500309"/>
    <w:rsid w:val="00501250"/>
    <w:rsid w:val="00505947"/>
    <w:rsid w:val="00506B5E"/>
    <w:rsid w:val="00507349"/>
    <w:rsid w:val="005126E6"/>
    <w:rsid w:val="00520987"/>
    <w:rsid w:val="0052151B"/>
    <w:rsid w:val="00526C99"/>
    <w:rsid w:val="0052757E"/>
    <w:rsid w:val="005304E7"/>
    <w:rsid w:val="0053321A"/>
    <w:rsid w:val="00534214"/>
    <w:rsid w:val="0053573C"/>
    <w:rsid w:val="005359B6"/>
    <w:rsid w:val="00542253"/>
    <w:rsid w:val="00543F04"/>
    <w:rsid w:val="00551907"/>
    <w:rsid w:val="00552D5B"/>
    <w:rsid w:val="00553135"/>
    <w:rsid w:val="00555C33"/>
    <w:rsid w:val="00557748"/>
    <w:rsid w:val="00557DCF"/>
    <w:rsid w:val="005602C4"/>
    <w:rsid w:val="00560526"/>
    <w:rsid w:val="005623A9"/>
    <w:rsid w:val="00565885"/>
    <w:rsid w:val="00567BAA"/>
    <w:rsid w:val="00576202"/>
    <w:rsid w:val="005801C2"/>
    <w:rsid w:val="00581429"/>
    <w:rsid w:val="00583998"/>
    <w:rsid w:val="00586B70"/>
    <w:rsid w:val="00591D1C"/>
    <w:rsid w:val="00595939"/>
    <w:rsid w:val="005972E4"/>
    <w:rsid w:val="005A1342"/>
    <w:rsid w:val="005A2C69"/>
    <w:rsid w:val="005A5518"/>
    <w:rsid w:val="005A5B12"/>
    <w:rsid w:val="005B082A"/>
    <w:rsid w:val="005B1355"/>
    <w:rsid w:val="005B7399"/>
    <w:rsid w:val="005B73BF"/>
    <w:rsid w:val="005C2B9C"/>
    <w:rsid w:val="005C49FA"/>
    <w:rsid w:val="005C4FF3"/>
    <w:rsid w:val="005C5E9D"/>
    <w:rsid w:val="005C6194"/>
    <w:rsid w:val="005C6725"/>
    <w:rsid w:val="005C696F"/>
    <w:rsid w:val="005D021C"/>
    <w:rsid w:val="005D38FA"/>
    <w:rsid w:val="005D6D9B"/>
    <w:rsid w:val="005F51DC"/>
    <w:rsid w:val="005F55F1"/>
    <w:rsid w:val="005F6458"/>
    <w:rsid w:val="00601D7D"/>
    <w:rsid w:val="00607E08"/>
    <w:rsid w:val="006108A0"/>
    <w:rsid w:val="0061108A"/>
    <w:rsid w:val="00613F2F"/>
    <w:rsid w:val="00615E91"/>
    <w:rsid w:val="00616111"/>
    <w:rsid w:val="006177D9"/>
    <w:rsid w:val="00621ED3"/>
    <w:rsid w:val="006226D8"/>
    <w:rsid w:val="00623880"/>
    <w:rsid w:val="00624E82"/>
    <w:rsid w:val="00626372"/>
    <w:rsid w:val="006308AD"/>
    <w:rsid w:val="00632ED8"/>
    <w:rsid w:val="00634502"/>
    <w:rsid w:val="006352FA"/>
    <w:rsid w:val="00635547"/>
    <w:rsid w:val="0064288F"/>
    <w:rsid w:val="00647EDF"/>
    <w:rsid w:val="006507D0"/>
    <w:rsid w:val="006518A2"/>
    <w:rsid w:val="00651FFD"/>
    <w:rsid w:val="0065296E"/>
    <w:rsid w:val="00652BEF"/>
    <w:rsid w:val="00652C18"/>
    <w:rsid w:val="00667379"/>
    <w:rsid w:val="006679C5"/>
    <w:rsid w:val="00671914"/>
    <w:rsid w:val="00672DED"/>
    <w:rsid w:val="0067424B"/>
    <w:rsid w:val="00674957"/>
    <w:rsid w:val="00675A05"/>
    <w:rsid w:val="00675C31"/>
    <w:rsid w:val="00680D5A"/>
    <w:rsid w:val="006830DB"/>
    <w:rsid w:val="0068348E"/>
    <w:rsid w:val="006846DE"/>
    <w:rsid w:val="0068578D"/>
    <w:rsid w:val="00686FAF"/>
    <w:rsid w:val="0069215B"/>
    <w:rsid w:val="00692716"/>
    <w:rsid w:val="00693833"/>
    <w:rsid w:val="0069487F"/>
    <w:rsid w:val="006A1845"/>
    <w:rsid w:val="006B0F32"/>
    <w:rsid w:val="006B73ED"/>
    <w:rsid w:val="006C3F98"/>
    <w:rsid w:val="006C4CC1"/>
    <w:rsid w:val="006D31A6"/>
    <w:rsid w:val="006D4C88"/>
    <w:rsid w:val="006D4FBF"/>
    <w:rsid w:val="006E0AEE"/>
    <w:rsid w:val="006E1FDC"/>
    <w:rsid w:val="006E432C"/>
    <w:rsid w:val="006E4647"/>
    <w:rsid w:val="006E5262"/>
    <w:rsid w:val="006E5CCC"/>
    <w:rsid w:val="006F0E58"/>
    <w:rsid w:val="006F1AD4"/>
    <w:rsid w:val="006F263E"/>
    <w:rsid w:val="006F2761"/>
    <w:rsid w:val="006F2C6D"/>
    <w:rsid w:val="006F367B"/>
    <w:rsid w:val="006F53CA"/>
    <w:rsid w:val="006F5C88"/>
    <w:rsid w:val="006F697F"/>
    <w:rsid w:val="006F7555"/>
    <w:rsid w:val="006F7622"/>
    <w:rsid w:val="006F7ABF"/>
    <w:rsid w:val="00700467"/>
    <w:rsid w:val="007006AA"/>
    <w:rsid w:val="00701F92"/>
    <w:rsid w:val="00702770"/>
    <w:rsid w:val="00704223"/>
    <w:rsid w:val="00704974"/>
    <w:rsid w:val="00704C19"/>
    <w:rsid w:val="00711D02"/>
    <w:rsid w:val="00713BD0"/>
    <w:rsid w:val="00714597"/>
    <w:rsid w:val="0071592F"/>
    <w:rsid w:val="00716413"/>
    <w:rsid w:val="00720462"/>
    <w:rsid w:val="00722786"/>
    <w:rsid w:val="00725EB9"/>
    <w:rsid w:val="00725F59"/>
    <w:rsid w:val="0072707E"/>
    <w:rsid w:val="0073110C"/>
    <w:rsid w:val="00731944"/>
    <w:rsid w:val="00735215"/>
    <w:rsid w:val="007352C3"/>
    <w:rsid w:val="00736091"/>
    <w:rsid w:val="00737155"/>
    <w:rsid w:val="00740ED1"/>
    <w:rsid w:val="00741AC1"/>
    <w:rsid w:val="007449FF"/>
    <w:rsid w:val="007453A1"/>
    <w:rsid w:val="00751312"/>
    <w:rsid w:val="00751AF0"/>
    <w:rsid w:val="00760333"/>
    <w:rsid w:val="0076103C"/>
    <w:rsid w:val="007611D5"/>
    <w:rsid w:val="0076292A"/>
    <w:rsid w:val="00763BCD"/>
    <w:rsid w:val="00767B93"/>
    <w:rsid w:val="00771AB1"/>
    <w:rsid w:val="007745CF"/>
    <w:rsid w:val="00777096"/>
    <w:rsid w:val="00781772"/>
    <w:rsid w:val="00783D4C"/>
    <w:rsid w:val="007917D4"/>
    <w:rsid w:val="00791FFD"/>
    <w:rsid w:val="00793DC9"/>
    <w:rsid w:val="00795903"/>
    <w:rsid w:val="007963FF"/>
    <w:rsid w:val="00796645"/>
    <w:rsid w:val="007A2E31"/>
    <w:rsid w:val="007A2F91"/>
    <w:rsid w:val="007A5197"/>
    <w:rsid w:val="007C3641"/>
    <w:rsid w:val="007C4758"/>
    <w:rsid w:val="007C69C5"/>
    <w:rsid w:val="007D4DF4"/>
    <w:rsid w:val="007E33F7"/>
    <w:rsid w:val="007E654D"/>
    <w:rsid w:val="007F2F1A"/>
    <w:rsid w:val="007F44C3"/>
    <w:rsid w:val="007F78F1"/>
    <w:rsid w:val="00800166"/>
    <w:rsid w:val="00807625"/>
    <w:rsid w:val="008108FA"/>
    <w:rsid w:val="00810B28"/>
    <w:rsid w:val="00813FCF"/>
    <w:rsid w:val="0081721D"/>
    <w:rsid w:val="00817CBC"/>
    <w:rsid w:val="00821D57"/>
    <w:rsid w:val="0082227E"/>
    <w:rsid w:val="00823889"/>
    <w:rsid w:val="00827700"/>
    <w:rsid w:val="00831F57"/>
    <w:rsid w:val="00835827"/>
    <w:rsid w:val="0084434F"/>
    <w:rsid w:val="008445DF"/>
    <w:rsid w:val="00844CF8"/>
    <w:rsid w:val="00844F42"/>
    <w:rsid w:val="00845B83"/>
    <w:rsid w:val="00845BA4"/>
    <w:rsid w:val="0084702A"/>
    <w:rsid w:val="0085089D"/>
    <w:rsid w:val="00852226"/>
    <w:rsid w:val="00856355"/>
    <w:rsid w:val="00861BE0"/>
    <w:rsid w:val="00862395"/>
    <w:rsid w:val="008648A4"/>
    <w:rsid w:val="00864A16"/>
    <w:rsid w:val="0087074A"/>
    <w:rsid w:val="008717C0"/>
    <w:rsid w:val="008722AC"/>
    <w:rsid w:val="00874B41"/>
    <w:rsid w:val="008766CB"/>
    <w:rsid w:val="0088652B"/>
    <w:rsid w:val="00887D01"/>
    <w:rsid w:val="00890A0F"/>
    <w:rsid w:val="00893DA6"/>
    <w:rsid w:val="008947C4"/>
    <w:rsid w:val="008A08DA"/>
    <w:rsid w:val="008A23F6"/>
    <w:rsid w:val="008A2FFC"/>
    <w:rsid w:val="008A42FA"/>
    <w:rsid w:val="008B00A4"/>
    <w:rsid w:val="008B08DB"/>
    <w:rsid w:val="008B11CC"/>
    <w:rsid w:val="008B42E7"/>
    <w:rsid w:val="008B54C1"/>
    <w:rsid w:val="008C0393"/>
    <w:rsid w:val="008C0F50"/>
    <w:rsid w:val="008C231F"/>
    <w:rsid w:val="008C576B"/>
    <w:rsid w:val="008C5C22"/>
    <w:rsid w:val="008C6047"/>
    <w:rsid w:val="008C60E7"/>
    <w:rsid w:val="008C73AA"/>
    <w:rsid w:val="008D1A3B"/>
    <w:rsid w:val="008D21E8"/>
    <w:rsid w:val="008D2E72"/>
    <w:rsid w:val="008D3471"/>
    <w:rsid w:val="008D3846"/>
    <w:rsid w:val="008D447A"/>
    <w:rsid w:val="008D60DD"/>
    <w:rsid w:val="008E374E"/>
    <w:rsid w:val="008E5A99"/>
    <w:rsid w:val="008F066B"/>
    <w:rsid w:val="008F0FE4"/>
    <w:rsid w:val="008F4E0B"/>
    <w:rsid w:val="008F6744"/>
    <w:rsid w:val="009019A2"/>
    <w:rsid w:val="0090282B"/>
    <w:rsid w:val="00902EB9"/>
    <w:rsid w:val="009035C5"/>
    <w:rsid w:val="00907E7B"/>
    <w:rsid w:val="00911131"/>
    <w:rsid w:val="00911A3F"/>
    <w:rsid w:val="00915414"/>
    <w:rsid w:val="00920259"/>
    <w:rsid w:val="00920D68"/>
    <w:rsid w:val="00924E42"/>
    <w:rsid w:val="009276FA"/>
    <w:rsid w:val="00927785"/>
    <w:rsid w:val="00931D55"/>
    <w:rsid w:val="0093507C"/>
    <w:rsid w:val="00945CA7"/>
    <w:rsid w:val="00946657"/>
    <w:rsid w:val="00954526"/>
    <w:rsid w:val="00954D5F"/>
    <w:rsid w:val="00955BEC"/>
    <w:rsid w:val="00956646"/>
    <w:rsid w:val="00960EA3"/>
    <w:rsid w:val="00961CC8"/>
    <w:rsid w:val="00965AB2"/>
    <w:rsid w:val="009676B2"/>
    <w:rsid w:val="00967B90"/>
    <w:rsid w:val="00967BCA"/>
    <w:rsid w:val="009714EB"/>
    <w:rsid w:val="00973147"/>
    <w:rsid w:val="00975401"/>
    <w:rsid w:val="0097605D"/>
    <w:rsid w:val="00976A45"/>
    <w:rsid w:val="00976B38"/>
    <w:rsid w:val="00976E3B"/>
    <w:rsid w:val="00982494"/>
    <w:rsid w:val="00984B6B"/>
    <w:rsid w:val="0098730C"/>
    <w:rsid w:val="00990EC6"/>
    <w:rsid w:val="009962F8"/>
    <w:rsid w:val="00997BE7"/>
    <w:rsid w:val="009A19D8"/>
    <w:rsid w:val="009A1B69"/>
    <w:rsid w:val="009A43AC"/>
    <w:rsid w:val="009A43B4"/>
    <w:rsid w:val="009A5302"/>
    <w:rsid w:val="009B5D8A"/>
    <w:rsid w:val="009D068A"/>
    <w:rsid w:val="009D11F9"/>
    <w:rsid w:val="009D1D56"/>
    <w:rsid w:val="009D2260"/>
    <w:rsid w:val="009D6EFC"/>
    <w:rsid w:val="009E0206"/>
    <w:rsid w:val="009E2DC6"/>
    <w:rsid w:val="009E3278"/>
    <w:rsid w:val="009E4C50"/>
    <w:rsid w:val="009E5DEF"/>
    <w:rsid w:val="009F046F"/>
    <w:rsid w:val="009F1DCE"/>
    <w:rsid w:val="009F26F8"/>
    <w:rsid w:val="009F302A"/>
    <w:rsid w:val="009F30A4"/>
    <w:rsid w:val="009F3D0A"/>
    <w:rsid w:val="009F5166"/>
    <w:rsid w:val="009F66FC"/>
    <w:rsid w:val="009F7F2A"/>
    <w:rsid w:val="00A00FEF"/>
    <w:rsid w:val="00A05BE9"/>
    <w:rsid w:val="00A134CA"/>
    <w:rsid w:val="00A13915"/>
    <w:rsid w:val="00A21CE3"/>
    <w:rsid w:val="00A22778"/>
    <w:rsid w:val="00A232FC"/>
    <w:rsid w:val="00A317E6"/>
    <w:rsid w:val="00A34D12"/>
    <w:rsid w:val="00A36999"/>
    <w:rsid w:val="00A369BE"/>
    <w:rsid w:val="00A37736"/>
    <w:rsid w:val="00A43D7E"/>
    <w:rsid w:val="00A45C7C"/>
    <w:rsid w:val="00A5506D"/>
    <w:rsid w:val="00A5650E"/>
    <w:rsid w:val="00A64497"/>
    <w:rsid w:val="00A65C4D"/>
    <w:rsid w:val="00A667BB"/>
    <w:rsid w:val="00A67555"/>
    <w:rsid w:val="00A67940"/>
    <w:rsid w:val="00A7368B"/>
    <w:rsid w:val="00A74DE3"/>
    <w:rsid w:val="00A75EF0"/>
    <w:rsid w:val="00A81AC3"/>
    <w:rsid w:val="00A833A0"/>
    <w:rsid w:val="00A8721E"/>
    <w:rsid w:val="00A9083A"/>
    <w:rsid w:val="00A90877"/>
    <w:rsid w:val="00A95061"/>
    <w:rsid w:val="00AA3B49"/>
    <w:rsid w:val="00AA450E"/>
    <w:rsid w:val="00AA6E92"/>
    <w:rsid w:val="00AB5449"/>
    <w:rsid w:val="00AB5B6E"/>
    <w:rsid w:val="00AB7CF1"/>
    <w:rsid w:val="00AC1BC6"/>
    <w:rsid w:val="00AC1C64"/>
    <w:rsid w:val="00AC5510"/>
    <w:rsid w:val="00AC5D99"/>
    <w:rsid w:val="00AD1F9A"/>
    <w:rsid w:val="00AD52FA"/>
    <w:rsid w:val="00AE47FF"/>
    <w:rsid w:val="00AE5F8B"/>
    <w:rsid w:val="00AF210B"/>
    <w:rsid w:val="00AF3280"/>
    <w:rsid w:val="00AF450F"/>
    <w:rsid w:val="00AF6F35"/>
    <w:rsid w:val="00B03190"/>
    <w:rsid w:val="00B10A6F"/>
    <w:rsid w:val="00B12383"/>
    <w:rsid w:val="00B16CF6"/>
    <w:rsid w:val="00B2036B"/>
    <w:rsid w:val="00B24C33"/>
    <w:rsid w:val="00B269E3"/>
    <w:rsid w:val="00B26F64"/>
    <w:rsid w:val="00B315CB"/>
    <w:rsid w:val="00B33500"/>
    <w:rsid w:val="00B35063"/>
    <w:rsid w:val="00B416D8"/>
    <w:rsid w:val="00B42FE8"/>
    <w:rsid w:val="00B4350F"/>
    <w:rsid w:val="00B55CE6"/>
    <w:rsid w:val="00B65BBA"/>
    <w:rsid w:val="00B668B4"/>
    <w:rsid w:val="00B66B25"/>
    <w:rsid w:val="00B7127C"/>
    <w:rsid w:val="00B823F7"/>
    <w:rsid w:val="00B8423E"/>
    <w:rsid w:val="00B86375"/>
    <w:rsid w:val="00B86604"/>
    <w:rsid w:val="00B9328A"/>
    <w:rsid w:val="00B95AB7"/>
    <w:rsid w:val="00B95BF5"/>
    <w:rsid w:val="00BA3348"/>
    <w:rsid w:val="00BA5CC3"/>
    <w:rsid w:val="00BB0993"/>
    <w:rsid w:val="00BB5293"/>
    <w:rsid w:val="00BB64D3"/>
    <w:rsid w:val="00BB7A8E"/>
    <w:rsid w:val="00BC09DA"/>
    <w:rsid w:val="00BC0DCA"/>
    <w:rsid w:val="00BC0E01"/>
    <w:rsid w:val="00BC2A30"/>
    <w:rsid w:val="00BC31F3"/>
    <w:rsid w:val="00BC406A"/>
    <w:rsid w:val="00BC4BD3"/>
    <w:rsid w:val="00BC5361"/>
    <w:rsid w:val="00BD23EE"/>
    <w:rsid w:val="00BD267B"/>
    <w:rsid w:val="00BD2F7E"/>
    <w:rsid w:val="00BD6F14"/>
    <w:rsid w:val="00BD72E2"/>
    <w:rsid w:val="00BD7A3C"/>
    <w:rsid w:val="00BE1C8D"/>
    <w:rsid w:val="00BE3D27"/>
    <w:rsid w:val="00BE5501"/>
    <w:rsid w:val="00BE7ABC"/>
    <w:rsid w:val="00BE7F56"/>
    <w:rsid w:val="00BF1F69"/>
    <w:rsid w:val="00BF2EF2"/>
    <w:rsid w:val="00BF3ED0"/>
    <w:rsid w:val="00C01373"/>
    <w:rsid w:val="00C028C8"/>
    <w:rsid w:val="00C0466E"/>
    <w:rsid w:val="00C04902"/>
    <w:rsid w:val="00C066FA"/>
    <w:rsid w:val="00C06E37"/>
    <w:rsid w:val="00C135A0"/>
    <w:rsid w:val="00C13CB5"/>
    <w:rsid w:val="00C15C01"/>
    <w:rsid w:val="00C166AC"/>
    <w:rsid w:val="00C17710"/>
    <w:rsid w:val="00C2348E"/>
    <w:rsid w:val="00C26146"/>
    <w:rsid w:val="00C27610"/>
    <w:rsid w:val="00C27614"/>
    <w:rsid w:val="00C30298"/>
    <w:rsid w:val="00C31055"/>
    <w:rsid w:val="00C32371"/>
    <w:rsid w:val="00C32CBA"/>
    <w:rsid w:val="00C33332"/>
    <w:rsid w:val="00C353B9"/>
    <w:rsid w:val="00C36964"/>
    <w:rsid w:val="00C37D62"/>
    <w:rsid w:val="00C4195C"/>
    <w:rsid w:val="00C43063"/>
    <w:rsid w:val="00C466A1"/>
    <w:rsid w:val="00C52241"/>
    <w:rsid w:val="00C525F0"/>
    <w:rsid w:val="00C546B8"/>
    <w:rsid w:val="00C563B6"/>
    <w:rsid w:val="00C61FA6"/>
    <w:rsid w:val="00C6243B"/>
    <w:rsid w:val="00C644F6"/>
    <w:rsid w:val="00C654B9"/>
    <w:rsid w:val="00C65CCD"/>
    <w:rsid w:val="00C66564"/>
    <w:rsid w:val="00C70483"/>
    <w:rsid w:val="00C7051F"/>
    <w:rsid w:val="00C74A69"/>
    <w:rsid w:val="00C802B6"/>
    <w:rsid w:val="00C806EF"/>
    <w:rsid w:val="00C80B8F"/>
    <w:rsid w:val="00C828A8"/>
    <w:rsid w:val="00C85300"/>
    <w:rsid w:val="00C866AE"/>
    <w:rsid w:val="00C94A5A"/>
    <w:rsid w:val="00C968D1"/>
    <w:rsid w:val="00CA2222"/>
    <w:rsid w:val="00CA3A1C"/>
    <w:rsid w:val="00CA559A"/>
    <w:rsid w:val="00CA71B4"/>
    <w:rsid w:val="00CB201C"/>
    <w:rsid w:val="00CB29A1"/>
    <w:rsid w:val="00CB2C31"/>
    <w:rsid w:val="00CC01A2"/>
    <w:rsid w:val="00CC38AF"/>
    <w:rsid w:val="00CC4099"/>
    <w:rsid w:val="00CD3DAC"/>
    <w:rsid w:val="00CD480F"/>
    <w:rsid w:val="00CD66F5"/>
    <w:rsid w:val="00CE21E6"/>
    <w:rsid w:val="00CE2C24"/>
    <w:rsid w:val="00CE3474"/>
    <w:rsid w:val="00CE598F"/>
    <w:rsid w:val="00CF052C"/>
    <w:rsid w:val="00CF07F8"/>
    <w:rsid w:val="00CF373A"/>
    <w:rsid w:val="00CF72C1"/>
    <w:rsid w:val="00D0125D"/>
    <w:rsid w:val="00D01FE6"/>
    <w:rsid w:val="00D057C8"/>
    <w:rsid w:val="00D10921"/>
    <w:rsid w:val="00D1408B"/>
    <w:rsid w:val="00D1503B"/>
    <w:rsid w:val="00D1720A"/>
    <w:rsid w:val="00D20667"/>
    <w:rsid w:val="00D207E2"/>
    <w:rsid w:val="00D21212"/>
    <w:rsid w:val="00D21678"/>
    <w:rsid w:val="00D22429"/>
    <w:rsid w:val="00D244A6"/>
    <w:rsid w:val="00D244E0"/>
    <w:rsid w:val="00D25A4E"/>
    <w:rsid w:val="00D26CBB"/>
    <w:rsid w:val="00D306A3"/>
    <w:rsid w:val="00D329DB"/>
    <w:rsid w:val="00D334A2"/>
    <w:rsid w:val="00D337C4"/>
    <w:rsid w:val="00D33E50"/>
    <w:rsid w:val="00D34934"/>
    <w:rsid w:val="00D356E3"/>
    <w:rsid w:val="00D37DEA"/>
    <w:rsid w:val="00D42BF5"/>
    <w:rsid w:val="00D456BA"/>
    <w:rsid w:val="00D45AD4"/>
    <w:rsid w:val="00D46166"/>
    <w:rsid w:val="00D4736F"/>
    <w:rsid w:val="00D50A01"/>
    <w:rsid w:val="00D5384D"/>
    <w:rsid w:val="00D54120"/>
    <w:rsid w:val="00D56033"/>
    <w:rsid w:val="00D6012C"/>
    <w:rsid w:val="00D614F8"/>
    <w:rsid w:val="00D662E6"/>
    <w:rsid w:val="00D664C5"/>
    <w:rsid w:val="00D67253"/>
    <w:rsid w:val="00D702C8"/>
    <w:rsid w:val="00D71E20"/>
    <w:rsid w:val="00D71F9A"/>
    <w:rsid w:val="00D73109"/>
    <w:rsid w:val="00D82A14"/>
    <w:rsid w:val="00D82F86"/>
    <w:rsid w:val="00D8395C"/>
    <w:rsid w:val="00D86D79"/>
    <w:rsid w:val="00D86E0B"/>
    <w:rsid w:val="00D87764"/>
    <w:rsid w:val="00D91491"/>
    <w:rsid w:val="00D95358"/>
    <w:rsid w:val="00D96BEB"/>
    <w:rsid w:val="00D97F60"/>
    <w:rsid w:val="00DA1437"/>
    <w:rsid w:val="00DA63BF"/>
    <w:rsid w:val="00DA7163"/>
    <w:rsid w:val="00DB1593"/>
    <w:rsid w:val="00DB4686"/>
    <w:rsid w:val="00DB703C"/>
    <w:rsid w:val="00DC4046"/>
    <w:rsid w:val="00DC54E1"/>
    <w:rsid w:val="00DD007E"/>
    <w:rsid w:val="00DD116D"/>
    <w:rsid w:val="00DD365F"/>
    <w:rsid w:val="00DD5E82"/>
    <w:rsid w:val="00DE01B2"/>
    <w:rsid w:val="00DE249E"/>
    <w:rsid w:val="00DE34A8"/>
    <w:rsid w:val="00DE3BCF"/>
    <w:rsid w:val="00DE43CE"/>
    <w:rsid w:val="00DE7C50"/>
    <w:rsid w:val="00DF0563"/>
    <w:rsid w:val="00DF09C1"/>
    <w:rsid w:val="00DF14D3"/>
    <w:rsid w:val="00DF26A7"/>
    <w:rsid w:val="00DF295D"/>
    <w:rsid w:val="00DF3EC1"/>
    <w:rsid w:val="00DF4BB0"/>
    <w:rsid w:val="00DF4BD1"/>
    <w:rsid w:val="00DF4C72"/>
    <w:rsid w:val="00E004C8"/>
    <w:rsid w:val="00E00DF7"/>
    <w:rsid w:val="00E014D0"/>
    <w:rsid w:val="00E041E4"/>
    <w:rsid w:val="00E07B9F"/>
    <w:rsid w:val="00E12F5C"/>
    <w:rsid w:val="00E1427B"/>
    <w:rsid w:val="00E161CB"/>
    <w:rsid w:val="00E16A23"/>
    <w:rsid w:val="00E16BF4"/>
    <w:rsid w:val="00E16F7E"/>
    <w:rsid w:val="00E175E3"/>
    <w:rsid w:val="00E21DAF"/>
    <w:rsid w:val="00E23B70"/>
    <w:rsid w:val="00E24668"/>
    <w:rsid w:val="00E27C29"/>
    <w:rsid w:val="00E27D6D"/>
    <w:rsid w:val="00E31ED3"/>
    <w:rsid w:val="00E35200"/>
    <w:rsid w:val="00E407DE"/>
    <w:rsid w:val="00E42EC4"/>
    <w:rsid w:val="00E44258"/>
    <w:rsid w:val="00E47890"/>
    <w:rsid w:val="00E61FDB"/>
    <w:rsid w:val="00E62CBB"/>
    <w:rsid w:val="00E65AD0"/>
    <w:rsid w:val="00E6679E"/>
    <w:rsid w:val="00E67239"/>
    <w:rsid w:val="00E67425"/>
    <w:rsid w:val="00E74117"/>
    <w:rsid w:val="00E755E4"/>
    <w:rsid w:val="00E81A21"/>
    <w:rsid w:val="00E8212F"/>
    <w:rsid w:val="00E84346"/>
    <w:rsid w:val="00E846CA"/>
    <w:rsid w:val="00E851B4"/>
    <w:rsid w:val="00E85EAE"/>
    <w:rsid w:val="00E87161"/>
    <w:rsid w:val="00E921D9"/>
    <w:rsid w:val="00E9245C"/>
    <w:rsid w:val="00E92CD1"/>
    <w:rsid w:val="00E93841"/>
    <w:rsid w:val="00E93C63"/>
    <w:rsid w:val="00EA19DE"/>
    <w:rsid w:val="00EA297B"/>
    <w:rsid w:val="00EA4355"/>
    <w:rsid w:val="00EA4F06"/>
    <w:rsid w:val="00EA6F97"/>
    <w:rsid w:val="00EB2551"/>
    <w:rsid w:val="00EB61A3"/>
    <w:rsid w:val="00EC2147"/>
    <w:rsid w:val="00EC3E01"/>
    <w:rsid w:val="00EC4BEC"/>
    <w:rsid w:val="00EC63B9"/>
    <w:rsid w:val="00EC69FF"/>
    <w:rsid w:val="00ED0612"/>
    <w:rsid w:val="00ED0943"/>
    <w:rsid w:val="00ED2363"/>
    <w:rsid w:val="00ED2F66"/>
    <w:rsid w:val="00ED2FF4"/>
    <w:rsid w:val="00ED551C"/>
    <w:rsid w:val="00EE3F68"/>
    <w:rsid w:val="00EF4754"/>
    <w:rsid w:val="00EF697F"/>
    <w:rsid w:val="00EF6D54"/>
    <w:rsid w:val="00F01490"/>
    <w:rsid w:val="00F06691"/>
    <w:rsid w:val="00F14B91"/>
    <w:rsid w:val="00F17971"/>
    <w:rsid w:val="00F218E8"/>
    <w:rsid w:val="00F25957"/>
    <w:rsid w:val="00F33B2B"/>
    <w:rsid w:val="00F341AA"/>
    <w:rsid w:val="00F34F4B"/>
    <w:rsid w:val="00F41C80"/>
    <w:rsid w:val="00F5189D"/>
    <w:rsid w:val="00F52A78"/>
    <w:rsid w:val="00F539B8"/>
    <w:rsid w:val="00F565BF"/>
    <w:rsid w:val="00F6566C"/>
    <w:rsid w:val="00F6590C"/>
    <w:rsid w:val="00F65C54"/>
    <w:rsid w:val="00F666E1"/>
    <w:rsid w:val="00F66A10"/>
    <w:rsid w:val="00F67B32"/>
    <w:rsid w:val="00F700FA"/>
    <w:rsid w:val="00F72146"/>
    <w:rsid w:val="00F73476"/>
    <w:rsid w:val="00F73EF3"/>
    <w:rsid w:val="00F75883"/>
    <w:rsid w:val="00F75D29"/>
    <w:rsid w:val="00F854B7"/>
    <w:rsid w:val="00F85863"/>
    <w:rsid w:val="00F87335"/>
    <w:rsid w:val="00F9377F"/>
    <w:rsid w:val="00F96577"/>
    <w:rsid w:val="00F965C2"/>
    <w:rsid w:val="00FA35D6"/>
    <w:rsid w:val="00FA431F"/>
    <w:rsid w:val="00FB2353"/>
    <w:rsid w:val="00FB2C2B"/>
    <w:rsid w:val="00FB40BB"/>
    <w:rsid w:val="00FB5C69"/>
    <w:rsid w:val="00FB6D76"/>
    <w:rsid w:val="00FC1320"/>
    <w:rsid w:val="00FC1FCC"/>
    <w:rsid w:val="00FD0905"/>
    <w:rsid w:val="00FD1E34"/>
    <w:rsid w:val="00FD3AFE"/>
    <w:rsid w:val="00FD57FE"/>
    <w:rsid w:val="00FE090F"/>
    <w:rsid w:val="00FE32C8"/>
    <w:rsid w:val="00FE502C"/>
    <w:rsid w:val="00FF0B99"/>
    <w:rsid w:val="00FF4C57"/>
    <w:rsid w:val="00FF6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7170E7F-9F5F-40FB-8ECC-B9F9AC5E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18"/>
        <w:szCs w:val="18"/>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63"/>
  </w:style>
  <w:style w:type="paragraph" w:styleId="Heading1">
    <w:name w:val="heading 1"/>
    <w:basedOn w:val="Normal"/>
    <w:next w:val="Normal"/>
    <w:link w:val="Heading1Char"/>
    <w:uiPriority w:val="9"/>
    <w:qFormat/>
    <w:rsid w:val="00741AC1"/>
    <w:pPr>
      <w:outlineLvl w:val="0"/>
    </w:pPr>
    <w:rPr>
      <w:b/>
      <w:sz w:val="28"/>
      <w:szCs w:val="28"/>
    </w:rPr>
  </w:style>
  <w:style w:type="paragraph" w:styleId="Heading2">
    <w:name w:val="heading 2"/>
    <w:basedOn w:val="Normal"/>
    <w:next w:val="Normal"/>
    <w:link w:val="Heading2Char"/>
    <w:uiPriority w:val="9"/>
    <w:unhideWhenUsed/>
    <w:qFormat/>
    <w:rsid w:val="00741AC1"/>
    <w:pPr>
      <w:outlineLvl w:val="1"/>
    </w:pPr>
    <w:rPr>
      <w:b/>
      <w:szCs w:val="24"/>
    </w:rPr>
  </w:style>
  <w:style w:type="paragraph" w:styleId="Heading3">
    <w:name w:val="heading 3"/>
    <w:basedOn w:val="Normal"/>
    <w:next w:val="Normal"/>
    <w:link w:val="Heading3Char"/>
    <w:uiPriority w:val="9"/>
    <w:unhideWhenUsed/>
    <w:qFormat/>
    <w:rsid w:val="00741AC1"/>
    <w:pPr>
      <w:outlineLvl w:val="2"/>
    </w:pPr>
    <w:rPr>
      <w:i/>
    </w:rPr>
  </w:style>
  <w:style w:type="paragraph" w:styleId="Heading4">
    <w:name w:val="heading 4"/>
    <w:basedOn w:val="Normal"/>
    <w:next w:val="Normal"/>
    <w:link w:val="Heading4Char"/>
    <w:uiPriority w:val="9"/>
    <w:semiHidden/>
    <w:unhideWhenUsed/>
    <w:qFormat/>
    <w:rsid w:val="006C3F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6D8"/>
    <w:pPr>
      <w:ind w:left="720"/>
      <w:contextualSpacing/>
    </w:pPr>
  </w:style>
  <w:style w:type="paragraph" w:customStyle="1" w:styleId="numberedpara">
    <w:name w:val="numbered para"/>
    <w:basedOn w:val="Normal"/>
    <w:rsid w:val="00154704"/>
    <w:pPr>
      <w:numPr>
        <w:numId w:val="1"/>
      </w:numPr>
      <w:spacing w:after="240"/>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62395"/>
    <w:rPr>
      <w:rFonts w:ascii="Tahoma" w:hAnsi="Tahoma" w:cs="Tahoma"/>
      <w:sz w:val="16"/>
      <w:szCs w:val="16"/>
    </w:rPr>
  </w:style>
  <w:style w:type="character" w:customStyle="1" w:styleId="BalloonTextChar">
    <w:name w:val="Balloon Text Char"/>
    <w:basedOn w:val="DefaultParagraphFont"/>
    <w:link w:val="BalloonText"/>
    <w:uiPriority w:val="99"/>
    <w:semiHidden/>
    <w:rsid w:val="00862395"/>
    <w:rPr>
      <w:rFonts w:ascii="Tahoma" w:hAnsi="Tahoma" w:cs="Tahoma"/>
      <w:sz w:val="16"/>
      <w:szCs w:val="16"/>
    </w:rPr>
  </w:style>
  <w:style w:type="paragraph" w:styleId="Header">
    <w:name w:val="header"/>
    <w:basedOn w:val="Normal"/>
    <w:link w:val="HeaderChar"/>
    <w:uiPriority w:val="99"/>
    <w:unhideWhenUsed/>
    <w:rsid w:val="00AA6E92"/>
    <w:pPr>
      <w:tabs>
        <w:tab w:val="center" w:pos="4513"/>
        <w:tab w:val="right" w:pos="9026"/>
      </w:tabs>
    </w:pPr>
  </w:style>
  <w:style w:type="character" w:customStyle="1" w:styleId="HeaderChar">
    <w:name w:val="Header Char"/>
    <w:basedOn w:val="DefaultParagraphFont"/>
    <w:link w:val="Header"/>
    <w:uiPriority w:val="99"/>
    <w:rsid w:val="00AA6E92"/>
  </w:style>
  <w:style w:type="paragraph" w:styleId="Footer">
    <w:name w:val="footer"/>
    <w:basedOn w:val="Normal"/>
    <w:link w:val="FooterChar"/>
    <w:uiPriority w:val="99"/>
    <w:unhideWhenUsed/>
    <w:rsid w:val="00EB61A3"/>
    <w:pPr>
      <w:tabs>
        <w:tab w:val="center" w:pos="4513"/>
        <w:tab w:val="right" w:pos="9026"/>
      </w:tabs>
    </w:pPr>
  </w:style>
  <w:style w:type="character" w:customStyle="1" w:styleId="FooterChar">
    <w:name w:val="Footer Char"/>
    <w:basedOn w:val="DefaultParagraphFont"/>
    <w:link w:val="Footer"/>
    <w:uiPriority w:val="99"/>
    <w:rsid w:val="00EB61A3"/>
    <w:rPr>
      <w:rFonts w:ascii="Arial" w:hAnsi="Arial"/>
    </w:rPr>
  </w:style>
  <w:style w:type="paragraph" w:customStyle="1" w:styleId="legrhs1">
    <w:name w:val="legrhs1"/>
    <w:basedOn w:val="Normal"/>
    <w:rsid w:val="002F0C6E"/>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amendquote1">
    <w:name w:val="legamendquote1"/>
    <w:basedOn w:val="DefaultParagraphFont"/>
    <w:rsid w:val="002F0C6E"/>
    <w:rPr>
      <w:b w:val="0"/>
      <w:bCs w:val="0"/>
      <w:i w:val="0"/>
      <w:iCs w:val="0"/>
    </w:rPr>
  </w:style>
  <w:style w:type="character" w:customStyle="1" w:styleId="legds2">
    <w:name w:val="legds2"/>
    <w:basedOn w:val="DefaultParagraphFont"/>
    <w:rsid w:val="002F0C6E"/>
    <w:rPr>
      <w:vanish w:val="0"/>
      <w:webHidden w:val="0"/>
      <w:specVanish w:val="0"/>
    </w:rPr>
  </w:style>
  <w:style w:type="paragraph" w:customStyle="1" w:styleId="legclearfix2">
    <w:name w:val="legclearfix2"/>
    <w:basedOn w:val="Normal"/>
    <w:rsid w:val="002F0C6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amendingtext">
    <w:name w:val="legamendingtext"/>
    <w:basedOn w:val="DefaultParagraphFont"/>
    <w:rsid w:val="002F0C6E"/>
  </w:style>
  <w:style w:type="paragraph" w:styleId="FootnoteText">
    <w:name w:val="footnote text"/>
    <w:basedOn w:val="Normal"/>
    <w:link w:val="FootnoteTextChar"/>
    <w:uiPriority w:val="99"/>
    <w:semiHidden/>
    <w:unhideWhenUsed/>
    <w:rsid w:val="00F34F4B"/>
    <w:rPr>
      <w:sz w:val="20"/>
      <w:szCs w:val="20"/>
    </w:rPr>
  </w:style>
  <w:style w:type="character" w:customStyle="1" w:styleId="FootnoteTextChar">
    <w:name w:val="Footnote Text Char"/>
    <w:basedOn w:val="DefaultParagraphFont"/>
    <w:link w:val="FootnoteText"/>
    <w:uiPriority w:val="99"/>
    <w:semiHidden/>
    <w:rsid w:val="00F34F4B"/>
    <w:rPr>
      <w:rFonts w:ascii="Arial" w:hAnsi="Arial"/>
      <w:sz w:val="20"/>
      <w:szCs w:val="20"/>
    </w:rPr>
  </w:style>
  <w:style w:type="character" w:styleId="FootnoteReference">
    <w:name w:val="footnote reference"/>
    <w:basedOn w:val="DefaultParagraphFont"/>
    <w:uiPriority w:val="99"/>
    <w:semiHidden/>
    <w:unhideWhenUsed/>
    <w:rsid w:val="00F34F4B"/>
    <w:rPr>
      <w:vertAlign w:val="superscript"/>
    </w:rPr>
  </w:style>
  <w:style w:type="character" w:styleId="CommentReference">
    <w:name w:val="annotation reference"/>
    <w:basedOn w:val="DefaultParagraphFont"/>
    <w:uiPriority w:val="99"/>
    <w:semiHidden/>
    <w:unhideWhenUsed/>
    <w:rsid w:val="001A4218"/>
    <w:rPr>
      <w:sz w:val="16"/>
      <w:szCs w:val="16"/>
    </w:rPr>
  </w:style>
  <w:style w:type="paragraph" w:styleId="CommentText">
    <w:name w:val="annotation text"/>
    <w:basedOn w:val="Normal"/>
    <w:link w:val="CommentTextChar"/>
    <w:uiPriority w:val="99"/>
    <w:semiHidden/>
    <w:unhideWhenUsed/>
    <w:rsid w:val="001A4218"/>
    <w:rPr>
      <w:sz w:val="20"/>
      <w:szCs w:val="20"/>
    </w:rPr>
  </w:style>
  <w:style w:type="character" w:customStyle="1" w:styleId="CommentTextChar">
    <w:name w:val="Comment Text Char"/>
    <w:basedOn w:val="DefaultParagraphFont"/>
    <w:link w:val="CommentText"/>
    <w:uiPriority w:val="99"/>
    <w:semiHidden/>
    <w:rsid w:val="001A42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4218"/>
    <w:rPr>
      <w:b/>
      <w:bCs/>
    </w:rPr>
  </w:style>
  <w:style w:type="character" w:customStyle="1" w:styleId="CommentSubjectChar">
    <w:name w:val="Comment Subject Char"/>
    <w:basedOn w:val="CommentTextChar"/>
    <w:link w:val="CommentSubject"/>
    <w:uiPriority w:val="99"/>
    <w:semiHidden/>
    <w:rsid w:val="001A4218"/>
    <w:rPr>
      <w:rFonts w:ascii="Arial" w:hAnsi="Arial"/>
      <w:b/>
      <w:bCs/>
      <w:sz w:val="20"/>
      <w:szCs w:val="20"/>
    </w:rPr>
  </w:style>
  <w:style w:type="character" w:styleId="Hyperlink">
    <w:name w:val="Hyperlink"/>
    <w:basedOn w:val="DefaultParagraphFont"/>
    <w:uiPriority w:val="99"/>
    <w:unhideWhenUsed/>
    <w:rsid w:val="00294066"/>
    <w:rPr>
      <w:color w:val="0000FF" w:themeColor="hyperlink"/>
      <w:u w:val="single"/>
    </w:rPr>
  </w:style>
  <w:style w:type="paragraph" w:customStyle="1" w:styleId="StyleNumbered">
    <w:name w:val="Style Numbered"/>
    <w:basedOn w:val="Normal"/>
    <w:rsid w:val="001022B1"/>
    <w:pPr>
      <w:numPr>
        <w:numId w:val="2"/>
      </w:numPr>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B74E0"/>
    <w:pPr>
      <w:spacing w:after="200"/>
    </w:pPr>
    <w:rPr>
      <w:b/>
      <w:bCs/>
      <w:color w:val="4F81BD" w:themeColor="accent1"/>
    </w:rPr>
  </w:style>
  <w:style w:type="character" w:customStyle="1" w:styleId="Heading1Char">
    <w:name w:val="Heading 1 Char"/>
    <w:basedOn w:val="DefaultParagraphFont"/>
    <w:link w:val="Heading1"/>
    <w:uiPriority w:val="9"/>
    <w:rsid w:val="00741AC1"/>
    <w:rPr>
      <w:rFonts w:ascii="Arial" w:hAnsi="Arial"/>
      <w:b/>
      <w:sz w:val="28"/>
      <w:szCs w:val="28"/>
    </w:rPr>
  </w:style>
  <w:style w:type="paragraph" w:styleId="TOCHeading">
    <w:name w:val="TOC Heading"/>
    <w:basedOn w:val="Heading1"/>
    <w:next w:val="Normal"/>
    <w:uiPriority w:val="39"/>
    <w:unhideWhenUsed/>
    <w:qFormat/>
    <w:rsid w:val="00741AC1"/>
    <w:pPr>
      <w:spacing w:line="276" w:lineRule="auto"/>
      <w:outlineLvl w:val="9"/>
    </w:pPr>
    <w:rPr>
      <w:lang w:val="en-US" w:eastAsia="ja-JP"/>
    </w:rPr>
  </w:style>
  <w:style w:type="paragraph" w:styleId="TOC2">
    <w:name w:val="toc 2"/>
    <w:basedOn w:val="Normal"/>
    <w:next w:val="Normal"/>
    <w:autoRedefine/>
    <w:uiPriority w:val="39"/>
    <w:unhideWhenUsed/>
    <w:qFormat/>
    <w:rsid w:val="00741AC1"/>
    <w:pPr>
      <w:spacing w:after="100" w:line="276" w:lineRule="auto"/>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741AC1"/>
    <w:pPr>
      <w:spacing w:after="100" w:line="276" w:lineRule="auto"/>
    </w:pPr>
    <w:rPr>
      <w:rFonts w:asciiTheme="minorHAnsi" w:eastAsiaTheme="minorEastAsia" w:hAnsiTheme="minorHAnsi"/>
      <w:lang w:val="en-US" w:eastAsia="ja-JP"/>
    </w:rPr>
  </w:style>
  <w:style w:type="paragraph" w:styleId="TOC3">
    <w:name w:val="toc 3"/>
    <w:basedOn w:val="Normal"/>
    <w:next w:val="Normal"/>
    <w:autoRedefine/>
    <w:uiPriority w:val="39"/>
    <w:unhideWhenUsed/>
    <w:qFormat/>
    <w:rsid w:val="00741AC1"/>
    <w:pPr>
      <w:spacing w:after="100" w:line="276" w:lineRule="auto"/>
      <w:ind w:left="440"/>
    </w:pPr>
    <w:rPr>
      <w:rFonts w:asciiTheme="minorHAnsi" w:eastAsiaTheme="minorEastAsia" w:hAnsiTheme="minorHAnsi"/>
      <w:lang w:val="en-US" w:eastAsia="ja-JP"/>
    </w:rPr>
  </w:style>
  <w:style w:type="character" w:customStyle="1" w:styleId="Heading2Char">
    <w:name w:val="Heading 2 Char"/>
    <w:basedOn w:val="DefaultParagraphFont"/>
    <w:link w:val="Heading2"/>
    <w:uiPriority w:val="9"/>
    <w:rsid w:val="00741AC1"/>
    <w:rPr>
      <w:rFonts w:ascii="Arial" w:hAnsi="Arial"/>
      <w:b/>
      <w:szCs w:val="24"/>
    </w:rPr>
  </w:style>
  <w:style w:type="character" w:customStyle="1" w:styleId="Heading3Char">
    <w:name w:val="Heading 3 Char"/>
    <w:basedOn w:val="DefaultParagraphFont"/>
    <w:link w:val="Heading3"/>
    <w:uiPriority w:val="9"/>
    <w:rsid w:val="00741AC1"/>
    <w:rPr>
      <w:rFonts w:ascii="Arial" w:hAnsi="Arial"/>
      <w:i/>
    </w:rPr>
  </w:style>
  <w:style w:type="character" w:styleId="FollowedHyperlink">
    <w:name w:val="FollowedHyperlink"/>
    <w:basedOn w:val="DefaultParagraphFont"/>
    <w:uiPriority w:val="99"/>
    <w:semiHidden/>
    <w:unhideWhenUsed/>
    <w:rsid w:val="004342D9"/>
    <w:rPr>
      <w:color w:val="800080" w:themeColor="followedHyperlink"/>
      <w:u w:val="single"/>
    </w:rPr>
  </w:style>
  <w:style w:type="table" w:styleId="TableGrid">
    <w:name w:val="Table Grid"/>
    <w:basedOn w:val="TableNormal"/>
    <w:uiPriority w:val="39"/>
    <w:rsid w:val="002C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C3F98"/>
    <w:rPr>
      <w:rFonts w:asciiTheme="majorHAnsi" w:eastAsiaTheme="majorEastAsia" w:hAnsiTheme="majorHAnsi" w:cstheme="majorBidi"/>
      <w:b/>
      <w:bCs/>
      <w:i/>
      <w:iCs/>
      <w:color w:val="4F81BD" w:themeColor="accent1"/>
    </w:rPr>
  </w:style>
  <w:style w:type="paragraph" w:styleId="Revision">
    <w:name w:val="Revision"/>
    <w:hidden/>
    <w:uiPriority w:val="99"/>
    <w:semiHidden/>
    <w:rsid w:val="00B4350F"/>
    <w:rPr>
      <w:rFonts w:ascii="Arial" w:hAnsi="Arial"/>
    </w:rPr>
  </w:style>
  <w:style w:type="paragraph" w:customStyle="1" w:styleId="Default">
    <w:name w:val="Default"/>
    <w:rsid w:val="00731944"/>
    <w:pPr>
      <w:autoSpaceDE w:val="0"/>
      <w:autoSpaceDN w:val="0"/>
      <w:adjustRightInd w:val="0"/>
    </w:pPr>
    <w:rPr>
      <w:rFonts w:ascii="Bookman Old Style" w:eastAsia="Times New Roman" w:hAnsi="Bookman Old Style" w:cs="Bookman Old Style"/>
      <w:color w:val="000000"/>
      <w:sz w:val="24"/>
      <w:szCs w:val="24"/>
      <w:lang w:val="en-US"/>
    </w:rPr>
  </w:style>
  <w:style w:type="paragraph" w:customStyle="1" w:styleId="chapter">
    <w:name w:val="chapter"/>
    <w:basedOn w:val="Normal"/>
    <w:link w:val="chapterChar"/>
    <w:rsid w:val="00CE2C24"/>
    <w:pPr>
      <w:spacing w:line="288" w:lineRule="auto"/>
    </w:pPr>
    <w:rPr>
      <w:rFonts w:eastAsia="Times New Roman" w:cs="Times New Roman"/>
      <w:b/>
      <w:sz w:val="72"/>
      <w:szCs w:val="20"/>
      <w:lang w:val="x-none" w:eastAsia="x-none"/>
    </w:rPr>
  </w:style>
  <w:style w:type="character" w:customStyle="1" w:styleId="chapterChar">
    <w:name w:val="chapter Char"/>
    <w:link w:val="chapter"/>
    <w:locked/>
    <w:rsid w:val="00CE2C24"/>
    <w:rPr>
      <w:rFonts w:eastAsia="Times New Roman" w:cs="Times New Roman"/>
      <w:b/>
      <w:sz w:val="72"/>
      <w:szCs w:val="20"/>
      <w:lang w:val="x-none" w:eastAsia="x-none"/>
    </w:rPr>
  </w:style>
  <w:style w:type="paragraph" w:customStyle="1" w:styleId="subhead">
    <w:name w:val="subhead"/>
    <w:basedOn w:val="Normal"/>
    <w:rsid w:val="00CE2C24"/>
    <w:pPr>
      <w:shd w:val="clear" w:color="000080" w:fill="auto"/>
      <w:spacing w:after="6" w:line="276" w:lineRule="auto"/>
    </w:pPr>
    <w:rPr>
      <w:rFonts w:eastAsia="Times New Roman" w:cs="Times New Roman"/>
      <w:b/>
      <w:color w:val="000000"/>
      <w:sz w:val="32"/>
      <w:szCs w:val="40"/>
    </w:rPr>
  </w:style>
  <w:style w:type="paragraph" w:customStyle="1" w:styleId="cover">
    <w:name w:val="cover"/>
    <w:basedOn w:val="Normal"/>
    <w:rsid w:val="00CE2C24"/>
    <w:pPr>
      <w:spacing w:line="288" w:lineRule="auto"/>
    </w:pPr>
    <w:rPr>
      <w:rFonts w:eastAsia="Times New Roman" w:cs="Arial"/>
      <w:b/>
      <w:sz w:val="72"/>
      <w:szCs w:val="72"/>
    </w:rPr>
  </w:style>
  <w:style w:type="character" w:styleId="PlaceholderText">
    <w:name w:val="Placeholder Text"/>
    <w:basedOn w:val="DefaultParagraphFont"/>
    <w:uiPriority w:val="99"/>
    <w:semiHidden/>
    <w:rsid w:val="009D2260"/>
    <w:rPr>
      <w:color w:val="808080"/>
    </w:rPr>
  </w:style>
  <w:style w:type="paragraph" w:styleId="BodyText">
    <w:name w:val="Body Text"/>
    <w:basedOn w:val="Normal"/>
    <w:link w:val="BodyTextChar"/>
    <w:uiPriority w:val="99"/>
    <w:qFormat/>
    <w:rsid w:val="00471E89"/>
    <w:pPr>
      <w:widowControl w:val="0"/>
      <w:autoSpaceDE w:val="0"/>
      <w:autoSpaceDN w:val="0"/>
    </w:pPr>
    <w:rPr>
      <w:rFonts w:eastAsia="Times New Roman" w:cs="Trebuchet MS"/>
      <w:sz w:val="22"/>
      <w:szCs w:val="22"/>
      <w:lang w:val="en-US"/>
    </w:rPr>
  </w:style>
  <w:style w:type="character" w:customStyle="1" w:styleId="BodyTextChar">
    <w:name w:val="Body Text Char"/>
    <w:basedOn w:val="DefaultParagraphFont"/>
    <w:link w:val="BodyText"/>
    <w:uiPriority w:val="1"/>
    <w:rsid w:val="00471E89"/>
    <w:rPr>
      <w:rFonts w:eastAsia="Times New Roman" w:cs="Trebuchet MS"/>
      <w:sz w:val="22"/>
      <w:szCs w:val="22"/>
      <w:lang w:val="en-US"/>
    </w:rPr>
  </w:style>
  <w:style w:type="character" w:customStyle="1" w:styleId="MSGENFONTSTYLENAMETEMPLATEROLEMSGENFONTSTYLENAMEBYROLETEXT2">
    <w:name w:val="MSG_EN_FONT_STYLE_NAME_TEMPLATE_ROLE MSG_EN_FONT_STYLE_NAME_BY_ROLE_TEXT|2_"/>
    <w:basedOn w:val="DefaultParagraphFont"/>
    <w:rsid w:val="00AC1C64"/>
    <w:rPr>
      <w:rFonts w:ascii="Calibri" w:eastAsia="Calibri" w:hAnsi="Calibri" w:cs="Calibri"/>
      <w:b w:val="0"/>
      <w:bCs w:val="0"/>
      <w:i w:val="0"/>
      <w:iCs w:val="0"/>
      <w:smallCaps w:val="0"/>
      <w:strike w:val="0"/>
      <w:sz w:val="18"/>
      <w:szCs w:val="18"/>
      <w:u w:val="none"/>
    </w:rPr>
  </w:style>
  <w:style w:type="character" w:customStyle="1" w:styleId="MSGENFONTSTYLENAMETEMPLATEROLELEVELMSGENFONTSTYLENAMEBYROLEHEADING11">
    <w:name w:val="MSG_EN_FONT_STYLE_NAME_TEMPLATE_ROLE_LEVEL MSG_EN_FONT_STYLE_NAME_BY_ROLE_HEADING 1|1_"/>
    <w:basedOn w:val="DefaultParagraphFont"/>
    <w:link w:val="MSGENFONTSTYLENAMETEMPLATEROLELEVELMSGENFONTSTYLENAMEBYROLEHEADING110"/>
    <w:rsid w:val="00AC1C64"/>
    <w:rPr>
      <w:rFonts w:ascii="Calibri" w:eastAsia="Calibri" w:hAnsi="Calibri" w:cs="Calibri"/>
      <w:b/>
      <w:bCs/>
      <w:sz w:val="26"/>
      <w:szCs w:val="26"/>
      <w:shd w:val="clear" w:color="auto" w:fill="FFFFFF"/>
    </w:rPr>
  </w:style>
  <w:style w:type="character" w:customStyle="1" w:styleId="MSGENFONTSTYLENAMETEMPLATEROLEMSGENFONTSTYLENAMEBYROLETEXT2MSGENFONTSTYLEMODIFERBOLD">
    <w:name w:val="MSG_EN_FONT_STYLE_NAME_TEMPLATE_ROLE MSG_EN_FONT_STYLE_NAME_BY_ROLE_TEXT|2 + MSG_EN_FONT_STYLE_MODIFER_BOLD"/>
    <w:basedOn w:val="MSGENFONTSTYLENAMETEMPLATEROLEMSGENFONTSTYLENAMEBYROLETEXT2"/>
    <w:rsid w:val="00AC1C64"/>
    <w:rPr>
      <w:rFonts w:ascii="Calibri" w:eastAsia="Calibri" w:hAnsi="Calibri" w:cs="Calibri"/>
      <w:b/>
      <w:bCs/>
      <w:i w:val="0"/>
      <w:iCs w:val="0"/>
      <w:smallCaps w:val="0"/>
      <w:strike w:val="0"/>
      <w:color w:val="000000"/>
      <w:spacing w:val="0"/>
      <w:w w:val="100"/>
      <w:position w:val="0"/>
      <w:sz w:val="18"/>
      <w:szCs w:val="18"/>
      <w:u w:val="none"/>
      <w:lang w:val="en-GB" w:eastAsia="en-GB" w:bidi="en-GB"/>
    </w:rPr>
  </w:style>
  <w:style w:type="character" w:customStyle="1" w:styleId="MSGENFONTSTYLENAMETEMPLATEROLEMSGENFONTSTYLENAMEBYROLETEXT20">
    <w:name w:val="MSG_EN_FONT_STYLE_NAME_TEMPLATE_ROLE MSG_EN_FONT_STYLE_NAME_BY_ROLE_TEXT|2"/>
    <w:basedOn w:val="MSGENFONTSTYLENAMETEMPLATEROLEMSGENFONTSTYLENAMEBYROLETEXT2"/>
    <w:rsid w:val="00AC1C64"/>
    <w:rPr>
      <w:rFonts w:ascii="Calibri" w:eastAsia="Calibri" w:hAnsi="Calibri" w:cs="Calibri"/>
      <w:b w:val="0"/>
      <w:bCs w:val="0"/>
      <w:i w:val="0"/>
      <w:iCs w:val="0"/>
      <w:smallCaps w:val="0"/>
      <w:strike w:val="0"/>
      <w:color w:val="000000"/>
      <w:spacing w:val="0"/>
      <w:w w:val="100"/>
      <w:position w:val="0"/>
      <w:sz w:val="18"/>
      <w:szCs w:val="18"/>
      <w:u w:val="none"/>
      <w:lang w:val="en-GB" w:eastAsia="en-GB" w:bidi="en-GB"/>
    </w:rPr>
  </w:style>
  <w:style w:type="character" w:customStyle="1" w:styleId="MSGENFONTSTYLENAMETEMPLATEROLEMSGENFONTSTYLENAMEBYROLETEXT3">
    <w:name w:val="MSG_EN_FONT_STYLE_NAME_TEMPLATE_ROLE MSG_EN_FONT_STYLE_NAME_BY_ROLE_TEXT|3_"/>
    <w:basedOn w:val="DefaultParagraphFont"/>
    <w:rsid w:val="00AC1C64"/>
    <w:rPr>
      <w:rFonts w:ascii="Calibri" w:eastAsia="Calibri" w:hAnsi="Calibri" w:cs="Calibri"/>
      <w:b/>
      <w:bCs/>
      <w:i w:val="0"/>
      <w:iCs w:val="0"/>
      <w:smallCaps w:val="0"/>
      <w:strike w:val="0"/>
      <w:sz w:val="18"/>
      <w:szCs w:val="18"/>
      <w:u w:val="none"/>
    </w:rPr>
  </w:style>
  <w:style w:type="character" w:customStyle="1" w:styleId="MSGENFONTSTYLENAMETEMPLATEROLEMSGENFONTSTYLENAMEBYROLETEXT30">
    <w:name w:val="MSG_EN_FONT_STYLE_NAME_TEMPLATE_ROLE MSG_EN_FONT_STYLE_NAME_BY_ROLE_TEXT|3"/>
    <w:basedOn w:val="MSGENFONTSTYLENAMETEMPLATEROLEMSGENFONTSTYLENAMEBYROLETEXT3"/>
    <w:rsid w:val="00AC1C64"/>
    <w:rPr>
      <w:rFonts w:ascii="Calibri" w:eastAsia="Calibri" w:hAnsi="Calibri" w:cs="Calibri"/>
      <w:b/>
      <w:bCs/>
      <w:i w:val="0"/>
      <w:iCs w:val="0"/>
      <w:smallCaps w:val="0"/>
      <w:strike w:val="0"/>
      <w:color w:val="000000"/>
      <w:spacing w:val="0"/>
      <w:w w:val="100"/>
      <w:position w:val="0"/>
      <w:sz w:val="18"/>
      <w:szCs w:val="18"/>
      <w:u w:val="single"/>
      <w:lang w:val="en-GB" w:eastAsia="en-GB" w:bidi="en-GB"/>
    </w:rPr>
  </w:style>
  <w:style w:type="paragraph" w:customStyle="1" w:styleId="MSGENFONTSTYLENAMETEMPLATEROLELEVELMSGENFONTSTYLENAMEBYROLEHEADING110">
    <w:name w:val="MSG_EN_FONT_STYLE_NAME_TEMPLATE_ROLE_LEVEL MSG_EN_FONT_STYLE_NAME_BY_ROLE_HEADING 1|1"/>
    <w:basedOn w:val="Normal"/>
    <w:link w:val="MSGENFONTSTYLENAMETEMPLATEROLELEVELMSGENFONTSTYLENAMEBYROLEHEADING11"/>
    <w:rsid w:val="00AC1C64"/>
    <w:pPr>
      <w:widowControl w:val="0"/>
      <w:shd w:val="clear" w:color="auto" w:fill="FFFFFF"/>
      <w:spacing w:before="480" w:line="318" w:lineRule="exact"/>
      <w:outlineLvl w:val="0"/>
    </w:pPr>
    <w:rPr>
      <w:rFonts w:ascii="Calibri" w:eastAsia="Calibri" w:hAnsi="Calibri" w:cs="Calibri"/>
      <w:b/>
      <w:bCs/>
      <w:sz w:val="26"/>
      <w:szCs w:val="26"/>
    </w:rPr>
  </w:style>
  <w:style w:type="table" w:customStyle="1" w:styleId="TableGrid1">
    <w:name w:val="Table Grid1"/>
    <w:basedOn w:val="TableNormal"/>
    <w:next w:val="TableGrid"/>
    <w:rsid w:val="00255D5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Justified">
    <w:name w:val="Style Body Text + Justified"/>
    <w:basedOn w:val="BodyText"/>
    <w:rsid w:val="00D42BF5"/>
    <w:pPr>
      <w:widowControl/>
      <w:autoSpaceDE/>
      <w:autoSpaceDN/>
      <w:spacing w:after="120"/>
      <w:ind w:left="567"/>
      <w:jc w:val="both"/>
    </w:pPr>
    <w:rPr>
      <w:rFonts w:ascii="Times New Roman" w:hAnsi="Times New Roman" w:cs="Times New Roman"/>
      <w:sz w:val="24"/>
      <w:szCs w:val="20"/>
      <w:lang w:val="en-GB"/>
    </w:rPr>
  </w:style>
  <w:style w:type="paragraph" w:customStyle="1" w:styleId="xl51">
    <w:name w:val="xl51"/>
    <w:basedOn w:val="Normal"/>
    <w:rsid w:val="000271E7"/>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62">
    <w:name w:val="xl62"/>
    <w:basedOn w:val="Normal"/>
    <w:rsid w:val="000271E7"/>
    <w:pPr>
      <w:pBdr>
        <w:left w:val="single" w:sz="4" w:space="0" w:color="auto"/>
      </w:pBdr>
      <w:shd w:val="clear" w:color="auto" w:fill="FFFFFF"/>
      <w:spacing w:before="100" w:beforeAutospacing="1" w:after="100" w:afterAutospacing="1"/>
      <w:jc w:val="right"/>
    </w:pPr>
    <w:rPr>
      <w:rFonts w:ascii="Times New Roman" w:eastAsia="Times New Roman" w:hAnsi="Times New Roman" w:cs="Times New Roman"/>
      <w:color w:val="000000"/>
      <w:sz w:val="22"/>
      <w:szCs w:val="22"/>
      <w:lang w:val="en-US"/>
    </w:rPr>
  </w:style>
  <w:style w:type="paragraph" w:customStyle="1" w:styleId="xl63">
    <w:name w:val="xl63"/>
    <w:basedOn w:val="Normal"/>
    <w:rsid w:val="000271E7"/>
    <w:pPr>
      <w:pBdr>
        <w:left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1249342464">
      <w:bodyDiv w:val="1"/>
      <w:marLeft w:val="0"/>
      <w:marRight w:val="0"/>
      <w:marTop w:val="0"/>
      <w:marBottom w:val="0"/>
      <w:divBdr>
        <w:top w:val="none" w:sz="0" w:space="0" w:color="auto"/>
        <w:left w:val="none" w:sz="0" w:space="0" w:color="auto"/>
        <w:bottom w:val="none" w:sz="0" w:space="0" w:color="auto"/>
        <w:right w:val="none" w:sz="0" w:space="0" w:color="auto"/>
      </w:divBdr>
      <w:divsChild>
        <w:div w:id="83183986">
          <w:marLeft w:val="0"/>
          <w:marRight w:val="0"/>
          <w:marTop w:val="0"/>
          <w:marBottom w:val="0"/>
          <w:divBdr>
            <w:top w:val="none" w:sz="0" w:space="0" w:color="auto"/>
            <w:left w:val="none" w:sz="0" w:space="0" w:color="auto"/>
            <w:bottom w:val="none" w:sz="0" w:space="0" w:color="auto"/>
            <w:right w:val="none" w:sz="0" w:space="0" w:color="auto"/>
          </w:divBdr>
          <w:divsChild>
            <w:div w:id="92290656">
              <w:marLeft w:val="0"/>
              <w:marRight w:val="0"/>
              <w:marTop w:val="0"/>
              <w:marBottom w:val="0"/>
              <w:divBdr>
                <w:top w:val="single" w:sz="2" w:space="0" w:color="FFFFFF"/>
                <w:left w:val="single" w:sz="6" w:space="0" w:color="FFFFFF"/>
                <w:bottom w:val="single" w:sz="6" w:space="0" w:color="FFFFFF"/>
                <w:right w:val="single" w:sz="6" w:space="0" w:color="FFFFFF"/>
              </w:divBdr>
              <w:divsChild>
                <w:div w:id="186065319">
                  <w:marLeft w:val="0"/>
                  <w:marRight w:val="0"/>
                  <w:marTop w:val="0"/>
                  <w:marBottom w:val="0"/>
                  <w:divBdr>
                    <w:top w:val="single" w:sz="6" w:space="1" w:color="D3D3D3"/>
                    <w:left w:val="none" w:sz="0" w:space="0" w:color="auto"/>
                    <w:bottom w:val="none" w:sz="0" w:space="0" w:color="auto"/>
                    <w:right w:val="none" w:sz="0" w:space="0" w:color="auto"/>
                  </w:divBdr>
                  <w:divsChild>
                    <w:div w:id="409809977">
                      <w:marLeft w:val="0"/>
                      <w:marRight w:val="0"/>
                      <w:marTop w:val="0"/>
                      <w:marBottom w:val="0"/>
                      <w:divBdr>
                        <w:top w:val="none" w:sz="0" w:space="0" w:color="auto"/>
                        <w:left w:val="none" w:sz="0" w:space="0" w:color="auto"/>
                        <w:bottom w:val="none" w:sz="0" w:space="0" w:color="auto"/>
                        <w:right w:val="none" w:sz="0" w:space="0" w:color="auto"/>
                      </w:divBdr>
                      <w:divsChild>
                        <w:div w:id="6911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812004">
      <w:bodyDiv w:val="1"/>
      <w:marLeft w:val="0"/>
      <w:marRight w:val="0"/>
      <w:marTop w:val="0"/>
      <w:marBottom w:val="0"/>
      <w:divBdr>
        <w:top w:val="none" w:sz="0" w:space="0" w:color="auto"/>
        <w:left w:val="none" w:sz="0" w:space="0" w:color="auto"/>
        <w:bottom w:val="none" w:sz="0" w:space="0" w:color="auto"/>
        <w:right w:val="none" w:sz="0" w:space="0" w:color="auto"/>
      </w:divBdr>
    </w:div>
    <w:div w:id="210267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BA6D5ACB243C5883AC53EF4918A29"/>
        <w:category>
          <w:name w:val="General"/>
          <w:gallery w:val="placeholder"/>
        </w:category>
        <w:types>
          <w:type w:val="bbPlcHdr"/>
        </w:types>
        <w:behaviors>
          <w:behavior w:val="content"/>
        </w:behaviors>
        <w:guid w:val="{1C7D05FC-F782-498A-AFB6-F56E3CE8F536}"/>
      </w:docPartPr>
      <w:docPartBody>
        <w:p w:rsidR="009B7D00" w:rsidRDefault="00B16694" w:rsidP="00B16694">
          <w:pPr>
            <w:pStyle w:val="68CBA6D5ACB243C5883AC53EF4918A297"/>
          </w:pPr>
          <w:r w:rsidRPr="005B62F8">
            <w:rPr>
              <w:rStyle w:val="PlaceholderText"/>
            </w:rPr>
            <w:t>Choose an item.</w:t>
          </w:r>
        </w:p>
      </w:docPartBody>
    </w:docPart>
    <w:docPart>
      <w:docPartPr>
        <w:name w:val="645A5992FB0F48BE90E53186A12B6498"/>
        <w:category>
          <w:name w:val="General"/>
          <w:gallery w:val="placeholder"/>
        </w:category>
        <w:types>
          <w:type w:val="bbPlcHdr"/>
        </w:types>
        <w:behaviors>
          <w:behavior w:val="content"/>
        </w:behaviors>
        <w:guid w:val="{25708419-C7EE-4074-98AB-B47D5AE2498F}"/>
      </w:docPartPr>
      <w:docPartBody>
        <w:p w:rsidR="009B7D00" w:rsidRDefault="00B16694" w:rsidP="00B16694">
          <w:pPr>
            <w:pStyle w:val="645A5992FB0F48BE90E53186A12B64984"/>
          </w:pPr>
          <w:r w:rsidRPr="005B62F8">
            <w:rPr>
              <w:rStyle w:val="PlaceholderText"/>
            </w:rPr>
            <w:t>Choose an item.</w:t>
          </w:r>
        </w:p>
      </w:docPartBody>
    </w:docPart>
    <w:docPart>
      <w:docPartPr>
        <w:name w:val="ABD345D267BA412DB9FD676C473BD746"/>
        <w:category>
          <w:name w:val="General"/>
          <w:gallery w:val="placeholder"/>
        </w:category>
        <w:types>
          <w:type w:val="bbPlcHdr"/>
        </w:types>
        <w:behaviors>
          <w:behavior w:val="content"/>
        </w:behaviors>
        <w:guid w:val="{D163DDCA-591B-4102-942B-1C6C508CEC7C}"/>
      </w:docPartPr>
      <w:docPartBody>
        <w:p w:rsidR="009B7D00" w:rsidRDefault="00B16694" w:rsidP="00B16694">
          <w:pPr>
            <w:pStyle w:val="ABD345D267BA412DB9FD676C473BD7463"/>
          </w:pPr>
          <w:r w:rsidRPr="005B62F8">
            <w:rPr>
              <w:rStyle w:val="PlaceholderText"/>
            </w:rPr>
            <w:t>Choose an item.</w:t>
          </w:r>
        </w:p>
      </w:docPartBody>
    </w:docPart>
    <w:docPart>
      <w:docPartPr>
        <w:name w:val="01D890378CF540CCACEE356704EF769A"/>
        <w:category>
          <w:name w:val="General"/>
          <w:gallery w:val="placeholder"/>
        </w:category>
        <w:types>
          <w:type w:val="bbPlcHdr"/>
        </w:types>
        <w:behaviors>
          <w:behavior w:val="content"/>
        </w:behaviors>
        <w:guid w:val="{8E0FF26A-2C49-4BFE-B367-DA292DC8EF03}"/>
      </w:docPartPr>
      <w:docPartBody>
        <w:p w:rsidR="009B7D00" w:rsidRDefault="00B16694" w:rsidP="00B16694">
          <w:pPr>
            <w:pStyle w:val="01D890378CF540CCACEE356704EF769A2"/>
          </w:pPr>
          <w:r w:rsidRPr="005B62F8">
            <w:rPr>
              <w:rStyle w:val="PlaceholderText"/>
            </w:rPr>
            <w:t>Choose an item.</w:t>
          </w:r>
        </w:p>
      </w:docPartBody>
    </w:docPart>
    <w:docPart>
      <w:docPartPr>
        <w:name w:val="E4474DFBC37144B685678176C0474EA7"/>
        <w:category>
          <w:name w:val="General"/>
          <w:gallery w:val="placeholder"/>
        </w:category>
        <w:types>
          <w:type w:val="bbPlcHdr"/>
        </w:types>
        <w:behaviors>
          <w:behavior w:val="content"/>
        </w:behaviors>
        <w:guid w:val="{D68C2569-3C60-481F-B17F-79ECEDC1898E}"/>
      </w:docPartPr>
      <w:docPartBody>
        <w:p w:rsidR="00FE3EEC" w:rsidRDefault="00FE3EEC" w:rsidP="00FE3EEC">
          <w:pPr>
            <w:pStyle w:val="E4474DFBC37144B685678176C0474EA7"/>
          </w:pPr>
          <w:r w:rsidRPr="00771B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aavi">
    <w:panose1 w:val="020B0502040204020203"/>
    <w:charset w:val="00"/>
    <w:family w:val="swiss"/>
    <w:pitch w:val="variable"/>
    <w:sig w:usb0="0002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00"/>
    <w:rsid w:val="00011DA7"/>
    <w:rsid w:val="00084483"/>
    <w:rsid w:val="0017534D"/>
    <w:rsid w:val="001812DA"/>
    <w:rsid w:val="00203AE7"/>
    <w:rsid w:val="00225A57"/>
    <w:rsid w:val="00263310"/>
    <w:rsid w:val="002A7A72"/>
    <w:rsid w:val="00371CDB"/>
    <w:rsid w:val="00386571"/>
    <w:rsid w:val="003950D4"/>
    <w:rsid w:val="00403BEA"/>
    <w:rsid w:val="004F5F28"/>
    <w:rsid w:val="00584FEE"/>
    <w:rsid w:val="00737ED2"/>
    <w:rsid w:val="0079367C"/>
    <w:rsid w:val="008A5A7C"/>
    <w:rsid w:val="00935B01"/>
    <w:rsid w:val="00976717"/>
    <w:rsid w:val="00980687"/>
    <w:rsid w:val="00995DB1"/>
    <w:rsid w:val="009B7D00"/>
    <w:rsid w:val="00A079C8"/>
    <w:rsid w:val="00AC22D7"/>
    <w:rsid w:val="00B16694"/>
    <w:rsid w:val="00B67ACD"/>
    <w:rsid w:val="00B77DBC"/>
    <w:rsid w:val="00C27C1D"/>
    <w:rsid w:val="00C5226F"/>
    <w:rsid w:val="00D103B8"/>
    <w:rsid w:val="00D328F9"/>
    <w:rsid w:val="00E668E8"/>
    <w:rsid w:val="00F072A3"/>
    <w:rsid w:val="00F14382"/>
    <w:rsid w:val="00F558DE"/>
    <w:rsid w:val="00FE3EEC"/>
    <w:rsid w:val="00FE5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EEC"/>
    <w:rPr>
      <w:color w:val="808080"/>
    </w:rPr>
  </w:style>
  <w:style w:type="paragraph" w:customStyle="1" w:styleId="68CBA6D5ACB243C5883AC53EF4918A29">
    <w:name w:val="68CBA6D5ACB243C5883AC53EF4918A29"/>
    <w:rsid w:val="009B7D00"/>
    <w:pPr>
      <w:spacing w:after="0" w:line="240" w:lineRule="auto"/>
    </w:pPr>
    <w:rPr>
      <w:rFonts w:ascii="Trebuchet MS" w:eastAsiaTheme="minorHAnsi" w:hAnsi="Trebuchet MS"/>
      <w:sz w:val="18"/>
      <w:szCs w:val="18"/>
      <w:lang w:eastAsia="en-US"/>
    </w:rPr>
  </w:style>
  <w:style w:type="paragraph" w:customStyle="1" w:styleId="68CBA6D5ACB243C5883AC53EF4918A291">
    <w:name w:val="68CBA6D5ACB243C5883AC53EF4918A291"/>
    <w:rsid w:val="009B7D00"/>
    <w:pPr>
      <w:spacing w:after="0" w:line="240" w:lineRule="auto"/>
    </w:pPr>
    <w:rPr>
      <w:rFonts w:ascii="Trebuchet MS" w:eastAsiaTheme="minorHAnsi" w:hAnsi="Trebuchet MS"/>
      <w:sz w:val="18"/>
      <w:szCs w:val="18"/>
      <w:lang w:eastAsia="en-US"/>
    </w:rPr>
  </w:style>
  <w:style w:type="paragraph" w:customStyle="1" w:styleId="68CBA6D5ACB243C5883AC53EF4918A292">
    <w:name w:val="68CBA6D5ACB243C5883AC53EF4918A292"/>
    <w:rsid w:val="009B7D00"/>
    <w:pPr>
      <w:spacing w:after="0" w:line="240" w:lineRule="auto"/>
    </w:pPr>
    <w:rPr>
      <w:rFonts w:ascii="Trebuchet MS" w:eastAsiaTheme="minorHAnsi" w:hAnsi="Trebuchet MS"/>
      <w:sz w:val="18"/>
      <w:szCs w:val="18"/>
      <w:lang w:eastAsia="en-US"/>
    </w:rPr>
  </w:style>
  <w:style w:type="paragraph" w:customStyle="1" w:styleId="DEDE2DBB9FA2481DAB89783FB3D88124">
    <w:name w:val="DEDE2DBB9FA2481DAB89783FB3D88124"/>
    <w:rsid w:val="009B7D00"/>
  </w:style>
  <w:style w:type="paragraph" w:customStyle="1" w:styleId="68CBA6D5ACB243C5883AC53EF4918A293">
    <w:name w:val="68CBA6D5ACB243C5883AC53EF4918A293"/>
    <w:rsid w:val="009B7D00"/>
    <w:pPr>
      <w:spacing w:after="0" w:line="240" w:lineRule="auto"/>
    </w:pPr>
    <w:rPr>
      <w:rFonts w:ascii="Trebuchet MS" w:eastAsiaTheme="minorHAnsi" w:hAnsi="Trebuchet MS"/>
      <w:sz w:val="18"/>
      <w:szCs w:val="18"/>
      <w:lang w:eastAsia="en-US"/>
    </w:rPr>
  </w:style>
  <w:style w:type="paragraph" w:customStyle="1" w:styleId="645A5992FB0F48BE90E53186A12B6498">
    <w:name w:val="645A5992FB0F48BE90E53186A12B6498"/>
    <w:rsid w:val="009B7D00"/>
    <w:pPr>
      <w:spacing w:after="0" w:line="240" w:lineRule="auto"/>
    </w:pPr>
    <w:rPr>
      <w:rFonts w:ascii="Trebuchet MS" w:eastAsiaTheme="minorHAnsi" w:hAnsi="Trebuchet MS"/>
      <w:sz w:val="18"/>
      <w:szCs w:val="18"/>
      <w:lang w:eastAsia="en-US"/>
    </w:rPr>
  </w:style>
  <w:style w:type="paragraph" w:customStyle="1" w:styleId="68CBA6D5ACB243C5883AC53EF4918A294">
    <w:name w:val="68CBA6D5ACB243C5883AC53EF4918A294"/>
    <w:rsid w:val="009B7D00"/>
    <w:pPr>
      <w:spacing w:after="0" w:line="240" w:lineRule="auto"/>
    </w:pPr>
    <w:rPr>
      <w:rFonts w:ascii="Trebuchet MS" w:eastAsiaTheme="minorHAnsi" w:hAnsi="Trebuchet MS"/>
      <w:sz w:val="18"/>
      <w:szCs w:val="18"/>
      <w:lang w:eastAsia="en-US"/>
    </w:rPr>
  </w:style>
  <w:style w:type="paragraph" w:customStyle="1" w:styleId="645A5992FB0F48BE90E53186A12B64981">
    <w:name w:val="645A5992FB0F48BE90E53186A12B64981"/>
    <w:rsid w:val="009B7D00"/>
    <w:pPr>
      <w:spacing w:after="0" w:line="240" w:lineRule="auto"/>
    </w:pPr>
    <w:rPr>
      <w:rFonts w:ascii="Trebuchet MS" w:eastAsiaTheme="minorHAnsi" w:hAnsi="Trebuchet MS"/>
      <w:sz w:val="18"/>
      <w:szCs w:val="18"/>
      <w:lang w:eastAsia="en-US"/>
    </w:rPr>
  </w:style>
  <w:style w:type="paragraph" w:customStyle="1" w:styleId="ABD345D267BA412DB9FD676C473BD746">
    <w:name w:val="ABD345D267BA412DB9FD676C473BD746"/>
    <w:rsid w:val="009B7D00"/>
    <w:pPr>
      <w:spacing w:after="0" w:line="240" w:lineRule="auto"/>
    </w:pPr>
    <w:rPr>
      <w:rFonts w:ascii="Trebuchet MS" w:eastAsiaTheme="minorHAnsi" w:hAnsi="Trebuchet MS"/>
      <w:sz w:val="18"/>
      <w:szCs w:val="18"/>
      <w:lang w:eastAsia="en-US"/>
    </w:rPr>
  </w:style>
  <w:style w:type="paragraph" w:customStyle="1" w:styleId="68CBA6D5ACB243C5883AC53EF4918A295">
    <w:name w:val="68CBA6D5ACB243C5883AC53EF4918A295"/>
    <w:rsid w:val="009B7D00"/>
    <w:pPr>
      <w:spacing w:after="0" w:line="240" w:lineRule="auto"/>
    </w:pPr>
    <w:rPr>
      <w:rFonts w:ascii="Trebuchet MS" w:eastAsiaTheme="minorHAnsi" w:hAnsi="Trebuchet MS"/>
      <w:sz w:val="18"/>
      <w:szCs w:val="18"/>
      <w:lang w:eastAsia="en-US"/>
    </w:rPr>
  </w:style>
  <w:style w:type="paragraph" w:customStyle="1" w:styleId="645A5992FB0F48BE90E53186A12B64982">
    <w:name w:val="645A5992FB0F48BE90E53186A12B64982"/>
    <w:rsid w:val="009B7D00"/>
    <w:pPr>
      <w:spacing w:after="0" w:line="240" w:lineRule="auto"/>
    </w:pPr>
    <w:rPr>
      <w:rFonts w:ascii="Trebuchet MS" w:eastAsiaTheme="minorHAnsi" w:hAnsi="Trebuchet MS"/>
      <w:sz w:val="18"/>
      <w:szCs w:val="18"/>
      <w:lang w:eastAsia="en-US"/>
    </w:rPr>
  </w:style>
  <w:style w:type="paragraph" w:customStyle="1" w:styleId="ABD345D267BA412DB9FD676C473BD7461">
    <w:name w:val="ABD345D267BA412DB9FD676C473BD7461"/>
    <w:rsid w:val="009B7D00"/>
    <w:pPr>
      <w:spacing w:after="0" w:line="240" w:lineRule="auto"/>
    </w:pPr>
    <w:rPr>
      <w:rFonts w:ascii="Trebuchet MS" w:eastAsiaTheme="minorHAnsi" w:hAnsi="Trebuchet MS"/>
      <w:sz w:val="18"/>
      <w:szCs w:val="18"/>
      <w:lang w:eastAsia="en-US"/>
    </w:rPr>
  </w:style>
  <w:style w:type="paragraph" w:customStyle="1" w:styleId="01D890378CF540CCACEE356704EF769A">
    <w:name w:val="01D890378CF540CCACEE356704EF769A"/>
    <w:rsid w:val="009B7D00"/>
    <w:pPr>
      <w:spacing w:after="0" w:line="240" w:lineRule="auto"/>
    </w:pPr>
    <w:rPr>
      <w:rFonts w:ascii="Trebuchet MS" w:eastAsiaTheme="minorHAnsi" w:hAnsi="Trebuchet MS"/>
      <w:sz w:val="18"/>
      <w:szCs w:val="18"/>
      <w:lang w:eastAsia="en-US"/>
    </w:rPr>
  </w:style>
  <w:style w:type="paragraph" w:customStyle="1" w:styleId="68CBA6D5ACB243C5883AC53EF4918A296">
    <w:name w:val="68CBA6D5ACB243C5883AC53EF4918A296"/>
    <w:rsid w:val="00B16694"/>
    <w:pPr>
      <w:spacing w:after="0" w:line="240" w:lineRule="auto"/>
    </w:pPr>
    <w:rPr>
      <w:rFonts w:ascii="Trebuchet MS" w:eastAsiaTheme="minorHAnsi" w:hAnsi="Trebuchet MS"/>
      <w:sz w:val="18"/>
      <w:szCs w:val="18"/>
      <w:lang w:eastAsia="en-US"/>
    </w:rPr>
  </w:style>
  <w:style w:type="paragraph" w:customStyle="1" w:styleId="645A5992FB0F48BE90E53186A12B64983">
    <w:name w:val="645A5992FB0F48BE90E53186A12B64983"/>
    <w:rsid w:val="00B16694"/>
    <w:pPr>
      <w:spacing w:after="0" w:line="240" w:lineRule="auto"/>
    </w:pPr>
    <w:rPr>
      <w:rFonts w:ascii="Trebuchet MS" w:eastAsiaTheme="minorHAnsi" w:hAnsi="Trebuchet MS"/>
      <w:sz w:val="18"/>
      <w:szCs w:val="18"/>
      <w:lang w:eastAsia="en-US"/>
    </w:rPr>
  </w:style>
  <w:style w:type="paragraph" w:customStyle="1" w:styleId="ABD345D267BA412DB9FD676C473BD7462">
    <w:name w:val="ABD345D267BA412DB9FD676C473BD7462"/>
    <w:rsid w:val="00B16694"/>
    <w:pPr>
      <w:spacing w:after="0" w:line="240" w:lineRule="auto"/>
    </w:pPr>
    <w:rPr>
      <w:rFonts w:ascii="Trebuchet MS" w:eastAsiaTheme="minorHAnsi" w:hAnsi="Trebuchet MS"/>
      <w:sz w:val="18"/>
      <w:szCs w:val="18"/>
      <w:lang w:eastAsia="en-US"/>
    </w:rPr>
  </w:style>
  <w:style w:type="paragraph" w:customStyle="1" w:styleId="01D890378CF540CCACEE356704EF769A1">
    <w:name w:val="01D890378CF540CCACEE356704EF769A1"/>
    <w:rsid w:val="00B16694"/>
    <w:pPr>
      <w:spacing w:after="0" w:line="240" w:lineRule="auto"/>
    </w:pPr>
    <w:rPr>
      <w:rFonts w:ascii="Trebuchet MS" w:eastAsiaTheme="minorHAnsi" w:hAnsi="Trebuchet MS"/>
      <w:sz w:val="18"/>
      <w:szCs w:val="18"/>
      <w:lang w:eastAsia="en-US"/>
    </w:rPr>
  </w:style>
  <w:style w:type="paragraph" w:customStyle="1" w:styleId="51A64E3A2473411196552A46B08792F3">
    <w:name w:val="51A64E3A2473411196552A46B08792F3"/>
    <w:rsid w:val="00B16694"/>
    <w:pPr>
      <w:spacing w:after="0" w:line="240" w:lineRule="auto"/>
    </w:pPr>
    <w:rPr>
      <w:rFonts w:ascii="Trebuchet MS" w:eastAsiaTheme="minorHAnsi" w:hAnsi="Trebuchet MS"/>
      <w:sz w:val="18"/>
      <w:szCs w:val="18"/>
      <w:lang w:eastAsia="en-US"/>
    </w:rPr>
  </w:style>
  <w:style w:type="paragraph" w:customStyle="1" w:styleId="2AE73023667440B98F01B3F90B5D839F">
    <w:name w:val="2AE73023667440B98F01B3F90B5D839F"/>
    <w:rsid w:val="00B16694"/>
  </w:style>
  <w:style w:type="paragraph" w:customStyle="1" w:styleId="8CA38CB1EA7C4859AB41FAC8D1C59FAA">
    <w:name w:val="8CA38CB1EA7C4859AB41FAC8D1C59FAA"/>
    <w:rsid w:val="00B16694"/>
  </w:style>
  <w:style w:type="paragraph" w:customStyle="1" w:styleId="00605C33E7E3401C9393F094596794C6">
    <w:name w:val="00605C33E7E3401C9393F094596794C6"/>
    <w:rsid w:val="00B16694"/>
  </w:style>
  <w:style w:type="paragraph" w:customStyle="1" w:styleId="68CBA6D5ACB243C5883AC53EF4918A297">
    <w:name w:val="68CBA6D5ACB243C5883AC53EF4918A297"/>
    <w:rsid w:val="00B16694"/>
    <w:pPr>
      <w:spacing w:after="0" w:line="240" w:lineRule="auto"/>
    </w:pPr>
    <w:rPr>
      <w:rFonts w:ascii="Trebuchet MS" w:eastAsiaTheme="minorHAnsi" w:hAnsi="Trebuchet MS"/>
      <w:sz w:val="18"/>
      <w:szCs w:val="18"/>
      <w:lang w:eastAsia="en-US"/>
    </w:rPr>
  </w:style>
  <w:style w:type="paragraph" w:customStyle="1" w:styleId="645A5992FB0F48BE90E53186A12B64984">
    <w:name w:val="645A5992FB0F48BE90E53186A12B64984"/>
    <w:rsid w:val="00B16694"/>
    <w:pPr>
      <w:spacing w:after="0" w:line="240" w:lineRule="auto"/>
    </w:pPr>
    <w:rPr>
      <w:rFonts w:ascii="Trebuchet MS" w:eastAsiaTheme="minorHAnsi" w:hAnsi="Trebuchet MS"/>
      <w:sz w:val="18"/>
      <w:szCs w:val="18"/>
      <w:lang w:eastAsia="en-US"/>
    </w:rPr>
  </w:style>
  <w:style w:type="paragraph" w:customStyle="1" w:styleId="ABD345D267BA412DB9FD676C473BD7463">
    <w:name w:val="ABD345D267BA412DB9FD676C473BD7463"/>
    <w:rsid w:val="00B16694"/>
    <w:pPr>
      <w:spacing w:after="0" w:line="240" w:lineRule="auto"/>
    </w:pPr>
    <w:rPr>
      <w:rFonts w:ascii="Trebuchet MS" w:eastAsiaTheme="minorHAnsi" w:hAnsi="Trebuchet MS"/>
      <w:sz w:val="18"/>
      <w:szCs w:val="18"/>
      <w:lang w:eastAsia="en-US"/>
    </w:rPr>
  </w:style>
  <w:style w:type="paragraph" w:customStyle="1" w:styleId="01D890378CF540CCACEE356704EF769A2">
    <w:name w:val="01D890378CF540CCACEE356704EF769A2"/>
    <w:rsid w:val="00B16694"/>
    <w:pPr>
      <w:spacing w:after="0" w:line="240" w:lineRule="auto"/>
    </w:pPr>
    <w:rPr>
      <w:rFonts w:ascii="Trebuchet MS" w:eastAsiaTheme="minorHAnsi" w:hAnsi="Trebuchet MS"/>
      <w:sz w:val="18"/>
      <w:szCs w:val="18"/>
      <w:lang w:eastAsia="en-US"/>
    </w:rPr>
  </w:style>
  <w:style w:type="paragraph" w:customStyle="1" w:styleId="51A64E3A2473411196552A46B08792F31">
    <w:name w:val="51A64E3A2473411196552A46B08792F31"/>
    <w:rsid w:val="00B16694"/>
    <w:pPr>
      <w:spacing w:after="0" w:line="240" w:lineRule="auto"/>
    </w:pPr>
    <w:rPr>
      <w:rFonts w:ascii="Trebuchet MS" w:eastAsiaTheme="minorHAnsi" w:hAnsi="Trebuchet MS"/>
      <w:sz w:val="18"/>
      <w:szCs w:val="18"/>
      <w:lang w:eastAsia="en-US"/>
    </w:rPr>
  </w:style>
  <w:style w:type="paragraph" w:customStyle="1" w:styleId="2AE73023667440B98F01B3F90B5D839F1">
    <w:name w:val="2AE73023667440B98F01B3F90B5D839F1"/>
    <w:rsid w:val="00B16694"/>
    <w:pPr>
      <w:spacing w:after="0" w:line="240" w:lineRule="auto"/>
    </w:pPr>
    <w:rPr>
      <w:rFonts w:ascii="Trebuchet MS" w:eastAsiaTheme="minorHAnsi" w:hAnsi="Trebuchet MS"/>
      <w:sz w:val="18"/>
      <w:szCs w:val="18"/>
      <w:lang w:eastAsia="en-US"/>
    </w:rPr>
  </w:style>
  <w:style w:type="paragraph" w:customStyle="1" w:styleId="8CA38CB1EA7C4859AB41FAC8D1C59FAA1">
    <w:name w:val="8CA38CB1EA7C4859AB41FAC8D1C59FAA1"/>
    <w:rsid w:val="00B16694"/>
    <w:pPr>
      <w:spacing w:after="0" w:line="240" w:lineRule="auto"/>
    </w:pPr>
    <w:rPr>
      <w:rFonts w:ascii="Trebuchet MS" w:eastAsiaTheme="minorHAnsi" w:hAnsi="Trebuchet MS"/>
      <w:sz w:val="18"/>
      <w:szCs w:val="18"/>
      <w:lang w:eastAsia="en-US"/>
    </w:rPr>
  </w:style>
  <w:style w:type="paragraph" w:customStyle="1" w:styleId="00605C33E7E3401C9393F094596794C61">
    <w:name w:val="00605C33E7E3401C9393F094596794C61"/>
    <w:rsid w:val="00B16694"/>
    <w:pPr>
      <w:spacing w:after="0" w:line="240" w:lineRule="auto"/>
    </w:pPr>
    <w:rPr>
      <w:rFonts w:ascii="Trebuchet MS" w:eastAsiaTheme="minorHAnsi" w:hAnsi="Trebuchet MS"/>
      <w:sz w:val="18"/>
      <w:szCs w:val="18"/>
      <w:lang w:eastAsia="en-US"/>
    </w:rPr>
  </w:style>
  <w:style w:type="paragraph" w:customStyle="1" w:styleId="40E4F813F19945FBB7EDCC33A8B6ED20">
    <w:name w:val="40E4F813F19945FBB7EDCC33A8B6ED20"/>
    <w:rsid w:val="00B16694"/>
  </w:style>
  <w:style w:type="paragraph" w:customStyle="1" w:styleId="5E2AC3CD8C324C8C956A42619CCDAB81">
    <w:name w:val="5E2AC3CD8C324C8C956A42619CCDAB81"/>
    <w:rsid w:val="00B16694"/>
  </w:style>
  <w:style w:type="paragraph" w:customStyle="1" w:styleId="F28FC5458F4F44BFA7B53AD288D7ADB9">
    <w:name w:val="F28FC5458F4F44BFA7B53AD288D7ADB9"/>
    <w:rsid w:val="00B16694"/>
  </w:style>
  <w:style w:type="paragraph" w:customStyle="1" w:styleId="53D42B19C9604E108D8CCEC5B1035E4C">
    <w:name w:val="53D42B19C9604E108D8CCEC5B1035E4C"/>
    <w:rsid w:val="00B16694"/>
  </w:style>
  <w:style w:type="paragraph" w:customStyle="1" w:styleId="695EAB3820F24420A742CD9C4C9BAC98">
    <w:name w:val="695EAB3820F24420A742CD9C4C9BAC98"/>
    <w:rsid w:val="00B16694"/>
  </w:style>
  <w:style w:type="paragraph" w:customStyle="1" w:styleId="A03FD3385F7449C7A28B738A92557F35">
    <w:name w:val="A03FD3385F7449C7A28B738A92557F35"/>
    <w:rsid w:val="00B16694"/>
  </w:style>
  <w:style w:type="paragraph" w:customStyle="1" w:styleId="668D4B4AD4524FA494FD2B3392B20A16">
    <w:name w:val="668D4B4AD4524FA494FD2B3392B20A16"/>
    <w:rsid w:val="00B16694"/>
  </w:style>
  <w:style w:type="paragraph" w:customStyle="1" w:styleId="89F8F5A579A043B2A1C4C91083A71C6D">
    <w:name w:val="89F8F5A579A043B2A1C4C91083A71C6D"/>
    <w:rsid w:val="00B16694"/>
  </w:style>
  <w:style w:type="paragraph" w:customStyle="1" w:styleId="305052E94B834518A8E476761AA7B37C">
    <w:name w:val="305052E94B834518A8E476761AA7B37C"/>
    <w:rsid w:val="00B16694"/>
  </w:style>
  <w:style w:type="paragraph" w:customStyle="1" w:styleId="B8FD38EEE8C54524ABCD80A808F87446">
    <w:name w:val="B8FD38EEE8C54524ABCD80A808F87446"/>
    <w:rsid w:val="00B16694"/>
  </w:style>
  <w:style w:type="paragraph" w:customStyle="1" w:styleId="E1C7133245624B209F6CD70D6E123512">
    <w:name w:val="E1C7133245624B209F6CD70D6E123512"/>
    <w:rsid w:val="00B16694"/>
  </w:style>
  <w:style w:type="paragraph" w:customStyle="1" w:styleId="8652F211C645471291693AFFBE317F2F">
    <w:name w:val="8652F211C645471291693AFFBE317F2F"/>
    <w:rsid w:val="00B16694"/>
  </w:style>
  <w:style w:type="paragraph" w:customStyle="1" w:styleId="E4474DFBC37144B685678176C0474EA7">
    <w:name w:val="E4474DFBC37144B685678176C0474EA7"/>
    <w:rsid w:val="00FE3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24242-9674-4E91-987D-63AFF7C073A2}">
  <ds:schemaRefs>
    <ds:schemaRef ds:uri="http://schemas.openxmlformats.org/officeDocument/2006/bibliography"/>
  </ds:schemaRefs>
</ds:datastoreItem>
</file>

<file path=customXml/itemProps2.xml><?xml version="1.0" encoding="utf-8"?>
<ds:datastoreItem xmlns:ds="http://schemas.openxmlformats.org/officeDocument/2006/customXml" ds:itemID="{3D437B90-C758-4748-914D-8398EE47C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1FEC106A</Template>
  <TotalTime>1</TotalTime>
  <Pages>6</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Scottish Legal Aid Board</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osbornejo</dc:creator>
  <cp:lastModifiedBy>Stuart Drummond</cp:lastModifiedBy>
  <cp:revision>2</cp:revision>
  <cp:lastPrinted>2019-09-10T15:34:00Z</cp:lastPrinted>
  <dcterms:created xsi:type="dcterms:W3CDTF">2020-04-20T07:22:00Z</dcterms:created>
  <dcterms:modified xsi:type="dcterms:W3CDTF">2020-04-20T07:22:00Z</dcterms:modified>
</cp:coreProperties>
</file>