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6F64" w:rsidRPr="00A81324" w:rsidRDefault="0023662B" w:rsidP="00E67425">
      <w:pPr>
        <w:ind w:left="1440" w:firstLine="720"/>
        <w:jc w:val="center"/>
        <w:rPr>
          <w:sz w:val="24"/>
          <w:szCs w:val="24"/>
        </w:rPr>
      </w:pPr>
      <w:bookmarkStart w:id="0" w:name="_GoBack"/>
      <w:bookmarkEnd w:id="0"/>
      <w:r w:rsidRPr="007D6575">
        <w:rPr>
          <w:sz w:val="24"/>
          <w:szCs w:val="24"/>
        </w:rPr>
        <w:tab/>
      </w:r>
      <w:r w:rsidRPr="007D6575">
        <w:rPr>
          <w:sz w:val="24"/>
          <w:szCs w:val="24"/>
        </w:rPr>
        <w:tab/>
      </w:r>
      <w:r w:rsidRPr="007D6575">
        <w:rPr>
          <w:sz w:val="24"/>
          <w:szCs w:val="24"/>
        </w:rPr>
        <w:tab/>
      </w:r>
      <w:r w:rsidRPr="007D6575">
        <w:rPr>
          <w:sz w:val="24"/>
          <w:szCs w:val="24"/>
        </w:rPr>
        <w:tab/>
      </w:r>
      <w:r w:rsidRPr="007D6575">
        <w:rPr>
          <w:sz w:val="24"/>
          <w:szCs w:val="24"/>
        </w:rPr>
        <w:tab/>
      </w:r>
      <w:r w:rsidR="00E67425" w:rsidRPr="007D6575">
        <w:rPr>
          <w:sz w:val="24"/>
          <w:szCs w:val="24"/>
        </w:rPr>
        <w:tab/>
      </w:r>
      <w:r w:rsidR="00B26F64" w:rsidRPr="00A81324">
        <w:rPr>
          <w:sz w:val="24"/>
          <w:szCs w:val="24"/>
        </w:rPr>
        <w:t>Report No:</w:t>
      </w:r>
      <w:r w:rsidR="00E755E4" w:rsidRPr="00A81324">
        <w:rPr>
          <w:sz w:val="24"/>
          <w:szCs w:val="24"/>
        </w:rPr>
        <w:t xml:space="preserve"> </w:t>
      </w:r>
      <w:r w:rsidR="003C21C3" w:rsidRPr="00A81324">
        <w:rPr>
          <w:b/>
          <w:color w:val="000000" w:themeColor="text1"/>
          <w:sz w:val="24"/>
          <w:szCs w:val="24"/>
        </w:rPr>
        <w:t>SLAB/201</w:t>
      </w:r>
      <w:r w:rsidR="00F27827" w:rsidRPr="00A81324">
        <w:rPr>
          <w:b/>
          <w:color w:val="000000" w:themeColor="text1"/>
          <w:sz w:val="24"/>
          <w:szCs w:val="24"/>
        </w:rPr>
        <w:t>9</w:t>
      </w:r>
      <w:r w:rsidR="003C21C3" w:rsidRPr="00A81324">
        <w:rPr>
          <w:b/>
          <w:color w:val="000000" w:themeColor="text1"/>
          <w:sz w:val="24"/>
          <w:szCs w:val="24"/>
        </w:rPr>
        <w:t>/</w:t>
      </w:r>
      <w:r w:rsidR="001A3802">
        <w:rPr>
          <w:b/>
          <w:color w:val="000000" w:themeColor="text1"/>
          <w:sz w:val="24"/>
          <w:szCs w:val="24"/>
        </w:rPr>
        <w:t>54</w:t>
      </w:r>
    </w:p>
    <w:p w:rsidR="00B26F64" w:rsidRPr="00A81324" w:rsidRDefault="00B26F64" w:rsidP="00B26F64">
      <w:pPr>
        <w:jc w:val="right"/>
        <w:rPr>
          <w:sz w:val="24"/>
          <w:szCs w:val="24"/>
        </w:rPr>
      </w:pPr>
      <w:r w:rsidRPr="00A81324">
        <w:rPr>
          <w:sz w:val="24"/>
          <w:szCs w:val="24"/>
        </w:rPr>
        <w:t>Agenda Item:</w:t>
      </w:r>
      <w:r w:rsidR="00E755E4" w:rsidRPr="00A81324">
        <w:rPr>
          <w:sz w:val="24"/>
          <w:szCs w:val="24"/>
        </w:rPr>
        <w:t xml:space="preserve"> </w:t>
      </w:r>
      <w:r w:rsidR="001A3802">
        <w:rPr>
          <w:b/>
          <w:sz w:val="24"/>
          <w:szCs w:val="24"/>
        </w:rPr>
        <w:t>09</w:t>
      </w:r>
    </w:p>
    <w:p w:rsidR="00B26F64" w:rsidRPr="00A81324" w:rsidRDefault="00B26F64" w:rsidP="00B26F64">
      <w:pPr>
        <w:jc w:val="right"/>
        <w:rPr>
          <w:sz w:val="24"/>
          <w:szCs w:val="24"/>
        </w:rPr>
      </w:pPr>
    </w:p>
    <w:p w:rsidR="00B26F64" w:rsidRPr="00A81324" w:rsidRDefault="00B26F64" w:rsidP="00B26F64">
      <w:pPr>
        <w:rPr>
          <w:sz w:val="24"/>
          <w:szCs w:val="24"/>
        </w:rPr>
      </w:pPr>
    </w:p>
    <w:tbl>
      <w:tblPr>
        <w:tblpPr w:leftFromText="180" w:rightFromText="180" w:horzAnchor="margin" w:tblpY="885"/>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7088"/>
      </w:tblGrid>
      <w:tr w:rsidR="00B26F64" w:rsidRPr="00A81324" w:rsidTr="008F3721">
        <w:tc>
          <w:tcPr>
            <w:tcW w:w="2405" w:type="dxa"/>
            <w:shd w:val="clear" w:color="auto" w:fill="D9D9D9" w:themeFill="background1" w:themeFillShade="D9"/>
          </w:tcPr>
          <w:p w:rsidR="000F7A82" w:rsidRPr="00A81324" w:rsidRDefault="00B26F64" w:rsidP="00B86375">
            <w:pPr>
              <w:rPr>
                <w:b/>
                <w:sz w:val="24"/>
                <w:szCs w:val="24"/>
              </w:rPr>
            </w:pPr>
            <w:r w:rsidRPr="00A81324">
              <w:rPr>
                <w:b/>
                <w:sz w:val="24"/>
                <w:szCs w:val="24"/>
              </w:rPr>
              <w:t>Report to:</w:t>
            </w:r>
          </w:p>
        </w:tc>
        <w:sdt>
          <w:sdtPr>
            <w:rPr>
              <w:sz w:val="24"/>
              <w:szCs w:val="24"/>
            </w:rPr>
            <w:alias w:val="Report to"/>
            <w:tag w:val="Report to"/>
            <w:id w:val="-2087455742"/>
            <w:placeholder>
              <w:docPart w:val="68CBA6D5ACB243C5883AC53EF4918A29"/>
            </w:placeholder>
            <w:dropDownList>
              <w:listItem w:value="Choose an item."/>
              <w:listItem w:displayText="The Board" w:value="The Board"/>
              <w:listItem w:displayText="Legal Services Policy Committee" w:value="Legal Services Policy Committee"/>
              <w:listItem w:displayText="Remuneration and Applications Committee" w:value="Remuneration and Applications Committee"/>
              <w:listItem w:displayText="Audit Committee" w:value="Audit Committee"/>
              <w:listItem w:displayText="Section 31 Committee" w:value="Section 31 Committee"/>
              <w:listItem w:displayText="Review Committee" w:value="Review Committee"/>
            </w:dropDownList>
          </w:sdtPr>
          <w:sdtEndPr/>
          <w:sdtContent>
            <w:tc>
              <w:tcPr>
                <w:tcW w:w="7088" w:type="dxa"/>
              </w:tcPr>
              <w:p w:rsidR="00B26F64" w:rsidRPr="00A81324" w:rsidRDefault="00D97602" w:rsidP="00B86375">
                <w:pPr>
                  <w:rPr>
                    <w:sz w:val="24"/>
                    <w:szCs w:val="24"/>
                  </w:rPr>
                </w:pPr>
                <w:r w:rsidRPr="00A81324">
                  <w:rPr>
                    <w:sz w:val="24"/>
                    <w:szCs w:val="24"/>
                  </w:rPr>
                  <w:t>The Board</w:t>
                </w:r>
              </w:p>
            </w:tc>
          </w:sdtContent>
        </w:sdt>
      </w:tr>
      <w:tr w:rsidR="00B26F64" w:rsidRPr="00A81324" w:rsidTr="008F3721">
        <w:tc>
          <w:tcPr>
            <w:tcW w:w="2405" w:type="dxa"/>
            <w:shd w:val="clear" w:color="auto" w:fill="D9D9D9" w:themeFill="background1" w:themeFillShade="D9"/>
          </w:tcPr>
          <w:p w:rsidR="000F7A82" w:rsidRPr="00A81324" w:rsidRDefault="00B26F64" w:rsidP="00B86375">
            <w:pPr>
              <w:rPr>
                <w:b/>
                <w:sz w:val="24"/>
                <w:szCs w:val="24"/>
              </w:rPr>
            </w:pPr>
            <w:r w:rsidRPr="00A81324">
              <w:rPr>
                <w:b/>
                <w:sz w:val="24"/>
                <w:szCs w:val="24"/>
              </w:rPr>
              <w:t>Meeting Date:</w:t>
            </w:r>
          </w:p>
        </w:tc>
        <w:tc>
          <w:tcPr>
            <w:tcW w:w="7088" w:type="dxa"/>
          </w:tcPr>
          <w:p w:rsidR="00B26F64" w:rsidRPr="00A81324" w:rsidRDefault="009D1EC6" w:rsidP="00EC337F">
            <w:pPr>
              <w:rPr>
                <w:sz w:val="24"/>
                <w:szCs w:val="24"/>
              </w:rPr>
            </w:pPr>
            <w:r w:rsidRPr="00A81324">
              <w:rPr>
                <w:sz w:val="24"/>
                <w:szCs w:val="24"/>
              </w:rPr>
              <w:t>25</w:t>
            </w:r>
            <w:r w:rsidRPr="00A81324">
              <w:rPr>
                <w:sz w:val="24"/>
                <w:szCs w:val="24"/>
                <w:vertAlign w:val="superscript"/>
              </w:rPr>
              <w:t>th</w:t>
            </w:r>
            <w:r w:rsidRPr="00A81324">
              <w:rPr>
                <w:sz w:val="24"/>
                <w:szCs w:val="24"/>
              </w:rPr>
              <w:t xml:space="preserve"> November </w:t>
            </w:r>
            <w:r w:rsidR="00D97602" w:rsidRPr="00A81324">
              <w:rPr>
                <w:sz w:val="24"/>
                <w:szCs w:val="24"/>
              </w:rPr>
              <w:t>2019</w:t>
            </w:r>
          </w:p>
        </w:tc>
      </w:tr>
      <w:tr w:rsidR="00B26F64" w:rsidRPr="00A81324" w:rsidTr="008F3721">
        <w:tc>
          <w:tcPr>
            <w:tcW w:w="2405" w:type="dxa"/>
            <w:shd w:val="clear" w:color="auto" w:fill="D9D9D9" w:themeFill="background1" w:themeFillShade="D9"/>
          </w:tcPr>
          <w:p w:rsidR="000F7A82" w:rsidRPr="00A81324" w:rsidRDefault="00B26F64" w:rsidP="00B86375">
            <w:pPr>
              <w:rPr>
                <w:b/>
                <w:sz w:val="24"/>
                <w:szCs w:val="24"/>
              </w:rPr>
            </w:pPr>
            <w:r w:rsidRPr="00A81324">
              <w:rPr>
                <w:b/>
                <w:sz w:val="24"/>
                <w:szCs w:val="24"/>
              </w:rPr>
              <w:t>Report Title</w:t>
            </w:r>
          </w:p>
        </w:tc>
        <w:tc>
          <w:tcPr>
            <w:tcW w:w="7088" w:type="dxa"/>
          </w:tcPr>
          <w:p w:rsidR="00B26F64" w:rsidRPr="00A81324" w:rsidRDefault="0032686E" w:rsidP="00B86375">
            <w:pPr>
              <w:rPr>
                <w:sz w:val="24"/>
                <w:szCs w:val="24"/>
              </w:rPr>
            </w:pPr>
            <w:r w:rsidRPr="00A81324">
              <w:rPr>
                <w:sz w:val="24"/>
                <w:szCs w:val="24"/>
              </w:rPr>
              <w:t xml:space="preserve">Trends Analysis </w:t>
            </w:r>
          </w:p>
        </w:tc>
      </w:tr>
      <w:tr w:rsidR="00B26F64" w:rsidRPr="00A81324" w:rsidTr="008F3721">
        <w:tc>
          <w:tcPr>
            <w:tcW w:w="2405" w:type="dxa"/>
            <w:shd w:val="clear" w:color="auto" w:fill="D9D9D9" w:themeFill="background1" w:themeFillShade="D9"/>
          </w:tcPr>
          <w:p w:rsidR="00F666E1" w:rsidRPr="00A81324" w:rsidRDefault="00B86375" w:rsidP="009D2260">
            <w:pPr>
              <w:rPr>
                <w:b/>
                <w:sz w:val="24"/>
                <w:szCs w:val="24"/>
              </w:rPr>
            </w:pPr>
            <w:r w:rsidRPr="00A81324">
              <w:rPr>
                <w:b/>
                <w:sz w:val="24"/>
                <w:szCs w:val="24"/>
              </w:rPr>
              <w:t xml:space="preserve">Report </w:t>
            </w:r>
            <w:r w:rsidR="009D2260" w:rsidRPr="00A81324">
              <w:rPr>
                <w:b/>
                <w:sz w:val="24"/>
                <w:szCs w:val="24"/>
              </w:rPr>
              <w:t>Category</w:t>
            </w:r>
          </w:p>
        </w:tc>
        <w:tc>
          <w:tcPr>
            <w:tcW w:w="7088" w:type="dxa"/>
          </w:tcPr>
          <w:sdt>
            <w:sdtPr>
              <w:rPr>
                <w:sz w:val="24"/>
                <w:szCs w:val="24"/>
              </w:rPr>
              <w:id w:val="-488241055"/>
              <w:placeholder>
                <w:docPart w:val="645A5992FB0F48BE90E53186A12B6498"/>
              </w:placeholder>
              <w:dropDownList>
                <w:listItem w:value="Choose an item."/>
                <w:listItem w:displayText="For Information" w:value="For Information"/>
                <w:listItem w:displayText="For Decision" w:value="For Decision"/>
                <w:listItem w:displayText="For Discussion" w:value="For Discussion"/>
              </w:dropDownList>
            </w:sdtPr>
            <w:sdtEndPr/>
            <w:sdtContent>
              <w:p w:rsidR="00B86375" w:rsidRPr="00A81324" w:rsidRDefault="00D97602" w:rsidP="009D2260">
                <w:pPr>
                  <w:rPr>
                    <w:sz w:val="24"/>
                    <w:szCs w:val="24"/>
                  </w:rPr>
                </w:pPr>
                <w:r w:rsidRPr="00A81324">
                  <w:rPr>
                    <w:sz w:val="24"/>
                    <w:szCs w:val="24"/>
                  </w:rPr>
                  <w:t>For Information</w:t>
                </w:r>
              </w:p>
            </w:sdtContent>
          </w:sdt>
        </w:tc>
      </w:tr>
      <w:tr w:rsidR="00246439" w:rsidRPr="00A81324" w:rsidTr="008F3721">
        <w:tc>
          <w:tcPr>
            <w:tcW w:w="2405" w:type="dxa"/>
            <w:shd w:val="clear" w:color="auto" w:fill="D9D9D9" w:themeFill="background1" w:themeFillShade="D9"/>
          </w:tcPr>
          <w:p w:rsidR="00246439" w:rsidRPr="00A81324" w:rsidRDefault="00246439" w:rsidP="002C16D3">
            <w:pPr>
              <w:rPr>
                <w:b/>
                <w:sz w:val="24"/>
                <w:szCs w:val="24"/>
              </w:rPr>
            </w:pPr>
            <w:r w:rsidRPr="00A81324">
              <w:rPr>
                <w:b/>
                <w:sz w:val="24"/>
                <w:szCs w:val="24"/>
              </w:rPr>
              <w:t>Issue status:</w:t>
            </w:r>
          </w:p>
          <w:p w:rsidR="00246439" w:rsidRPr="00A81324" w:rsidRDefault="00246439" w:rsidP="002C16D3">
            <w:pPr>
              <w:rPr>
                <w:b/>
                <w:sz w:val="24"/>
                <w:szCs w:val="24"/>
              </w:rPr>
            </w:pPr>
          </w:p>
        </w:tc>
        <w:sdt>
          <w:sdtPr>
            <w:rPr>
              <w:sz w:val="24"/>
              <w:szCs w:val="24"/>
            </w:rPr>
            <w:id w:val="540716937"/>
            <w:placeholder>
              <w:docPart w:val="ABD345D267BA412DB9FD676C473BD746"/>
            </w:placeholder>
            <w:dropDownList>
              <w:listItem w:value="Choose an item."/>
              <w:listItem w:displayText="Business as usual" w:value="Business as usual"/>
              <w:listItem w:displayText="Business from a project" w:value="Business from a project"/>
              <w:listItem w:displayText="Directorate project" w:value="Directorate project"/>
            </w:dropDownList>
          </w:sdtPr>
          <w:sdtEndPr/>
          <w:sdtContent>
            <w:tc>
              <w:tcPr>
                <w:tcW w:w="7088" w:type="dxa"/>
              </w:tcPr>
              <w:p w:rsidR="00EC63B9" w:rsidRPr="00A81324" w:rsidRDefault="00D97602" w:rsidP="000F7A82">
                <w:pPr>
                  <w:rPr>
                    <w:sz w:val="24"/>
                    <w:szCs w:val="24"/>
                  </w:rPr>
                </w:pPr>
                <w:r w:rsidRPr="00A81324">
                  <w:rPr>
                    <w:sz w:val="24"/>
                    <w:szCs w:val="24"/>
                  </w:rPr>
                  <w:t>Business as usual</w:t>
                </w:r>
              </w:p>
            </w:tc>
          </w:sdtContent>
        </w:sdt>
      </w:tr>
    </w:tbl>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7088"/>
      </w:tblGrid>
      <w:tr w:rsidR="00B26F64" w:rsidRPr="00A81324" w:rsidTr="008F3721">
        <w:tc>
          <w:tcPr>
            <w:tcW w:w="2405" w:type="dxa"/>
            <w:shd w:val="clear" w:color="auto" w:fill="D9D9D9" w:themeFill="background1" w:themeFillShade="D9"/>
          </w:tcPr>
          <w:p w:rsidR="000F7A82" w:rsidRPr="00A81324" w:rsidRDefault="00B86375" w:rsidP="00B86375">
            <w:pPr>
              <w:rPr>
                <w:b/>
                <w:sz w:val="24"/>
                <w:szCs w:val="24"/>
              </w:rPr>
            </w:pPr>
            <w:r w:rsidRPr="00A81324">
              <w:rPr>
                <w:b/>
                <w:sz w:val="24"/>
                <w:szCs w:val="24"/>
              </w:rPr>
              <w:t>Written</w:t>
            </w:r>
            <w:r w:rsidR="00B26F64" w:rsidRPr="00A81324">
              <w:rPr>
                <w:b/>
                <w:sz w:val="24"/>
                <w:szCs w:val="24"/>
              </w:rPr>
              <w:t xml:space="preserve"> by:</w:t>
            </w:r>
          </w:p>
        </w:tc>
        <w:tc>
          <w:tcPr>
            <w:tcW w:w="7088" w:type="dxa"/>
          </w:tcPr>
          <w:p w:rsidR="00B26F64" w:rsidRPr="00A81324" w:rsidRDefault="00D97602" w:rsidP="00B86375">
            <w:pPr>
              <w:rPr>
                <w:sz w:val="24"/>
                <w:szCs w:val="24"/>
              </w:rPr>
            </w:pPr>
            <w:r w:rsidRPr="00A81324">
              <w:rPr>
                <w:sz w:val="24"/>
                <w:szCs w:val="24"/>
              </w:rPr>
              <w:t>Matt Taylor</w:t>
            </w:r>
          </w:p>
        </w:tc>
      </w:tr>
      <w:tr w:rsidR="00B26F64" w:rsidRPr="00A81324" w:rsidTr="008F3721">
        <w:tc>
          <w:tcPr>
            <w:tcW w:w="2405" w:type="dxa"/>
            <w:shd w:val="clear" w:color="auto" w:fill="D9D9D9" w:themeFill="background1" w:themeFillShade="D9"/>
          </w:tcPr>
          <w:p w:rsidR="000F7A82" w:rsidRPr="00A81324" w:rsidRDefault="00B86375" w:rsidP="00B86375">
            <w:pPr>
              <w:rPr>
                <w:b/>
                <w:sz w:val="24"/>
                <w:szCs w:val="24"/>
              </w:rPr>
            </w:pPr>
            <w:r w:rsidRPr="00A81324">
              <w:rPr>
                <w:b/>
                <w:sz w:val="24"/>
                <w:szCs w:val="24"/>
              </w:rPr>
              <w:t>Director responsible</w:t>
            </w:r>
            <w:r w:rsidR="00B26F64" w:rsidRPr="00A81324">
              <w:rPr>
                <w:b/>
                <w:sz w:val="24"/>
                <w:szCs w:val="24"/>
              </w:rPr>
              <w:t>:</w:t>
            </w:r>
          </w:p>
        </w:tc>
        <w:sdt>
          <w:sdtPr>
            <w:rPr>
              <w:sz w:val="24"/>
              <w:szCs w:val="24"/>
            </w:rPr>
            <w:id w:val="655648332"/>
            <w:placeholder>
              <w:docPart w:val="01D890378CF540CCACEE356704EF769A"/>
            </w:placeholder>
            <w:dropDownList>
              <w:listItem w:value="Choose an item."/>
              <w:listItem w:displayText="Colin Lancaster" w:value="Colin Lancaster"/>
              <w:listItem w:displayText="Anne Dickson" w:value="Anne Dickson"/>
              <w:listItem w:displayText="Graeme Hill" w:value="Graeme Hill"/>
              <w:listItem w:displayText="Marie-Louise Fox" w:value="Marie-Louise Fox"/>
              <w:listItem w:displayText="Ian Dickson" w:value="Ian Dickson"/>
              <w:listItem w:displayText="Matthew Auchincloss" w:value="Matthew Auchincloss"/>
            </w:dropDownList>
          </w:sdtPr>
          <w:sdtEndPr/>
          <w:sdtContent>
            <w:tc>
              <w:tcPr>
                <w:tcW w:w="7088" w:type="dxa"/>
              </w:tcPr>
              <w:p w:rsidR="00B26F64" w:rsidRPr="00A81324" w:rsidRDefault="00D97602" w:rsidP="00B86375">
                <w:pPr>
                  <w:rPr>
                    <w:sz w:val="24"/>
                    <w:szCs w:val="24"/>
                  </w:rPr>
                </w:pPr>
                <w:r w:rsidRPr="00A81324">
                  <w:rPr>
                    <w:sz w:val="24"/>
                    <w:szCs w:val="24"/>
                  </w:rPr>
                  <w:t>Anne Dickson</w:t>
                </w:r>
              </w:p>
            </w:tc>
          </w:sdtContent>
        </w:sdt>
      </w:tr>
      <w:tr w:rsidR="00B26F64" w:rsidRPr="00A81324" w:rsidTr="008F3721">
        <w:tc>
          <w:tcPr>
            <w:tcW w:w="2405" w:type="dxa"/>
            <w:shd w:val="clear" w:color="auto" w:fill="D9D9D9" w:themeFill="background1" w:themeFillShade="D9"/>
          </w:tcPr>
          <w:p w:rsidR="000F7A82" w:rsidRPr="00A81324" w:rsidRDefault="00B26F64" w:rsidP="00B86375">
            <w:pPr>
              <w:rPr>
                <w:b/>
                <w:sz w:val="24"/>
                <w:szCs w:val="24"/>
              </w:rPr>
            </w:pPr>
            <w:r w:rsidRPr="00A81324">
              <w:rPr>
                <w:b/>
                <w:sz w:val="24"/>
                <w:szCs w:val="24"/>
              </w:rPr>
              <w:t>Presented by:</w:t>
            </w:r>
          </w:p>
        </w:tc>
        <w:tc>
          <w:tcPr>
            <w:tcW w:w="7088" w:type="dxa"/>
          </w:tcPr>
          <w:p w:rsidR="00B26F64" w:rsidRPr="00A81324" w:rsidRDefault="00D97602" w:rsidP="00B86375">
            <w:pPr>
              <w:rPr>
                <w:sz w:val="24"/>
                <w:szCs w:val="24"/>
              </w:rPr>
            </w:pPr>
            <w:r w:rsidRPr="00A81324">
              <w:rPr>
                <w:sz w:val="24"/>
                <w:szCs w:val="24"/>
              </w:rPr>
              <w:t>Matt Taylor</w:t>
            </w:r>
          </w:p>
        </w:tc>
      </w:tr>
      <w:tr w:rsidR="00BB64D3" w:rsidRPr="00A81324" w:rsidTr="008F3721">
        <w:tc>
          <w:tcPr>
            <w:tcW w:w="2405" w:type="dxa"/>
            <w:shd w:val="clear" w:color="auto" w:fill="D9D9D9" w:themeFill="background1" w:themeFillShade="D9"/>
          </w:tcPr>
          <w:p w:rsidR="00BB64D3" w:rsidRPr="00A81324" w:rsidRDefault="009D2260" w:rsidP="00B86375">
            <w:pPr>
              <w:rPr>
                <w:b/>
                <w:sz w:val="24"/>
                <w:szCs w:val="24"/>
              </w:rPr>
            </w:pPr>
            <w:r w:rsidRPr="00A81324">
              <w:rPr>
                <w:b/>
                <w:sz w:val="24"/>
                <w:szCs w:val="24"/>
              </w:rPr>
              <w:t>Contact details</w:t>
            </w:r>
            <w:r w:rsidR="00BB64D3" w:rsidRPr="00A81324">
              <w:rPr>
                <w:b/>
                <w:sz w:val="24"/>
                <w:szCs w:val="24"/>
              </w:rPr>
              <w:t>:</w:t>
            </w:r>
          </w:p>
        </w:tc>
        <w:tc>
          <w:tcPr>
            <w:tcW w:w="7088" w:type="dxa"/>
          </w:tcPr>
          <w:p w:rsidR="00BB64D3" w:rsidRPr="00A81324" w:rsidRDefault="00D97602" w:rsidP="00B86375">
            <w:pPr>
              <w:rPr>
                <w:sz w:val="24"/>
                <w:szCs w:val="24"/>
              </w:rPr>
            </w:pPr>
            <w:r w:rsidRPr="00A81324">
              <w:rPr>
                <w:sz w:val="24"/>
                <w:szCs w:val="24"/>
              </w:rPr>
              <w:t>taylorma@slab.org.uk</w:t>
            </w:r>
          </w:p>
        </w:tc>
      </w:tr>
    </w:tbl>
    <w:p w:rsidR="00B26F64" w:rsidRPr="00A81324" w:rsidRDefault="00B26F64" w:rsidP="00B26F64">
      <w:pPr>
        <w:rPr>
          <w:sz w:val="24"/>
          <w:szCs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7088"/>
      </w:tblGrid>
      <w:tr w:rsidR="00B26F64" w:rsidRPr="00A81324" w:rsidTr="008F3721">
        <w:tc>
          <w:tcPr>
            <w:tcW w:w="9493" w:type="dxa"/>
            <w:gridSpan w:val="2"/>
            <w:shd w:val="clear" w:color="auto" w:fill="D9D9D9" w:themeFill="background1" w:themeFillShade="D9"/>
          </w:tcPr>
          <w:p w:rsidR="00763BCD" w:rsidRPr="00A81324" w:rsidRDefault="00A8721E" w:rsidP="00A74DE3">
            <w:pPr>
              <w:rPr>
                <w:b/>
                <w:sz w:val="24"/>
                <w:szCs w:val="24"/>
              </w:rPr>
            </w:pPr>
            <w:r w:rsidRPr="00A81324">
              <w:rPr>
                <w:b/>
                <w:sz w:val="24"/>
                <w:szCs w:val="24"/>
              </w:rPr>
              <w:t>D</w:t>
            </w:r>
            <w:r w:rsidR="00A74DE3" w:rsidRPr="00A81324">
              <w:rPr>
                <w:b/>
                <w:sz w:val="24"/>
                <w:szCs w:val="24"/>
              </w:rPr>
              <w:t>elivery of Strategic Objectives</w:t>
            </w:r>
          </w:p>
        </w:tc>
      </w:tr>
      <w:tr w:rsidR="00874B41" w:rsidRPr="00A81324" w:rsidTr="008F3721">
        <w:tc>
          <w:tcPr>
            <w:tcW w:w="2405" w:type="dxa"/>
          </w:tcPr>
          <w:p w:rsidR="00874B41" w:rsidRPr="00A81324" w:rsidRDefault="00874B41" w:rsidP="00390110">
            <w:pPr>
              <w:rPr>
                <w:sz w:val="24"/>
                <w:szCs w:val="24"/>
              </w:rPr>
            </w:pPr>
            <w:r w:rsidRPr="00A81324">
              <w:rPr>
                <w:sz w:val="24"/>
                <w:szCs w:val="24"/>
              </w:rPr>
              <w:t xml:space="preserve">Select the Strategic Objective(s) relevant to the issues </w:t>
            </w:r>
          </w:p>
        </w:tc>
        <w:tc>
          <w:tcPr>
            <w:tcW w:w="7088" w:type="dxa"/>
          </w:tcPr>
          <w:sdt>
            <w:sdtPr>
              <w:rPr>
                <w:sz w:val="24"/>
                <w:szCs w:val="24"/>
              </w:rPr>
              <w:alias w:val="Strategic Objective"/>
              <w:tag w:val="Strategic Objective"/>
              <w:id w:val="2006857388"/>
              <w:placeholder>
                <w:docPart w:val="305052E94B834518A8E476761AA7B37C"/>
              </w:placeholder>
              <w:dropDownList>
                <w:listItem w:value="Strategic Objective"/>
                <w:listItem w:displayText="1. to deliver improvements to legal aid processes that increase efficiency and improve the experience of system users and customers." w:value="1. to deliver improvements to legal aid processes that increase efficiency and improve the experience of system users and customers."/>
                <w:listItem w:displayText="2. to advise Scottish Ministers on strategic development pf legal assistance and its contribution to Scotland in which rights are supported and disputes are resolved fairly and swiftly" w:value="2. to advise Scottish Ministers on strategic development pf legal assistance and its contribution to Scotland in which rights are supported and disputes are resolved fairly and swiftly"/>
                <w:listItem w:displayText="3. to ensure that our organisation has the culture and capability to be responsive to our customers, the justice system and developments in legal and advice sectors." w:value="3. to ensure that our organisation has the culture and capability to be responsive to our customers, the justice system and developments in legal and advice sectors."/>
                <w:listItem w:displayText="4. to build and maintain effective and collaborative relationships with the legal and advice sector and our public sector partners as we seek to achieve our purpose and contribute to wider Scottish Government aims." w:value="4. to build and maintain effective and collaborative relationships with the legal and advice sector and our public sector partners as we seek to achieve our purpose and contribute to wider Scottish Government aims."/>
              </w:dropDownList>
            </w:sdtPr>
            <w:sdtEndPr/>
            <w:sdtContent>
              <w:p w:rsidR="00390110" w:rsidRPr="00A81324" w:rsidRDefault="008F3721" w:rsidP="00390110">
                <w:pPr>
                  <w:rPr>
                    <w:sz w:val="24"/>
                    <w:szCs w:val="24"/>
                  </w:rPr>
                </w:pPr>
                <w:r w:rsidRPr="00A81324">
                  <w:rPr>
                    <w:sz w:val="24"/>
                    <w:szCs w:val="24"/>
                  </w:rPr>
                  <w:t>1. to deliver improvements to legal aid processes that increase efficiency and improve the experience of system users and customers.</w:t>
                </w:r>
              </w:p>
            </w:sdtContent>
          </w:sdt>
          <w:sdt>
            <w:sdtPr>
              <w:rPr>
                <w:sz w:val="24"/>
                <w:szCs w:val="24"/>
              </w:rPr>
              <w:alias w:val="Strategic Objective"/>
              <w:tag w:val="Strategic Objective"/>
              <w:id w:val="1871178813"/>
              <w:placeholder>
                <w:docPart w:val="B8FD38EEE8C54524ABCD80A808F87446"/>
              </w:placeholder>
              <w:dropDownList>
                <w:listItem w:value="Strategic Objective"/>
                <w:listItem w:displayText="1. to deliver improvements to legal aid processes that increase efficiency and improve the experience of system users and customers." w:value="1. to deliver improvements to legal aid processes that increase efficiency and improve the experience of system users and customers."/>
                <w:listItem w:displayText="2. to advise Scottish Ministers on strategic development pf legal assistance and its contribution to Scotland in which rights are supported and disputes are resolved fairly and swiftly" w:value="2. to advise Scottish Ministers on strategic development pf legal assistance and its contribution to Scotland in which rights are supported and disputes are resolved fairly and swiftly"/>
                <w:listItem w:displayText="3. to ensure that our organisation has the culture and capability to be responsive to our customers, the justice system and developments in legal and advice sectors." w:value="3. to ensure that our organisation has the culture and capability to be responsive to our customers, the justice system and developments in legal and advice sectors."/>
                <w:listItem w:displayText="4. to build and maintain effective and collaborative relationships with the legal and advice sector and our public sector partners as we seek to achieve our purpose and contribute to wider Scottish Government aims." w:value="4. to build and maintain effective and collaborative relationships with the legal and advice sector and our public sector partners as we seek to achieve our purpose and contribute to wider Scottish Government aims."/>
              </w:dropDownList>
            </w:sdtPr>
            <w:sdtEndPr/>
            <w:sdtContent>
              <w:p w:rsidR="00390110" w:rsidRPr="00A81324" w:rsidRDefault="008F3721" w:rsidP="00390110">
                <w:pPr>
                  <w:rPr>
                    <w:sz w:val="24"/>
                    <w:szCs w:val="24"/>
                  </w:rPr>
                </w:pPr>
                <w:r w:rsidRPr="00A81324">
                  <w:rPr>
                    <w:sz w:val="24"/>
                    <w:szCs w:val="24"/>
                  </w:rPr>
                  <w:t>2. to advise Scottish Ministers on strategic development pf legal assistance and its contribution to Scotland in which rights are supported and disputes are resolved fairly and swiftly</w:t>
                </w:r>
              </w:p>
            </w:sdtContent>
          </w:sdt>
          <w:sdt>
            <w:sdtPr>
              <w:rPr>
                <w:sz w:val="24"/>
                <w:szCs w:val="24"/>
              </w:rPr>
              <w:alias w:val="Strategic Objective"/>
              <w:tag w:val="Strategic Objective"/>
              <w:id w:val="1791617015"/>
              <w:placeholder>
                <w:docPart w:val="E1C7133245624B209F6CD70D6E123512"/>
              </w:placeholder>
              <w:dropDownList>
                <w:listItem w:value="Strategic Objective"/>
                <w:listItem w:displayText="1. to deliver improvements to legal aid processes that increase efficiency and improve the experience of system users and customers." w:value="1. to deliver improvements to legal aid processes that increase efficiency and improve the experience of system users and customers."/>
                <w:listItem w:displayText="2. to advise Scottish Ministers on strategic development pf legal assistance and its contribution to Scotland in which rights are supported and disputes are resolved fairly and swiftly" w:value="2. to advise Scottish Ministers on strategic development pf legal assistance and its contribution to Scotland in which rights are supported and disputes are resolved fairly and swiftly"/>
                <w:listItem w:displayText="3. to ensure that our organisation has the culture and capability to be responsive to our customers, the justice system and developments in legal and advice sectors." w:value="3. to ensure that our organisation has the culture and capability to be responsive to our customers, the justice system and developments in legal and advice sectors."/>
                <w:listItem w:displayText="4. to build and maintain effective and collaborative relationships with the legal and advice sector and our public sector partners as we seek to achieve our purpose and contribute to wider Scottish Government aims." w:value="4. to build and maintain effective and collaborative relationships with the legal and advice sector and our public sector partners as we seek to achieve our purpose and contribute to wider Scottish Government aims."/>
              </w:dropDownList>
            </w:sdtPr>
            <w:sdtEndPr/>
            <w:sdtContent>
              <w:p w:rsidR="00390110" w:rsidRPr="00A81324" w:rsidRDefault="008F3721" w:rsidP="00390110">
                <w:pPr>
                  <w:rPr>
                    <w:sz w:val="24"/>
                    <w:szCs w:val="24"/>
                  </w:rPr>
                </w:pPr>
                <w:r w:rsidRPr="00A81324">
                  <w:rPr>
                    <w:sz w:val="24"/>
                    <w:szCs w:val="24"/>
                  </w:rPr>
                  <w:t>3. to ensure that our organisation has the culture and capability to be responsive to our customers, the justice system and developments in legal and advice sectors.</w:t>
                </w:r>
              </w:p>
            </w:sdtContent>
          </w:sdt>
          <w:p w:rsidR="00874B41" w:rsidRPr="00A81324" w:rsidRDefault="00874B41" w:rsidP="009E2DC6">
            <w:pPr>
              <w:rPr>
                <w:sz w:val="24"/>
                <w:szCs w:val="24"/>
              </w:rPr>
            </w:pPr>
          </w:p>
        </w:tc>
      </w:tr>
    </w:tbl>
    <w:p w:rsidR="00246439" w:rsidRPr="00A81324" w:rsidRDefault="00246439" w:rsidP="00B26F64">
      <w:pPr>
        <w:rPr>
          <w:sz w:val="24"/>
          <w:szCs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9019A2" w:rsidRPr="00A81324" w:rsidTr="008F3721">
        <w:tc>
          <w:tcPr>
            <w:tcW w:w="9493" w:type="dxa"/>
            <w:shd w:val="clear" w:color="auto" w:fill="D9D9D9" w:themeFill="background1" w:themeFillShade="D9"/>
          </w:tcPr>
          <w:p w:rsidR="009019A2" w:rsidRPr="00A81324" w:rsidRDefault="00567BAA" w:rsidP="00567BAA">
            <w:pPr>
              <w:rPr>
                <w:b/>
                <w:sz w:val="24"/>
                <w:szCs w:val="24"/>
              </w:rPr>
            </w:pPr>
            <w:r w:rsidRPr="00A81324">
              <w:rPr>
                <w:b/>
                <w:sz w:val="24"/>
                <w:szCs w:val="24"/>
              </w:rPr>
              <w:t xml:space="preserve">Link to Board </w:t>
            </w:r>
            <w:r w:rsidR="009019A2" w:rsidRPr="00A81324">
              <w:rPr>
                <w:b/>
                <w:sz w:val="24"/>
                <w:szCs w:val="24"/>
              </w:rPr>
              <w:t>or Committee Remit</w:t>
            </w:r>
          </w:p>
        </w:tc>
      </w:tr>
      <w:tr w:rsidR="009019A2" w:rsidRPr="00A81324" w:rsidTr="008F3721">
        <w:tc>
          <w:tcPr>
            <w:tcW w:w="9493" w:type="dxa"/>
          </w:tcPr>
          <w:p w:rsidR="0032686E" w:rsidRPr="00A81324" w:rsidRDefault="0032686E" w:rsidP="0032686E">
            <w:pPr>
              <w:rPr>
                <w:sz w:val="24"/>
                <w:szCs w:val="24"/>
              </w:rPr>
            </w:pPr>
            <w:r w:rsidRPr="00A81324">
              <w:rPr>
                <w:sz w:val="24"/>
                <w:szCs w:val="24"/>
              </w:rPr>
              <w:t xml:space="preserve">This information enables the Board to understand the environment that the organisation is operating </w:t>
            </w:r>
            <w:r w:rsidR="008B2823" w:rsidRPr="00A81324">
              <w:rPr>
                <w:sz w:val="24"/>
                <w:szCs w:val="24"/>
              </w:rPr>
              <w:t xml:space="preserve">in. It influences strategic direction and </w:t>
            </w:r>
            <w:r w:rsidRPr="00A81324">
              <w:rPr>
                <w:sz w:val="24"/>
                <w:szCs w:val="24"/>
              </w:rPr>
              <w:t>is a key element of oversight</w:t>
            </w:r>
          </w:p>
          <w:p w:rsidR="003C21C3" w:rsidRPr="00A81324" w:rsidRDefault="0032686E" w:rsidP="0032686E">
            <w:pPr>
              <w:rPr>
                <w:sz w:val="24"/>
                <w:szCs w:val="24"/>
              </w:rPr>
            </w:pPr>
            <w:r w:rsidRPr="00A81324">
              <w:rPr>
                <w:sz w:val="24"/>
                <w:szCs w:val="24"/>
              </w:rPr>
              <w:t xml:space="preserve"> </w:t>
            </w:r>
          </w:p>
        </w:tc>
      </w:tr>
    </w:tbl>
    <w:p w:rsidR="009019A2" w:rsidRPr="00A81324" w:rsidRDefault="009019A2" w:rsidP="00B26F64">
      <w:pPr>
        <w:rPr>
          <w:sz w:val="24"/>
          <w:szCs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365B58" w:rsidRPr="00A81324" w:rsidTr="008F3721">
        <w:tc>
          <w:tcPr>
            <w:tcW w:w="9493" w:type="dxa"/>
            <w:shd w:val="clear" w:color="auto" w:fill="D9D9D9" w:themeFill="background1" w:themeFillShade="D9"/>
          </w:tcPr>
          <w:p w:rsidR="00365B58" w:rsidRPr="00A81324" w:rsidRDefault="00365B58" w:rsidP="00246439">
            <w:pPr>
              <w:rPr>
                <w:b/>
                <w:sz w:val="24"/>
                <w:szCs w:val="24"/>
              </w:rPr>
            </w:pPr>
            <w:r w:rsidRPr="00A81324">
              <w:rPr>
                <w:b/>
                <w:sz w:val="24"/>
                <w:szCs w:val="24"/>
              </w:rPr>
              <w:t>Publication of the Paper</w:t>
            </w:r>
          </w:p>
        </w:tc>
      </w:tr>
      <w:tr w:rsidR="00D97602" w:rsidRPr="00A81324" w:rsidTr="008F3721">
        <w:tc>
          <w:tcPr>
            <w:tcW w:w="9493" w:type="dxa"/>
          </w:tcPr>
          <w:p w:rsidR="00D97602" w:rsidRPr="00A81324" w:rsidRDefault="00D97602" w:rsidP="00D97602">
            <w:pPr>
              <w:rPr>
                <w:sz w:val="24"/>
                <w:szCs w:val="24"/>
              </w:rPr>
            </w:pPr>
            <w:r w:rsidRPr="00A81324">
              <w:rPr>
                <w:sz w:val="24"/>
                <w:szCs w:val="24"/>
              </w:rPr>
              <w:t>The Board has previously agreed that this paper should be published as a matter of course.  It will be published on our website in due course.</w:t>
            </w:r>
          </w:p>
          <w:p w:rsidR="00D97602" w:rsidRPr="00A81324" w:rsidRDefault="00D97602" w:rsidP="00D97602">
            <w:pPr>
              <w:rPr>
                <w:sz w:val="24"/>
                <w:szCs w:val="24"/>
              </w:rPr>
            </w:pPr>
          </w:p>
        </w:tc>
      </w:tr>
    </w:tbl>
    <w:p w:rsidR="00365B58" w:rsidRPr="00A81324" w:rsidRDefault="00365B58" w:rsidP="00B26F64">
      <w:pPr>
        <w:rPr>
          <w:sz w:val="24"/>
          <w:szCs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B668B4" w:rsidRPr="00A81324" w:rsidTr="008F3721">
        <w:tc>
          <w:tcPr>
            <w:tcW w:w="9493" w:type="dxa"/>
            <w:shd w:val="clear" w:color="auto" w:fill="D9D9D9" w:themeFill="background1" w:themeFillShade="D9"/>
          </w:tcPr>
          <w:p w:rsidR="00B668B4" w:rsidRPr="00A81324" w:rsidRDefault="00B668B4" w:rsidP="00B86375">
            <w:pPr>
              <w:rPr>
                <w:b/>
                <w:sz w:val="24"/>
                <w:szCs w:val="24"/>
              </w:rPr>
            </w:pPr>
            <w:r w:rsidRPr="00A81324">
              <w:rPr>
                <w:b/>
                <w:sz w:val="24"/>
                <w:szCs w:val="24"/>
              </w:rPr>
              <w:t>Executive Summary</w:t>
            </w:r>
          </w:p>
        </w:tc>
      </w:tr>
      <w:tr w:rsidR="009D1EC6" w:rsidRPr="00A81324" w:rsidTr="008F3721">
        <w:tc>
          <w:tcPr>
            <w:tcW w:w="9493" w:type="dxa"/>
          </w:tcPr>
          <w:p w:rsidR="009D1EC6" w:rsidRPr="00A81324" w:rsidRDefault="009D1EC6" w:rsidP="008A6EED">
            <w:pPr>
              <w:rPr>
                <w:sz w:val="24"/>
                <w:szCs w:val="24"/>
              </w:rPr>
            </w:pPr>
            <w:r w:rsidRPr="00A81324">
              <w:rPr>
                <w:sz w:val="24"/>
                <w:szCs w:val="24"/>
              </w:rPr>
              <w:t xml:space="preserve">Total gross expenditure has increased 1.6% to £127 million in the 12 months to Sep’19.  Applications </w:t>
            </w:r>
            <w:r w:rsidR="008A6EED" w:rsidRPr="00A81324">
              <w:rPr>
                <w:sz w:val="24"/>
                <w:szCs w:val="24"/>
              </w:rPr>
              <w:t xml:space="preserve">in </w:t>
            </w:r>
            <w:r w:rsidRPr="00A81324">
              <w:rPr>
                <w:sz w:val="24"/>
                <w:szCs w:val="24"/>
              </w:rPr>
              <w:t xml:space="preserve">civil </w:t>
            </w:r>
            <w:r w:rsidR="008A6EED" w:rsidRPr="00A81324">
              <w:rPr>
                <w:sz w:val="24"/>
                <w:szCs w:val="24"/>
              </w:rPr>
              <w:t xml:space="preserve">legal aid </w:t>
            </w:r>
            <w:r w:rsidRPr="00A81324">
              <w:rPr>
                <w:sz w:val="24"/>
                <w:szCs w:val="24"/>
              </w:rPr>
              <w:t xml:space="preserve">and </w:t>
            </w:r>
            <w:r w:rsidR="008A6EED" w:rsidRPr="00A81324">
              <w:rPr>
                <w:sz w:val="24"/>
                <w:szCs w:val="24"/>
              </w:rPr>
              <w:t xml:space="preserve">summary and </w:t>
            </w:r>
            <w:r w:rsidRPr="00A81324">
              <w:rPr>
                <w:sz w:val="24"/>
                <w:szCs w:val="24"/>
              </w:rPr>
              <w:t xml:space="preserve">solemn legal aid </w:t>
            </w:r>
            <w:r w:rsidR="008A6EED" w:rsidRPr="00A81324">
              <w:rPr>
                <w:sz w:val="24"/>
                <w:szCs w:val="24"/>
              </w:rPr>
              <w:t>are increasing.</w:t>
            </w:r>
          </w:p>
        </w:tc>
      </w:tr>
    </w:tbl>
    <w:p w:rsidR="003C21C3" w:rsidRPr="00A81324" w:rsidRDefault="003C21C3" w:rsidP="00B26F64">
      <w:pPr>
        <w:tabs>
          <w:tab w:val="left" w:pos="2340"/>
        </w:tabs>
        <w:rPr>
          <w:sz w:val="24"/>
          <w:szCs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7083"/>
      </w:tblGrid>
      <w:tr w:rsidR="00B668B4" w:rsidRPr="00A81324" w:rsidTr="008F3721">
        <w:tc>
          <w:tcPr>
            <w:tcW w:w="9493" w:type="dxa"/>
            <w:gridSpan w:val="2"/>
            <w:shd w:val="clear" w:color="auto" w:fill="D9D9D9" w:themeFill="background1" w:themeFillShade="D9"/>
          </w:tcPr>
          <w:p w:rsidR="00B668B4" w:rsidRPr="00A81324" w:rsidRDefault="00B668B4" w:rsidP="00D97602">
            <w:pPr>
              <w:rPr>
                <w:b/>
                <w:sz w:val="24"/>
                <w:szCs w:val="24"/>
              </w:rPr>
            </w:pPr>
            <w:r w:rsidRPr="00A81324">
              <w:rPr>
                <w:b/>
                <w:sz w:val="24"/>
                <w:szCs w:val="24"/>
              </w:rPr>
              <w:t>Previous Consideration</w:t>
            </w:r>
            <w:r w:rsidR="0016200F" w:rsidRPr="00A81324">
              <w:rPr>
                <w:b/>
                <w:sz w:val="24"/>
                <w:szCs w:val="24"/>
              </w:rPr>
              <w:t xml:space="preserve"> </w:t>
            </w:r>
          </w:p>
        </w:tc>
      </w:tr>
      <w:tr w:rsidR="00B668B4" w:rsidRPr="00A81324" w:rsidTr="008F3721">
        <w:tc>
          <w:tcPr>
            <w:tcW w:w="2410" w:type="dxa"/>
            <w:shd w:val="clear" w:color="auto" w:fill="D9D9D9" w:themeFill="background1" w:themeFillShade="D9"/>
          </w:tcPr>
          <w:p w:rsidR="00B668B4" w:rsidRPr="00A81324" w:rsidRDefault="00B668B4" w:rsidP="00D664C5">
            <w:pPr>
              <w:rPr>
                <w:b/>
                <w:sz w:val="24"/>
                <w:szCs w:val="24"/>
              </w:rPr>
            </w:pPr>
            <w:r w:rsidRPr="00A81324">
              <w:rPr>
                <w:b/>
                <w:sz w:val="24"/>
                <w:szCs w:val="24"/>
              </w:rPr>
              <w:t>Meeting</w:t>
            </w:r>
          </w:p>
        </w:tc>
        <w:tc>
          <w:tcPr>
            <w:tcW w:w="7083" w:type="dxa"/>
            <w:shd w:val="clear" w:color="auto" w:fill="D9D9D9" w:themeFill="background1" w:themeFillShade="D9"/>
          </w:tcPr>
          <w:p w:rsidR="00B668B4" w:rsidRPr="00A81324" w:rsidRDefault="00B668B4" w:rsidP="00D664C5">
            <w:pPr>
              <w:rPr>
                <w:b/>
                <w:sz w:val="24"/>
                <w:szCs w:val="24"/>
              </w:rPr>
            </w:pPr>
            <w:r w:rsidRPr="00A81324">
              <w:rPr>
                <w:b/>
                <w:sz w:val="24"/>
                <w:szCs w:val="24"/>
              </w:rPr>
              <w:t>Detail</w:t>
            </w:r>
          </w:p>
        </w:tc>
      </w:tr>
      <w:tr w:rsidR="009D1EC6" w:rsidRPr="00A81324" w:rsidTr="008F3721">
        <w:tc>
          <w:tcPr>
            <w:tcW w:w="2410" w:type="dxa"/>
          </w:tcPr>
          <w:p w:rsidR="009D1EC6" w:rsidRPr="00A81324" w:rsidRDefault="009D1EC6" w:rsidP="00D664C5">
            <w:pPr>
              <w:rPr>
                <w:sz w:val="24"/>
                <w:szCs w:val="24"/>
              </w:rPr>
            </w:pPr>
            <w:r w:rsidRPr="00A81324">
              <w:rPr>
                <w:sz w:val="24"/>
                <w:szCs w:val="24"/>
              </w:rPr>
              <w:t>Board – June 2019</w:t>
            </w:r>
          </w:p>
        </w:tc>
        <w:tc>
          <w:tcPr>
            <w:tcW w:w="7083" w:type="dxa"/>
          </w:tcPr>
          <w:p w:rsidR="009D1EC6" w:rsidRPr="00A81324" w:rsidRDefault="009D1EC6" w:rsidP="009D1EC6">
            <w:pPr>
              <w:rPr>
                <w:sz w:val="24"/>
                <w:szCs w:val="24"/>
              </w:rPr>
            </w:pPr>
            <w:r w:rsidRPr="00A81324">
              <w:rPr>
                <w:sz w:val="24"/>
                <w:szCs w:val="24"/>
              </w:rPr>
              <w:t xml:space="preserve">Total gross expenditure has decreased 1.7% to £126 million in the 12 months to May’19.  Applications are mostly level or </w:t>
            </w:r>
            <w:r w:rsidRPr="00A81324">
              <w:rPr>
                <w:sz w:val="24"/>
                <w:szCs w:val="24"/>
              </w:rPr>
              <w:lastRenderedPageBreak/>
              <w:t>decreasing however civil and solemn legal aid have seen increases.</w:t>
            </w:r>
          </w:p>
        </w:tc>
      </w:tr>
      <w:tr w:rsidR="00B668B4" w:rsidRPr="00A81324" w:rsidTr="008F3721">
        <w:tc>
          <w:tcPr>
            <w:tcW w:w="2410" w:type="dxa"/>
          </w:tcPr>
          <w:p w:rsidR="00B668B4" w:rsidRPr="00A81324" w:rsidRDefault="00293108" w:rsidP="00D664C5">
            <w:pPr>
              <w:rPr>
                <w:sz w:val="24"/>
                <w:szCs w:val="24"/>
              </w:rPr>
            </w:pPr>
            <w:r w:rsidRPr="00A81324">
              <w:rPr>
                <w:sz w:val="24"/>
                <w:szCs w:val="24"/>
              </w:rPr>
              <w:lastRenderedPageBreak/>
              <w:t xml:space="preserve">Board – </w:t>
            </w:r>
            <w:r w:rsidR="00A27910" w:rsidRPr="00A81324">
              <w:rPr>
                <w:sz w:val="24"/>
                <w:szCs w:val="24"/>
              </w:rPr>
              <w:t>February 2019</w:t>
            </w:r>
          </w:p>
          <w:p w:rsidR="00B668B4" w:rsidRPr="00A81324" w:rsidRDefault="00B668B4" w:rsidP="00D664C5">
            <w:pPr>
              <w:rPr>
                <w:sz w:val="24"/>
                <w:szCs w:val="24"/>
              </w:rPr>
            </w:pPr>
          </w:p>
        </w:tc>
        <w:tc>
          <w:tcPr>
            <w:tcW w:w="7083" w:type="dxa"/>
          </w:tcPr>
          <w:p w:rsidR="0016200F" w:rsidRPr="00A81324" w:rsidRDefault="00293108" w:rsidP="00A27910">
            <w:pPr>
              <w:contextualSpacing/>
              <w:rPr>
                <w:sz w:val="24"/>
                <w:szCs w:val="24"/>
              </w:rPr>
            </w:pPr>
            <w:r w:rsidRPr="00A81324">
              <w:rPr>
                <w:sz w:val="24"/>
                <w:szCs w:val="24"/>
              </w:rPr>
              <w:t>Total gross expenditur</w:t>
            </w:r>
            <w:r w:rsidR="00A27910" w:rsidRPr="00A81324">
              <w:rPr>
                <w:sz w:val="24"/>
                <w:szCs w:val="24"/>
              </w:rPr>
              <w:t>e had fallen 3</w:t>
            </w:r>
            <w:r w:rsidRPr="00A81324">
              <w:rPr>
                <w:sz w:val="24"/>
                <w:szCs w:val="24"/>
              </w:rPr>
              <w:t xml:space="preserve">% to £126 million in the 12 months to </w:t>
            </w:r>
            <w:r w:rsidR="00A27910" w:rsidRPr="00A81324">
              <w:rPr>
                <w:sz w:val="24"/>
                <w:szCs w:val="24"/>
              </w:rPr>
              <w:t>Dec</w:t>
            </w:r>
            <w:r w:rsidRPr="00A81324">
              <w:rPr>
                <w:sz w:val="24"/>
                <w:szCs w:val="24"/>
              </w:rPr>
              <w:t>’18. Applications were mostly level or decreasing.</w:t>
            </w:r>
          </w:p>
        </w:tc>
      </w:tr>
    </w:tbl>
    <w:p w:rsidR="008F3721" w:rsidRPr="00A81324" w:rsidRDefault="008F3721">
      <w:pPr>
        <w:rPr>
          <w:sz w:val="24"/>
          <w:szCs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B668B4" w:rsidRPr="00A81324" w:rsidTr="008F3721">
        <w:tc>
          <w:tcPr>
            <w:tcW w:w="9493" w:type="dxa"/>
            <w:shd w:val="clear" w:color="auto" w:fill="D9D9D9" w:themeFill="background1" w:themeFillShade="D9"/>
          </w:tcPr>
          <w:p w:rsidR="00B668B4" w:rsidRPr="00A81324" w:rsidRDefault="00B668B4" w:rsidP="00B86375">
            <w:pPr>
              <w:rPr>
                <w:b/>
                <w:sz w:val="24"/>
                <w:szCs w:val="24"/>
              </w:rPr>
            </w:pPr>
            <w:r w:rsidRPr="00A81324">
              <w:rPr>
                <w:b/>
                <w:sz w:val="24"/>
                <w:szCs w:val="24"/>
              </w:rPr>
              <w:t>Report</w:t>
            </w:r>
          </w:p>
        </w:tc>
      </w:tr>
    </w:tbl>
    <w:p w:rsidR="008F3721" w:rsidRPr="00A81324" w:rsidRDefault="008F3721" w:rsidP="00E30788">
      <w:pPr>
        <w:pStyle w:val="Heading1"/>
        <w:rPr>
          <w:rFonts w:ascii="Trebuchet MS" w:hAnsi="Trebuchet MS"/>
          <w:sz w:val="24"/>
          <w:szCs w:val="24"/>
        </w:rPr>
      </w:pPr>
    </w:p>
    <w:p w:rsidR="00293108" w:rsidRPr="00A81324" w:rsidRDefault="00293108" w:rsidP="00E30788">
      <w:pPr>
        <w:pStyle w:val="Heading1"/>
        <w:rPr>
          <w:rFonts w:ascii="Trebuchet MS" w:hAnsi="Trebuchet MS"/>
          <w:sz w:val="24"/>
          <w:szCs w:val="24"/>
        </w:rPr>
      </w:pPr>
      <w:r w:rsidRPr="00A81324">
        <w:rPr>
          <w:rFonts w:ascii="Trebuchet MS" w:hAnsi="Trebuchet MS"/>
          <w:sz w:val="24"/>
          <w:szCs w:val="24"/>
        </w:rPr>
        <w:t>SUMMARY OF KEY TRENDS</w:t>
      </w:r>
    </w:p>
    <w:p w:rsidR="00293108" w:rsidRPr="00A81324" w:rsidRDefault="00293108" w:rsidP="00293108">
      <w:pPr>
        <w:rPr>
          <w:sz w:val="24"/>
          <w:szCs w:val="24"/>
        </w:rPr>
      </w:pPr>
      <w:r w:rsidRPr="00A81324">
        <w:rPr>
          <w:sz w:val="24"/>
          <w:szCs w:val="24"/>
        </w:rPr>
        <w:t>Total g</w:t>
      </w:r>
      <w:r w:rsidR="002A3182" w:rsidRPr="00A81324">
        <w:rPr>
          <w:sz w:val="24"/>
          <w:szCs w:val="24"/>
        </w:rPr>
        <w:t xml:space="preserve">ross expenditure has </w:t>
      </w:r>
      <w:r w:rsidR="009D1EC6" w:rsidRPr="00A81324">
        <w:rPr>
          <w:sz w:val="24"/>
          <w:szCs w:val="24"/>
        </w:rPr>
        <w:t>increased 1.6</w:t>
      </w:r>
      <w:r w:rsidRPr="00A81324">
        <w:rPr>
          <w:sz w:val="24"/>
          <w:szCs w:val="24"/>
        </w:rPr>
        <w:t>% to £12</w:t>
      </w:r>
      <w:r w:rsidR="009D1EC6" w:rsidRPr="00A81324">
        <w:rPr>
          <w:sz w:val="24"/>
          <w:szCs w:val="24"/>
        </w:rPr>
        <w:t>7</w:t>
      </w:r>
      <w:r w:rsidRPr="00A81324">
        <w:rPr>
          <w:sz w:val="24"/>
          <w:szCs w:val="24"/>
        </w:rPr>
        <w:t xml:space="preserve"> million in the 12 months to </w:t>
      </w:r>
      <w:r w:rsidR="009D1EC6" w:rsidRPr="00A81324">
        <w:rPr>
          <w:sz w:val="24"/>
          <w:szCs w:val="24"/>
        </w:rPr>
        <w:t>Sep</w:t>
      </w:r>
      <w:r w:rsidR="005246EF" w:rsidRPr="00A81324">
        <w:rPr>
          <w:sz w:val="24"/>
          <w:szCs w:val="24"/>
        </w:rPr>
        <w:t>’19</w:t>
      </w:r>
      <w:r w:rsidRPr="00A81324">
        <w:rPr>
          <w:sz w:val="24"/>
          <w:szCs w:val="24"/>
        </w:rPr>
        <w:t>.</w:t>
      </w:r>
    </w:p>
    <w:p w:rsidR="00293108" w:rsidRPr="00A81324" w:rsidRDefault="009D1EC6" w:rsidP="00293108">
      <w:pPr>
        <w:rPr>
          <w:b/>
          <w:sz w:val="24"/>
          <w:szCs w:val="24"/>
        </w:rPr>
      </w:pPr>
      <w:r w:rsidRPr="00A81324">
        <w:rPr>
          <w:b/>
          <w:noProof/>
          <w:sz w:val="24"/>
          <w:szCs w:val="24"/>
          <w:lang w:eastAsia="en-GB"/>
        </w:rPr>
        <w:drawing>
          <wp:inline distT="0" distB="0" distL="0" distR="0" wp14:anchorId="778C5343">
            <wp:extent cx="5768340" cy="358140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8340" cy="3581400"/>
                    </a:xfrm>
                    <a:prstGeom prst="rect">
                      <a:avLst/>
                    </a:prstGeom>
                    <a:noFill/>
                  </pic:spPr>
                </pic:pic>
              </a:graphicData>
            </a:graphic>
          </wp:inline>
        </w:drawing>
      </w:r>
    </w:p>
    <w:p w:rsidR="00293108" w:rsidRPr="00A81324" w:rsidRDefault="00293108" w:rsidP="00293108">
      <w:pPr>
        <w:rPr>
          <w:b/>
          <w:sz w:val="24"/>
          <w:szCs w:val="24"/>
        </w:rPr>
      </w:pPr>
    </w:p>
    <w:p w:rsidR="00293108" w:rsidRPr="00A81324" w:rsidRDefault="00293108" w:rsidP="00293108">
      <w:pPr>
        <w:rPr>
          <w:b/>
          <w:i/>
          <w:sz w:val="24"/>
          <w:szCs w:val="24"/>
        </w:rPr>
      </w:pPr>
      <w:r w:rsidRPr="00A81324">
        <w:rPr>
          <w:b/>
          <w:i/>
          <w:sz w:val="24"/>
          <w:szCs w:val="24"/>
        </w:rPr>
        <w:t>Civil legal assistance</w:t>
      </w:r>
    </w:p>
    <w:p w:rsidR="00293108" w:rsidRPr="00A81324" w:rsidRDefault="00293108" w:rsidP="00B50665">
      <w:pPr>
        <w:numPr>
          <w:ilvl w:val="0"/>
          <w:numId w:val="4"/>
        </w:numPr>
        <w:tabs>
          <w:tab w:val="clear" w:pos="3600"/>
          <w:tab w:val="num" w:pos="400"/>
        </w:tabs>
        <w:spacing w:line="24" w:lineRule="atLeast"/>
        <w:ind w:left="426" w:hanging="426"/>
        <w:rPr>
          <w:sz w:val="24"/>
          <w:szCs w:val="24"/>
        </w:rPr>
      </w:pPr>
      <w:r w:rsidRPr="00A81324">
        <w:rPr>
          <w:sz w:val="24"/>
          <w:szCs w:val="24"/>
        </w:rPr>
        <w:t>The total gross spend on civ</w:t>
      </w:r>
      <w:r w:rsidR="00645815" w:rsidRPr="00A81324">
        <w:rPr>
          <w:sz w:val="24"/>
          <w:szCs w:val="24"/>
        </w:rPr>
        <w:t xml:space="preserve">il legal assistance increased </w:t>
      </w:r>
      <w:r w:rsidR="00F52100" w:rsidRPr="00A81324">
        <w:rPr>
          <w:sz w:val="24"/>
          <w:szCs w:val="24"/>
        </w:rPr>
        <w:t>5</w:t>
      </w:r>
      <w:r w:rsidRPr="00A81324">
        <w:rPr>
          <w:sz w:val="24"/>
          <w:szCs w:val="24"/>
        </w:rPr>
        <w:t>% - to £5</w:t>
      </w:r>
      <w:r w:rsidR="00F52100" w:rsidRPr="00A81324">
        <w:rPr>
          <w:sz w:val="24"/>
          <w:szCs w:val="24"/>
        </w:rPr>
        <w:t>1.8</w:t>
      </w:r>
      <w:r w:rsidRPr="00A81324">
        <w:rPr>
          <w:sz w:val="24"/>
          <w:szCs w:val="24"/>
        </w:rPr>
        <w:t xml:space="preserve"> million.</w:t>
      </w:r>
    </w:p>
    <w:p w:rsidR="00293108" w:rsidRPr="00A81324" w:rsidRDefault="00293108" w:rsidP="00B50665">
      <w:pPr>
        <w:numPr>
          <w:ilvl w:val="0"/>
          <w:numId w:val="4"/>
        </w:numPr>
        <w:tabs>
          <w:tab w:val="clear" w:pos="3600"/>
          <w:tab w:val="num" w:pos="400"/>
        </w:tabs>
        <w:spacing w:line="24" w:lineRule="atLeast"/>
        <w:ind w:left="426" w:hanging="426"/>
        <w:rPr>
          <w:sz w:val="24"/>
          <w:szCs w:val="24"/>
        </w:rPr>
      </w:pPr>
      <w:r w:rsidRPr="00A81324">
        <w:rPr>
          <w:sz w:val="24"/>
          <w:szCs w:val="24"/>
        </w:rPr>
        <w:t xml:space="preserve">Intimations of civil advice and assistance </w:t>
      </w:r>
      <w:r w:rsidR="00DC6C09" w:rsidRPr="00A81324">
        <w:rPr>
          <w:sz w:val="24"/>
          <w:szCs w:val="24"/>
        </w:rPr>
        <w:t xml:space="preserve">(inc ABWOR) </w:t>
      </w:r>
      <w:r w:rsidRPr="00A81324">
        <w:rPr>
          <w:sz w:val="24"/>
          <w:szCs w:val="24"/>
        </w:rPr>
        <w:t xml:space="preserve">have decreased </w:t>
      </w:r>
      <w:r w:rsidR="00DC6C09" w:rsidRPr="00A81324">
        <w:rPr>
          <w:sz w:val="24"/>
          <w:szCs w:val="24"/>
        </w:rPr>
        <w:t>4</w:t>
      </w:r>
      <w:r w:rsidRPr="00A81324">
        <w:rPr>
          <w:sz w:val="24"/>
          <w:szCs w:val="24"/>
        </w:rPr>
        <w:t>% to 5</w:t>
      </w:r>
      <w:r w:rsidR="00DC6C09" w:rsidRPr="00A81324">
        <w:rPr>
          <w:sz w:val="24"/>
          <w:szCs w:val="24"/>
        </w:rPr>
        <w:t>9</w:t>
      </w:r>
      <w:r w:rsidRPr="00A81324">
        <w:rPr>
          <w:sz w:val="24"/>
          <w:szCs w:val="24"/>
        </w:rPr>
        <w:t>,</w:t>
      </w:r>
      <w:r w:rsidR="00DC6C09" w:rsidRPr="00A81324">
        <w:rPr>
          <w:sz w:val="24"/>
          <w:szCs w:val="24"/>
        </w:rPr>
        <w:t>8</w:t>
      </w:r>
      <w:r w:rsidRPr="00A81324">
        <w:rPr>
          <w:sz w:val="24"/>
          <w:szCs w:val="24"/>
        </w:rPr>
        <w:t xml:space="preserve">00.  </w:t>
      </w:r>
    </w:p>
    <w:p w:rsidR="00293108" w:rsidRPr="00A81324" w:rsidRDefault="00293108" w:rsidP="00B50665">
      <w:pPr>
        <w:numPr>
          <w:ilvl w:val="0"/>
          <w:numId w:val="4"/>
        </w:numPr>
        <w:tabs>
          <w:tab w:val="clear" w:pos="3600"/>
          <w:tab w:val="num" w:pos="400"/>
        </w:tabs>
        <w:spacing w:line="24" w:lineRule="atLeast"/>
        <w:ind w:left="426" w:hanging="426"/>
        <w:rPr>
          <w:sz w:val="24"/>
          <w:szCs w:val="24"/>
        </w:rPr>
      </w:pPr>
      <w:r w:rsidRPr="00A81324">
        <w:rPr>
          <w:sz w:val="24"/>
          <w:szCs w:val="24"/>
        </w:rPr>
        <w:t xml:space="preserve">The total spent on civil A&amp;A, including ABWOR, </w:t>
      </w:r>
      <w:r w:rsidR="00F52100" w:rsidRPr="00A81324">
        <w:rPr>
          <w:sz w:val="24"/>
          <w:szCs w:val="24"/>
        </w:rPr>
        <w:t>in</w:t>
      </w:r>
      <w:r w:rsidRPr="00A81324">
        <w:rPr>
          <w:sz w:val="24"/>
          <w:szCs w:val="24"/>
        </w:rPr>
        <w:t xml:space="preserve">creased </w:t>
      </w:r>
      <w:r w:rsidR="00F52100" w:rsidRPr="00A81324">
        <w:rPr>
          <w:sz w:val="24"/>
          <w:szCs w:val="24"/>
        </w:rPr>
        <w:t>4</w:t>
      </w:r>
      <w:r w:rsidRPr="00A81324">
        <w:rPr>
          <w:sz w:val="24"/>
          <w:szCs w:val="24"/>
        </w:rPr>
        <w:t>% to £</w:t>
      </w:r>
      <w:r w:rsidR="00F52100" w:rsidRPr="00A81324">
        <w:rPr>
          <w:sz w:val="24"/>
          <w:szCs w:val="24"/>
        </w:rPr>
        <w:t>20.2</w:t>
      </w:r>
      <w:r w:rsidRPr="00A81324">
        <w:rPr>
          <w:sz w:val="24"/>
          <w:szCs w:val="24"/>
        </w:rPr>
        <w:t xml:space="preserve">m.  </w:t>
      </w:r>
    </w:p>
    <w:p w:rsidR="00293108" w:rsidRPr="00A81324" w:rsidRDefault="00293108" w:rsidP="00B50665">
      <w:pPr>
        <w:numPr>
          <w:ilvl w:val="0"/>
          <w:numId w:val="4"/>
        </w:numPr>
        <w:tabs>
          <w:tab w:val="clear" w:pos="3600"/>
        </w:tabs>
        <w:spacing w:line="24" w:lineRule="atLeast"/>
        <w:ind w:left="426" w:hanging="426"/>
        <w:rPr>
          <w:sz w:val="24"/>
          <w:szCs w:val="24"/>
        </w:rPr>
      </w:pPr>
      <w:r w:rsidRPr="00A81324">
        <w:rPr>
          <w:sz w:val="24"/>
          <w:szCs w:val="24"/>
        </w:rPr>
        <w:t xml:space="preserve">Civil legal aid applications received were </w:t>
      </w:r>
      <w:r w:rsidR="0003286F" w:rsidRPr="00A81324">
        <w:rPr>
          <w:sz w:val="24"/>
          <w:szCs w:val="24"/>
        </w:rPr>
        <w:t>18,</w:t>
      </w:r>
      <w:r w:rsidR="00DC6C09" w:rsidRPr="00A81324">
        <w:rPr>
          <w:sz w:val="24"/>
          <w:szCs w:val="24"/>
        </w:rPr>
        <w:t>5</w:t>
      </w:r>
      <w:r w:rsidRPr="00A81324">
        <w:rPr>
          <w:sz w:val="24"/>
          <w:szCs w:val="24"/>
        </w:rPr>
        <w:t xml:space="preserve">00 – a </w:t>
      </w:r>
      <w:r w:rsidR="00DC6C09" w:rsidRPr="00A81324">
        <w:rPr>
          <w:sz w:val="24"/>
          <w:szCs w:val="24"/>
        </w:rPr>
        <w:t>4.3</w:t>
      </w:r>
      <w:r w:rsidRPr="00A81324">
        <w:rPr>
          <w:sz w:val="24"/>
          <w:szCs w:val="24"/>
        </w:rPr>
        <w:t xml:space="preserve">% </w:t>
      </w:r>
      <w:r w:rsidR="0003286F" w:rsidRPr="00A81324">
        <w:rPr>
          <w:sz w:val="24"/>
          <w:szCs w:val="24"/>
        </w:rPr>
        <w:t>in</w:t>
      </w:r>
      <w:r w:rsidRPr="00A81324">
        <w:rPr>
          <w:sz w:val="24"/>
          <w:szCs w:val="24"/>
        </w:rPr>
        <w:t>crease on the previous 12 months.</w:t>
      </w:r>
    </w:p>
    <w:p w:rsidR="00293108" w:rsidRPr="00A81324" w:rsidRDefault="00293108" w:rsidP="00B50665">
      <w:pPr>
        <w:numPr>
          <w:ilvl w:val="0"/>
          <w:numId w:val="4"/>
        </w:numPr>
        <w:tabs>
          <w:tab w:val="clear" w:pos="3600"/>
          <w:tab w:val="num" w:pos="400"/>
        </w:tabs>
        <w:spacing w:line="24" w:lineRule="atLeast"/>
        <w:ind w:left="426" w:hanging="426"/>
        <w:rPr>
          <w:sz w:val="24"/>
          <w:szCs w:val="24"/>
        </w:rPr>
      </w:pPr>
      <w:r w:rsidRPr="00A81324">
        <w:rPr>
          <w:sz w:val="24"/>
          <w:szCs w:val="24"/>
        </w:rPr>
        <w:t xml:space="preserve">Gross expenditure on civil legal aid in the 12 months increased </w:t>
      </w:r>
      <w:r w:rsidR="00F52100" w:rsidRPr="00A81324">
        <w:rPr>
          <w:sz w:val="24"/>
          <w:szCs w:val="24"/>
        </w:rPr>
        <w:t>6</w:t>
      </w:r>
      <w:r w:rsidRPr="00A81324">
        <w:rPr>
          <w:sz w:val="24"/>
          <w:szCs w:val="24"/>
        </w:rPr>
        <w:t>% to £3</w:t>
      </w:r>
      <w:r w:rsidR="00645815" w:rsidRPr="00A81324">
        <w:rPr>
          <w:sz w:val="24"/>
          <w:szCs w:val="24"/>
        </w:rPr>
        <w:t>1.</w:t>
      </w:r>
      <w:r w:rsidR="00F52100" w:rsidRPr="00A81324">
        <w:rPr>
          <w:sz w:val="24"/>
          <w:szCs w:val="24"/>
        </w:rPr>
        <w:t>5</w:t>
      </w:r>
      <w:r w:rsidRPr="00A81324">
        <w:rPr>
          <w:sz w:val="24"/>
          <w:szCs w:val="24"/>
        </w:rPr>
        <w:t xml:space="preserve"> million.</w:t>
      </w:r>
    </w:p>
    <w:p w:rsidR="00293108" w:rsidRPr="00A81324" w:rsidRDefault="00995F90" w:rsidP="00293108">
      <w:pPr>
        <w:spacing w:line="24" w:lineRule="atLeast"/>
        <w:rPr>
          <w:sz w:val="24"/>
          <w:szCs w:val="24"/>
        </w:rPr>
      </w:pPr>
      <w:r w:rsidRPr="00A81324">
        <w:rPr>
          <w:noProof/>
          <w:lang w:eastAsia="en-GB"/>
        </w:rPr>
        <w:lastRenderedPageBreak/>
        <w:drawing>
          <wp:inline distT="0" distB="0" distL="0" distR="0" wp14:anchorId="5FFDA83F" wp14:editId="45E39FAB">
            <wp:extent cx="5858327" cy="3817844"/>
            <wp:effectExtent l="0" t="0" r="9525" b="1143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93108" w:rsidRPr="00A81324" w:rsidRDefault="00293108" w:rsidP="00293108">
      <w:pPr>
        <w:spacing w:line="24" w:lineRule="atLeast"/>
        <w:ind w:left="426"/>
        <w:rPr>
          <w:sz w:val="24"/>
          <w:szCs w:val="24"/>
        </w:rPr>
      </w:pPr>
    </w:p>
    <w:p w:rsidR="00293108" w:rsidRPr="00A81324" w:rsidRDefault="00293108" w:rsidP="00293108">
      <w:pPr>
        <w:tabs>
          <w:tab w:val="left" w:pos="400"/>
        </w:tabs>
        <w:spacing w:line="24" w:lineRule="atLeast"/>
        <w:rPr>
          <w:b/>
          <w:sz w:val="24"/>
          <w:szCs w:val="24"/>
        </w:rPr>
      </w:pPr>
      <w:r w:rsidRPr="00A81324">
        <w:rPr>
          <w:b/>
          <w:i/>
          <w:sz w:val="24"/>
          <w:szCs w:val="24"/>
        </w:rPr>
        <w:t>Criminal legal assistance</w:t>
      </w:r>
      <w:r w:rsidRPr="00A81324">
        <w:rPr>
          <w:b/>
          <w:sz w:val="24"/>
          <w:szCs w:val="24"/>
        </w:rPr>
        <w:t xml:space="preserve"> </w:t>
      </w:r>
    </w:p>
    <w:p w:rsidR="00293108" w:rsidRPr="00A81324" w:rsidRDefault="00293108" w:rsidP="00773C9B">
      <w:pPr>
        <w:numPr>
          <w:ilvl w:val="0"/>
          <w:numId w:val="4"/>
        </w:numPr>
        <w:tabs>
          <w:tab w:val="clear" w:pos="3600"/>
          <w:tab w:val="num" w:pos="400"/>
        </w:tabs>
        <w:spacing w:line="24" w:lineRule="atLeast"/>
        <w:ind w:left="426" w:hanging="426"/>
        <w:rPr>
          <w:sz w:val="24"/>
          <w:szCs w:val="24"/>
        </w:rPr>
      </w:pPr>
      <w:r w:rsidRPr="00A81324">
        <w:rPr>
          <w:sz w:val="24"/>
          <w:szCs w:val="24"/>
        </w:rPr>
        <w:t xml:space="preserve">Criminal A&amp;A </w:t>
      </w:r>
      <w:r w:rsidR="00773C9B" w:rsidRPr="00A81324">
        <w:rPr>
          <w:sz w:val="24"/>
          <w:szCs w:val="24"/>
        </w:rPr>
        <w:t>(inc</w:t>
      </w:r>
      <w:r w:rsidRPr="00A81324">
        <w:rPr>
          <w:sz w:val="24"/>
          <w:szCs w:val="24"/>
        </w:rPr>
        <w:t xml:space="preserve"> CJA</w:t>
      </w:r>
      <w:r w:rsidR="00773C9B" w:rsidRPr="00A81324">
        <w:rPr>
          <w:sz w:val="24"/>
          <w:szCs w:val="24"/>
        </w:rPr>
        <w:t>)</w:t>
      </w:r>
      <w:r w:rsidRPr="00A81324">
        <w:rPr>
          <w:sz w:val="24"/>
          <w:szCs w:val="24"/>
        </w:rPr>
        <w:t xml:space="preserve"> show</w:t>
      </w:r>
      <w:r w:rsidR="00773C9B" w:rsidRPr="00A81324">
        <w:rPr>
          <w:sz w:val="24"/>
          <w:szCs w:val="24"/>
        </w:rPr>
        <w:t>s</w:t>
      </w:r>
      <w:r w:rsidRPr="00A81324">
        <w:rPr>
          <w:sz w:val="24"/>
          <w:szCs w:val="24"/>
        </w:rPr>
        <w:t xml:space="preserve"> a</w:t>
      </w:r>
      <w:r w:rsidR="00773C9B" w:rsidRPr="00A81324">
        <w:rPr>
          <w:sz w:val="24"/>
          <w:szCs w:val="24"/>
        </w:rPr>
        <w:t>n</w:t>
      </w:r>
      <w:r w:rsidRPr="00A81324">
        <w:rPr>
          <w:sz w:val="24"/>
          <w:szCs w:val="24"/>
        </w:rPr>
        <w:t xml:space="preserve"> </w:t>
      </w:r>
      <w:r w:rsidR="00773C9B" w:rsidRPr="00A81324">
        <w:rPr>
          <w:sz w:val="24"/>
          <w:szCs w:val="24"/>
        </w:rPr>
        <w:t xml:space="preserve">increase of </w:t>
      </w:r>
      <w:r w:rsidR="002A06CE" w:rsidRPr="00A81324">
        <w:rPr>
          <w:sz w:val="24"/>
          <w:szCs w:val="24"/>
        </w:rPr>
        <w:t>12</w:t>
      </w:r>
      <w:r w:rsidR="00773C9B" w:rsidRPr="00A81324">
        <w:rPr>
          <w:sz w:val="24"/>
          <w:szCs w:val="24"/>
        </w:rPr>
        <w:t>% to 27,0</w:t>
      </w:r>
      <w:r w:rsidR="002A06CE" w:rsidRPr="00A81324">
        <w:rPr>
          <w:sz w:val="24"/>
          <w:szCs w:val="24"/>
        </w:rPr>
        <w:t>0</w:t>
      </w:r>
      <w:r w:rsidR="00773C9B" w:rsidRPr="00A81324">
        <w:rPr>
          <w:sz w:val="24"/>
          <w:szCs w:val="24"/>
        </w:rPr>
        <w:t>0</w:t>
      </w:r>
      <w:r w:rsidRPr="00A81324">
        <w:rPr>
          <w:sz w:val="24"/>
          <w:szCs w:val="24"/>
        </w:rPr>
        <w:t>.</w:t>
      </w:r>
    </w:p>
    <w:p w:rsidR="00293108" w:rsidRPr="00A81324" w:rsidRDefault="00293108" w:rsidP="00B50665">
      <w:pPr>
        <w:numPr>
          <w:ilvl w:val="0"/>
          <w:numId w:val="4"/>
        </w:numPr>
        <w:tabs>
          <w:tab w:val="clear" w:pos="3600"/>
          <w:tab w:val="num" w:pos="400"/>
        </w:tabs>
        <w:spacing w:line="24" w:lineRule="atLeast"/>
        <w:ind w:left="426" w:hanging="426"/>
        <w:rPr>
          <w:sz w:val="24"/>
          <w:szCs w:val="24"/>
        </w:rPr>
      </w:pPr>
      <w:r w:rsidRPr="00A81324">
        <w:rPr>
          <w:sz w:val="24"/>
          <w:szCs w:val="24"/>
        </w:rPr>
        <w:tab/>
        <w:t>The number of grants o</w:t>
      </w:r>
      <w:r w:rsidR="002A06CE" w:rsidRPr="00A81324">
        <w:rPr>
          <w:sz w:val="24"/>
          <w:szCs w:val="24"/>
        </w:rPr>
        <w:t>f criminal ABWOR has decreased 1.9</w:t>
      </w:r>
      <w:r w:rsidRPr="00A81324">
        <w:rPr>
          <w:sz w:val="24"/>
          <w:szCs w:val="24"/>
        </w:rPr>
        <w:t>% to 2</w:t>
      </w:r>
      <w:r w:rsidR="002A06CE" w:rsidRPr="00A81324">
        <w:rPr>
          <w:sz w:val="24"/>
          <w:szCs w:val="24"/>
        </w:rPr>
        <w:t>5</w:t>
      </w:r>
      <w:r w:rsidRPr="00A81324">
        <w:rPr>
          <w:sz w:val="24"/>
          <w:szCs w:val="24"/>
        </w:rPr>
        <w:t>,</w:t>
      </w:r>
      <w:r w:rsidR="002A06CE" w:rsidRPr="00A81324">
        <w:rPr>
          <w:sz w:val="24"/>
          <w:szCs w:val="24"/>
        </w:rPr>
        <w:t>9</w:t>
      </w:r>
      <w:r w:rsidRPr="00A81324">
        <w:rPr>
          <w:sz w:val="24"/>
          <w:szCs w:val="24"/>
        </w:rPr>
        <w:t xml:space="preserve">00.  </w:t>
      </w:r>
    </w:p>
    <w:p w:rsidR="00293108" w:rsidRPr="00A81324" w:rsidRDefault="00293108" w:rsidP="00B50665">
      <w:pPr>
        <w:numPr>
          <w:ilvl w:val="0"/>
          <w:numId w:val="4"/>
        </w:numPr>
        <w:tabs>
          <w:tab w:val="clear" w:pos="3600"/>
          <w:tab w:val="num" w:pos="400"/>
        </w:tabs>
        <w:spacing w:line="24" w:lineRule="atLeast"/>
        <w:ind w:left="426" w:hanging="426"/>
        <w:rPr>
          <w:sz w:val="24"/>
          <w:szCs w:val="24"/>
        </w:rPr>
      </w:pPr>
      <w:r w:rsidRPr="00A81324">
        <w:rPr>
          <w:sz w:val="24"/>
          <w:szCs w:val="24"/>
        </w:rPr>
        <w:t xml:space="preserve">The number of summary criminal cases granted decreased </w:t>
      </w:r>
      <w:r w:rsidR="002A06CE" w:rsidRPr="00A81324">
        <w:rPr>
          <w:rFonts w:cs="Arial"/>
          <w:sz w:val="24"/>
          <w:szCs w:val="24"/>
        </w:rPr>
        <w:t>3.2</w:t>
      </w:r>
      <w:r w:rsidR="00773C9B" w:rsidRPr="00A81324">
        <w:rPr>
          <w:rFonts w:cs="Arial"/>
          <w:sz w:val="24"/>
          <w:szCs w:val="24"/>
        </w:rPr>
        <w:t>% to 39,</w:t>
      </w:r>
      <w:r w:rsidR="002A06CE" w:rsidRPr="00A81324">
        <w:rPr>
          <w:rFonts w:cs="Arial"/>
          <w:sz w:val="24"/>
          <w:szCs w:val="24"/>
        </w:rPr>
        <w:t>85</w:t>
      </w:r>
      <w:r w:rsidR="00773C9B" w:rsidRPr="00A81324">
        <w:rPr>
          <w:rFonts w:cs="Arial"/>
          <w:sz w:val="24"/>
          <w:szCs w:val="24"/>
        </w:rPr>
        <w:t>0</w:t>
      </w:r>
      <w:r w:rsidRPr="00A81324">
        <w:rPr>
          <w:sz w:val="24"/>
          <w:szCs w:val="24"/>
        </w:rPr>
        <w:t>.</w:t>
      </w:r>
    </w:p>
    <w:p w:rsidR="00293108" w:rsidRPr="00A81324" w:rsidRDefault="00293108" w:rsidP="00B50665">
      <w:pPr>
        <w:numPr>
          <w:ilvl w:val="0"/>
          <w:numId w:val="4"/>
        </w:numPr>
        <w:tabs>
          <w:tab w:val="clear" w:pos="3600"/>
          <w:tab w:val="num" w:pos="400"/>
        </w:tabs>
        <w:spacing w:line="24" w:lineRule="atLeast"/>
        <w:ind w:left="426" w:hanging="426"/>
        <w:rPr>
          <w:sz w:val="24"/>
          <w:szCs w:val="24"/>
        </w:rPr>
      </w:pPr>
      <w:r w:rsidRPr="00A81324">
        <w:rPr>
          <w:sz w:val="24"/>
          <w:szCs w:val="24"/>
        </w:rPr>
        <w:t xml:space="preserve">The number of grants of solemn criminal legal aid is </w:t>
      </w:r>
      <w:r w:rsidR="00773C9B" w:rsidRPr="00A81324">
        <w:rPr>
          <w:sz w:val="24"/>
          <w:szCs w:val="24"/>
        </w:rPr>
        <w:t>up</w:t>
      </w:r>
      <w:r w:rsidRPr="00A81324">
        <w:rPr>
          <w:sz w:val="24"/>
          <w:szCs w:val="24"/>
        </w:rPr>
        <w:t xml:space="preserve"> </w:t>
      </w:r>
      <w:r w:rsidR="00201A0B" w:rsidRPr="00A81324">
        <w:rPr>
          <w:sz w:val="24"/>
          <w:szCs w:val="24"/>
        </w:rPr>
        <w:t>10</w:t>
      </w:r>
      <w:r w:rsidRPr="00A81324">
        <w:rPr>
          <w:sz w:val="24"/>
          <w:szCs w:val="24"/>
        </w:rPr>
        <w:t xml:space="preserve">% to </w:t>
      </w:r>
      <w:r w:rsidR="00773C9B" w:rsidRPr="00A81324">
        <w:rPr>
          <w:sz w:val="24"/>
          <w:szCs w:val="24"/>
        </w:rPr>
        <w:t>10,</w:t>
      </w:r>
      <w:r w:rsidR="00201A0B" w:rsidRPr="00A81324">
        <w:rPr>
          <w:sz w:val="24"/>
          <w:szCs w:val="24"/>
        </w:rPr>
        <w:t>76</w:t>
      </w:r>
      <w:r w:rsidRPr="00A81324">
        <w:rPr>
          <w:sz w:val="24"/>
          <w:szCs w:val="24"/>
        </w:rPr>
        <w:t>0.</w:t>
      </w:r>
    </w:p>
    <w:p w:rsidR="00293108" w:rsidRPr="00A81324" w:rsidRDefault="00293108" w:rsidP="00B50665">
      <w:pPr>
        <w:numPr>
          <w:ilvl w:val="0"/>
          <w:numId w:val="4"/>
        </w:numPr>
        <w:tabs>
          <w:tab w:val="clear" w:pos="3600"/>
          <w:tab w:val="num" w:pos="400"/>
        </w:tabs>
        <w:spacing w:line="24" w:lineRule="atLeast"/>
        <w:ind w:left="426" w:hanging="426"/>
        <w:rPr>
          <w:sz w:val="24"/>
          <w:szCs w:val="24"/>
        </w:rPr>
      </w:pPr>
      <w:r w:rsidRPr="00A81324">
        <w:rPr>
          <w:sz w:val="24"/>
          <w:szCs w:val="24"/>
        </w:rPr>
        <w:t>Overall expenditure on</w:t>
      </w:r>
      <w:r w:rsidR="00995F90" w:rsidRPr="00A81324">
        <w:rPr>
          <w:sz w:val="24"/>
          <w:szCs w:val="24"/>
        </w:rPr>
        <w:t xml:space="preserve"> criminal assistance decreased 1</w:t>
      </w:r>
      <w:r w:rsidRPr="00A81324">
        <w:rPr>
          <w:sz w:val="24"/>
          <w:szCs w:val="24"/>
        </w:rPr>
        <w:t>% to £70.</w:t>
      </w:r>
      <w:r w:rsidR="00995F90" w:rsidRPr="00A81324">
        <w:rPr>
          <w:sz w:val="24"/>
          <w:szCs w:val="24"/>
        </w:rPr>
        <w:t>2</w:t>
      </w:r>
      <w:r w:rsidRPr="00A81324">
        <w:rPr>
          <w:sz w:val="24"/>
          <w:szCs w:val="24"/>
        </w:rPr>
        <w:t xml:space="preserve"> million. This included:  </w:t>
      </w:r>
    </w:p>
    <w:p w:rsidR="00293108" w:rsidRPr="00A81324" w:rsidRDefault="00293108" w:rsidP="00B50665">
      <w:pPr>
        <w:numPr>
          <w:ilvl w:val="1"/>
          <w:numId w:val="4"/>
        </w:numPr>
        <w:spacing w:line="24" w:lineRule="atLeast"/>
        <w:rPr>
          <w:sz w:val="24"/>
          <w:szCs w:val="24"/>
        </w:rPr>
      </w:pPr>
      <w:r w:rsidRPr="00A81324">
        <w:rPr>
          <w:sz w:val="24"/>
          <w:szCs w:val="24"/>
        </w:rPr>
        <w:t xml:space="preserve">A </w:t>
      </w:r>
      <w:r w:rsidR="00995F90" w:rsidRPr="00A81324">
        <w:rPr>
          <w:sz w:val="24"/>
          <w:szCs w:val="24"/>
        </w:rPr>
        <w:t>14</w:t>
      </w:r>
      <w:r w:rsidRPr="00A81324">
        <w:rPr>
          <w:sz w:val="24"/>
          <w:szCs w:val="24"/>
        </w:rPr>
        <w:t xml:space="preserve">% increase in the expenditure </w:t>
      </w:r>
      <w:r w:rsidR="00631D8B" w:rsidRPr="00A81324">
        <w:rPr>
          <w:sz w:val="24"/>
          <w:szCs w:val="24"/>
        </w:rPr>
        <w:t>on</w:t>
      </w:r>
      <w:r w:rsidRPr="00A81324">
        <w:rPr>
          <w:sz w:val="24"/>
          <w:szCs w:val="24"/>
        </w:rPr>
        <w:t xml:space="preserve"> criminal A&amp;A (inc CJA)</w:t>
      </w:r>
      <w:r w:rsidR="00995F90" w:rsidRPr="00A81324">
        <w:rPr>
          <w:sz w:val="24"/>
          <w:szCs w:val="24"/>
        </w:rPr>
        <w:t xml:space="preserve"> &amp; duty</w:t>
      </w:r>
      <w:r w:rsidRPr="00A81324">
        <w:rPr>
          <w:sz w:val="24"/>
          <w:szCs w:val="24"/>
        </w:rPr>
        <w:t xml:space="preserve"> to £2.</w:t>
      </w:r>
      <w:r w:rsidR="00995F90" w:rsidRPr="00A81324">
        <w:rPr>
          <w:sz w:val="24"/>
          <w:szCs w:val="24"/>
        </w:rPr>
        <w:t>7</w:t>
      </w:r>
      <w:r w:rsidRPr="00A81324">
        <w:rPr>
          <w:sz w:val="24"/>
          <w:szCs w:val="24"/>
        </w:rPr>
        <w:t xml:space="preserve"> million;</w:t>
      </w:r>
    </w:p>
    <w:p w:rsidR="00293108" w:rsidRPr="00A81324" w:rsidRDefault="00293108" w:rsidP="00B50665">
      <w:pPr>
        <w:numPr>
          <w:ilvl w:val="1"/>
          <w:numId w:val="4"/>
        </w:numPr>
        <w:spacing w:line="24" w:lineRule="atLeast"/>
        <w:rPr>
          <w:sz w:val="24"/>
          <w:szCs w:val="24"/>
        </w:rPr>
      </w:pPr>
      <w:r w:rsidRPr="00A81324">
        <w:rPr>
          <w:sz w:val="24"/>
          <w:szCs w:val="24"/>
        </w:rPr>
        <w:t xml:space="preserve">expenditure on criminal ABWOR </w:t>
      </w:r>
      <w:r w:rsidR="00995F90" w:rsidRPr="00A81324">
        <w:rPr>
          <w:sz w:val="24"/>
          <w:szCs w:val="24"/>
        </w:rPr>
        <w:t>rose 1.6</w:t>
      </w:r>
      <w:r w:rsidRPr="00A81324">
        <w:rPr>
          <w:sz w:val="24"/>
          <w:szCs w:val="24"/>
        </w:rPr>
        <w:t>% to £1</w:t>
      </w:r>
      <w:r w:rsidR="00995F90" w:rsidRPr="00A81324">
        <w:rPr>
          <w:sz w:val="24"/>
          <w:szCs w:val="24"/>
        </w:rPr>
        <w:t>1.0</w:t>
      </w:r>
      <w:r w:rsidRPr="00A81324">
        <w:rPr>
          <w:sz w:val="24"/>
          <w:szCs w:val="24"/>
        </w:rPr>
        <w:t xml:space="preserve"> million;  </w:t>
      </w:r>
    </w:p>
    <w:p w:rsidR="00293108" w:rsidRPr="00A81324" w:rsidRDefault="00293108" w:rsidP="00B50665">
      <w:pPr>
        <w:numPr>
          <w:ilvl w:val="1"/>
          <w:numId w:val="4"/>
        </w:numPr>
        <w:spacing w:line="24" w:lineRule="atLeast"/>
        <w:rPr>
          <w:sz w:val="24"/>
          <w:szCs w:val="24"/>
        </w:rPr>
      </w:pPr>
      <w:r w:rsidRPr="00A81324">
        <w:rPr>
          <w:sz w:val="24"/>
          <w:szCs w:val="24"/>
        </w:rPr>
        <w:t xml:space="preserve">expenditure on summary criminal legal aid fell </w:t>
      </w:r>
      <w:r w:rsidR="00773C9B" w:rsidRPr="00A81324">
        <w:rPr>
          <w:sz w:val="24"/>
          <w:szCs w:val="24"/>
        </w:rPr>
        <w:t>1</w:t>
      </w:r>
      <w:r w:rsidR="00995F90" w:rsidRPr="00A81324">
        <w:rPr>
          <w:sz w:val="24"/>
          <w:szCs w:val="24"/>
        </w:rPr>
        <w:t>0</w:t>
      </w:r>
      <w:r w:rsidRPr="00A81324">
        <w:rPr>
          <w:sz w:val="24"/>
          <w:szCs w:val="24"/>
        </w:rPr>
        <w:t>% to £2</w:t>
      </w:r>
      <w:r w:rsidR="00995F90" w:rsidRPr="00A81324">
        <w:rPr>
          <w:sz w:val="24"/>
          <w:szCs w:val="24"/>
        </w:rPr>
        <w:t>3.8</w:t>
      </w:r>
      <w:r w:rsidRPr="00A81324">
        <w:rPr>
          <w:sz w:val="24"/>
          <w:szCs w:val="24"/>
        </w:rPr>
        <w:t xml:space="preserve"> million;</w:t>
      </w:r>
    </w:p>
    <w:p w:rsidR="00293108" w:rsidRPr="00A81324" w:rsidRDefault="00293108" w:rsidP="00B50665">
      <w:pPr>
        <w:numPr>
          <w:ilvl w:val="1"/>
          <w:numId w:val="4"/>
        </w:numPr>
        <w:spacing w:line="24" w:lineRule="atLeast"/>
        <w:rPr>
          <w:sz w:val="24"/>
          <w:szCs w:val="24"/>
        </w:rPr>
      </w:pPr>
      <w:r w:rsidRPr="00A81324">
        <w:rPr>
          <w:sz w:val="24"/>
          <w:szCs w:val="24"/>
        </w:rPr>
        <w:t xml:space="preserve">the amount spent on solemn proceedings </w:t>
      </w:r>
      <w:r w:rsidR="00995F90" w:rsidRPr="00A81324">
        <w:rPr>
          <w:sz w:val="24"/>
          <w:szCs w:val="24"/>
        </w:rPr>
        <w:t>rose 3.8%</w:t>
      </w:r>
      <w:r w:rsidR="00773C9B" w:rsidRPr="00A81324">
        <w:rPr>
          <w:sz w:val="24"/>
          <w:szCs w:val="24"/>
        </w:rPr>
        <w:t xml:space="preserve"> </w:t>
      </w:r>
      <w:r w:rsidR="00995F90" w:rsidRPr="00A81324">
        <w:rPr>
          <w:sz w:val="24"/>
          <w:szCs w:val="24"/>
        </w:rPr>
        <w:t>to</w:t>
      </w:r>
      <w:r w:rsidRPr="00A81324">
        <w:rPr>
          <w:sz w:val="24"/>
          <w:szCs w:val="24"/>
        </w:rPr>
        <w:t xml:space="preserve"> £30.</w:t>
      </w:r>
      <w:r w:rsidR="00995F90" w:rsidRPr="00A81324">
        <w:rPr>
          <w:sz w:val="24"/>
          <w:szCs w:val="24"/>
        </w:rPr>
        <w:t>9</w:t>
      </w:r>
      <w:r w:rsidRPr="00A81324">
        <w:rPr>
          <w:sz w:val="24"/>
          <w:szCs w:val="24"/>
        </w:rPr>
        <w:t xml:space="preserve"> million;  </w:t>
      </w:r>
    </w:p>
    <w:p w:rsidR="00293108" w:rsidRPr="00A81324" w:rsidRDefault="00293108" w:rsidP="00B50665">
      <w:pPr>
        <w:numPr>
          <w:ilvl w:val="1"/>
          <w:numId w:val="4"/>
        </w:numPr>
        <w:spacing w:line="24" w:lineRule="atLeast"/>
        <w:rPr>
          <w:sz w:val="24"/>
          <w:szCs w:val="24"/>
        </w:rPr>
      </w:pPr>
      <w:r w:rsidRPr="00A81324">
        <w:rPr>
          <w:sz w:val="24"/>
          <w:szCs w:val="24"/>
        </w:rPr>
        <w:t>the expenditure o</w:t>
      </w:r>
      <w:r w:rsidR="003E4855" w:rsidRPr="00A81324">
        <w:rPr>
          <w:sz w:val="24"/>
          <w:szCs w:val="24"/>
        </w:rPr>
        <w:t>n</w:t>
      </w:r>
      <w:r w:rsidRPr="00A81324">
        <w:rPr>
          <w:sz w:val="24"/>
          <w:szCs w:val="24"/>
        </w:rPr>
        <w:t xml:space="preserve"> criminal appeals </w:t>
      </w:r>
      <w:r w:rsidR="00773C9B" w:rsidRPr="00A81324">
        <w:rPr>
          <w:sz w:val="24"/>
          <w:szCs w:val="24"/>
        </w:rPr>
        <w:t>rose</w:t>
      </w:r>
      <w:r w:rsidRPr="00A81324">
        <w:rPr>
          <w:sz w:val="24"/>
          <w:szCs w:val="24"/>
        </w:rPr>
        <w:t xml:space="preserve"> </w:t>
      </w:r>
      <w:r w:rsidR="00995F90" w:rsidRPr="00A81324">
        <w:rPr>
          <w:sz w:val="24"/>
          <w:szCs w:val="24"/>
        </w:rPr>
        <w:t>23</w:t>
      </w:r>
      <w:r w:rsidRPr="00A81324">
        <w:rPr>
          <w:sz w:val="24"/>
          <w:szCs w:val="24"/>
        </w:rPr>
        <w:t>% to £1.</w:t>
      </w:r>
      <w:r w:rsidR="00773C9B" w:rsidRPr="00A81324">
        <w:rPr>
          <w:sz w:val="24"/>
          <w:szCs w:val="24"/>
        </w:rPr>
        <w:t>3</w:t>
      </w:r>
      <w:r w:rsidRPr="00A81324">
        <w:rPr>
          <w:sz w:val="24"/>
          <w:szCs w:val="24"/>
        </w:rPr>
        <w:t xml:space="preserve"> million.</w:t>
      </w:r>
    </w:p>
    <w:p w:rsidR="00293108" w:rsidRPr="00A81324" w:rsidRDefault="00293108" w:rsidP="00293108">
      <w:pPr>
        <w:tabs>
          <w:tab w:val="left" w:pos="400"/>
        </w:tabs>
        <w:spacing w:line="24" w:lineRule="atLeast"/>
        <w:rPr>
          <w:b/>
          <w:sz w:val="24"/>
          <w:szCs w:val="24"/>
        </w:rPr>
      </w:pPr>
    </w:p>
    <w:p w:rsidR="00293108" w:rsidRPr="00A81324" w:rsidRDefault="00293108" w:rsidP="00293108">
      <w:pPr>
        <w:tabs>
          <w:tab w:val="left" w:pos="400"/>
        </w:tabs>
        <w:spacing w:line="24" w:lineRule="atLeast"/>
        <w:rPr>
          <w:b/>
          <w:i/>
          <w:sz w:val="24"/>
          <w:szCs w:val="24"/>
        </w:rPr>
      </w:pPr>
    </w:p>
    <w:p w:rsidR="00293108" w:rsidRPr="00A81324" w:rsidRDefault="00293108" w:rsidP="00293108">
      <w:pPr>
        <w:tabs>
          <w:tab w:val="left" w:pos="400"/>
        </w:tabs>
        <w:spacing w:line="24" w:lineRule="atLeast"/>
        <w:rPr>
          <w:b/>
          <w:i/>
          <w:sz w:val="24"/>
          <w:szCs w:val="24"/>
        </w:rPr>
      </w:pPr>
      <w:r w:rsidRPr="00A81324">
        <w:rPr>
          <w:b/>
          <w:i/>
          <w:sz w:val="24"/>
          <w:szCs w:val="24"/>
        </w:rPr>
        <w:t>Children’s legal assistance</w:t>
      </w:r>
    </w:p>
    <w:p w:rsidR="00293108" w:rsidRPr="00A81324" w:rsidRDefault="00293108" w:rsidP="00B50665">
      <w:pPr>
        <w:numPr>
          <w:ilvl w:val="0"/>
          <w:numId w:val="4"/>
        </w:numPr>
        <w:tabs>
          <w:tab w:val="clear" w:pos="3600"/>
          <w:tab w:val="num" w:pos="400"/>
        </w:tabs>
        <w:spacing w:line="24" w:lineRule="atLeast"/>
        <w:ind w:left="426" w:hanging="426"/>
        <w:rPr>
          <w:sz w:val="24"/>
          <w:szCs w:val="24"/>
        </w:rPr>
      </w:pPr>
      <w:r w:rsidRPr="00A81324">
        <w:rPr>
          <w:sz w:val="24"/>
          <w:szCs w:val="24"/>
        </w:rPr>
        <w:t>The number of childre</w:t>
      </w:r>
      <w:r w:rsidR="0064678E" w:rsidRPr="00A81324">
        <w:rPr>
          <w:sz w:val="24"/>
          <w:szCs w:val="24"/>
        </w:rPr>
        <w:t xml:space="preserve">n’s A&amp;A intimations decreased </w:t>
      </w:r>
      <w:r w:rsidR="00201A0B" w:rsidRPr="00A81324">
        <w:rPr>
          <w:sz w:val="24"/>
          <w:szCs w:val="24"/>
        </w:rPr>
        <w:t>4</w:t>
      </w:r>
      <w:r w:rsidRPr="00A81324">
        <w:rPr>
          <w:sz w:val="24"/>
          <w:szCs w:val="24"/>
        </w:rPr>
        <w:t>% to 3</w:t>
      </w:r>
      <w:r w:rsidR="0064678E" w:rsidRPr="00A81324">
        <w:rPr>
          <w:sz w:val="24"/>
          <w:szCs w:val="24"/>
        </w:rPr>
        <w:t>8</w:t>
      </w:r>
      <w:r w:rsidRPr="00A81324">
        <w:rPr>
          <w:sz w:val="24"/>
          <w:szCs w:val="24"/>
        </w:rPr>
        <w:t>00.</w:t>
      </w:r>
    </w:p>
    <w:p w:rsidR="00293108" w:rsidRPr="00A81324" w:rsidRDefault="00293108" w:rsidP="00B50665">
      <w:pPr>
        <w:numPr>
          <w:ilvl w:val="0"/>
          <w:numId w:val="4"/>
        </w:numPr>
        <w:tabs>
          <w:tab w:val="clear" w:pos="3600"/>
          <w:tab w:val="num" w:pos="400"/>
        </w:tabs>
        <w:spacing w:line="24" w:lineRule="atLeast"/>
        <w:ind w:left="426" w:hanging="426"/>
        <w:rPr>
          <w:sz w:val="24"/>
          <w:szCs w:val="24"/>
        </w:rPr>
      </w:pPr>
      <w:r w:rsidRPr="00A81324">
        <w:rPr>
          <w:sz w:val="24"/>
          <w:szCs w:val="24"/>
        </w:rPr>
        <w:t xml:space="preserve">Intimations of children’s ABWOR, increased </w:t>
      </w:r>
      <w:r w:rsidR="00201A0B" w:rsidRPr="00A81324">
        <w:rPr>
          <w:sz w:val="24"/>
          <w:szCs w:val="24"/>
        </w:rPr>
        <w:t>5</w:t>
      </w:r>
      <w:r w:rsidRPr="00A81324">
        <w:rPr>
          <w:sz w:val="24"/>
          <w:szCs w:val="24"/>
        </w:rPr>
        <w:t>% to 4</w:t>
      </w:r>
      <w:r w:rsidR="00201A0B" w:rsidRPr="00A81324">
        <w:rPr>
          <w:sz w:val="24"/>
          <w:szCs w:val="24"/>
        </w:rPr>
        <w:t>75</w:t>
      </w:r>
      <w:r w:rsidRPr="00A81324">
        <w:rPr>
          <w:sz w:val="24"/>
          <w:szCs w:val="24"/>
        </w:rPr>
        <w:t xml:space="preserve">0. </w:t>
      </w:r>
    </w:p>
    <w:p w:rsidR="00293108" w:rsidRPr="00A81324" w:rsidRDefault="00293108" w:rsidP="00B50665">
      <w:pPr>
        <w:numPr>
          <w:ilvl w:val="0"/>
          <w:numId w:val="4"/>
        </w:numPr>
        <w:tabs>
          <w:tab w:val="clear" w:pos="3600"/>
          <w:tab w:val="num" w:pos="400"/>
        </w:tabs>
        <w:spacing w:line="24" w:lineRule="atLeast"/>
        <w:ind w:left="426" w:hanging="426"/>
        <w:rPr>
          <w:sz w:val="24"/>
          <w:szCs w:val="24"/>
        </w:rPr>
      </w:pPr>
      <w:r w:rsidRPr="00A81324">
        <w:rPr>
          <w:sz w:val="24"/>
          <w:szCs w:val="24"/>
        </w:rPr>
        <w:t xml:space="preserve">Receipts of children’s legal aid cases decreased </w:t>
      </w:r>
      <w:r w:rsidR="00201A0B" w:rsidRPr="00A81324">
        <w:rPr>
          <w:sz w:val="24"/>
          <w:szCs w:val="24"/>
        </w:rPr>
        <w:t>1.5</w:t>
      </w:r>
      <w:r w:rsidRPr="00A81324">
        <w:rPr>
          <w:sz w:val="24"/>
          <w:szCs w:val="24"/>
        </w:rPr>
        <w:t>% to 26</w:t>
      </w:r>
      <w:r w:rsidR="00201A0B" w:rsidRPr="00A81324">
        <w:rPr>
          <w:sz w:val="24"/>
          <w:szCs w:val="24"/>
        </w:rPr>
        <w:t>6</w:t>
      </w:r>
      <w:r w:rsidRPr="00A81324">
        <w:rPr>
          <w:sz w:val="24"/>
          <w:szCs w:val="24"/>
        </w:rPr>
        <w:t>0.</w:t>
      </w:r>
    </w:p>
    <w:p w:rsidR="00293108" w:rsidRPr="00A81324" w:rsidRDefault="00293108" w:rsidP="00B50665">
      <w:pPr>
        <w:numPr>
          <w:ilvl w:val="0"/>
          <w:numId w:val="4"/>
        </w:numPr>
        <w:tabs>
          <w:tab w:val="clear" w:pos="3600"/>
          <w:tab w:val="num" w:pos="400"/>
        </w:tabs>
        <w:spacing w:line="24" w:lineRule="atLeast"/>
        <w:ind w:left="426" w:hanging="426"/>
        <w:rPr>
          <w:sz w:val="24"/>
          <w:szCs w:val="24"/>
        </w:rPr>
      </w:pPr>
      <w:r w:rsidRPr="00A81324">
        <w:rPr>
          <w:sz w:val="24"/>
          <w:szCs w:val="24"/>
        </w:rPr>
        <w:t>The total gross spend on childr</w:t>
      </w:r>
      <w:r w:rsidR="00773C9B" w:rsidRPr="00A81324">
        <w:rPr>
          <w:sz w:val="24"/>
          <w:szCs w:val="24"/>
        </w:rPr>
        <w:t xml:space="preserve">en’s legal assistance declined </w:t>
      </w:r>
      <w:r w:rsidR="00F47AFE" w:rsidRPr="00A81324">
        <w:rPr>
          <w:sz w:val="24"/>
          <w:szCs w:val="24"/>
        </w:rPr>
        <w:t>1.3</w:t>
      </w:r>
      <w:r w:rsidRPr="00A81324">
        <w:rPr>
          <w:sz w:val="24"/>
          <w:szCs w:val="24"/>
        </w:rPr>
        <w:t>% to £5.</w:t>
      </w:r>
      <w:r w:rsidR="00773C9B" w:rsidRPr="00A81324">
        <w:rPr>
          <w:sz w:val="24"/>
          <w:szCs w:val="24"/>
        </w:rPr>
        <w:t>2</w:t>
      </w:r>
      <w:r w:rsidR="00F47AFE" w:rsidRPr="00A81324">
        <w:rPr>
          <w:sz w:val="24"/>
          <w:szCs w:val="24"/>
        </w:rPr>
        <w:t xml:space="preserve"> million:</w:t>
      </w:r>
    </w:p>
    <w:p w:rsidR="00293108" w:rsidRPr="00A81324" w:rsidRDefault="00F47AFE" w:rsidP="00B50665">
      <w:pPr>
        <w:numPr>
          <w:ilvl w:val="1"/>
          <w:numId w:val="4"/>
        </w:numPr>
        <w:spacing w:line="24" w:lineRule="atLeast"/>
        <w:rPr>
          <w:sz w:val="24"/>
          <w:szCs w:val="24"/>
        </w:rPr>
      </w:pPr>
      <w:r w:rsidRPr="00A81324">
        <w:rPr>
          <w:sz w:val="24"/>
          <w:szCs w:val="24"/>
        </w:rPr>
        <w:t>there has been a 5</w:t>
      </w:r>
      <w:r w:rsidR="00293108" w:rsidRPr="00A81324">
        <w:rPr>
          <w:sz w:val="24"/>
          <w:szCs w:val="24"/>
        </w:rPr>
        <w:t>% decrease in children’s A&amp;A expenditure, to £</w:t>
      </w:r>
      <w:r w:rsidRPr="00A81324">
        <w:rPr>
          <w:sz w:val="24"/>
          <w:szCs w:val="24"/>
        </w:rPr>
        <w:t>200,000;</w:t>
      </w:r>
    </w:p>
    <w:p w:rsidR="00293108" w:rsidRPr="00A81324" w:rsidRDefault="00F47AFE" w:rsidP="00B50665">
      <w:pPr>
        <w:numPr>
          <w:ilvl w:val="1"/>
          <w:numId w:val="4"/>
        </w:numPr>
        <w:spacing w:line="24" w:lineRule="atLeast"/>
        <w:rPr>
          <w:sz w:val="24"/>
          <w:szCs w:val="24"/>
        </w:rPr>
      </w:pPr>
      <w:r w:rsidRPr="00A81324">
        <w:rPr>
          <w:sz w:val="24"/>
          <w:szCs w:val="24"/>
        </w:rPr>
        <w:t>t</w:t>
      </w:r>
      <w:r w:rsidR="00293108" w:rsidRPr="00A81324">
        <w:rPr>
          <w:sz w:val="24"/>
          <w:szCs w:val="24"/>
        </w:rPr>
        <w:t xml:space="preserve">he amount spent on children’s ABWOR </w:t>
      </w:r>
      <w:r w:rsidRPr="00A81324">
        <w:rPr>
          <w:sz w:val="24"/>
          <w:szCs w:val="24"/>
        </w:rPr>
        <w:t xml:space="preserve">was level at </w:t>
      </w:r>
      <w:r w:rsidR="00293108" w:rsidRPr="00A81324">
        <w:rPr>
          <w:sz w:val="24"/>
          <w:szCs w:val="24"/>
        </w:rPr>
        <w:t>£2.</w:t>
      </w:r>
      <w:r w:rsidRPr="00A81324">
        <w:rPr>
          <w:sz w:val="24"/>
          <w:szCs w:val="24"/>
        </w:rPr>
        <w:t>4</w:t>
      </w:r>
      <w:r w:rsidR="00293108" w:rsidRPr="00A81324">
        <w:rPr>
          <w:sz w:val="24"/>
          <w:szCs w:val="24"/>
        </w:rPr>
        <w:t>m</w:t>
      </w:r>
      <w:r w:rsidRPr="00A81324">
        <w:rPr>
          <w:sz w:val="24"/>
          <w:szCs w:val="24"/>
        </w:rPr>
        <w:t>;</w:t>
      </w:r>
    </w:p>
    <w:p w:rsidR="00293108" w:rsidRPr="00A81324" w:rsidRDefault="00F47AFE" w:rsidP="00B50665">
      <w:pPr>
        <w:numPr>
          <w:ilvl w:val="1"/>
          <w:numId w:val="4"/>
        </w:numPr>
        <w:spacing w:line="24" w:lineRule="atLeast"/>
        <w:rPr>
          <w:sz w:val="24"/>
          <w:szCs w:val="24"/>
        </w:rPr>
      </w:pPr>
      <w:r w:rsidRPr="00A81324">
        <w:rPr>
          <w:sz w:val="24"/>
          <w:szCs w:val="24"/>
        </w:rPr>
        <w:t>t</w:t>
      </w:r>
      <w:r w:rsidR="00293108" w:rsidRPr="00A81324">
        <w:rPr>
          <w:sz w:val="24"/>
          <w:szCs w:val="24"/>
        </w:rPr>
        <w:t>he amount spent on children’s sheriff court l</w:t>
      </w:r>
      <w:r w:rsidR="00502AD5" w:rsidRPr="00A81324">
        <w:rPr>
          <w:sz w:val="24"/>
          <w:szCs w:val="24"/>
        </w:rPr>
        <w:t xml:space="preserve">egal aid </w:t>
      </w:r>
      <w:r w:rsidRPr="00A81324">
        <w:rPr>
          <w:sz w:val="24"/>
          <w:szCs w:val="24"/>
        </w:rPr>
        <w:t xml:space="preserve">was also level at </w:t>
      </w:r>
      <w:r w:rsidR="00293108" w:rsidRPr="00A81324">
        <w:rPr>
          <w:sz w:val="24"/>
          <w:szCs w:val="24"/>
        </w:rPr>
        <w:t>£2.</w:t>
      </w:r>
      <w:r w:rsidRPr="00A81324">
        <w:rPr>
          <w:sz w:val="24"/>
          <w:szCs w:val="24"/>
        </w:rPr>
        <w:t>4</w:t>
      </w:r>
      <w:r w:rsidR="00293108" w:rsidRPr="00A81324">
        <w:rPr>
          <w:sz w:val="24"/>
          <w:szCs w:val="24"/>
        </w:rPr>
        <w:t>m.</w:t>
      </w:r>
    </w:p>
    <w:p w:rsidR="00293108" w:rsidRPr="00A81324" w:rsidRDefault="00293108" w:rsidP="00293108">
      <w:pPr>
        <w:spacing w:line="24" w:lineRule="atLeast"/>
        <w:ind w:left="1440"/>
        <w:rPr>
          <w:sz w:val="24"/>
          <w:szCs w:val="24"/>
        </w:rPr>
      </w:pPr>
    </w:p>
    <w:p w:rsidR="00293108" w:rsidRPr="00A81324" w:rsidRDefault="00F47AFE" w:rsidP="00293108">
      <w:pPr>
        <w:rPr>
          <w:sz w:val="24"/>
          <w:szCs w:val="24"/>
        </w:rPr>
      </w:pPr>
      <w:r w:rsidRPr="00A81324">
        <w:rPr>
          <w:noProof/>
          <w:lang w:eastAsia="en-GB"/>
        </w:rPr>
        <w:lastRenderedPageBreak/>
        <w:drawing>
          <wp:inline distT="0" distB="0" distL="0" distR="0" wp14:anchorId="120328CE" wp14:editId="5CFC2AEB">
            <wp:extent cx="5862409" cy="3278268"/>
            <wp:effectExtent l="0" t="0" r="5080" b="1778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93108" w:rsidRPr="00A81324" w:rsidRDefault="00293108" w:rsidP="00293108">
      <w:pPr>
        <w:spacing w:line="24" w:lineRule="atLeast"/>
        <w:ind w:left="426"/>
        <w:rPr>
          <w:sz w:val="24"/>
          <w:szCs w:val="24"/>
        </w:rPr>
      </w:pPr>
      <w:r w:rsidRPr="00A81324">
        <w:rPr>
          <w:sz w:val="24"/>
          <w:szCs w:val="24"/>
        </w:rPr>
        <w:t xml:space="preserve">  </w:t>
      </w:r>
    </w:p>
    <w:p w:rsidR="00293108" w:rsidRPr="00A81324" w:rsidRDefault="00293108" w:rsidP="00E30788">
      <w:pPr>
        <w:pStyle w:val="Heading1"/>
        <w:rPr>
          <w:rFonts w:ascii="Trebuchet MS" w:hAnsi="Trebuchet MS"/>
          <w:sz w:val="24"/>
          <w:szCs w:val="24"/>
        </w:rPr>
      </w:pPr>
      <w:bookmarkStart w:id="1" w:name="_Toc234988473"/>
      <w:r w:rsidRPr="00A81324">
        <w:rPr>
          <w:rFonts w:ascii="Trebuchet MS" w:hAnsi="Trebuchet MS"/>
          <w:sz w:val="24"/>
          <w:szCs w:val="24"/>
        </w:rPr>
        <w:t>TREND ANALYSIS BY AID TYPE</w:t>
      </w:r>
    </w:p>
    <w:bookmarkEnd w:id="1"/>
    <w:p w:rsidR="00293108" w:rsidRPr="00A81324" w:rsidRDefault="00293108" w:rsidP="00293108">
      <w:pPr>
        <w:pStyle w:val="Heading2"/>
        <w:rPr>
          <w:rFonts w:cs="Times New Roman"/>
          <w:sz w:val="24"/>
        </w:rPr>
      </w:pPr>
      <w:r w:rsidRPr="00A81324">
        <w:rPr>
          <w:rFonts w:cs="Times New Roman"/>
          <w:sz w:val="24"/>
        </w:rPr>
        <w:t>Civil legal assistance - Civil advice and assistance</w:t>
      </w:r>
      <w:r w:rsidR="00092245" w:rsidRPr="00A81324">
        <w:rPr>
          <w:rFonts w:cs="Times New Roman"/>
          <w:sz w:val="24"/>
        </w:rPr>
        <w:t xml:space="preserve"> (A&amp;A) and ABWOR</w:t>
      </w:r>
    </w:p>
    <w:p w:rsidR="00293108" w:rsidRPr="00A81324" w:rsidRDefault="00293108" w:rsidP="00293108">
      <w:pPr>
        <w:rPr>
          <w:sz w:val="24"/>
          <w:szCs w:val="24"/>
        </w:rPr>
      </w:pPr>
    </w:p>
    <w:p w:rsidR="00293108" w:rsidRPr="00A81324" w:rsidRDefault="00293108" w:rsidP="00B50665">
      <w:pPr>
        <w:pStyle w:val="ListParagraph"/>
        <w:numPr>
          <w:ilvl w:val="0"/>
          <w:numId w:val="10"/>
        </w:numPr>
        <w:rPr>
          <w:sz w:val="24"/>
          <w:szCs w:val="24"/>
        </w:rPr>
      </w:pPr>
      <w:r w:rsidRPr="00A81324">
        <w:rPr>
          <w:sz w:val="24"/>
          <w:szCs w:val="24"/>
        </w:rPr>
        <w:t xml:space="preserve">Over the 12 months to </w:t>
      </w:r>
      <w:r w:rsidR="00092245" w:rsidRPr="00A81324">
        <w:rPr>
          <w:sz w:val="24"/>
          <w:szCs w:val="24"/>
        </w:rPr>
        <w:t>Sep</w:t>
      </w:r>
      <w:r w:rsidR="005246EF" w:rsidRPr="00A81324">
        <w:rPr>
          <w:sz w:val="24"/>
          <w:szCs w:val="24"/>
        </w:rPr>
        <w:t>’19</w:t>
      </w:r>
      <w:r w:rsidRPr="00A81324">
        <w:rPr>
          <w:sz w:val="24"/>
          <w:szCs w:val="24"/>
        </w:rPr>
        <w:t xml:space="preserve"> the total number of civil A&amp;A</w:t>
      </w:r>
      <w:r w:rsidR="00092245" w:rsidRPr="00A81324">
        <w:rPr>
          <w:sz w:val="24"/>
          <w:szCs w:val="24"/>
        </w:rPr>
        <w:t xml:space="preserve"> &amp; ABWOR</w:t>
      </w:r>
      <w:r w:rsidRPr="00A81324">
        <w:rPr>
          <w:sz w:val="24"/>
          <w:szCs w:val="24"/>
        </w:rPr>
        <w:t xml:space="preserve"> inti</w:t>
      </w:r>
      <w:r w:rsidR="007A1852" w:rsidRPr="00A81324">
        <w:rPr>
          <w:sz w:val="24"/>
          <w:szCs w:val="24"/>
        </w:rPr>
        <w:t>mations received has decreased 4</w:t>
      </w:r>
      <w:r w:rsidR="00092245" w:rsidRPr="00A81324">
        <w:rPr>
          <w:sz w:val="24"/>
          <w:szCs w:val="24"/>
        </w:rPr>
        <w:t>.4</w:t>
      </w:r>
      <w:r w:rsidRPr="00A81324">
        <w:rPr>
          <w:sz w:val="24"/>
          <w:szCs w:val="24"/>
        </w:rPr>
        <w:t>% to 5</w:t>
      </w:r>
      <w:r w:rsidR="00092245" w:rsidRPr="00A81324">
        <w:rPr>
          <w:sz w:val="24"/>
          <w:szCs w:val="24"/>
        </w:rPr>
        <w:t>9,8</w:t>
      </w:r>
      <w:r w:rsidRPr="00A81324">
        <w:rPr>
          <w:sz w:val="24"/>
          <w:szCs w:val="24"/>
        </w:rPr>
        <w:t>00.</w:t>
      </w:r>
      <w:r w:rsidR="00E30788" w:rsidRPr="00A81324">
        <w:rPr>
          <w:sz w:val="24"/>
          <w:szCs w:val="24"/>
        </w:rPr>
        <w:t xml:space="preserve"> </w:t>
      </w:r>
      <w:r w:rsidRPr="00A81324">
        <w:rPr>
          <w:sz w:val="24"/>
          <w:szCs w:val="24"/>
        </w:rPr>
        <w:t>The largest volume year-on-year decreases were in cases with subject matters of:</w:t>
      </w:r>
    </w:p>
    <w:p w:rsidR="00092245" w:rsidRPr="00A81324" w:rsidRDefault="00092245" w:rsidP="00B50665">
      <w:pPr>
        <w:pStyle w:val="ListParagraph"/>
        <w:numPr>
          <w:ilvl w:val="0"/>
          <w:numId w:val="6"/>
        </w:numPr>
        <w:rPr>
          <w:sz w:val="24"/>
          <w:szCs w:val="24"/>
        </w:rPr>
      </w:pPr>
      <w:r w:rsidRPr="00A81324">
        <w:rPr>
          <w:sz w:val="24"/>
          <w:szCs w:val="24"/>
        </w:rPr>
        <w:t>Immigration</w:t>
      </w:r>
      <w:r w:rsidRPr="00A81324">
        <w:rPr>
          <w:sz w:val="24"/>
          <w:szCs w:val="24"/>
        </w:rPr>
        <w:tab/>
        <w:t>= down 715 (9%) to 6900 cases;</w:t>
      </w:r>
    </w:p>
    <w:p w:rsidR="00293108" w:rsidRPr="00A81324" w:rsidRDefault="00293108" w:rsidP="00B50665">
      <w:pPr>
        <w:pStyle w:val="ListParagraph"/>
        <w:numPr>
          <w:ilvl w:val="0"/>
          <w:numId w:val="6"/>
        </w:numPr>
        <w:rPr>
          <w:sz w:val="24"/>
          <w:szCs w:val="24"/>
        </w:rPr>
      </w:pPr>
      <w:r w:rsidRPr="00A81324">
        <w:rPr>
          <w:sz w:val="24"/>
          <w:szCs w:val="24"/>
        </w:rPr>
        <w:t xml:space="preserve">Benefit-appeals = down </w:t>
      </w:r>
      <w:r w:rsidR="00092245" w:rsidRPr="00A81324">
        <w:rPr>
          <w:sz w:val="24"/>
          <w:szCs w:val="24"/>
        </w:rPr>
        <w:t>68</w:t>
      </w:r>
      <w:r w:rsidR="00681197" w:rsidRPr="00A81324">
        <w:rPr>
          <w:sz w:val="24"/>
          <w:szCs w:val="24"/>
        </w:rPr>
        <w:t>0 (</w:t>
      </w:r>
      <w:r w:rsidR="00092245" w:rsidRPr="00A81324">
        <w:rPr>
          <w:sz w:val="24"/>
          <w:szCs w:val="24"/>
        </w:rPr>
        <w:t>19</w:t>
      </w:r>
      <w:r w:rsidRPr="00A81324">
        <w:rPr>
          <w:sz w:val="24"/>
          <w:szCs w:val="24"/>
        </w:rPr>
        <w:t>%</w:t>
      </w:r>
      <w:r w:rsidR="00681197" w:rsidRPr="00A81324">
        <w:rPr>
          <w:sz w:val="24"/>
          <w:szCs w:val="24"/>
        </w:rPr>
        <w:t>)</w:t>
      </w:r>
      <w:r w:rsidRPr="00A81324">
        <w:rPr>
          <w:sz w:val="24"/>
          <w:szCs w:val="24"/>
        </w:rPr>
        <w:t xml:space="preserve"> to </w:t>
      </w:r>
      <w:r w:rsidR="00092245" w:rsidRPr="00A81324">
        <w:rPr>
          <w:sz w:val="24"/>
          <w:szCs w:val="24"/>
        </w:rPr>
        <w:t>29</w:t>
      </w:r>
      <w:r w:rsidRPr="00A81324">
        <w:rPr>
          <w:sz w:val="24"/>
          <w:szCs w:val="24"/>
        </w:rPr>
        <w:t>00 cases;</w:t>
      </w:r>
    </w:p>
    <w:p w:rsidR="00293108" w:rsidRPr="00A81324" w:rsidRDefault="00681197" w:rsidP="00B50665">
      <w:pPr>
        <w:pStyle w:val="ListParagraph"/>
        <w:numPr>
          <w:ilvl w:val="0"/>
          <w:numId w:val="6"/>
        </w:numPr>
        <w:rPr>
          <w:sz w:val="24"/>
          <w:szCs w:val="24"/>
        </w:rPr>
      </w:pPr>
      <w:r w:rsidRPr="00A81324">
        <w:rPr>
          <w:sz w:val="24"/>
          <w:szCs w:val="24"/>
        </w:rPr>
        <w:t>Contact</w:t>
      </w:r>
      <w:r w:rsidRPr="00A81324">
        <w:rPr>
          <w:sz w:val="24"/>
          <w:szCs w:val="24"/>
        </w:rPr>
        <w:tab/>
      </w:r>
      <w:r w:rsidRPr="00A81324">
        <w:rPr>
          <w:sz w:val="24"/>
          <w:szCs w:val="24"/>
        </w:rPr>
        <w:tab/>
        <w:t xml:space="preserve">= down </w:t>
      </w:r>
      <w:r w:rsidR="00092245" w:rsidRPr="00A81324">
        <w:rPr>
          <w:sz w:val="24"/>
          <w:szCs w:val="24"/>
        </w:rPr>
        <w:t>570 (5</w:t>
      </w:r>
      <w:r w:rsidR="00293108" w:rsidRPr="00A81324">
        <w:rPr>
          <w:sz w:val="24"/>
          <w:szCs w:val="24"/>
        </w:rPr>
        <w:t>%</w:t>
      </w:r>
      <w:r w:rsidRPr="00A81324">
        <w:rPr>
          <w:sz w:val="24"/>
          <w:szCs w:val="24"/>
        </w:rPr>
        <w:t>)</w:t>
      </w:r>
      <w:r w:rsidR="00293108" w:rsidRPr="00A81324">
        <w:rPr>
          <w:sz w:val="24"/>
          <w:szCs w:val="24"/>
        </w:rPr>
        <w:t xml:space="preserve"> to 10,</w:t>
      </w:r>
      <w:r w:rsidR="00092245" w:rsidRPr="00A81324">
        <w:rPr>
          <w:sz w:val="24"/>
          <w:szCs w:val="24"/>
        </w:rPr>
        <w:t>100 cases;</w:t>
      </w:r>
    </w:p>
    <w:p w:rsidR="00092245" w:rsidRPr="00A81324" w:rsidRDefault="00092245" w:rsidP="00B50665">
      <w:pPr>
        <w:pStyle w:val="ListParagraph"/>
        <w:numPr>
          <w:ilvl w:val="0"/>
          <w:numId w:val="6"/>
        </w:numPr>
        <w:rPr>
          <w:sz w:val="24"/>
          <w:szCs w:val="24"/>
        </w:rPr>
      </w:pPr>
      <w:r w:rsidRPr="00A81324">
        <w:rPr>
          <w:sz w:val="24"/>
          <w:szCs w:val="24"/>
        </w:rPr>
        <w:t>Wills</w:t>
      </w:r>
      <w:r w:rsidRPr="00A81324">
        <w:rPr>
          <w:sz w:val="24"/>
          <w:szCs w:val="24"/>
        </w:rPr>
        <w:tab/>
      </w:r>
      <w:r w:rsidRPr="00A81324">
        <w:rPr>
          <w:sz w:val="24"/>
          <w:szCs w:val="24"/>
        </w:rPr>
        <w:tab/>
        <w:t>= down 360 (32%) to 780 cases.</w:t>
      </w:r>
    </w:p>
    <w:p w:rsidR="00293108" w:rsidRPr="00A81324" w:rsidRDefault="00293108" w:rsidP="00293108">
      <w:pPr>
        <w:rPr>
          <w:sz w:val="24"/>
          <w:szCs w:val="24"/>
        </w:rPr>
      </w:pPr>
    </w:p>
    <w:p w:rsidR="009D6E45" w:rsidRPr="00A81324" w:rsidRDefault="002423AF" w:rsidP="00F8230B">
      <w:pPr>
        <w:pStyle w:val="ListParagraph"/>
        <w:numPr>
          <w:ilvl w:val="0"/>
          <w:numId w:val="10"/>
        </w:numPr>
        <w:rPr>
          <w:sz w:val="24"/>
          <w:szCs w:val="24"/>
        </w:rPr>
      </w:pPr>
      <w:r w:rsidRPr="00A81324">
        <w:rPr>
          <w:sz w:val="24"/>
          <w:szCs w:val="24"/>
        </w:rPr>
        <w:t xml:space="preserve">The fall in </w:t>
      </w:r>
      <w:r w:rsidR="00092245" w:rsidRPr="00A81324">
        <w:rPr>
          <w:sz w:val="24"/>
          <w:szCs w:val="24"/>
        </w:rPr>
        <w:t xml:space="preserve">immigration cases has been </w:t>
      </w:r>
      <w:r w:rsidR="001A0A6C" w:rsidRPr="00A81324">
        <w:rPr>
          <w:sz w:val="24"/>
          <w:szCs w:val="24"/>
        </w:rPr>
        <w:t xml:space="preserve">more than </w:t>
      </w:r>
      <w:r w:rsidR="00092245" w:rsidRPr="00A81324">
        <w:rPr>
          <w:sz w:val="24"/>
          <w:szCs w:val="24"/>
        </w:rPr>
        <w:t xml:space="preserve">matched by a rise in asylum cases. </w:t>
      </w:r>
      <w:r w:rsidR="001A0A6C" w:rsidRPr="00A81324">
        <w:rPr>
          <w:sz w:val="24"/>
          <w:szCs w:val="24"/>
        </w:rPr>
        <w:t>There we saw an 815 (18%) increase to 5400 cases.  Combined immigration and asylum have seen a 1% increase to 12,300.</w:t>
      </w:r>
      <w:r w:rsidR="009D6E45" w:rsidRPr="00A81324">
        <w:rPr>
          <w:sz w:val="24"/>
          <w:szCs w:val="24"/>
        </w:rPr>
        <w:t xml:space="preserve">  Within the area some firms see quite large changes but these are often linked t</w:t>
      </w:r>
      <w:r w:rsidR="00BC2EEE" w:rsidRPr="00A81324">
        <w:rPr>
          <w:sz w:val="24"/>
          <w:szCs w:val="24"/>
        </w:rPr>
        <w:t>o the movement of practitioners who intimate large volumes of cases.</w:t>
      </w:r>
      <w:r w:rsidR="00F8230B" w:rsidRPr="00A81324">
        <w:rPr>
          <w:sz w:val="24"/>
          <w:szCs w:val="24"/>
        </w:rPr>
        <w:t xml:space="preserve">  </w:t>
      </w:r>
      <w:r w:rsidR="009D6E45" w:rsidRPr="00A81324">
        <w:rPr>
          <w:sz w:val="24"/>
          <w:szCs w:val="24"/>
        </w:rPr>
        <w:t xml:space="preserve">In the previous 12 months there were </w:t>
      </w:r>
      <w:r w:rsidR="00351CEB" w:rsidRPr="00A81324">
        <w:rPr>
          <w:sz w:val="24"/>
          <w:szCs w:val="24"/>
        </w:rPr>
        <w:t>15 practitioners who intimated over 200 cases.  In the recent 12 months there were 19.</w:t>
      </w:r>
    </w:p>
    <w:p w:rsidR="00092245" w:rsidRPr="00A81324" w:rsidRDefault="00092245" w:rsidP="00092245">
      <w:pPr>
        <w:pStyle w:val="ListParagraph"/>
        <w:rPr>
          <w:sz w:val="24"/>
          <w:szCs w:val="24"/>
        </w:rPr>
      </w:pPr>
    </w:p>
    <w:p w:rsidR="00380EB5" w:rsidRPr="00A81324" w:rsidRDefault="00092245" w:rsidP="009E5387">
      <w:pPr>
        <w:pStyle w:val="ListParagraph"/>
        <w:numPr>
          <w:ilvl w:val="0"/>
          <w:numId w:val="10"/>
        </w:numPr>
        <w:rPr>
          <w:sz w:val="24"/>
          <w:szCs w:val="24"/>
        </w:rPr>
      </w:pPr>
      <w:r w:rsidRPr="00A81324">
        <w:rPr>
          <w:sz w:val="24"/>
          <w:szCs w:val="24"/>
        </w:rPr>
        <w:t xml:space="preserve">The decline in benefit-appeals has been noted for some time as has </w:t>
      </w:r>
      <w:r w:rsidR="00A319F6" w:rsidRPr="00A81324">
        <w:rPr>
          <w:sz w:val="24"/>
          <w:szCs w:val="24"/>
        </w:rPr>
        <w:t xml:space="preserve">the decline </w:t>
      </w:r>
      <w:r w:rsidRPr="00A81324">
        <w:rPr>
          <w:sz w:val="24"/>
          <w:szCs w:val="24"/>
        </w:rPr>
        <w:t>in contact.</w:t>
      </w:r>
      <w:r w:rsidR="00380EB5" w:rsidRPr="00A81324">
        <w:rPr>
          <w:sz w:val="24"/>
          <w:szCs w:val="24"/>
        </w:rPr>
        <w:t xml:space="preserve"> </w:t>
      </w:r>
    </w:p>
    <w:p w:rsidR="00F8230B" w:rsidRPr="00A81324" w:rsidRDefault="00F8230B" w:rsidP="00F8230B">
      <w:pPr>
        <w:pStyle w:val="ListParagraph"/>
        <w:rPr>
          <w:sz w:val="24"/>
          <w:szCs w:val="24"/>
        </w:rPr>
      </w:pPr>
    </w:p>
    <w:p w:rsidR="00F8230B" w:rsidRPr="00A81324" w:rsidRDefault="00F8230B" w:rsidP="00F8230B">
      <w:pPr>
        <w:pStyle w:val="ListParagraph"/>
        <w:numPr>
          <w:ilvl w:val="0"/>
          <w:numId w:val="10"/>
        </w:numPr>
        <w:rPr>
          <w:sz w:val="24"/>
          <w:szCs w:val="24"/>
        </w:rPr>
      </w:pPr>
      <w:r w:rsidRPr="00A81324">
        <w:rPr>
          <w:sz w:val="24"/>
          <w:szCs w:val="24"/>
        </w:rPr>
        <w:t>The decline in the volume of wills is because of the introduction of a new power of attorney template as it includes funding for a will, and the trend is towards getting a power of attorney at the same time as getting a will.  So instead of two separate intimations of A&amp;A there is now just one.  Power of attorney volumes have not changed much (+4%) as there were more to start with and there should not be the need for a new grant.</w:t>
      </w:r>
    </w:p>
    <w:p w:rsidR="00380EB5" w:rsidRPr="00A81324" w:rsidRDefault="00380EB5" w:rsidP="00380EB5">
      <w:pPr>
        <w:rPr>
          <w:sz w:val="24"/>
          <w:szCs w:val="24"/>
        </w:rPr>
      </w:pPr>
    </w:p>
    <w:p w:rsidR="00293108" w:rsidRPr="00A81324" w:rsidRDefault="00F441CB" w:rsidP="00B50665">
      <w:pPr>
        <w:pStyle w:val="ListParagraph"/>
        <w:numPr>
          <w:ilvl w:val="0"/>
          <w:numId w:val="10"/>
        </w:numPr>
        <w:rPr>
          <w:sz w:val="24"/>
          <w:szCs w:val="24"/>
        </w:rPr>
      </w:pPr>
      <w:r w:rsidRPr="00A81324">
        <w:rPr>
          <w:sz w:val="24"/>
          <w:szCs w:val="24"/>
        </w:rPr>
        <w:lastRenderedPageBreak/>
        <w:t>Apart from asylum t</w:t>
      </w:r>
      <w:r w:rsidR="00293108" w:rsidRPr="00A81324">
        <w:rPr>
          <w:sz w:val="24"/>
          <w:szCs w:val="24"/>
        </w:rPr>
        <w:t>he subject areas with the most sizeable rises in volume have been:</w:t>
      </w:r>
    </w:p>
    <w:p w:rsidR="00744BE6" w:rsidRPr="00A81324" w:rsidRDefault="00744BE6" w:rsidP="00B50665">
      <w:pPr>
        <w:pStyle w:val="ListParagraph"/>
        <w:numPr>
          <w:ilvl w:val="0"/>
          <w:numId w:val="6"/>
        </w:numPr>
        <w:rPr>
          <w:sz w:val="24"/>
          <w:szCs w:val="24"/>
        </w:rPr>
      </w:pPr>
      <w:r w:rsidRPr="00A81324">
        <w:rPr>
          <w:sz w:val="24"/>
          <w:szCs w:val="24"/>
        </w:rPr>
        <w:t>Mental health up 290 (9%) to 3500;</w:t>
      </w:r>
    </w:p>
    <w:p w:rsidR="00681197" w:rsidRPr="00A81324" w:rsidRDefault="00F441CB" w:rsidP="00B50665">
      <w:pPr>
        <w:pStyle w:val="ListParagraph"/>
        <w:numPr>
          <w:ilvl w:val="0"/>
          <w:numId w:val="6"/>
        </w:numPr>
        <w:rPr>
          <w:sz w:val="24"/>
          <w:szCs w:val="24"/>
        </w:rPr>
      </w:pPr>
      <w:r w:rsidRPr="00A81324">
        <w:rPr>
          <w:sz w:val="24"/>
          <w:szCs w:val="24"/>
        </w:rPr>
        <w:t>Residence up 210 (9%) to 2500;</w:t>
      </w:r>
    </w:p>
    <w:p w:rsidR="00F441CB" w:rsidRPr="00A81324" w:rsidRDefault="00F441CB" w:rsidP="00B50665">
      <w:pPr>
        <w:pStyle w:val="ListParagraph"/>
        <w:numPr>
          <w:ilvl w:val="0"/>
          <w:numId w:val="6"/>
        </w:numPr>
        <w:rPr>
          <w:sz w:val="24"/>
          <w:szCs w:val="24"/>
        </w:rPr>
      </w:pPr>
      <w:r w:rsidRPr="00A81324">
        <w:rPr>
          <w:sz w:val="24"/>
          <w:szCs w:val="24"/>
        </w:rPr>
        <w:t>Adults w incapax up 170 (7%) to 2500.</w:t>
      </w:r>
    </w:p>
    <w:p w:rsidR="00681197" w:rsidRPr="00A81324" w:rsidRDefault="00681197" w:rsidP="00293108">
      <w:pPr>
        <w:rPr>
          <w:sz w:val="24"/>
          <w:szCs w:val="24"/>
        </w:rPr>
      </w:pPr>
    </w:p>
    <w:p w:rsidR="00293108" w:rsidRPr="00A81324" w:rsidRDefault="00293108" w:rsidP="00CF34BD">
      <w:pPr>
        <w:pStyle w:val="ListParagraph"/>
        <w:numPr>
          <w:ilvl w:val="0"/>
          <w:numId w:val="10"/>
        </w:numPr>
        <w:rPr>
          <w:sz w:val="24"/>
          <w:szCs w:val="24"/>
        </w:rPr>
      </w:pPr>
      <w:r w:rsidRPr="00A81324">
        <w:rPr>
          <w:sz w:val="24"/>
          <w:szCs w:val="24"/>
        </w:rPr>
        <w:t>In civil ABWOR</w:t>
      </w:r>
      <w:r w:rsidR="00F441CB" w:rsidRPr="00A81324">
        <w:rPr>
          <w:sz w:val="24"/>
          <w:szCs w:val="24"/>
        </w:rPr>
        <w:t xml:space="preserve"> t</w:t>
      </w:r>
      <w:r w:rsidRPr="00A81324">
        <w:rPr>
          <w:sz w:val="24"/>
          <w:szCs w:val="24"/>
        </w:rPr>
        <w:t xml:space="preserve">he key areas are immigration and asylum and mental health. In mental health the combined figure for A&amp;A and ABWOR started to show a decline in </w:t>
      </w:r>
      <w:r w:rsidR="001D2E8B" w:rsidRPr="00A81324">
        <w:rPr>
          <w:sz w:val="24"/>
          <w:szCs w:val="24"/>
        </w:rPr>
        <w:t>annual volumes</w:t>
      </w:r>
      <w:r w:rsidRPr="00A81324">
        <w:rPr>
          <w:sz w:val="24"/>
          <w:szCs w:val="24"/>
        </w:rPr>
        <w:t xml:space="preserve"> in Feb’17.  </w:t>
      </w:r>
      <w:r w:rsidR="001D2E8B" w:rsidRPr="00A81324">
        <w:rPr>
          <w:sz w:val="24"/>
          <w:szCs w:val="24"/>
        </w:rPr>
        <w:t>Since Oct’18 the 12 month ave</w:t>
      </w:r>
      <w:r w:rsidR="00DF338F" w:rsidRPr="00A81324">
        <w:rPr>
          <w:sz w:val="24"/>
          <w:szCs w:val="24"/>
        </w:rPr>
        <w:t>rage line has been increasing.  We have now seen a 9</w:t>
      </w:r>
      <w:r w:rsidR="001D2E8B" w:rsidRPr="00A81324">
        <w:rPr>
          <w:sz w:val="24"/>
          <w:szCs w:val="24"/>
        </w:rPr>
        <w:t xml:space="preserve">% annual increase to </w:t>
      </w:r>
      <w:r w:rsidR="00DF338F" w:rsidRPr="00A81324">
        <w:rPr>
          <w:sz w:val="24"/>
          <w:szCs w:val="24"/>
        </w:rPr>
        <w:t>Sep’19 to 35</w:t>
      </w:r>
      <w:r w:rsidR="001D2E8B" w:rsidRPr="00A81324">
        <w:rPr>
          <w:sz w:val="24"/>
          <w:szCs w:val="24"/>
        </w:rPr>
        <w:t xml:space="preserve">00 intimations – its highest level since </w:t>
      </w:r>
      <w:r w:rsidR="00DF338F" w:rsidRPr="00A81324">
        <w:rPr>
          <w:sz w:val="24"/>
          <w:szCs w:val="24"/>
        </w:rPr>
        <w:t>Apr</w:t>
      </w:r>
      <w:r w:rsidR="001D2E8B" w:rsidRPr="00A81324">
        <w:rPr>
          <w:sz w:val="24"/>
          <w:szCs w:val="24"/>
        </w:rPr>
        <w:t xml:space="preserve">’17. </w:t>
      </w:r>
      <w:r w:rsidRPr="00A81324">
        <w:rPr>
          <w:sz w:val="24"/>
          <w:szCs w:val="24"/>
        </w:rPr>
        <w:t xml:space="preserve"> </w:t>
      </w:r>
      <w:r w:rsidRPr="00A81324">
        <w:rPr>
          <w:sz w:val="24"/>
          <w:szCs w:val="24"/>
        </w:rPr>
        <w:fldChar w:fldCharType="begin"/>
      </w:r>
      <w:r w:rsidRPr="00A81324">
        <w:rPr>
          <w:sz w:val="24"/>
          <w:szCs w:val="24"/>
        </w:rPr>
        <w:instrText xml:space="preserve"> REF _Ref459196780 \h  \* MERGEFORMAT </w:instrText>
      </w:r>
      <w:r w:rsidRPr="00A81324">
        <w:rPr>
          <w:sz w:val="24"/>
          <w:szCs w:val="24"/>
        </w:rPr>
      </w:r>
      <w:r w:rsidRPr="00A81324">
        <w:rPr>
          <w:sz w:val="24"/>
          <w:szCs w:val="24"/>
        </w:rPr>
        <w:fldChar w:fldCharType="separate"/>
      </w:r>
      <w:r w:rsidR="002A06CE" w:rsidRPr="00A81324">
        <w:rPr>
          <w:sz w:val="24"/>
          <w:szCs w:val="24"/>
        </w:rPr>
        <w:t xml:space="preserve">Figure </w:t>
      </w:r>
      <w:r w:rsidR="002A06CE" w:rsidRPr="00A81324">
        <w:rPr>
          <w:noProof/>
          <w:sz w:val="24"/>
          <w:szCs w:val="24"/>
        </w:rPr>
        <w:t>1</w:t>
      </w:r>
      <w:r w:rsidRPr="00A81324">
        <w:rPr>
          <w:sz w:val="24"/>
          <w:szCs w:val="24"/>
        </w:rPr>
        <w:fldChar w:fldCharType="end"/>
      </w:r>
      <w:r w:rsidRPr="00A81324">
        <w:rPr>
          <w:sz w:val="24"/>
          <w:szCs w:val="24"/>
        </w:rPr>
        <w:t xml:space="preserve"> below. </w:t>
      </w:r>
    </w:p>
    <w:p w:rsidR="00293108" w:rsidRPr="00A81324" w:rsidRDefault="00293108" w:rsidP="00293108">
      <w:pPr>
        <w:rPr>
          <w:sz w:val="24"/>
          <w:szCs w:val="24"/>
        </w:rPr>
      </w:pPr>
    </w:p>
    <w:p w:rsidR="00293108" w:rsidRPr="00A81324" w:rsidRDefault="00293108" w:rsidP="00293108">
      <w:pPr>
        <w:pStyle w:val="Caption"/>
        <w:keepNext/>
        <w:rPr>
          <w:sz w:val="24"/>
          <w:szCs w:val="24"/>
        </w:rPr>
      </w:pPr>
      <w:bookmarkStart w:id="2" w:name="_Ref459196780"/>
      <w:r w:rsidRPr="00A81324">
        <w:rPr>
          <w:sz w:val="24"/>
          <w:szCs w:val="24"/>
        </w:rPr>
        <w:t xml:space="preserve">Figure </w:t>
      </w:r>
      <w:r w:rsidR="000D74B8" w:rsidRPr="00A81324">
        <w:rPr>
          <w:sz w:val="24"/>
          <w:szCs w:val="24"/>
        </w:rPr>
        <w:fldChar w:fldCharType="begin"/>
      </w:r>
      <w:r w:rsidR="000D74B8" w:rsidRPr="00A81324">
        <w:rPr>
          <w:sz w:val="24"/>
          <w:szCs w:val="24"/>
        </w:rPr>
        <w:instrText xml:space="preserve"> SEQ Figure \* ARABIC </w:instrText>
      </w:r>
      <w:r w:rsidR="000D74B8" w:rsidRPr="00A81324">
        <w:rPr>
          <w:sz w:val="24"/>
          <w:szCs w:val="24"/>
        </w:rPr>
        <w:fldChar w:fldCharType="separate"/>
      </w:r>
      <w:r w:rsidR="002A06CE" w:rsidRPr="00A81324">
        <w:rPr>
          <w:noProof/>
          <w:sz w:val="24"/>
          <w:szCs w:val="24"/>
        </w:rPr>
        <w:t>1</w:t>
      </w:r>
      <w:r w:rsidR="000D74B8" w:rsidRPr="00A81324">
        <w:rPr>
          <w:sz w:val="24"/>
          <w:szCs w:val="24"/>
        </w:rPr>
        <w:fldChar w:fldCharType="end"/>
      </w:r>
      <w:bookmarkEnd w:id="2"/>
      <w:r w:rsidR="00DF338F" w:rsidRPr="00A81324">
        <w:rPr>
          <w:sz w:val="24"/>
          <w:szCs w:val="24"/>
        </w:rPr>
        <w:t>: Mental health -  monthly receipts of A&amp;A and ABWOR combined</w:t>
      </w:r>
    </w:p>
    <w:p w:rsidR="00293108" w:rsidRPr="00A81324" w:rsidRDefault="00DF338F" w:rsidP="00293108">
      <w:pPr>
        <w:keepNext/>
        <w:rPr>
          <w:sz w:val="24"/>
          <w:szCs w:val="24"/>
        </w:rPr>
      </w:pPr>
      <w:r w:rsidRPr="00A81324">
        <w:rPr>
          <w:noProof/>
          <w:sz w:val="24"/>
          <w:szCs w:val="24"/>
          <w:lang w:eastAsia="en-GB"/>
        </w:rPr>
        <w:drawing>
          <wp:inline distT="0" distB="0" distL="0" distR="0" wp14:anchorId="4951C3E9">
            <wp:extent cx="6066000" cy="396000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66000" cy="3960000"/>
                    </a:xfrm>
                    <a:prstGeom prst="rect">
                      <a:avLst/>
                    </a:prstGeom>
                    <a:noFill/>
                  </pic:spPr>
                </pic:pic>
              </a:graphicData>
            </a:graphic>
          </wp:inline>
        </w:drawing>
      </w:r>
    </w:p>
    <w:p w:rsidR="00293108" w:rsidRPr="00A81324" w:rsidRDefault="00293108" w:rsidP="00293108">
      <w:pPr>
        <w:rPr>
          <w:sz w:val="24"/>
          <w:szCs w:val="24"/>
        </w:rPr>
      </w:pPr>
    </w:p>
    <w:p w:rsidR="00293108" w:rsidRPr="00A81324" w:rsidRDefault="00293108" w:rsidP="006D3D20">
      <w:pPr>
        <w:pStyle w:val="ListParagraph"/>
        <w:numPr>
          <w:ilvl w:val="0"/>
          <w:numId w:val="10"/>
        </w:numPr>
        <w:rPr>
          <w:sz w:val="24"/>
          <w:szCs w:val="24"/>
        </w:rPr>
      </w:pPr>
      <w:r w:rsidRPr="00A81324">
        <w:rPr>
          <w:sz w:val="24"/>
          <w:szCs w:val="24"/>
        </w:rPr>
        <w:t xml:space="preserve">In immigration and asylum when A&amp;A intimations are combined with ABWOR, </w:t>
      </w:r>
      <w:r w:rsidR="006D3D20" w:rsidRPr="00A81324">
        <w:rPr>
          <w:sz w:val="24"/>
          <w:szCs w:val="24"/>
        </w:rPr>
        <w:t xml:space="preserve">the 12 month total </w:t>
      </w:r>
      <w:r w:rsidR="00461D3F" w:rsidRPr="00A81324">
        <w:rPr>
          <w:sz w:val="24"/>
          <w:szCs w:val="24"/>
        </w:rPr>
        <w:t xml:space="preserve">has </w:t>
      </w:r>
      <w:r w:rsidR="006D3D20" w:rsidRPr="00A81324">
        <w:rPr>
          <w:sz w:val="24"/>
          <w:szCs w:val="24"/>
        </w:rPr>
        <w:t xml:space="preserve">now </w:t>
      </w:r>
      <w:r w:rsidR="00461D3F" w:rsidRPr="00A81324">
        <w:rPr>
          <w:sz w:val="24"/>
          <w:szCs w:val="24"/>
        </w:rPr>
        <w:t xml:space="preserve">reached </w:t>
      </w:r>
      <w:r w:rsidR="006D3D20" w:rsidRPr="00A81324">
        <w:rPr>
          <w:sz w:val="24"/>
          <w:szCs w:val="24"/>
        </w:rPr>
        <w:t>its peak in July 2018</w:t>
      </w:r>
      <w:r w:rsidR="00461D3F" w:rsidRPr="00A81324">
        <w:rPr>
          <w:sz w:val="24"/>
          <w:szCs w:val="24"/>
        </w:rPr>
        <w:t xml:space="preserve">.  </w:t>
      </w:r>
    </w:p>
    <w:p w:rsidR="00293108" w:rsidRPr="00A81324" w:rsidRDefault="00293108" w:rsidP="00293108">
      <w:pPr>
        <w:rPr>
          <w:sz w:val="24"/>
          <w:szCs w:val="24"/>
        </w:rPr>
      </w:pPr>
    </w:p>
    <w:p w:rsidR="00293108" w:rsidRPr="00A81324" w:rsidRDefault="00293108" w:rsidP="00293108">
      <w:pPr>
        <w:pStyle w:val="Caption"/>
        <w:keepNext/>
        <w:rPr>
          <w:sz w:val="24"/>
          <w:szCs w:val="24"/>
        </w:rPr>
      </w:pPr>
      <w:bookmarkStart w:id="3" w:name="_Ref476907553"/>
      <w:r w:rsidRPr="00A81324">
        <w:rPr>
          <w:sz w:val="24"/>
          <w:szCs w:val="24"/>
        </w:rPr>
        <w:lastRenderedPageBreak/>
        <w:t xml:space="preserve">Figure </w:t>
      </w:r>
      <w:r w:rsidR="000D74B8" w:rsidRPr="00A81324">
        <w:rPr>
          <w:sz w:val="24"/>
          <w:szCs w:val="24"/>
        </w:rPr>
        <w:fldChar w:fldCharType="begin"/>
      </w:r>
      <w:r w:rsidR="000D74B8" w:rsidRPr="00A81324">
        <w:rPr>
          <w:sz w:val="24"/>
          <w:szCs w:val="24"/>
        </w:rPr>
        <w:instrText xml:space="preserve"> SEQ Figure \* ARABIC </w:instrText>
      </w:r>
      <w:r w:rsidR="000D74B8" w:rsidRPr="00A81324">
        <w:rPr>
          <w:sz w:val="24"/>
          <w:szCs w:val="24"/>
        </w:rPr>
        <w:fldChar w:fldCharType="separate"/>
      </w:r>
      <w:r w:rsidR="002A06CE" w:rsidRPr="00A81324">
        <w:rPr>
          <w:noProof/>
          <w:sz w:val="24"/>
          <w:szCs w:val="24"/>
        </w:rPr>
        <w:t>2</w:t>
      </w:r>
      <w:r w:rsidR="000D74B8" w:rsidRPr="00A81324">
        <w:rPr>
          <w:sz w:val="24"/>
          <w:szCs w:val="24"/>
        </w:rPr>
        <w:fldChar w:fldCharType="end"/>
      </w:r>
      <w:bookmarkEnd w:id="3"/>
      <w:r w:rsidR="00461D3F" w:rsidRPr="00A81324">
        <w:rPr>
          <w:sz w:val="24"/>
          <w:szCs w:val="24"/>
        </w:rPr>
        <w:t>: Immigration and asylum – monthly receipts</w:t>
      </w:r>
    </w:p>
    <w:p w:rsidR="00293108" w:rsidRPr="00A81324" w:rsidRDefault="00856DCB" w:rsidP="00293108">
      <w:pPr>
        <w:rPr>
          <w:sz w:val="24"/>
          <w:szCs w:val="24"/>
        </w:rPr>
      </w:pPr>
      <w:r w:rsidRPr="00A81324">
        <w:rPr>
          <w:noProof/>
          <w:sz w:val="24"/>
          <w:szCs w:val="24"/>
          <w:lang w:eastAsia="en-GB"/>
        </w:rPr>
        <w:drawing>
          <wp:inline distT="0" distB="0" distL="0" distR="0" wp14:anchorId="468EC44C">
            <wp:extent cx="6062400" cy="396000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62400" cy="3960000"/>
                    </a:xfrm>
                    <a:prstGeom prst="rect">
                      <a:avLst/>
                    </a:prstGeom>
                    <a:noFill/>
                  </pic:spPr>
                </pic:pic>
              </a:graphicData>
            </a:graphic>
          </wp:inline>
        </w:drawing>
      </w:r>
    </w:p>
    <w:p w:rsidR="00926198" w:rsidRPr="00A81324" w:rsidRDefault="00926198" w:rsidP="00926198">
      <w:pPr>
        <w:rPr>
          <w:sz w:val="24"/>
          <w:szCs w:val="24"/>
        </w:rPr>
      </w:pPr>
      <w:bookmarkStart w:id="4" w:name="_Toc234988475"/>
    </w:p>
    <w:p w:rsidR="00293108" w:rsidRPr="00A81324" w:rsidRDefault="00293108" w:rsidP="00293108">
      <w:pPr>
        <w:pStyle w:val="Heading2"/>
        <w:rPr>
          <w:rFonts w:cs="Times New Roman"/>
          <w:sz w:val="24"/>
        </w:rPr>
      </w:pPr>
      <w:r w:rsidRPr="00A81324">
        <w:rPr>
          <w:rFonts w:cs="Times New Roman"/>
          <w:sz w:val="24"/>
        </w:rPr>
        <w:t>Civil A&amp;A and ABWOR Expenditure</w:t>
      </w:r>
      <w:bookmarkEnd w:id="4"/>
      <w:r w:rsidRPr="00A81324">
        <w:rPr>
          <w:rFonts w:cs="Times New Roman"/>
          <w:sz w:val="24"/>
        </w:rPr>
        <w:t xml:space="preserve"> </w:t>
      </w:r>
    </w:p>
    <w:p w:rsidR="00293108" w:rsidRPr="00A81324" w:rsidRDefault="00293108" w:rsidP="00293108">
      <w:pPr>
        <w:rPr>
          <w:sz w:val="24"/>
          <w:szCs w:val="24"/>
        </w:rPr>
      </w:pPr>
    </w:p>
    <w:p w:rsidR="00293108" w:rsidRPr="00A81324" w:rsidRDefault="00B64D05" w:rsidP="00B50665">
      <w:pPr>
        <w:pStyle w:val="ListParagraph"/>
        <w:numPr>
          <w:ilvl w:val="0"/>
          <w:numId w:val="10"/>
        </w:numPr>
        <w:rPr>
          <w:sz w:val="24"/>
          <w:szCs w:val="24"/>
        </w:rPr>
      </w:pPr>
      <w:r w:rsidRPr="00A81324">
        <w:rPr>
          <w:sz w:val="24"/>
          <w:szCs w:val="24"/>
        </w:rPr>
        <w:t xml:space="preserve">As with intimation figures a clearer picture of trends can be obtained through analysing A&amp;A and ABWOR expenditure together.  </w:t>
      </w:r>
      <w:r w:rsidR="00293108" w:rsidRPr="00A81324">
        <w:rPr>
          <w:sz w:val="24"/>
          <w:szCs w:val="24"/>
        </w:rPr>
        <w:t xml:space="preserve">Expenditure on civil A&amp;A and ABWOR </w:t>
      </w:r>
      <w:r w:rsidR="00A92EBF" w:rsidRPr="00A81324">
        <w:rPr>
          <w:sz w:val="24"/>
          <w:szCs w:val="24"/>
        </w:rPr>
        <w:t>in</w:t>
      </w:r>
      <w:r w:rsidR="00293108" w:rsidRPr="00A81324">
        <w:rPr>
          <w:sz w:val="24"/>
          <w:szCs w:val="24"/>
        </w:rPr>
        <w:t xml:space="preserve">creased </w:t>
      </w:r>
      <w:r w:rsidR="00A92EBF" w:rsidRPr="00A81324">
        <w:rPr>
          <w:sz w:val="24"/>
          <w:szCs w:val="24"/>
        </w:rPr>
        <w:t>4</w:t>
      </w:r>
      <w:r w:rsidR="00293108" w:rsidRPr="00A81324">
        <w:rPr>
          <w:sz w:val="24"/>
          <w:szCs w:val="24"/>
        </w:rPr>
        <w:t>% to £</w:t>
      </w:r>
      <w:r w:rsidR="00A92EBF" w:rsidRPr="00A81324">
        <w:rPr>
          <w:sz w:val="24"/>
          <w:szCs w:val="24"/>
        </w:rPr>
        <w:t>20.2</w:t>
      </w:r>
      <w:r w:rsidR="00293108" w:rsidRPr="00A81324">
        <w:rPr>
          <w:sz w:val="24"/>
          <w:szCs w:val="24"/>
        </w:rPr>
        <w:t xml:space="preserve"> million.  </w:t>
      </w:r>
    </w:p>
    <w:p w:rsidR="00293108" w:rsidRPr="00A81324" w:rsidRDefault="00293108" w:rsidP="00293108">
      <w:pPr>
        <w:rPr>
          <w:sz w:val="24"/>
          <w:szCs w:val="24"/>
        </w:rPr>
      </w:pPr>
    </w:p>
    <w:p w:rsidR="00B64D05" w:rsidRPr="00A81324" w:rsidRDefault="00293108" w:rsidP="00B50665">
      <w:pPr>
        <w:pStyle w:val="ListParagraph"/>
        <w:numPr>
          <w:ilvl w:val="0"/>
          <w:numId w:val="10"/>
        </w:numPr>
        <w:rPr>
          <w:sz w:val="24"/>
          <w:szCs w:val="24"/>
        </w:rPr>
      </w:pPr>
      <w:r w:rsidRPr="00A81324">
        <w:rPr>
          <w:sz w:val="24"/>
          <w:szCs w:val="24"/>
        </w:rPr>
        <w:t xml:space="preserve">The </w:t>
      </w:r>
      <w:r w:rsidR="00B64D05" w:rsidRPr="00A81324">
        <w:rPr>
          <w:sz w:val="24"/>
          <w:szCs w:val="24"/>
        </w:rPr>
        <w:t xml:space="preserve">three </w:t>
      </w:r>
      <w:r w:rsidRPr="00A81324">
        <w:rPr>
          <w:sz w:val="24"/>
          <w:szCs w:val="24"/>
        </w:rPr>
        <w:t xml:space="preserve">largest </w:t>
      </w:r>
      <w:r w:rsidR="00B64D05" w:rsidRPr="00A81324">
        <w:rPr>
          <w:sz w:val="24"/>
          <w:szCs w:val="24"/>
        </w:rPr>
        <w:t xml:space="preserve">subject areas </w:t>
      </w:r>
      <w:r w:rsidRPr="00A81324">
        <w:rPr>
          <w:sz w:val="24"/>
          <w:szCs w:val="24"/>
        </w:rPr>
        <w:t xml:space="preserve">by value </w:t>
      </w:r>
      <w:r w:rsidR="00B64D05" w:rsidRPr="00A81324">
        <w:rPr>
          <w:sz w:val="24"/>
          <w:szCs w:val="24"/>
        </w:rPr>
        <w:t>were:</w:t>
      </w:r>
    </w:p>
    <w:p w:rsidR="00B64D05" w:rsidRPr="00A81324" w:rsidRDefault="00293108" w:rsidP="00B64D05">
      <w:pPr>
        <w:pStyle w:val="ListParagraph"/>
        <w:numPr>
          <w:ilvl w:val="1"/>
          <w:numId w:val="10"/>
        </w:numPr>
        <w:rPr>
          <w:sz w:val="24"/>
          <w:szCs w:val="24"/>
        </w:rPr>
      </w:pPr>
      <w:r w:rsidRPr="00A81324">
        <w:rPr>
          <w:sz w:val="24"/>
          <w:szCs w:val="24"/>
        </w:rPr>
        <w:t>Immigration an</w:t>
      </w:r>
      <w:r w:rsidR="00B64D05" w:rsidRPr="00A81324">
        <w:rPr>
          <w:sz w:val="24"/>
          <w:szCs w:val="24"/>
        </w:rPr>
        <w:t>d asylum which increased by £</w:t>
      </w:r>
      <w:r w:rsidR="00AF2622" w:rsidRPr="00A81324">
        <w:rPr>
          <w:sz w:val="24"/>
          <w:szCs w:val="24"/>
        </w:rPr>
        <w:t>1.2</w:t>
      </w:r>
      <w:r w:rsidR="00B64D05" w:rsidRPr="00A81324">
        <w:rPr>
          <w:sz w:val="24"/>
          <w:szCs w:val="24"/>
        </w:rPr>
        <w:t xml:space="preserve"> million (1</w:t>
      </w:r>
      <w:r w:rsidR="00E8283B" w:rsidRPr="00A81324">
        <w:rPr>
          <w:sz w:val="24"/>
          <w:szCs w:val="24"/>
        </w:rPr>
        <w:t>6</w:t>
      </w:r>
      <w:r w:rsidRPr="00A81324">
        <w:rPr>
          <w:sz w:val="24"/>
          <w:szCs w:val="24"/>
        </w:rPr>
        <w:t>%) to £</w:t>
      </w:r>
      <w:r w:rsidR="00AF2622" w:rsidRPr="00A81324">
        <w:rPr>
          <w:sz w:val="24"/>
          <w:szCs w:val="24"/>
        </w:rPr>
        <w:t>9.1</w:t>
      </w:r>
      <w:r w:rsidRPr="00A81324">
        <w:rPr>
          <w:sz w:val="24"/>
          <w:szCs w:val="24"/>
        </w:rPr>
        <w:t xml:space="preserve"> million</w:t>
      </w:r>
      <w:r w:rsidR="00B64D05" w:rsidRPr="00A81324">
        <w:rPr>
          <w:sz w:val="24"/>
          <w:szCs w:val="24"/>
        </w:rPr>
        <w:t xml:space="preserve"> which is 4</w:t>
      </w:r>
      <w:r w:rsidR="00E8283B" w:rsidRPr="00A81324">
        <w:rPr>
          <w:sz w:val="24"/>
          <w:szCs w:val="24"/>
        </w:rPr>
        <w:t>5</w:t>
      </w:r>
      <w:r w:rsidR="00B64D05" w:rsidRPr="00A81324">
        <w:rPr>
          <w:sz w:val="24"/>
          <w:szCs w:val="24"/>
        </w:rPr>
        <w:t>% of all civil A&amp;A and ABWOR spending</w:t>
      </w:r>
      <w:r w:rsidR="002B28ED" w:rsidRPr="00A81324">
        <w:rPr>
          <w:sz w:val="24"/>
          <w:szCs w:val="24"/>
        </w:rPr>
        <w:t>;</w:t>
      </w:r>
      <w:r w:rsidRPr="00A81324">
        <w:rPr>
          <w:sz w:val="24"/>
          <w:szCs w:val="24"/>
        </w:rPr>
        <w:t xml:space="preserve">  </w:t>
      </w:r>
    </w:p>
    <w:p w:rsidR="00B64D05" w:rsidRPr="00A81324" w:rsidRDefault="00B64D05" w:rsidP="00B64D05">
      <w:pPr>
        <w:pStyle w:val="ListParagraph"/>
        <w:numPr>
          <w:ilvl w:val="1"/>
          <w:numId w:val="10"/>
        </w:numPr>
        <w:rPr>
          <w:sz w:val="24"/>
          <w:szCs w:val="24"/>
        </w:rPr>
      </w:pPr>
      <w:r w:rsidRPr="00A81324">
        <w:rPr>
          <w:sz w:val="24"/>
          <w:szCs w:val="24"/>
        </w:rPr>
        <w:t>Mental health is t</w:t>
      </w:r>
      <w:r w:rsidR="00293108" w:rsidRPr="00A81324">
        <w:rPr>
          <w:sz w:val="24"/>
          <w:szCs w:val="24"/>
        </w:rPr>
        <w:t xml:space="preserve">he next largest subject </w:t>
      </w:r>
      <w:r w:rsidRPr="00A81324">
        <w:rPr>
          <w:sz w:val="24"/>
          <w:szCs w:val="24"/>
        </w:rPr>
        <w:t>area by value at £</w:t>
      </w:r>
      <w:r w:rsidR="002B28ED" w:rsidRPr="00A81324">
        <w:rPr>
          <w:sz w:val="24"/>
          <w:szCs w:val="24"/>
        </w:rPr>
        <w:t>2.</w:t>
      </w:r>
      <w:r w:rsidR="00E8283B" w:rsidRPr="00A81324">
        <w:rPr>
          <w:sz w:val="24"/>
          <w:szCs w:val="24"/>
        </w:rPr>
        <w:t>8</w:t>
      </w:r>
      <w:r w:rsidR="002B28ED" w:rsidRPr="00A81324">
        <w:rPr>
          <w:sz w:val="24"/>
          <w:szCs w:val="24"/>
        </w:rPr>
        <w:t xml:space="preserve"> million (1</w:t>
      </w:r>
      <w:r w:rsidR="00E8283B" w:rsidRPr="00A81324">
        <w:rPr>
          <w:sz w:val="24"/>
          <w:szCs w:val="24"/>
        </w:rPr>
        <w:t>4</w:t>
      </w:r>
      <w:r w:rsidR="002B28ED" w:rsidRPr="00A81324">
        <w:rPr>
          <w:sz w:val="24"/>
          <w:szCs w:val="24"/>
        </w:rPr>
        <w:t xml:space="preserve">% of the total) having increased by </w:t>
      </w:r>
      <w:r w:rsidR="00E8283B" w:rsidRPr="00A81324">
        <w:rPr>
          <w:sz w:val="24"/>
          <w:szCs w:val="24"/>
        </w:rPr>
        <w:t>2</w:t>
      </w:r>
      <w:r w:rsidR="002B28ED" w:rsidRPr="00A81324">
        <w:rPr>
          <w:sz w:val="24"/>
          <w:szCs w:val="24"/>
        </w:rPr>
        <w:t>%;</w:t>
      </w:r>
    </w:p>
    <w:p w:rsidR="002B28ED" w:rsidRPr="00A81324" w:rsidRDefault="002B28ED" w:rsidP="002B28ED">
      <w:pPr>
        <w:pStyle w:val="ListParagraph"/>
        <w:numPr>
          <w:ilvl w:val="1"/>
          <w:numId w:val="10"/>
        </w:numPr>
        <w:rPr>
          <w:sz w:val="24"/>
          <w:szCs w:val="24"/>
        </w:rPr>
      </w:pPr>
      <w:r w:rsidRPr="00A81324">
        <w:rPr>
          <w:sz w:val="24"/>
          <w:szCs w:val="24"/>
        </w:rPr>
        <w:t>Contact/parentage is the third largest area by value at £2.</w:t>
      </w:r>
      <w:r w:rsidR="00E8283B" w:rsidRPr="00A81324">
        <w:rPr>
          <w:sz w:val="24"/>
          <w:szCs w:val="24"/>
        </w:rPr>
        <w:t>4</w:t>
      </w:r>
      <w:r w:rsidRPr="00A81324">
        <w:rPr>
          <w:sz w:val="24"/>
          <w:szCs w:val="24"/>
        </w:rPr>
        <w:t xml:space="preserve"> million (12% of the total) having </w:t>
      </w:r>
      <w:r w:rsidR="00E8283B" w:rsidRPr="00A81324">
        <w:rPr>
          <w:sz w:val="24"/>
          <w:szCs w:val="24"/>
        </w:rPr>
        <w:t>in</w:t>
      </w:r>
      <w:r w:rsidRPr="00A81324">
        <w:rPr>
          <w:sz w:val="24"/>
          <w:szCs w:val="24"/>
        </w:rPr>
        <w:t xml:space="preserve">creased by </w:t>
      </w:r>
      <w:r w:rsidR="00E8283B" w:rsidRPr="00A81324">
        <w:rPr>
          <w:sz w:val="24"/>
          <w:szCs w:val="24"/>
        </w:rPr>
        <w:t>3</w:t>
      </w:r>
      <w:r w:rsidRPr="00A81324">
        <w:rPr>
          <w:sz w:val="24"/>
          <w:szCs w:val="24"/>
        </w:rPr>
        <w:t>%.</w:t>
      </w:r>
    </w:p>
    <w:p w:rsidR="009A2969" w:rsidRPr="00A81324" w:rsidRDefault="009A2969" w:rsidP="009A2969">
      <w:pPr>
        <w:pStyle w:val="ListParagraph"/>
        <w:rPr>
          <w:sz w:val="24"/>
          <w:szCs w:val="24"/>
        </w:rPr>
      </w:pPr>
    </w:p>
    <w:p w:rsidR="009A2969" w:rsidRPr="00A81324" w:rsidRDefault="0073417D" w:rsidP="00D3294C">
      <w:pPr>
        <w:pStyle w:val="ListParagraph"/>
        <w:numPr>
          <w:ilvl w:val="0"/>
          <w:numId w:val="10"/>
        </w:numPr>
        <w:rPr>
          <w:sz w:val="24"/>
          <w:szCs w:val="24"/>
        </w:rPr>
      </w:pPr>
      <w:r w:rsidRPr="00A81324">
        <w:rPr>
          <w:sz w:val="24"/>
          <w:szCs w:val="24"/>
        </w:rPr>
        <w:t xml:space="preserve">The </w:t>
      </w:r>
      <w:r w:rsidR="004A4B07" w:rsidRPr="00A81324">
        <w:rPr>
          <w:sz w:val="24"/>
          <w:szCs w:val="24"/>
        </w:rPr>
        <w:t xml:space="preserve">overall 16% </w:t>
      </w:r>
      <w:r w:rsidRPr="00A81324">
        <w:rPr>
          <w:sz w:val="24"/>
          <w:szCs w:val="24"/>
        </w:rPr>
        <w:t>cost increase for i</w:t>
      </w:r>
      <w:r w:rsidR="009A2969" w:rsidRPr="00A81324">
        <w:rPr>
          <w:sz w:val="24"/>
          <w:szCs w:val="24"/>
        </w:rPr>
        <w:t>mmigration</w:t>
      </w:r>
      <w:r w:rsidR="00397767" w:rsidRPr="00A81324">
        <w:rPr>
          <w:sz w:val="24"/>
          <w:szCs w:val="24"/>
        </w:rPr>
        <w:t>/asylum</w:t>
      </w:r>
      <w:r w:rsidR="009A2969" w:rsidRPr="00A81324">
        <w:rPr>
          <w:sz w:val="24"/>
          <w:szCs w:val="24"/>
        </w:rPr>
        <w:t xml:space="preserve"> cases </w:t>
      </w:r>
      <w:r w:rsidRPr="00A81324">
        <w:rPr>
          <w:sz w:val="24"/>
          <w:szCs w:val="24"/>
        </w:rPr>
        <w:t xml:space="preserve">was made up of a 5% </w:t>
      </w:r>
      <w:r w:rsidR="009A2969" w:rsidRPr="00A81324">
        <w:rPr>
          <w:sz w:val="24"/>
          <w:szCs w:val="24"/>
        </w:rPr>
        <w:t>increase in case numbers paid</w:t>
      </w:r>
      <w:r w:rsidRPr="00A81324">
        <w:rPr>
          <w:sz w:val="24"/>
          <w:szCs w:val="24"/>
        </w:rPr>
        <w:t xml:space="preserve"> and an </w:t>
      </w:r>
      <w:r w:rsidR="00A5319D" w:rsidRPr="00A81324">
        <w:rPr>
          <w:sz w:val="24"/>
          <w:szCs w:val="24"/>
        </w:rPr>
        <w:t xml:space="preserve">apparent </w:t>
      </w:r>
      <w:r w:rsidRPr="00A81324">
        <w:rPr>
          <w:sz w:val="24"/>
          <w:szCs w:val="24"/>
        </w:rPr>
        <w:t xml:space="preserve">11% </w:t>
      </w:r>
      <w:r w:rsidR="009A2969" w:rsidRPr="00A81324">
        <w:rPr>
          <w:sz w:val="24"/>
          <w:szCs w:val="24"/>
        </w:rPr>
        <w:t>increase in average costs.</w:t>
      </w:r>
      <w:r w:rsidR="004A4B07" w:rsidRPr="00A81324">
        <w:rPr>
          <w:sz w:val="24"/>
          <w:szCs w:val="24"/>
        </w:rPr>
        <w:t xml:space="preserve">  Solicitor’s fee costs increased by 14% and outlays by 21%. Within outlays the largest component of cost is other outlays</w:t>
      </w:r>
      <w:r w:rsidR="006008CC" w:rsidRPr="00A81324">
        <w:rPr>
          <w:sz w:val="24"/>
          <w:szCs w:val="24"/>
        </w:rPr>
        <w:t xml:space="preserve"> which increased 24%</w:t>
      </w:r>
      <w:r w:rsidR="004A4B07" w:rsidRPr="00A81324">
        <w:rPr>
          <w:sz w:val="24"/>
          <w:szCs w:val="24"/>
        </w:rPr>
        <w:t xml:space="preserve">.  </w:t>
      </w:r>
      <w:r w:rsidR="009A2969" w:rsidRPr="00A81324">
        <w:rPr>
          <w:sz w:val="24"/>
          <w:szCs w:val="24"/>
        </w:rPr>
        <w:t xml:space="preserve">Expenditure on counsel (via outlays) </w:t>
      </w:r>
      <w:r w:rsidR="006008CC" w:rsidRPr="00A81324">
        <w:rPr>
          <w:sz w:val="24"/>
          <w:szCs w:val="24"/>
        </w:rPr>
        <w:t xml:space="preserve">increased </w:t>
      </w:r>
      <w:r w:rsidR="009A2969" w:rsidRPr="00A81324">
        <w:rPr>
          <w:sz w:val="24"/>
          <w:szCs w:val="24"/>
        </w:rPr>
        <w:t xml:space="preserve">by </w:t>
      </w:r>
      <w:r w:rsidR="006008CC" w:rsidRPr="00A81324">
        <w:rPr>
          <w:sz w:val="24"/>
          <w:szCs w:val="24"/>
        </w:rPr>
        <w:t>28</w:t>
      </w:r>
      <w:r w:rsidR="009A2969" w:rsidRPr="00A81324">
        <w:rPr>
          <w:sz w:val="24"/>
          <w:szCs w:val="24"/>
        </w:rPr>
        <w:t>%.</w:t>
      </w:r>
    </w:p>
    <w:p w:rsidR="00A5319D" w:rsidRPr="00A81324" w:rsidRDefault="00A5319D" w:rsidP="00A5319D">
      <w:pPr>
        <w:pStyle w:val="ListParagraph"/>
        <w:rPr>
          <w:sz w:val="24"/>
          <w:szCs w:val="24"/>
        </w:rPr>
      </w:pPr>
    </w:p>
    <w:p w:rsidR="00A5319D" w:rsidRPr="00A81324" w:rsidRDefault="00A5319D" w:rsidP="00D3294C">
      <w:pPr>
        <w:pStyle w:val="ListParagraph"/>
        <w:numPr>
          <w:ilvl w:val="0"/>
          <w:numId w:val="10"/>
        </w:numPr>
        <w:rPr>
          <w:sz w:val="24"/>
          <w:szCs w:val="24"/>
        </w:rPr>
      </w:pPr>
      <w:r w:rsidRPr="00A81324">
        <w:rPr>
          <w:sz w:val="24"/>
          <w:szCs w:val="24"/>
        </w:rPr>
        <w:t>Detailed analysis of immigration/asylum payments has shown that an increasing percentage of outlay payments are happening as pre or interim payments to solicitors.  Under the old accounts system the highest level of outlays paid as reimbursements was 17% (£265,000 out of £1.5 million).  In 18/19 36% of outlays were paid as an interim payment £993,000 out of £2.8 million.</w:t>
      </w:r>
      <w:r w:rsidR="00854230" w:rsidRPr="00A81324">
        <w:rPr>
          <w:sz w:val="24"/>
          <w:szCs w:val="24"/>
        </w:rPr>
        <w:t xml:space="preserve">  In particular no counsel outlays were paid as interim payments under the old system.  The bulge in counsel outlay payments we have seen recently is partly a bring-forward effect</w:t>
      </w:r>
      <w:r w:rsidR="00AD6AFB">
        <w:rPr>
          <w:sz w:val="24"/>
          <w:szCs w:val="24"/>
        </w:rPr>
        <w:t xml:space="preserve"> but it remains a relatively small factor in the overall increase. </w:t>
      </w:r>
      <w:r w:rsidR="00AD6AFB" w:rsidRPr="00A81324">
        <w:rPr>
          <w:sz w:val="24"/>
          <w:szCs w:val="24"/>
        </w:rPr>
        <w:t>The total cost of counsel whilst having increased is still only 5% of the total spend</w:t>
      </w:r>
      <w:r w:rsidR="00AD6AFB">
        <w:rPr>
          <w:sz w:val="24"/>
          <w:szCs w:val="24"/>
        </w:rPr>
        <w:t xml:space="preserve"> in this area</w:t>
      </w:r>
      <w:r w:rsidR="00AD6AFB" w:rsidRPr="00A81324">
        <w:rPr>
          <w:sz w:val="24"/>
          <w:szCs w:val="24"/>
        </w:rPr>
        <w:t xml:space="preserve">.  </w:t>
      </w:r>
    </w:p>
    <w:p w:rsidR="007D0CFD" w:rsidRPr="00A81324" w:rsidRDefault="007D0CFD" w:rsidP="007D0CFD">
      <w:pPr>
        <w:pStyle w:val="ListParagraph"/>
        <w:rPr>
          <w:sz w:val="24"/>
          <w:szCs w:val="24"/>
        </w:rPr>
      </w:pPr>
    </w:p>
    <w:p w:rsidR="00FE568B" w:rsidRPr="00A81324" w:rsidRDefault="007D0CFD" w:rsidP="00FE568B">
      <w:pPr>
        <w:pStyle w:val="ListParagraph"/>
        <w:numPr>
          <w:ilvl w:val="0"/>
          <w:numId w:val="10"/>
        </w:numPr>
        <w:rPr>
          <w:sz w:val="24"/>
          <w:szCs w:val="24"/>
        </w:rPr>
      </w:pPr>
      <w:r w:rsidRPr="00A81324">
        <w:rPr>
          <w:sz w:val="24"/>
          <w:szCs w:val="24"/>
        </w:rPr>
        <w:t>Other outlay costs (e.g. translation or medical reports) have also increased – up 14% at a case level in 18/19.  They now comprise 25% of the total spend.</w:t>
      </w:r>
    </w:p>
    <w:p w:rsidR="00FE568B" w:rsidRPr="00A81324" w:rsidRDefault="00FE568B" w:rsidP="00FE568B">
      <w:pPr>
        <w:pStyle w:val="ListParagraph"/>
        <w:rPr>
          <w:sz w:val="24"/>
          <w:szCs w:val="24"/>
        </w:rPr>
      </w:pPr>
    </w:p>
    <w:p w:rsidR="00A5319D" w:rsidRDefault="00FE568B" w:rsidP="00FE568B">
      <w:pPr>
        <w:pStyle w:val="ListParagraph"/>
        <w:numPr>
          <w:ilvl w:val="0"/>
          <w:numId w:val="10"/>
        </w:numPr>
        <w:rPr>
          <w:sz w:val="24"/>
          <w:szCs w:val="24"/>
        </w:rPr>
      </w:pPr>
      <w:r w:rsidRPr="00A81324">
        <w:rPr>
          <w:sz w:val="24"/>
          <w:szCs w:val="24"/>
        </w:rPr>
        <w:t xml:space="preserve"> </w:t>
      </w:r>
      <w:r w:rsidR="00CC3FBA" w:rsidRPr="00A81324">
        <w:rPr>
          <w:sz w:val="24"/>
          <w:szCs w:val="24"/>
        </w:rPr>
        <w:t>Analys</w:t>
      </w:r>
      <w:r w:rsidRPr="00A81324">
        <w:rPr>
          <w:sz w:val="24"/>
          <w:szCs w:val="24"/>
        </w:rPr>
        <w:t xml:space="preserve">is at the </w:t>
      </w:r>
      <w:r w:rsidR="00CC3FBA" w:rsidRPr="00A81324">
        <w:rPr>
          <w:sz w:val="24"/>
          <w:szCs w:val="24"/>
        </w:rPr>
        <w:t>category</w:t>
      </w:r>
      <w:r w:rsidRPr="00A81324">
        <w:rPr>
          <w:sz w:val="24"/>
          <w:szCs w:val="24"/>
        </w:rPr>
        <w:t xml:space="preserve"> level shows some marked differences.</w:t>
      </w:r>
      <w:r w:rsidR="00971082" w:rsidRPr="00A81324">
        <w:rPr>
          <w:sz w:val="24"/>
          <w:szCs w:val="24"/>
        </w:rPr>
        <w:t xml:space="preserve"> Compared with a baseline of 2011-2015 the volume of asylum cases paid has increased 12% but the volume of immigration/nationality has increased 32%. The average cost of </w:t>
      </w:r>
      <w:r w:rsidR="00814FF8">
        <w:rPr>
          <w:sz w:val="24"/>
          <w:szCs w:val="24"/>
        </w:rPr>
        <w:t>asylum</w:t>
      </w:r>
      <w:r w:rsidR="00814FF8" w:rsidRPr="00A81324">
        <w:rPr>
          <w:sz w:val="24"/>
          <w:szCs w:val="24"/>
        </w:rPr>
        <w:t xml:space="preserve"> </w:t>
      </w:r>
      <w:r w:rsidR="00971082" w:rsidRPr="00A81324">
        <w:rPr>
          <w:sz w:val="24"/>
          <w:szCs w:val="24"/>
        </w:rPr>
        <w:t>cases has increased more.  This has gone up 64% from £732 to £1204.  For immigration/nationality the same figures are a 13% increase from £432 to £491.</w:t>
      </w:r>
    </w:p>
    <w:p w:rsidR="00AD6AFB" w:rsidRPr="00AD6AFB" w:rsidRDefault="00AD6AFB" w:rsidP="00AD6AFB">
      <w:pPr>
        <w:pStyle w:val="ListParagraph"/>
        <w:rPr>
          <w:sz w:val="24"/>
          <w:szCs w:val="24"/>
        </w:rPr>
      </w:pPr>
    </w:p>
    <w:p w:rsidR="00AD6AFB" w:rsidRPr="00A81324" w:rsidRDefault="00AD6AFB" w:rsidP="00A22030">
      <w:pPr>
        <w:pStyle w:val="ListParagraph"/>
        <w:numPr>
          <w:ilvl w:val="0"/>
          <w:numId w:val="10"/>
        </w:numPr>
        <w:rPr>
          <w:sz w:val="24"/>
          <w:szCs w:val="24"/>
        </w:rPr>
      </w:pPr>
      <w:r>
        <w:rPr>
          <w:sz w:val="24"/>
          <w:szCs w:val="24"/>
        </w:rPr>
        <w:t xml:space="preserve">The increase in average costs may be linked to the increase in the length of time it </w:t>
      </w:r>
      <w:r w:rsidR="00A22030">
        <w:rPr>
          <w:sz w:val="24"/>
          <w:szCs w:val="24"/>
        </w:rPr>
        <w:t xml:space="preserve">is taking for decisions to be made.  In May 2019 it was reported that the UK </w:t>
      </w:r>
      <w:r w:rsidR="00A22030" w:rsidRPr="00A22030">
        <w:rPr>
          <w:sz w:val="24"/>
          <w:szCs w:val="24"/>
        </w:rPr>
        <w:t>government had dropped a target to deal with most asylum cases within six months.</w:t>
      </w:r>
      <w:r w:rsidR="00A22030">
        <w:rPr>
          <w:sz w:val="24"/>
          <w:szCs w:val="24"/>
        </w:rPr>
        <w:t xml:space="preserve">  It has now been reported that the percent meeting this target fell from 80% in 2014 to 25% in the last quarter of 2018</w:t>
      </w:r>
      <w:r w:rsidR="00A22030">
        <w:rPr>
          <w:rStyle w:val="FootnoteReference"/>
          <w:sz w:val="24"/>
          <w:szCs w:val="24"/>
        </w:rPr>
        <w:footnoteReference w:id="2"/>
      </w:r>
      <w:r w:rsidR="00A22030">
        <w:rPr>
          <w:sz w:val="24"/>
          <w:szCs w:val="24"/>
        </w:rPr>
        <w:t>.</w:t>
      </w:r>
    </w:p>
    <w:p w:rsidR="008249BD" w:rsidRPr="00A81324" w:rsidRDefault="008249BD" w:rsidP="008249BD">
      <w:pPr>
        <w:pStyle w:val="ListParagraph"/>
        <w:rPr>
          <w:sz w:val="24"/>
          <w:szCs w:val="24"/>
        </w:rPr>
      </w:pPr>
    </w:p>
    <w:p w:rsidR="008F6449" w:rsidRPr="00A81324" w:rsidRDefault="00FA6F5E" w:rsidP="0028223D">
      <w:pPr>
        <w:pStyle w:val="ListParagraph"/>
        <w:numPr>
          <w:ilvl w:val="0"/>
          <w:numId w:val="10"/>
        </w:numPr>
        <w:rPr>
          <w:sz w:val="24"/>
          <w:szCs w:val="24"/>
        </w:rPr>
      </w:pPr>
      <w:r w:rsidRPr="00A81324">
        <w:rPr>
          <w:sz w:val="24"/>
          <w:szCs w:val="24"/>
        </w:rPr>
        <w:t xml:space="preserve">Mental health cases saw a </w:t>
      </w:r>
      <w:r w:rsidR="0096639F" w:rsidRPr="00A81324">
        <w:rPr>
          <w:sz w:val="24"/>
          <w:szCs w:val="24"/>
        </w:rPr>
        <w:t>2</w:t>
      </w:r>
      <w:r w:rsidRPr="00A81324">
        <w:rPr>
          <w:sz w:val="24"/>
          <w:szCs w:val="24"/>
        </w:rPr>
        <w:t>% increase in total costs with case numbers paid</w:t>
      </w:r>
      <w:r w:rsidR="008F6449" w:rsidRPr="00A81324">
        <w:rPr>
          <w:sz w:val="24"/>
          <w:szCs w:val="24"/>
        </w:rPr>
        <w:t xml:space="preserve"> effectively unchanged.</w:t>
      </w:r>
      <w:r w:rsidRPr="00A81324">
        <w:rPr>
          <w:sz w:val="24"/>
          <w:szCs w:val="24"/>
        </w:rPr>
        <w:t xml:space="preserve">  </w:t>
      </w:r>
      <w:r w:rsidR="003D537F" w:rsidRPr="00A81324">
        <w:rPr>
          <w:sz w:val="24"/>
          <w:szCs w:val="24"/>
        </w:rPr>
        <w:t>A large number of mental health accounts are currently being negotiated.  Once these negotiations are concluded there may be increased payments resulting.</w:t>
      </w:r>
    </w:p>
    <w:p w:rsidR="00FC70A1" w:rsidRPr="00A81324" w:rsidRDefault="00FA6F5E">
      <w:pPr>
        <w:rPr>
          <w:rFonts w:cs="Times New Roman"/>
          <w:b/>
          <w:sz w:val="24"/>
          <w:szCs w:val="24"/>
        </w:rPr>
      </w:pPr>
      <w:bookmarkStart w:id="5" w:name="_Toc234988476"/>
      <w:r w:rsidRPr="00A81324">
        <w:rPr>
          <w:sz w:val="24"/>
          <w:szCs w:val="24"/>
        </w:rPr>
        <w:br/>
      </w:r>
    </w:p>
    <w:p w:rsidR="00293108" w:rsidRPr="00A81324" w:rsidRDefault="00293108" w:rsidP="00926198">
      <w:pPr>
        <w:pStyle w:val="Heading1"/>
        <w:rPr>
          <w:rFonts w:ascii="Trebuchet MS" w:hAnsi="Trebuchet MS"/>
          <w:i/>
          <w:sz w:val="24"/>
          <w:szCs w:val="24"/>
        </w:rPr>
      </w:pPr>
      <w:r w:rsidRPr="00A81324">
        <w:rPr>
          <w:rFonts w:ascii="Trebuchet MS" w:hAnsi="Trebuchet MS"/>
          <w:sz w:val="24"/>
          <w:szCs w:val="24"/>
        </w:rPr>
        <w:t>Civil Legal Aid</w:t>
      </w:r>
      <w:bookmarkStart w:id="6" w:name="_Toc234988477"/>
      <w:bookmarkEnd w:id="5"/>
      <w:r w:rsidRPr="00A81324">
        <w:rPr>
          <w:rFonts w:ascii="Trebuchet MS" w:hAnsi="Trebuchet MS"/>
          <w:i/>
          <w:sz w:val="24"/>
          <w:szCs w:val="24"/>
        </w:rPr>
        <w:t xml:space="preserve"> </w:t>
      </w:r>
      <w:bookmarkEnd w:id="6"/>
    </w:p>
    <w:p w:rsidR="00293108" w:rsidRPr="00A81324" w:rsidRDefault="00293108" w:rsidP="00293108">
      <w:pPr>
        <w:rPr>
          <w:sz w:val="24"/>
          <w:szCs w:val="24"/>
        </w:rPr>
      </w:pPr>
    </w:p>
    <w:p w:rsidR="008C4D76" w:rsidRPr="00A81324" w:rsidRDefault="00293108" w:rsidP="00B50665">
      <w:pPr>
        <w:pStyle w:val="ListParagraph"/>
        <w:numPr>
          <w:ilvl w:val="0"/>
          <w:numId w:val="10"/>
        </w:numPr>
        <w:rPr>
          <w:sz w:val="24"/>
          <w:szCs w:val="24"/>
        </w:rPr>
      </w:pPr>
      <w:r w:rsidRPr="00A81324">
        <w:rPr>
          <w:sz w:val="24"/>
          <w:szCs w:val="24"/>
        </w:rPr>
        <w:t xml:space="preserve">Civil legal aid applications received were </w:t>
      </w:r>
      <w:r w:rsidR="007C7E18" w:rsidRPr="00A81324">
        <w:rPr>
          <w:sz w:val="24"/>
          <w:szCs w:val="24"/>
        </w:rPr>
        <w:t>18,5</w:t>
      </w:r>
      <w:r w:rsidRPr="00A81324">
        <w:rPr>
          <w:sz w:val="24"/>
          <w:szCs w:val="24"/>
        </w:rPr>
        <w:t xml:space="preserve">00 </w:t>
      </w:r>
      <w:r w:rsidR="008C4D76" w:rsidRPr="00A81324">
        <w:rPr>
          <w:sz w:val="24"/>
          <w:szCs w:val="24"/>
        </w:rPr>
        <w:t xml:space="preserve">in the </w:t>
      </w:r>
      <w:r w:rsidRPr="00A81324">
        <w:rPr>
          <w:sz w:val="24"/>
          <w:szCs w:val="24"/>
        </w:rPr>
        <w:t xml:space="preserve">12 months </w:t>
      </w:r>
      <w:r w:rsidR="008C4D76" w:rsidRPr="00A81324">
        <w:rPr>
          <w:sz w:val="24"/>
          <w:szCs w:val="24"/>
        </w:rPr>
        <w:t xml:space="preserve">to </w:t>
      </w:r>
      <w:r w:rsidR="007C7E18" w:rsidRPr="00A81324">
        <w:rPr>
          <w:sz w:val="24"/>
          <w:szCs w:val="24"/>
        </w:rPr>
        <w:t>Sep</w:t>
      </w:r>
      <w:r w:rsidR="008C4D76" w:rsidRPr="00A81324">
        <w:rPr>
          <w:sz w:val="24"/>
          <w:szCs w:val="24"/>
        </w:rPr>
        <w:t>’19</w:t>
      </w:r>
      <w:r w:rsidRPr="00A81324">
        <w:rPr>
          <w:sz w:val="24"/>
          <w:szCs w:val="24"/>
        </w:rPr>
        <w:t>.</w:t>
      </w:r>
      <w:r w:rsidR="008C4D76" w:rsidRPr="00A81324">
        <w:rPr>
          <w:sz w:val="24"/>
          <w:szCs w:val="24"/>
        </w:rPr>
        <w:t xml:space="preserve">  This is a </w:t>
      </w:r>
      <w:r w:rsidR="007C7E18" w:rsidRPr="00A81324">
        <w:rPr>
          <w:sz w:val="24"/>
          <w:szCs w:val="24"/>
        </w:rPr>
        <w:t>4.3</w:t>
      </w:r>
      <w:r w:rsidR="008C4D76" w:rsidRPr="00A81324">
        <w:rPr>
          <w:sz w:val="24"/>
          <w:szCs w:val="24"/>
        </w:rPr>
        <w:t xml:space="preserve">% increase on the position in </w:t>
      </w:r>
      <w:r w:rsidR="007C7E18" w:rsidRPr="00A81324">
        <w:rPr>
          <w:sz w:val="24"/>
          <w:szCs w:val="24"/>
        </w:rPr>
        <w:t>Sep</w:t>
      </w:r>
      <w:r w:rsidR="008C4D76" w:rsidRPr="00A81324">
        <w:rPr>
          <w:sz w:val="24"/>
          <w:szCs w:val="24"/>
        </w:rPr>
        <w:t>’18.</w:t>
      </w:r>
      <w:r w:rsidR="00E30788" w:rsidRPr="00A81324">
        <w:rPr>
          <w:sz w:val="24"/>
          <w:szCs w:val="24"/>
        </w:rPr>
        <w:t xml:space="preserve"> </w:t>
      </w:r>
    </w:p>
    <w:p w:rsidR="008C4D76" w:rsidRPr="00A81324" w:rsidRDefault="008C4D76" w:rsidP="008C4D76">
      <w:pPr>
        <w:pStyle w:val="ListParagraph"/>
        <w:rPr>
          <w:sz w:val="24"/>
          <w:szCs w:val="24"/>
        </w:rPr>
      </w:pPr>
    </w:p>
    <w:p w:rsidR="008C4D76" w:rsidRPr="00A81324" w:rsidRDefault="00293108" w:rsidP="00B50665">
      <w:pPr>
        <w:pStyle w:val="ListParagraph"/>
        <w:numPr>
          <w:ilvl w:val="0"/>
          <w:numId w:val="10"/>
        </w:numPr>
        <w:rPr>
          <w:sz w:val="24"/>
          <w:szCs w:val="24"/>
        </w:rPr>
      </w:pPr>
      <w:r w:rsidRPr="00A81324">
        <w:rPr>
          <w:sz w:val="24"/>
          <w:szCs w:val="24"/>
        </w:rPr>
        <w:t>Applications not including Adults with Incapacity (AWI) cases ha</w:t>
      </w:r>
      <w:r w:rsidR="008C4D76" w:rsidRPr="00A81324">
        <w:rPr>
          <w:sz w:val="24"/>
          <w:szCs w:val="24"/>
        </w:rPr>
        <w:t>d been falling since July 2013 but they are now showing a</w:t>
      </w:r>
      <w:r w:rsidR="007C7E18" w:rsidRPr="00A81324">
        <w:rPr>
          <w:sz w:val="24"/>
          <w:szCs w:val="24"/>
        </w:rPr>
        <w:t>n</w:t>
      </w:r>
      <w:r w:rsidR="008C4D76" w:rsidRPr="00A81324">
        <w:rPr>
          <w:sz w:val="24"/>
          <w:szCs w:val="24"/>
        </w:rPr>
        <w:t xml:space="preserve"> increase of </w:t>
      </w:r>
      <w:r w:rsidR="007C7E18" w:rsidRPr="00A81324">
        <w:rPr>
          <w:sz w:val="24"/>
          <w:szCs w:val="24"/>
        </w:rPr>
        <w:t>3.4</w:t>
      </w:r>
      <w:r w:rsidR="008C4D76" w:rsidRPr="00A81324">
        <w:rPr>
          <w:sz w:val="24"/>
          <w:szCs w:val="24"/>
        </w:rPr>
        <w:t>% on 1 year ago.</w:t>
      </w:r>
    </w:p>
    <w:p w:rsidR="008C4D76" w:rsidRPr="00A81324" w:rsidRDefault="008C4D76" w:rsidP="008C4D76">
      <w:pPr>
        <w:pStyle w:val="ListParagraph"/>
        <w:rPr>
          <w:sz w:val="24"/>
          <w:szCs w:val="24"/>
        </w:rPr>
      </w:pPr>
    </w:p>
    <w:p w:rsidR="00293108" w:rsidRPr="00A81324" w:rsidRDefault="00293108" w:rsidP="008C4D76">
      <w:pPr>
        <w:pStyle w:val="ListParagraph"/>
        <w:numPr>
          <w:ilvl w:val="0"/>
          <w:numId w:val="10"/>
        </w:numPr>
        <w:rPr>
          <w:sz w:val="24"/>
          <w:szCs w:val="24"/>
        </w:rPr>
      </w:pPr>
      <w:r w:rsidRPr="00A81324">
        <w:rPr>
          <w:sz w:val="24"/>
          <w:szCs w:val="24"/>
        </w:rPr>
        <w:t xml:space="preserve">Over the same time the numbers of AWI cases </w:t>
      </w:r>
      <w:r w:rsidR="008C4D76" w:rsidRPr="00A81324">
        <w:rPr>
          <w:sz w:val="24"/>
          <w:szCs w:val="24"/>
        </w:rPr>
        <w:t xml:space="preserve">continue to increase.  They are </w:t>
      </w:r>
      <w:r w:rsidR="007C7E18" w:rsidRPr="00A81324">
        <w:rPr>
          <w:sz w:val="24"/>
          <w:szCs w:val="24"/>
        </w:rPr>
        <w:t>4.3</w:t>
      </w:r>
      <w:r w:rsidR="008C4D76" w:rsidRPr="00A81324">
        <w:rPr>
          <w:sz w:val="24"/>
          <w:szCs w:val="24"/>
        </w:rPr>
        <w:t xml:space="preserve">% higher than 12 months ago, </w:t>
      </w:r>
      <w:r w:rsidRPr="00A81324">
        <w:rPr>
          <w:sz w:val="24"/>
          <w:szCs w:val="24"/>
        </w:rPr>
        <w:fldChar w:fldCharType="begin"/>
      </w:r>
      <w:r w:rsidRPr="00A81324">
        <w:rPr>
          <w:sz w:val="24"/>
          <w:szCs w:val="24"/>
        </w:rPr>
        <w:instrText xml:space="preserve"> REF _Ref523149257 \h  \* MERGEFORMAT </w:instrText>
      </w:r>
      <w:r w:rsidRPr="00A81324">
        <w:rPr>
          <w:sz w:val="24"/>
          <w:szCs w:val="24"/>
        </w:rPr>
      </w:r>
      <w:r w:rsidRPr="00A81324">
        <w:rPr>
          <w:sz w:val="24"/>
          <w:szCs w:val="24"/>
        </w:rPr>
        <w:fldChar w:fldCharType="separate"/>
      </w:r>
      <w:r w:rsidR="002A06CE" w:rsidRPr="00A81324">
        <w:rPr>
          <w:sz w:val="24"/>
          <w:szCs w:val="24"/>
        </w:rPr>
        <w:t xml:space="preserve">Figure </w:t>
      </w:r>
      <w:r w:rsidR="002A06CE" w:rsidRPr="00A81324">
        <w:rPr>
          <w:noProof/>
          <w:sz w:val="24"/>
          <w:szCs w:val="24"/>
        </w:rPr>
        <w:t>3</w:t>
      </w:r>
      <w:r w:rsidRPr="00A81324">
        <w:rPr>
          <w:sz w:val="24"/>
          <w:szCs w:val="24"/>
        </w:rPr>
        <w:fldChar w:fldCharType="end"/>
      </w:r>
      <w:r w:rsidRPr="00A81324">
        <w:rPr>
          <w:sz w:val="24"/>
          <w:szCs w:val="24"/>
        </w:rPr>
        <w:t xml:space="preserve"> below.</w:t>
      </w:r>
    </w:p>
    <w:p w:rsidR="00293108" w:rsidRPr="00A81324" w:rsidRDefault="00293108" w:rsidP="00293108">
      <w:pPr>
        <w:rPr>
          <w:sz w:val="24"/>
          <w:szCs w:val="24"/>
        </w:rPr>
      </w:pPr>
    </w:p>
    <w:p w:rsidR="004E4A09" w:rsidRPr="00A81324" w:rsidRDefault="004E4A09" w:rsidP="004E4A09">
      <w:pPr>
        <w:pStyle w:val="ListParagraph"/>
        <w:numPr>
          <w:ilvl w:val="0"/>
          <w:numId w:val="10"/>
        </w:numPr>
        <w:rPr>
          <w:sz w:val="24"/>
          <w:szCs w:val="24"/>
        </w:rPr>
      </w:pPr>
      <w:r w:rsidRPr="00A81324">
        <w:rPr>
          <w:sz w:val="24"/>
          <w:szCs w:val="24"/>
        </w:rPr>
        <w:t>The three subject matters with the largest increases have been:</w:t>
      </w:r>
    </w:p>
    <w:p w:rsidR="004E4A09" w:rsidRPr="00A81324" w:rsidRDefault="004E4A09" w:rsidP="004E4A09">
      <w:pPr>
        <w:pStyle w:val="ListParagraph"/>
        <w:numPr>
          <w:ilvl w:val="0"/>
          <w:numId w:val="8"/>
        </w:numPr>
        <w:rPr>
          <w:sz w:val="24"/>
          <w:szCs w:val="24"/>
        </w:rPr>
      </w:pPr>
      <w:r w:rsidRPr="00A81324">
        <w:rPr>
          <w:sz w:val="24"/>
          <w:szCs w:val="24"/>
        </w:rPr>
        <w:t>Adults with incapacity (AWI) up 3</w:t>
      </w:r>
      <w:r w:rsidR="00B9427D" w:rsidRPr="00A81324">
        <w:rPr>
          <w:sz w:val="24"/>
          <w:szCs w:val="24"/>
        </w:rPr>
        <w:t>3</w:t>
      </w:r>
      <w:r w:rsidRPr="00A81324">
        <w:rPr>
          <w:sz w:val="24"/>
          <w:szCs w:val="24"/>
        </w:rPr>
        <w:t>0 cases (+</w:t>
      </w:r>
      <w:r w:rsidR="00B9427D" w:rsidRPr="00A81324">
        <w:rPr>
          <w:sz w:val="24"/>
          <w:szCs w:val="24"/>
        </w:rPr>
        <w:t>7</w:t>
      </w:r>
      <w:r w:rsidRPr="00A81324">
        <w:rPr>
          <w:sz w:val="24"/>
          <w:szCs w:val="24"/>
        </w:rPr>
        <w:t>%);</w:t>
      </w:r>
    </w:p>
    <w:p w:rsidR="004E4A09" w:rsidRPr="00A81324" w:rsidRDefault="00B9427D" w:rsidP="004E4A09">
      <w:pPr>
        <w:pStyle w:val="ListParagraph"/>
        <w:numPr>
          <w:ilvl w:val="0"/>
          <w:numId w:val="8"/>
        </w:numPr>
        <w:rPr>
          <w:sz w:val="24"/>
          <w:szCs w:val="24"/>
        </w:rPr>
      </w:pPr>
      <w:r w:rsidRPr="00A81324">
        <w:rPr>
          <w:sz w:val="24"/>
          <w:szCs w:val="24"/>
        </w:rPr>
        <w:t xml:space="preserve">Other </w:t>
      </w:r>
      <w:r w:rsidR="004E4A09" w:rsidRPr="00A81324">
        <w:rPr>
          <w:sz w:val="24"/>
          <w:szCs w:val="24"/>
        </w:rPr>
        <w:t>up 2</w:t>
      </w:r>
      <w:r w:rsidRPr="00A81324">
        <w:rPr>
          <w:sz w:val="24"/>
          <w:szCs w:val="24"/>
        </w:rPr>
        <w:t>0</w:t>
      </w:r>
      <w:r w:rsidR="004E4A09" w:rsidRPr="00A81324">
        <w:rPr>
          <w:sz w:val="24"/>
          <w:szCs w:val="24"/>
        </w:rPr>
        <w:t>0 cases (+</w:t>
      </w:r>
      <w:r w:rsidRPr="00A81324">
        <w:rPr>
          <w:sz w:val="24"/>
          <w:szCs w:val="24"/>
        </w:rPr>
        <w:t>3</w:t>
      </w:r>
      <w:r w:rsidR="004E4A09" w:rsidRPr="00A81324">
        <w:rPr>
          <w:sz w:val="24"/>
          <w:szCs w:val="24"/>
        </w:rPr>
        <w:t>5%);</w:t>
      </w:r>
    </w:p>
    <w:p w:rsidR="004E4A09" w:rsidRPr="00A81324" w:rsidRDefault="004E4A09" w:rsidP="004E4A09">
      <w:pPr>
        <w:pStyle w:val="ListParagraph"/>
        <w:numPr>
          <w:ilvl w:val="0"/>
          <w:numId w:val="8"/>
        </w:numPr>
        <w:rPr>
          <w:sz w:val="24"/>
          <w:szCs w:val="24"/>
        </w:rPr>
      </w:pPr>
      <w:r w:rsidRPr="00A81324">
        <w:rPr>
          <w:sz w:val="24"/>
          <w:szCs w:val="24"/>
        </w:rPr>
        <w:t xml:space="preserve">and </w:t>
      </w:r>
      <w:r w:rsidR="00B9427D" w:rsidRPr="00A81324">
        <w:rPr>
          <w:sz w:val="24"/>
          <w:szCs w:val="24"/>
        </w:rPr>
        <w:t>Family/matrimonial-other</w:t>
      </w:r>
      <w:r w:rsidRPr="00A81324">
        <w:rPr>
          <w:sz w:val="24"/>
          <w:szCs w:val="24"/>
        </w:rPr>
        <w:t xml:space="preserve"> up 120 cases (+</w:t>
      </w:r>
      <w:r w:rsidR="00A34490" w:rsidRPr="00A81324">
        <w:rPr>
          <w:sz w:val="24"/>
          <w:szCs w:val="24"/>
        </w:rPr>
        <w:t>3.2</w:t>
      </w:r>
      <w:r w:rsidRPr="00A81324">
        <w:rPr>
          <w:sz w:val="24"/>
          <w:szCs w:val="24"/>
        </w:rPr>
        <w:t>%).</w:t>
      </w:r>
    </w:p>
    <w:p w:rsidR="004E4A09" w:rsidRPr="00A81324" w:rsidRDefault="004E4A09" w:rsidP="004E4A09">
      <w:pPr>
        <w:rPr>
          <w:sz w:val="24"/>
          <w:szCs w:val="24"/>
        </w:rPr>
      </w:pPr>
    </w:p>
    <w:p w:rsidR="00120B1D" w:rsidRPr="00A81324" w:rsidRDefault="00120B1D" w:rsidP="00166F69">
      <w:pPr>
        <w:pStyle w:val="ListParagraph"/>
        <w:numPr>
          <w:ilvl w:val="0"/>
          <w:numId w:val="10"/>
        </w:numPr>
        <w:rPr>
          <w:sz w:val="24"/>
          <w:szCs w:val="24"/>
        </w:rPr>
      </w:pPr>
      <w:r w:rsidRPr="00A81324">
        <w:rPr>
          <w:sz w:val="24"/>
          <w:szCs w:val="24"/>
        </w:rPr>
        <w:t>The increase in Other is because of a large number of interdict cases which have been raised since June 2019 to prevent lock changes and eviction for failed asylum seekers in Glasgow.</w:t>
      </w:r>
    </w:p>
    <w:p w:rsidR="0053406E" w:rsidRPr="00A81324" w:rsidRDefault="0053406E" w:rsidP="0053406E">
      <w:pPr>
        <w:pStyle w:val="ListParagraph"/>
        <w:rPr>
          <w:sz w:val="24"/>
          <w:szCs w:val="24"/>
        </w:rPr>
      </w:pPr>
    </w:p>
    <w:p w:rsidR="0053406E" w:rsidRPr="00A81324" w:rsidRDefault="0053406E" w:rsidP="00166F69">
      <w:pPr>
        <w:pStyle w:val="ListParagraph"/>
        <w:numPr>
          <w:ilvl w:val="0"/>
          <w:numId w:val="10"/>
        </w:numPr>
        <w:rPr>
          <w:sz w:val="24"/>
          <w:szCs w:val="24"/>
        </w:rPr>
      </w:pPr>
      <w:r w:rsidRPr="00A81324">
        <w:rPr>
          <w:sz w:val="24"/>
          <w:szCs w:val="24"/>
        </w:rPr>
        <w:t xml:space="preserve">The number of Discrimination cases has also increased from just 1 in </w:t>
      </w:r>
      <w:r w:rsidR="002A72C7" w:rsidRPr="00A81324">
        <w:rPr>
          <w:sz w:val="24"/>
          <w:szCs w:val="24"/>
        </w:rPr>
        <w:t xml:space="preserve">the </w:t>
      </w:r>
      <w:r w:rsidRPr="00A81324">
        <w:rPr>
          <w:sz w:val="24"/>
          <w:szCs w:val="24"/>
        </w:rPr>
        <w:t>12 months to Sep’18 to 15 in the recent 12 months.</w:t>
      </w:r>
      <w:r w:rsidR="002A72C7" w:rsidRPr="00A81324">
        <w:rPr>
          <w:sz w:val="24"/>
          <w:szCs w:val="24"/>
        </w:rPr>
        <w:t xml:space="preserve"> Inspection of a few of the recent 15 has revealed disability based cases against Glasgow council housing and against the Department for Work &amp; Pensions.</w:t>
      </w:r>
    </w:p>
    <w:p w:rsidR="00120B1D" w:rsidRPr="00A81324" w:rsidRDefault="00120B1D" w:rsidP="00120B1D">
      <w:pPr>
        <w:pStyle w:val="ListParagraph"/>
        <w:rPr>
          <w:sz w:val="24"/>
          <w:szCs w:val="24"/>
        </w:rPr>
      </w:pPr>
    </w:p>
    <w:p w:rsidR="00166F69" w:rsidRPr="00A81324" w:rsidRDefault="004E4A09" w:rsidP="00166F69">
      <w:pPr>
        <w:pStyle w:val="ListParagraph"/>
        <w:numPr>
          <w:ilvl w:val="0"/>
          <w:numId w:val="10"/>
        </w:numPr>
        <w:rPr>
          <w:sz w:val="24"/>
          <w:szCs w:val="24"/>
        </w:rPr>
      </w:pPr>
      <w:r w:rsidRPr="00A81324">
        <w:rPr>
          <w:sz w:val="24"/>
          <w:szCs w:val="24"/>
        </w:rPr>
        <w:t xml:space="preserve">The number of AWI applications was </w:t>
      </w:r>
      <w:r w:rsidR="00166F69" w:rsidRPr="00A81324">
        <w:rPr>
          <w:sz w:val="24"/>
          <w:szCs w:val="24"/>
        </w:rPr>
        <w:t>5264</w:t>
      </w:r>
      <w:r w:rsidRPr="00A81324">
        <w:rPr>
          <w:sz w:val="24"/>
          <w:szCs w:val="24"/>
        </w:rPr>
        <w:t xml:space="preserve"> which was 2</w:t>
      </w:r>
      <w:r w:rsidR="00A34490" w:rsidRPr="00A81324">
        <w:rPr>
          <w:sz w:val="24"/>
          <w:szCs w:val="24"/>
        </w:rPr>
        <w:t>9</w:t>
      </w:r>
      <w:r w:rsidRPr="00A81324">
        <w:rPr>
          <w:sz w:val="24"/>
          <w:szCs w:val="24"/>
        </w:rPr>
        <w:t xml:space="preserve">% of all applications - </w:t>
      </w:r>
      <w:r w:rsidR="00166F69" w:rsidRPr="00A81324">
        <w:rPr>
          <w:sz w:val="24"/>
          <w:szCs w:val="24"/>
        </w:rPr>
        <w:t>unchanged</w:t>
      </w:r>
      <w:r w:rsidRPr="00A81324">
        <w:rPr>
          <w:sz w:val="24"/>
          <w:szCs w:val="24"/>
        </w:rPr>
        <w:t xml:space="preserve"> in proportion from the last Trends report</w:t>
      </w:r>
      <w:r w:rsidR="00166F69" w:rsidRPr="00A81324">
        <w:rPr>
          <w:sz w:val="24"/>
          <w:szCs w:val="24"/>
        </w:rPr>
        <w:t>.</w:t>
      </w:r>
    </w:p>
    <w:p w:rsidR="004E4A09" w:rsidRPr="00A81324" w:rsidRDefault="00166F69" w:rsidP="00166F69">
      <w:pPr>
        <w:pStyle w:val="ListParagraph"/>
        <w:rPr>
          <w:sz w:val="24"/>
          <w:szCs w:val="24"/>
        </w:rPr>
      </w:pPr>
      <w:r w:rsidRPr="00A81324">
        <w:rPr>
          <w:sz w:val="24"/>
          <w:szCs w:val="24"/>
        </w:rPr>
        <w:t xml:space="preserve"> </w:t>
      </w:r>
    </w:p>
    <w:p w:rsidR="00293108" w:rsidRPr="00A81324" w:rsidRDefault="00293108" w:rsidP="00293108">
      <w:pPr>
        <w:pStyle w:val="Caption"/>
        <w:keepNext/>
        <w:rPr>
          <w:sz w:val="24"/>
          <w:szCs w:val="24"/>
        </w:rPr>
      </w:pPr>
      <w:bookmarkStart w:id="7" w:name="_Ref523149257"/>
      <w:r w:rsidRPr="00A81324">
        <w:rPr>
          <w:sz w:val="24"/>
          <w:szCs w:val="24"/>
        </w:rPr>
        <w:t xml:space="preserve">Figure </w:t>
      </w:r>
      <w:r w:rsidR="000D74B8" w:rsidRPr="00A81324">
        <w:rPr>
          <w:sz w:val="24"/>
          <w:szCs w:val="24"/>
        </w:rPr>
        <w:fldChar w:fldCharType="begin"/>
      </w:r>
      <w:r w:rsidR="000D74B8" w:rsidRPr="00A81324">
        <w:rPr>
          <w:sz w:val="24"/>
          <w:szCs w:val="24"/>
        </w:rPr>
        <w:instrText xml:space="preserve"> SEQ Figure \* ARABIC </w:instrText>
      </w:r>
      <w:r w:rsidR="000D74B8" w:rsidRPr="00A81324">
        <w:rPr>
          <w:sz w:val="24"/>
          <w:szCs w:val="24"/>
        </w:rPr>
        <w:fldChar w:fldCharType="separate"/>
      </w:r>
      <w:r w:rsidR="002A06CE" w:rsidRPr="00A81324">
        <w:rPr>
          <w:noProof/>
          <w:sz w:val="24"/>
          <w:szCs w:val="24"/>
        </w:rPr>
        <w:t>3</w:t>
      </w:r>
      <w:r w:rsidR="000D74B8" w:rsidRPr="00A81324">
        <w:rPr>
          <w:sz w:val="24"/>
          <w:szCs w:val="24"/>
        </w:rPr>
        <w:fldChar w:fldCharType="end"/>
      </w:r>
      <w:bookmarkEnd w:id="7"/>
      <w:r w:rsidR="00B9427D" w:rsidRPr="00A81324">
        <w:rPr>
          <w:sz w:val="24"/>
          <w:szCs w:val="24"/>
        </w:rPr>
        <w:t>: Civil legal aid applications received, rolling 12-month total</w:t>
      </w:r>
    </w:p>
    <w:p w:rsidR="00293108" w:rsidRPr="00A81324" w:rsidRDefault="00B9427D" w:rsidP="00293108">
      <w:pPr>
        <w:rPr>
          <w:sz w:val="24"/>
          <w:szCs w:val="24"/>
        </w:rPr>
      </w:pPr>
      <w:r w:rsidRPr="00A81324">
        <w:rPr>
          <w:noProof/>
          <w:sz w:val="24"/>
          <w:szCs w:val="24"/>
          <w:lang w:eastAsia="en-GB"/>
        </w:rPr>
        <w:drawing>
          <wp:inline distT="0" distB="0" distL="0" distR="0" wp14:anchorId="7D917D2C">
            <wp:extent cx="6066000" cy="39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6000" cy="3960000"/>
                    </a:xfrm>
                    <a:prstGeom prst="rect">
                      <a:avLst/>
                    </a:prstGeom>
                    <a:noFill/>
                  </pic:spPr>
                </pic:pic>
              </a:graphicData>
            </a:graphic>
          </wp:inline>
        </w:drawing>
      </w:r>
    </w:p>
    <w:p w:rsidR="00293108" w:rsidRPr="00A81324" w:rsidRDefault="00293108" w:rsidP="00293108">
      <w:pPr>
        <w:rPr>
          <w:sz w:val="24"/>
          <w:szCs w:val="24"/>
        </w:rPr>
      </w:pPr>
    </w:p>
    <w:p w:rsidR="00293108" w:rsidRPr="00A81324" w:rsidRDefault="00293108" w:rsidP="00B50665">
      <w:pPr>
        <w:pStyle w:val="ListParagraph"/>
        <w:numPr>
          <w:ilvl w:val="0"/>
          <w:numId w:val="10"/>
        </w:numPr>
        <w:rPr>
          <w:sz w:val="24"/>
          <w:szCs w:val="24"/>
        </w:rPr>
      </w:pPr>
      <w:r w:rsidRPr="00A81324">
        <w:rPr>
          <w:sz w:val="24"/>
          <w:szCs w:val="24"/>
        </w:rPr>
        <w:t>The three subject matters with the largest falls are:</w:t>
      </w:r>
    </w:p>
    <w:p w:rsidR="00293108" w:rsidRPr="00A81324" w:rsidRDefault="00293108" w:rsidP="00B50665">
      <w:pPr>
        <w:pStyle w:val="ListParagraph"/>
        <w:numPr>
          <w:ilvl w:val="0"/>
          <w:numId w:val="8"/>
        </w:numPr>
        <w:rPr>
          <w:sz w:val="24"/>
          <w:szCs w:val="24"/>
        </w:rPr>
      </w:pPr>
      <w:r w:rsidRPr="00A81324">
        <w:rPr>
          <w:sz w:val="24"/>
          <w:szCs w:val="24"/>
        </w:rPr>
        <w:t xml:space="preserve">Housing/recovery of heritable property down </w:t>
      </w:r>
      <w:r w:rsidR="00120B1D" w:rsidRPr="00A81324">
        <w:rPr>
          <w:sz w:val="24"/>
          <w:szCs w:val="24"/>
        </w:rPr>
        <w:t>142</w:t>
      </w:r>
      <w:r w:rsidRPr="00A81324">
        <w:rPr>
          <w:sz w:val="24"/>
          <w:szCs w:val="24"/>
        </w:rPr>
        <w:t xml:space="preserve"> applications (-</w:t>
      </w:r>
      <w:r w:rsidR="0016092D" w:rsidRPr="00A81324">
        <w:rPr>
          <w:sz w:val="24"/>
          <w:szCs w:val="24"/>
        </w:rPr>
        <w:t>1</w:t>
      </w:r>
      <w:r w:rsidR="00120B1D" w:rsidRPr="00A81324">
        <w:rPr>
          <w:sz w:val="24"/>
          <w:szCs w:val="24"/>
        </w:rPr>
        <w:t>0</w:t>
      </w:r>
      <w:r w:rsidRPr="00A81324">
        <w:rPr>
          <w:sz w:val="24"/>
          <w:szCs w:val="24"/>
        </w:rPr>
        <w:t>%);</w:t>
      </w:r>
    </w:p>
    <w:p w:rsidR="00FE23EB" w:rsidRPr="00A81324" w:rsidRDefault="00FE23EB" w:rsidP="00B50665">
      <w:pPr>
        <w:pStyle w:val="ListParagraph"/>
        <w:numPr>
          <w:ilvl w:val="0"/>
          <w:numId w:val="8"/>
        </w:numPr>
        <w:rPr>
          <w:sz w:val="24"/>
          <w:szCs w:val="24"/>
        </w:rPr>
      </w:pPr>
      <w:r w:rsidRPr="00A81324">
        <w:rPr>
          <w:sz w:val="24"/>
          <w:szCs w:val="24"/>
        </w:rPr>
        <w:t>Immigration/asylum down 49 applications (-13%);</w:t>
      </w:r>
    </w:p>
    <w:p w:rsidR="00293108" w:rsidRPr="00A81324" w:rsidRDefault="00FE23EB" w:rsidP="0053406E">
      <w:pPr>
        <w:pStyle w:val="ListParagraph"/>
        <w:numPr>
          <w:ilvl w:val="0"/>
          <w:numId w:val="8"/>
        </w:numPr>
        <w:rPr>
          <w:sz w:val="24"/>
          <w:szCs w:val="24"/>
        </w:rPr>
      </w:pPr>
      <w:r w:rsidRPr="00A81324">
        <w:rPr>
          <w:sz w:val="24"/>
          <w:szCs w:val="24"/>
        </w:rPr>
        <w:t>and Property/monetary</w:t>
      </w:r>
      <w:r w:rsidR="00293108" w:rsidRPr="00A81324">
        <w:rPr>
          <w:sz w:val="24"/>
          <w:szCs w:val="24"/>
        </w:rPr>
        <w:t xml:space="preserve"> down </w:t>
      </w:r>
      <w:r w:rsidRPr="00A81324">
        <w:rPr>
          <w:sz w:val="24"/>
          <w:szCs w:val="24"/>
        </w:rPr>
        <w:t>2</w:t>
      </w:r>
      <w:r w:rsidR="0016092D" w:rsidRPr="00A81324">
        <w:rPr>
          <w:sz w:val="24"/>
          <w:szCs w:val="24"/>
        </w:rPr>
        <w:t>9</w:t>
      </w:r>
      <w:r w:rsidR="00293108" w:rsidRPr="00A81324">
        <w:rPr>
          <w:sz w:val="24"/>
          <w:szCs w:val="24"/>
        </w:rPr>
        <w:t xml:space="preserve"> applications (-</w:t>
      </w:r>
      <w:r w:rsidRPr="00A81324">
        <w:rPr>
          <w:sz w:val="24"/>
          <w:szCs w:val="24"/>
        </w:rPr>
        <w:t>7</w:t>
      </w:r>
      <w:r w:rsidR="00293108" w:rsidRPr="00A81324">
        <w:rPr>
          <w:sz w:val="24"/>
          <w:szCs w:val="24"/>
        </w:rPr>
        <w:t>%).</w:t>
      </w:r>
    </w:p>
    <w:p w:rsidR="00293108" w:rsidRPr="00A81324" w:rsidRDefault="00293108" w:rsidP="00293108">
      <w:pPr>
        <w:rPr>
          <w:color w:val="000000"/>
          <w:sz w:val="24"/>
          <w:szCs w:val="24"/>
        </w:rPr>
      </w:pPr>
    </w:p>
    <w:p w:rsidR="00293108" w:rsidRPr="00A81324" w:rsidRDefault="00293108" w:rsidP="00B50665">
      <w:pPr>
        <w:pStyle w:val="ListParagraph"/>
        <w:numPr>
          <w:ilvl w:val="0"/>
          <w:numId w:val="10"/>
        </w:numPr>
        <w:rPr>
          <w:sz w:val="24"/>
          <w:szCs w:val="24"/>
        </w:rPr>
      </w:pPr>
      <w:r w:rsidRPr="00A81324">
        <w:rPr>
          <w:sz w:val="24"/>
          <w:szCs w:val="24"/>
        </w:rPr>
        <w:t>Civil full legal aid certificates issued were 1</w:t>
      </w:r>
      <w:r w:rsidR="005B7A1C" w:rsidRPr="00A81324">
        <w:rPr>
          <w:sz w:val="24"/>
          <w:szCs w:val="24"/>
        </w:rPr>
        <w:t>4</w:t>
      </w:r>
      <w:r w:rsidRPr="00A81324">
        <w:rPr>
          <w:sz w:val="24"/>
          <w:szCs w:val="24"/>
        </w:rPr>
        <w:t>,</w:t>
      </w:r>
      <w:r w:rsidR="000D3D87" w:rsidRPr="00A81324">
        <w:rPr>
          <w:sz w:val="24"/>
          <w:szCs w:val="24"/>
        </w:rPr>
        <w:t>2</w:t>
      </w:r>
      <w:r w:rsidRPr="00A81324">
        <w:rPr>
          <w:sz w:val="24"/>
          <w:szCs w:val="24"/>
        </w:rPr>
        <w:t xml:space="preserve">00 - a </w:t>
      </w:r>
      <w:r w:rsidR="000D3D87" w:rsidRPr="00A81324">
        <w:rPr>
          <w:sz w:val="24"/>
          <w:szCs w:val="24"/>
        </w:rPr>
        <w:t>7</w:t>
      </w:r>
      <w:r w:rsidRPr="00A81324">
        <w:rPr>
          <w:sz w:val="24"/>
          <w:szCs w:val="24"/>
        </w:rPr>
        <w:t>% increase on the previous 12 months.</w:t>
      </w:r>
      <w:r w:rsidR="00E30788" w:rsidRPr="00A81324">
        <w:rPr>
          <w:sz w:val="24"/>
          <w:szCs w:val="24"/>
        </w:rPr>
        <w:t xml:space="preserve"> </w:t>
      </w:r>
      <w:r w:rsidRPr="00A81324">
        <w:rPr>
          <w:sz w:val="24"/>
          <w:szCs w:val="24"/>
        </w:rPr>
        <w:t xml:space="preserve">Adults with incapacity (AWI) cases saw a </w:t>
      </w:r>
      <w:r w:rsidR="000D3D87" w:rsidRPr="00A81324">
        <w:rPr>
          <w:sz w:val="24"/>
          <w:szCs w:val="24"/>
        </w:rPr>
        <w:t>12</w:t>
      </w:r>
      <w:r w:rsidRPr="00A81324">
        <w:rPr>
          <w:sz w:val="24"/>
          <w:szCs w:val="24"/>
        </w:rPr>
        <w:t xml:space="preserve">% increase, to </w:t>
      </w:r>
      <w:r w:rsidR="000D3D87" w:rsidRPr="00A81324">
        <w:rPr>
          <w:sz w:val="24"/>
          <w:szCs w:val="24"/>
        </w:rPr>
        <w:t>5,1</w:t>
      </w:r>
      <w:r w:rsidRPr="00A81324">
        <w:rPr>
          <w:sz w:val="24"/>
          <w:szCs w:val="24"/>
        </w:rPr>
        <w:t>00, and comprise 3</w:t>
      </w:r>
      <w:r w:rsidR="000D3D87" w:rsidRPr="00A81324">
        <w:rPr>
          <w:sz w:val="24"/>
          <w:szCs w:val="24"/>
        </w:rPr>
        <w:t>6</w:t>
      </w:r>
      <w:r w:rsidRPr="00A81324">
        <w:rPr>
          <w:sz w:val="24"/>
          <w:szCs w:val="24"/>
        </w:rPr>
        <w:t>% of all certificates.</w:t>
      </w:r>
    </w:p>
    <w:p w:rsidR="00293108" w:rsidRPr="00A81324" w:rsidRDefault="00293108" w:rsidP="00293108">
      <w:pPr>
        <w:rPr>
          <w:sz w:val="24"/>
          <w:szCs w:val="24"/>
        </w:rPr>
      </w:pPr>
    </w:p>
    <w:p w:rsidR="00293108" w:rsidRPr="00A81324" w:rsidRDefault="00293108" w:rsidP="005B7A1C">
      <w:pPr>
        <w:pStyle w:val="ListParagraph"/>
        <w:numPr>
          <w:ilvl w:val="0"/>
          <w:numId w:val="10"/>
        </w:numPr>
        <w:rPr>
          <w:rFonts w:cs="Arial"/>
          <w:sz w:val="24"/>
          <w:szCs w:val="24"/>
        </w:rPr>
      </w:pPr>
      <w:r w:rsidRPr="00A81324">
        <w:rPr>
          <w:sz w:val="24"/>
          <w:szCs w:val="24"/>
        </w:rPr>
        <w:t xml:space="preserve">Excluding AWI there was a </w:t>
      </w:r>
      <w:r w:rsidR="000D3D87" w:rsidRPr="00A81324">
        <w:rPr>
          <w:sz w:val="24"/>
          <w:szCs w:val="24"/>
        </w:rPr>
        <w:t>4</w:t>
      </w:r>
      <w:r w:rsidRPr="00A81324">
        <w:rPr>
          <w:sz w:val="24"/>
          <w:szCs w:val="24"/>
        </w:rPr>
        <w:t xml:space="preserve">% </w:t>
      </w:r>
      <w:r w:rsidR="005B7A1C" w:rsidRPr="00A81324">
        <w:rPr>
          <w:sz w:val="24"/>
          <w:szCs w:val="24"/>
        </w:rPr>
        <w:t xml:space="preserve">rise </w:t>
      </w:r>
      <w:r w:rsidRPr="00A81324">
        <w:rPr>
          <w:sz w:val="24"/>
          <w:szCs w:val="24"/>
        </w:rPr>
        <w:t xml:space="preserve">in certificates issued to </w:t>
      </w:r>
      <w:r w:rsidR="005B7A1C" w:rsidRPr="00A81324">
        <w:rPr>
          <w:sz w:val="24"/>
          <w:szCs w:val="24"/>
        </w:rPr>
        <w:t>9</w:t>
      </w:r>
      <w:r w:rsidR="000D3D87" w:rsidRPr="00A81324">
        <w:rPr>
          <w:sz w:val="24"/>
          <w:szCs w:val="24"/>
        </w:rPr>
        <w:t>1</w:t>
      </w:r>
      <w:r w:rsidRPr="00A81324">
        <w:rPr>
          <w:sz w:val="24"/>
          <w:szCs w:val="24"/>
        </w:rPr>
        <w:t>00.</w:t>
      </w:r>
      <w:r w:rsidR="00E30788" w:rsidRPr="00A81324">
        <w:rPr>
          <w:sz w:val="24"/>
          <w:szCs w:val="24"/>
        </w:rPr>
        <w:t xml:space="preserve"> </w:t>
      </w:r>
      <w:r w:rsidR="000D3D87" w:rsidRPr="00A81324">
        <w:rPr>
          <w:sz w:val="24"/>
          <w:szCs w:val="24"/>
        </w:rPr>
        <w:t>Nine</w:t>
      </w:r>
      <w:r w:rsidRPr="00A81324">
        <w:rPr>
          <w:sz w:val="24"/>
          <w:szCs w:val="24"/>
        </w:rPr>
        <w:t xml:space="preserve"> other subject groupings saw an increase in the number of certificates granted.</w:t>
      </w:r>
      <w:r w:rsidR="00E30788" w:rsidRPr="00A81324">
        <w:rPr>
          <w:sz w:val="24"/>
          <w:szCs w:val="24"/>
        </w:rPr>
        <w:t xml:space="preserve"> </w:t>
      </w:r>
      <w:r w:rsidRPr="00A81324">
        <w:rPr>
          <w:rFonts w:cs="Arial"/>
          <w:sz w:val="24"/>
          <w:szCs w:val="24"/>
        </w:rPr>
        <w:t xml:space="preserve">The two largest were </w:t>
      </w:r>
      <w:r w:rsidR="005B7A1C" w:rsidRPr="00A81324">
        <w:rPr>
          <w:rFonts w:cs="Arial"/>
          <w:sz w:val="24"/>
          <w:szCs w:val="24"/>
        </w:rPr>
        <w:t>Contact/parentage</w:t>
      </w:r>
      <w:r w:rsidRPr="00A81324">
        <w:rPr>
          <w:rFonts w:cs="Arial"/>
          <w:sz w:val="24"/>
          <w:szCs w:val="24"/>
        </w:rPr>
        <w:t xml:space="preserve"> which increased by </w:t>
      </w:r>
      <w:r w:rsidR="000D3D87" w:rsidRPr="00A81324">
        <w:rPr>
          <w:rFonts w:cs="Arial"/>
          <w:sz w:val="24"/>
          <w:szCs w:val="24"/>
        </w:rPr>
        <w:t>5</w:t>
      </w:r>
      <w:r w:rsidRPr="00A81324">
        <w:rPr>
          <w:rFonts w:cs="Arial"/>
          <w:sz w:val="24"/>
          <w:szCs w:val="24"/>
        </w:rPr>
        <w:t xml:space="preserve">% to </w:t>
      </w:r>
      <w:r w:rsidR="005B7A1C" w:rsidRPr="00A81324">
        <w:rPr>
          <w:rFonts w:cs="Arial"/>
          <w:sz w:val="24"/>
          <w:szCs w:val="24"/>
        </w:rPr>
        <w:t>28</w:t>
      </w:r>
      <w:r w:rsidR="000D3D87" w:rsidRPr="00A81324">
        <w:rPr>
          <w:rFonts w:cs="Arial"/>
          <w:sz w:val="24"/>
          <w:szCs w:val="24"/>
        </w:rPr>
        <w:t>63</w:t>
      </w:r>
      <w:r w:rsidRPr="00A81324">
        <w:rPr>
          <w:rFonts w:cs="Arial"/>
          <w:sz w:val="24"/>
          <w:szCs w:val="24"/>
        </w:rPr>
        <w:t xml:space="preserve"> certificates and Residence which increased by </w:t>
      </w:r>
      <w:r w:rsidR="000D3D87" w:rsidRPr="00A81324">
        <w:rPr>
          <w:rFonts w:cs="Arial"/>
          <w:sz w:val="24"/>
          <w:szCs w:val="24"/>
        </w:rPr>
        <w:t>18</w:t>
      </w:r>
      <w:r w:rsidRPr="00A81324">
        <w:rPr>
          <w:rFonts w:cs="Arial"/>
          <w:sz w:val="24"/>
          <w:szCs w:val="24"/>
        </w:rPr>
        <w:t>% to 1</w:t>
      </w:r>
      <w:r w:rsidR="005B7A1C" w:rsidRPr="00A81324">
        <w:rPr>
          <w:rFonts w:cs="Arial"/>
          <w:sz w:val="24"/>
          <w:szCs w:val="24"/>
        </w:rPr>
        <w:t>4</w:t>
      </w:r>
      <w:r w:rsidR="000D3D87" w:rsidRPr="00A81324">
        <w:rPr>
          <w:rFonts w:cs="Arial"/>
          <w:sz w:val="24"/>
          <w:szCs w:val="24"/>
        </w:rPr>
        <w:t>85</w:t>
      </w:r>
      <w:r w:rsidRPr="00A81324">
        <w:rPr>
          <w:rFonts w:cs="Arial"/>
          <w:sz w:val="24"/>
          <w:szCs w:val="24"/>
        </w:rPr>
        <w:t xml:space="preserve"> certificates.</w:t>
      </w:r>
    </w:p>
    <w:p w:rsidR="00293108" w:rsidRPr="00A81324" w:rsidRDefault="00293108" w:rsidP="00926198">
      <w:pPr>
        <w:pStyle w:val="Heading1"/>
        <w:rPr>
          <w:rFonts w:ascii="Trebuchet MS" w:hAnsi="Trebuchet MS"/>
          <w:sz w:val="24"/>
          <w:szCs w:val="24"/>
        </w:rPr>
      </w:pPr>
      <w:r w:rsidRPr="00A81324">
        <w:rPr>
          <w:rFonts w:ascii="Trebuchet MS" w:hAnsi="Trebuchet MS"/>
          <w:sz w:val="24"/>
          <w:szCs w:val="24"/>
        </w:rPr>
        <w:t xml:space="preserve">Civil Legal Aid </w:t>
      </w:r>
      <w:r w:rsidR="00435956" w:rsidRPr="00A81324">
        <w:rPr>
          <w:rFonts w:ascii="Trebuchet MS" w:hAnsi="Trebuchet MS"/>
          <w:sz w:val="24"/>
          <w:szCs w:val="24"/>
        </w:rPr>
        <w:t>Decision</w:t>
      </w:r>
      <w:r w:rsidRPr="00A81324">
        <w:rPr>
          <w:rFonts w:ascii="Trebuchet MS" w:hAnsi="Trebuchet MS"/>
          <w:sz w:val="24"/>
          <w:szCs w:val="24"/>
        </w:rPr>
        <w:t xml:space="preserve"> Rates </w:t>
      </w:r>
    </w:p>
    <w:p w:rsidR="00293108" w:rsidRPr="00A81324" w:rsidRDefault="00293108" w:rsidP="00293108">
      <w:pPr>
        <w:rPr>
          <w:rFonts w:cs="Arial"/>
          <w:sz w:val="24"/>
          <w:szCs w:val="24"/>
        </w:rPr>
      </w:pPr>
    </w:p>
    <w:p w:rsidR="00352C00" w:rsidRPr="00A81324" w:rsidRDefault="00293108" w:rsidP="00352C00">
      <w:pPr>
        <w:pStyle w:val="ListParagraph"/>
        <w:numPr>
          <w:ilvl w:val="0"/>
          <w:numId w:val="10"/>
        </w:numPr>
        <w:rPr>
          <w:rFonts w:cs="Arial"/>
          <w:sz w:val="24"/>
          <w:szCs w:val="24"/>
        </w:rPr>
      </w:pPr>
      <w:r w:rsidRPr="00A81324">
        <w:rPr>
          <w:rFonts w:cs="Arial"/>
          <w:sz w:val="24"/>
          <w:szCs w:val="24"/>
        </w:rPr>
        <w:t xml:space="preserve">We have seen a rise in the number of certificates </w:t>
      </w:r>
      <w:r w:rsidR="005B7A1C" w:rsidRPr="00A81324">
        <w:rPr>
          <w:rFonts w:cs="Arial"/>
          <w:sz w:val="24"/>
          <w:szCs w:val="24"/>
        </w:rPr>
        <w:t xml:space="preserve">larger than the rise in </w:t>
      </w:r>
      <w:r w:rsidRPr="00A81324">
        <w:rPr>
          <w:rFonts w:cs="Arial"/>
          <w:sz w:val="24"/>
          <w:szCs w:val="24"/>
        </w:rPr>
        <w:t>the number of applications.  We are therefore granting an increasing proportion of applications.</w:t>
      </w:r>
      <w:r w:rsidR="00B42A00" w:rsidRPr="00A81324">
        <w:rPr>
          <w:rFonts w:cs="Arial"/>
          <w:sz w:val="24"/>
          <w:szCs w:val="24"/>
        </w:rPr>
        <w:t xml:space="preserve"> </w:t>
      </w:r>
      <w:r w:rsidRPr="00A81324">
        <w:rPr>
          <w:rFonts w:cs="Arial"/>
          <w:sz w:val="24"/>
          <w:szCs w:val="24"/>
        </w:rPr>
        <w:t>This is partly due to the increasing proportion of cases which are AWI which have a very high grant rate</w:t>
      </w:r>
      <w:r w:rsidR="00352C00" w:rsidRPr="00A81324">
        <w:rPr>
          <w:rFonts w:cs="Arial"/>
          <w:sz w:val="24"/>
          <w:szCs w:val="24"/>
        </w:rPr>
        <w:t>.</w:t>
      </w:r>
    </w:p>
    <w:p w:rsidR="00293108" w:rsidRPr="00A81324" w:rsidRDefault="00352C00" w:rsidP="00352C00">
      <w:pPr>
        <w:pStyle w:val="ListParagraph"/>
        <w:rPr>
          <w:rFonts w:cs="Arial"/>
          <w:sz w:val="24"/>
          <w:szCs w:val="24"/>
        </w:rPr>
      </w:pPr>
      <w:r w:rsidRPr="00A81324">
        <w:rPr>
          <w:rFonts w:cs="Arial"/>
          <w:sz w:val="24"/>
          <w:szCs w:val="24"/>
        </w:rPr>
        <w:t xml:space="preserve"> </w:t>
      </w:r>
    </w:p>
    <w:p w:rsidR="00352C00" w:rsidRPr="00A81324" w:rsidRDefault="00293108" w:rsidP="00663BD6">
      <w:pPr>
        <w:pStyle w:val="ListParagraph"/>
        <w:numPr>
          <w:ilvl w:val="0"/>
          <w:numId w:val="10"/>
        </w:numPr>
        <w:rPr>
          <w:rFonts w:cs="Arial"/>
          <w:sz w:val="24"/>
          <w:szCs w:val="24"/>
        </w:rPr>
      </w:pPr>
      <w:r w:rsidRPr="00A81324">
        <w:rPr>
          <w:rFonts w:cs="Arial"/>
          <w:sz w:val="24"/>
          <w:szCs w:val="24"/>
        </w:rPr>
        <w:t>But we have also been working to clarify and strengthen our guidance so solicitors know what to put in an application</w:t>
      </w:r>
      <w:r w:rsidR="0029529B" w:rsidRPr="00A81324">
        <w:rPr>
          <w:rFonts w:cs="Arial"/>
          <w:sz w:val="24"/>
          <w:szCs w:val="24"/>
        </w:rPr>
        <w:t xml:space="preserve"> and w</w:t>
      </w:r>
      <w:r w:rsidRPr="00A81324">
        <w:rPr>
          <w:rFonts w:cs="Arial"/>
          <w:sz w:val="24"/>
          <w:szCs w:val="24"/>
        </w:rPr>
        <w:t>e have been working directly with a number of firms helping them to improve their interactions with us which enc</w:t>
      </w:r>
      <w:r w:rsidR="00FC70A1" w:rsidRPr="00A81324">
        <w:rPr>
          <w:rFonts w:cs="Arial"/>
          <w:sz w:val="24"/>
          <w:szCs w:val="24"/>
        </w:rPr>
        <w:t>ompa</w:t>
      </w:r>
      <w:r w:rsidR="0029529B" w:rsidRPr="00A81324">
        <w:rPr>
          <w:rFonts w:cs="Arial"/>
          <w:sz w:val="24"/>
          <w:szCs w:val="24"/>
        </w:rPr>
        <w:t xml:space="preserve">sses help with applications.  </w:t>
      </w:r>
    </w:p>
    <w:p w:rsidR="00631D8B" w:rsidRPr="00A81324" w:rsidRDefault="00631D8B" w:rsidP="00631D8B">
      <w:pPr>
        <w:pStyle w:val="ListParagraph"/>
        <w:rPr>
          <w:rFonts w:cs="Arial"/>
          <w:sz w:val="24"/>
          <w:szCs w:val="24"/>
        </w:rPr>
      </w:pPr>
    </w:p>
    <w:p w:rsidR="000D05BB" w:rsidRPr="00A81324" w:rsidRDefault="001A7ADC" w:rsidP="00814FF8">
      <w:pPr>
        <w:pStyle w:val="ListParagraph"/>
        <w:numPr>
          <w:ilvl w:val="0"/>
          <w:numId w:val="10"/>
        </w:numPr>
        <w:rPr>
          <w:rFonts w:cs="Arial"/>
          <w:sz w:val="24"/>
          <w:szCs w:val="24"/>
        </w:rPr>
      </w:pPr>
      <w:r w:rsidRPr="00A81324">
        <w:rPr>
          <w:rFonts w:cs="Arial"/>
          <w:sz w:val="24"/>
          <w:szCs w:val="24"/>
        </w:rPr>
        <w:fldChar w:fldCharType="begin"/>
      </w:r>
      <w:r w:rsidRPr="00A81324">
        <w:rPr>
          <w:rFonts w:cs="Arial"/>
          <w:sz w:val="24"/>
          <w:szCs w:val="24"/>
        </w:rPr>
        <w:instrText xml:space="preserve"> REF _Ref536522782 \h  \* MERGEFORMAT </w:instrText>
      </w:r>
      <w:r w:rsidRPr="00A81324">
        <w:rPr>
          <w:rFonts w:cs="Arial"/>
          <w:sz w:val="24"/>
          <w:szCs w:val="24"/>
        </w:rPr>
      </w:r>
      <w:r w:rsidRPr="00A81324">
        <w:rPr>
          <w:rFonts w:cs="Arial"/>
          <w:sz w:val="24"/>
          <w:szCs w:val="24"/>
        </w:rPr>
        <w:fldChar w:fldCharType="separate"/>
      </w:r>
      <w:r w:rsidR="002A06CE" w:rsidRPr="00A81324">
        <w:rPr>
          <w:rFonts w:cs="Arial"/>
          <w:sz w:val="24"/>
          <w:szCs w:val="24"/>
        </w:rPr>
        <w:t>Table 1</w:t>
      </w:r>
      <w:r w:rsidRPr="00A81324">
        <w:rPr>
          <w:rFonts w:cs="Arial"/>
          <w:sz w:val="24"/>
          <w:szCs w:val="24"/>
        </w:rPr>
        <w:fldChar w:fldCharType="end"/>
      </w:r>
      <w:r w:rsidRPr="00A81324">
        <w:rPr>
          <w:rFonts w:cs="Arial"/>
          <w:sz w:val="24"/>
          <w:szCs w:val="24"/>
        </w:rPr>
        <w:t xml:space="preserve"> below presents analysis of initial and review decision volumes and grant rates.  Subject areas are sorted by decreasing size.</w:t>
      </w:r>
      <w:r w:rsidR="000D05BB" w:rsidRPr="00A81324">
        <w:rPr>
          <w:rFonts w:cs="Arial"/>
          <w:sz w:val="24"/>
          <w:szCs w:val="24"/>
        </w:rPr>
        <w:t xml:space="preserve"> </w:t>
      </w:r>
      <w:r w:rsidRPr="00A81324">
        <w:rPr>
          <w:rFonts w:cs="Arial"/>
          <w:sz w:val="24"/>
          <w:szCs w:val="24"/>
        </w:rPr>
        <w:t xml:space="preserve"> </w:t>
      </w:r>
      <w:r w:rsidR="00467298" w:rsidRPr="00A81324">
        <w:rPr>
          <w:rFonts w:cs="Arial"/>
          <w:sz w:val="24"/>
          <w:szCs w:val="24"/>
        </w:rPr>
        <w:t xml:space="preserve">Looking at the </w:t>
      </w:r>
      <w:r w:rsidRPr="00A81324">
        <w:rPr>
          <w:rFonts w:cs="Arial"/>
          <w:sz w:val="24"/>
          <w:szCs w:val="24"/>
        </w:rPr>
        <w:t>Tota</w:t>
      </w:r>
      <w:r w:rsidR="0031585C" w:rsidRPr="00A81324">
        <w:rPr>
          <w:rFonts w:cs="Arial"/>
          <w:sz w:val="24"/>
          <w:szCs w:val="24"/>
        </w:rPr>
        <w:t>l excluding AWI we have seen a 1</w:t>
      </w:r>
      <w:r w:rsidRPr="00A81324">
        <w:rPr>
          <w:rFonts w:cs="Arial"/>
          <w:sz w:val="24"/>
          <w:szCs w:val="24"/>
        </w:rPr>
        <w:t xml:space="preserve">% rise in the number of initial </w:t>
      </w:r>
      <w:r w:rsidR="00467298" w:rsidRPr="00A81324">
        <w:rPr>
          <w:rFonts w:cs="Arial"/>
          <w:sz w:val="24"/>
          <w:szCs w:val="24"/>
        </w:rPr>
        <w:t>decision</w:t>
      </w:r>
      <w:r w:rsidRPr="00A81324">
        <w:rPr>
          <w:rFonts w:cs="Arial"/>
          <w:sz w:val="24"/>
          <w:szCs w:val="24"/>
        </w:rPr>
        <w:t xml:space="preserve">s taken.  But there has been a </w:t>
      </w:r>
      <w:r w:rsidR="0031585C" w:rsidRPr="00A81324">
        <w:rPr>
          <w:rFonts w:cs="Arial"/>
          <w:sz w:val="24"/>
          <w:szCs w:val="24"/>
        </w:rPr>
        <w:t>21</w:t>
      </w:r>
      <w:r w:rsidRPr="00A81324">
        <w:rPr>
          <w:rFonts w:cs="Arial"/>
          <w:sz w:val="24"/>
          <w:szCs w:val="24"/>
        </w:rPr>
        <w:t xml:space="preserve">% fall in the volume of review decisions taken.  The difference is due to the emphasis by SLAB on getting the initial decision right first time.  </w:t>
      </w:r>
    </w:p>
    <w:p w:rsidR="0031585C" w:rsidRPr="00A81324" w:rsidRDefault="0031585C" w:rsidP="0031585C">
      <w:pPr>
        <w:pStyle w:val="ListParagraph"/>
        <w:rPr>
          <w:rFonts w:cs="Arial"/>
          <w:sz w:val="24"/>
          <w:szCs w:val="24"/>
        </w:rPr>
      </w:pPr>
    </w:p>
    <w:p w:rsidR="001A7ADC" w:rsidRPr="00A81324" w:rsidRDefault="000D05BB" w:rsidP="00467298">
      <w:pPr>
        <w:pStyle w:val="ListParagraph"/>
        <w:numPr>
          <w:ilvl w:val="0"/>
          <w:numId w:val="10"/>
        </w:numPr>
        <w:rPr>
          <w:rFonts w:cs="Arial"/>
          <w:sz w:val="24"/>
          <w:szCs w:val="24"/>
        </w:rPr>
      </w:pPr>
      <w:r w:rsidRPr="00A81324">
        <w:rPr>
          <w:rFonts w:cs="Arial"/>
          <w:sz w:val="24"/>
          <w:szCs w:val="24"/>
        </w:rPr>
        <w:t>Contact has seen a</w:t>
      </w:r>
      <w:r w:rsidR="0031585C" w:rsidRPr="00A81324">
        <w:rPr>
          <w:rFonts w:cs="Arial"/>
          <w:sz w:val="24"/>
          <w:szCs w:val="24"/>
        </w:rPr>
        <w:t>n</w:t>
      </w:r>
      <w:r w:rsidRPr="00A81324">
        <w:rPr>
          <w:rFonts w:cs="Arial"/>
          <w:sz w:val="24"/>
          <w:szCs w:val="24"/>
        </w:rPr>
        <w:t xml:space="preserve"> </w:t>
      </w:r>
      <w:r w:rsidR="0031585C" w:rsidRPr="00A81324">
        <w:rPr>
          <w:rFonts w:cs="Arial"/>
          <w:sz w:val="24"/>
          <w:szCs w:val="24"/>
        </w:rPr>
        <w:t>11</w:t>
      </w:r>
      <w:r w:rsidRPr="00A81324">
        <w:rPr>
          <w:rFonts w:cs="Arial"/>
          <w:sz w:val="24"/>
          <w:szCs w:val="24"/>
        </w:rPr>
        <w:t>%</w:t>
      </w:r>
      <w:r w:rsidR="00A81324" w:rsidRPr="00A81324">
        <w:rPr>
          <w:rFonts w:cs="Arial"/>
          <w:sz w:val="24"/>
          <w:szCs w:val="24"/>
        </w:rPr>
        <w:t xml:space="preserve"> point</w:t>
      </w:r>
      <w:r w:rsidRPr="00A81324">
        <w:rPr>
          <w:rFonts w:cs="Arial"/>
          <w:sz w:val="24"/>
          <w:szCs w:val="24"/>
        </w:rPr>
        <w:t xml:space="preserve"> rise in </w:t>
      </w:r>
      <w:r w:rsidR="0031585C" w:rsidRPr="00A81324">
        <w:rPr>
          <w:rFonts w:cs="Arial"/>
          <w:sz w:val="24"/>
          <w:szCs w:val="24"/>
        </w:rPr>
        <w:t xml:space="preserve">the </w:t>
      </w:r>
      <w:r w:rsidRPr="00A81324">
        <w:rPr>
          <w:rFonts w:cs="Arial"/>
          <w:sz w:val="24"/>
          <w:szCs w:val="24"/>
        </w:rPr>
        <w:t xml:space="preserve">initial </w:t>
      </w:r>
      <w:r w:rsidR="0031585C" w:rsidRPr="00A81324">
        <w:rPr>
          <w:rFonts w:cs="Arial"/>
          <w:sz w:val="24"/>
          <w:szCs w:val="24"/>
        </w:rPr>
        <w:t xml:space="preserve">grant rate and consequently </w:t>
      </w:r>
      <w:r w:rsidRPr="00A81324">
        <w:rPr>
          <w:rFonts w:cs="Arial"/>
          <w:sz w:val="24"/>
          <w:szCs w:val="24"/>
        </w:rPr>
        <w:t xml:space="preserve">a </w:t>
      </w:r>
      <w:r w:rsidR="0031585C" w:rsidRPr="00A81324">
        <w:rPr>
          <w:rFonts w:cs="Arial"/>
          <w:sz w:val="24"/>
          <w:szCs w:val="24"/>
        </w:rPr>
        <w:t>3</w:t>
      </w:r>
      <w:r w:rsidRPr="00A81324">
        <w:rPr>
          <w:rFonts w:cs="Arial"/>
          <w:sz w:val="24"/>
          <w:szCs w:val="24"/>
        </w:rPr>
        <w:t>3% fall in the number of reviews</w:t>
      </w:r>
      <w:r w:rsidR="0031585C" w:rsidRPr="00A81324">
        <w:rPr>
          <w:rFonts w:cs="Arial"/>
          <w:sz w:val="24"/>
          <w:szCs w:val="24"/>
        </w:rPr>
        <w:t xml:space="preserve"> submitted with a 4% </w:t>
      </w:r>
      <w:r w:rsidR="00A81324" w:rsidRPr="00A81324">
        <w:rPr>
          <w:rFonts w:cs="Arial"/>
          <w:sz w:val="24"/>
          <w:szCs w:val="24"/>
        </w:rPr>
        <w:t xml:space="preserve">point </w:t>
      </w:r>
      <w:r w:rsidR="0031585C" w:rsidRPr="00A81324">
        <w:rPr>
          <w:rFonts w:cs="Arial"/>
          <w:sz w:val="24"/>
          <w:szCs w:val="24"/>
        </w:rPr>
        <w:t>rise in the overall grant rate</w:t>
      </w:r>
      <w:r w:rsidRPr="00A81324">
        <w:rPr>
          <w:rFonts w:cs="Arial"/>
          <w:sz w:val="24"/>
          <w:szCs w:val="24"/>
        </w:rPr>
        <w:t xml:space="preserve">.  Residence </w:t>
      </w:r>
      <w:r w:rsidR="0031585C" w:rsidRPr="00A81324">
        <w:rPr>
          <w:rFonts w:cs="Arial"/>
          <w:sz w:val="24"/>
          <w:szCs w:val="24"/>
        </w:rPr>
        <w:t xml:space="preserve">has seen </w:t>
      </w:r>
      <w:r w:rsidRPr="00A81324">
        <w:rPr>
          <w:rFonts w:cs="Arial"/>
          <w:sz w:val="24"/>
          <w:szCs w:val="24"/>
        </w:rPr>
        <w:t xml:space="preserve">a </w:t>
      </w:r>
      <w:r w:rsidR="0031585C" w:rsidRPr="00A81324">
        <w:rPr>
          <w:rFonts w:cs="Arial"/>
          <w:sz w:val="24"/>
          <w:szCs w:val="24"/>
        </w:rPr>
        <w:t>9</w:t>
      </w:r>
      <w:r w:rsidRPr="00A81324">
        <w:rPr>
          <w:rFonts w:cs="Arial"/>
          <w:sz w:val="24"/>
          <w:szCs w:val="24"/>
        </w:rPr>
        <w:t xml:space="preserve">% rise in initial decision volumes </w:t>
      </w:r>
      <w:r w:rsidR="00A81324" w:rsidRPr="00A81324">
        <w:rPr>
          <w:rFonts w:cs="Arial"/>
          <w:sz w:val="24"/>
          <w:szCs w:val="24"/>
        </w:rPr>
        <w:t xml:space="preserve">and </w:t>
      </w:r>
      <w:r w:rsidRPr="00A81324">
        <w:rPr>
          <w:rFonts w:cs="Arial"/>
          <w:sz w:val="24"/>
          <w:szCs w:val="24"/>
        </w:rPr>
        <w:t>a 7%</w:t>
      </w:r>
      <w:r w:rsidR="00A81324" w:rsidRPr="00A81324">
        <w:rPr>
          <w:rFonts w:cs="Arial"/>
          <w:sz w:val="24"/>
          <w:szCs w:val="24"/>
        </w:rPr>
        <w:t xml:space="preserve"> point</w:t>
      </w:r>
      <w:r w:rsidR="0031585C" w:rsidRPr="00A81324">
        <w:rPr>
          <w:rFonts w:cs="Arial"/>
          <w:sz w:val="24"/>
          <w:szCs w:val="24"/>
        </w:rPr>
        <w:t xml:space="preserve"> rise in the initial grant rate and a 1%</w:t>
      </w:r>
      <w:r w:rsidRPr="00A81324">
        <w:rPr>
          <w:rFonts w:cs="Arial"/>
          <w:sz w:val="24"/>
          <w:szCs w:val="24"/>
        </w:rPr>
        <w:t xml:space="preserve"> fall in the number of reviews</w:t>
      </w:r>
      <w:r w:rsidR="0031585C" w:rsidRPr="00A81324">
        <w:rPr>
          <w:rFonts w:cs="Arial"/>
          <w:sz w:val="24"/>
          <w:szCs w:val="24"/>
        </w:rPr>
        <w:t xml:space="preserve"> with a 6% </w:t>
      </w:r>
      <w:r w:rsidR="00A81324" w:rsidRPr="00A81324">
        <w:rPr>
          <w:rFonts w:cs="Arial"/>
          <w:sz w:val="24"/>
          <w:szCs w:val="24"/>
        </w:rPr>
        <w:t xml:space="preserve">point </w:t>
      </w:r>
      <w:r w:rsidR="0031585C" w:rsidRPr="00A81324">
        <w:rPr>
          <w:rFonts w:cs="Arial"/>
          <w:sz w:val="24"/>
          <w:szCs w:val="24"/>
        </w:rPr>
        <w:t>rise in the overall grant rate</w:t>
      </w:r>
      <w:r w:rsidRPr="00A81324">
        <w:rPr>
          <w:rFonts w:cs="Arial"/>
          <w:sz w:val="24"/>
          <w:szCs w:val="24"/>
        </w:rPr>
        <w:t>.</w:t>
      </w:r>
    </w:p>
    <w:p w:rsidR="00A81324" w:rsidRPr="00A81324" w:rsidRDefault="00A81324" w:rsidP="00A81324">
      <w:pPr>
        <w:pStyle w:val="ListParagraph"/>
        <w:rPr>
          <w:rFonts w:cs="Arial"/>
          <w:sz w:val="24"/>
          <w:szCs w:val="24"/>
        </w:rPr>
      </w:pPr>
    </w:p>
    <w:p w:rsidR="00A81324" w:rsidRPr="00A81324" w:rsidRDefault="00A81324" w:rsidP="00467298">
      <w:pPr>
        <w:pStyle w:val="ListParagraph"/>
        <w:numPr>
          <w:ilvl w:val="0"/>
          <w:numId w:val="10"/>
        </w:numPr>
        <w:rPr>
          <w:rFonts w:cs="Arial"/>
          <w:sz w:val="24"/>
          <w:szCs w:val="24"/>
        </w:rPr>
      </w:pPr>
      <w:r w:rsidRPr="00A81324">
        <w:rPr>
          <w:rFonts w:cs="Arial"/>
          <w:sz w:val="24"/>
          <w:szCs w:val="24"/>
        </w:rPr>
        <w:t xml:space="preserve">The increase in Discrimination cases is being seen in decisions taken.  In the previous 12 months we saw 2 cases decided with no grants.  In the past 12 months we have seen 7 cases decided with 6 granted (86%). </w:t>
      </w:r>
    </w:p>
    <w:p w:rsidR="001A7ADC" w:rsidRPr="00A81324" w:rsidRDefault="001A7ADC" w:rsidP="001A7ADC">
      <w:pPr>
        <w:pStyle w:val="ListParagraph"/>
        <w:rPr>
          <w:rFonts w:cs="Arial"/>
          <w:sz w:val="24"/>
          <w:szCs w:val="24"/>
        </w:rPr>
      </w:pPr>
    </w:p>
    <w:p w:rsidR="009617A6" w:rsidRPr="00A81324" w:rsidRDefault="001A7ADC" w:rsidP="00467298">
      <w:pPr>
        <w:pStyle w:val="ListParagraph"/>
        <w:numPr>
          <w:ilvl w:val="0"/>
          <w:numId w:val="10"/>
        </w:numPr>
        <w:rPr>
          <w:rFonts w:cs="Arial"/>
          <w:sz w:val="24"/>
          <w:szCs w:val="24"/>
        </w:rPr>
      </w:pPr>
      <w:r w:rsidRPr="00A81324">
        <w:rPr>
          <w:rFonts w:cs="Arial"/>
          <w:sz w:val="24"/>
          <w:szCs w:val="24"/>
        </w:rPr>
        <w:t xml:space="preserve">The initial grant rate, </w:t>
      </w:r>
      <w:r w:rsidR="00467298" w:rsidRPr="00A81324">
        <w:rPr>
          <w:rFonts w:cs="Arial"/>
          <w:sz w:val="24"/>
          <w:szCs w:val="24"/>
        </w:rPr>
        <w:t>e</w:t>
      </w:r>
      <w:r w:rsidR="00352C00" w:rsidRPr="00A81324">
        <w:rPr>
          <w:rFonts w:cs="Arial"/>
          <w:sz w:val="24"/>
          <w:szCs w:val="24"/>
        </w:rPr>
        <w:t>xcluding AWI</w:t>
      </w:r>
      <w:r w:rsidR="00467298" w:rsidRPr="00A81324">
        <w:rPr>
          <w:rFonts w:cs="Arial"/>
          <w:sz w:val="24"/>
          <w:szCs w:val="24"/>
        </w:rPr>
        <w:t>,</w:t>
      </w:r>
      <w:r w:rsidRPr="00A81324">
        <w:rPr>
          <w:rFonts w:cs="Arial"/>
          <w:sz w:val="24"/>
          <w:szCs w:val="24"/>
        </w:rPr>
        <w:t xml:space="preserve"> has increased </w:t>
      </w:r>
      <w:r w:rsidR="00A81324" w:rsidRPr="00A81324">
        <w:rPr>
          <w:rFonts w:cs="Arial"/>
          <w:sz w:val="24"/>
          <w:szCs w:val="24"/>
        </w:rPr>
        <w:t>6</w:t>
      </w:r>
      <w:r w:rsidRPr="00A81324">
        <w:rPr>
          <w:rFonts w:cs="Arial"/>
          <w:sz w:val="24"/>
          <w:szCs w:val="24"/>
        </w:rPr>
        <w:t xml:space="preserve"> </w:t>
      </w:r>
      <w:r w:rsidR="00A81324" w:rsidRPr="00A81324">
        <w:rPr>
          <w:rFonts w:cs="Arial"/>
          <w:sz w:val="24"/>
          <w:szCs w:val="24"/>
        </w:rPr>
        <w:t xml:space="preserve">percentage </w:t>
      </w:r>
      <w:r w:rsidRPr="00A81324">
        <w:rPr>
          <w:rFonts w:cs="Arial"/>
          <w:sz w:val="24"/>
          <w:szCs w:val="24"/>
        </w:rPr>
        <w:t>points.  But the overall</w:t>
      </w:r>
      <w:r w:rsidR="00A81324" w:rsidRPr="00A81324">
        <w:rPr>
          <w:rFonts w:cs="Arial"/>
          <w:sz w:val="24"/>
          <w:szCs w:val="24"/>
        </w:rPr>
        <w:t xml:space="preserve"> grant rate has only increased 3</w:t>
      </w:r>
      <w:r w:rsidRPr="00A81324">
        <w:rPr>
          <w:rFonts w:cs="Arial"/>
          <w:sz w:val="24"/>
          <w:szCs w:val="24"/>
        </w:rPr>
        <w:t xml:space="preserve"> points.</w:t>
      </w:r>
      <w:r w:rsidR="009617A6" w:rsidRPr="00A81324">
        <w:rPr>
          <w:rFonts w:cs="Arial"/>
          <w:sz w:val="24"/>
          <w:szCs w:val="24"/>
        </w:rPr>
        <w:t xml:space="preserve">  </w:t>
      </w:r>
      <w:r w:rsidR="000D05BB" w:rsidRPr="00A81324">
        <w:rPr>
          <w:rFonts w:cs="Arial"/>
          <w:sz w:val="24"/>
          <w:szCs w:val="24"/>
        </w:rPr>
        <w:t>This indicates that t</w:t>
      </w:r>
      <w:r w:rsidR="009617A6" w:rsidRPr="00A81324">
        <w:rPr>
          <w:rFonts w:cs="Arial"/>
          <w:sz w:val="24"/>
          <w:szCs w:val="24"/>
        </w:rPr>
        <w:t xml:space="preserve">he emphasis on getting it right first time is not </w:t>
      </w:r>
      <w:r w:rsidR="000D05BB" w:rsidRPr="00A81324">
        <w:rPr>
          <w:rFonts w:cs="Arial"/>
          <w:sz w:val="24"/>
          <w:szCs w:val="24"/>
        </w:rPr>
        <w:t>being achieved by excessively inflating the number of grants we make.</w:t>
      </w:r>
    </w:p>
    <w:p w:rsidR="000D05BB" w:rsidRPr="00A81324" w:rsidRDefault="000D05BB" w:rsidP="00293108">
      <w:pPr>
        <w:rPr>
          <w:rFonts w:cs="Arial"/>
          <w:sz w:val="24"/>
          <w:szCs w:val="24"/>
        </w:rPr>
        <w:sectPr w:rsidR="000D05BB" w:rsidRPr="00A81324" w:rsidSect="00F72146">
          <w:headerReference w:type="default" r:id="rId15"/>
          <w:footerReference w:type="default" r:id="rId16"/>
          <w:headerReference w:type="first" r:id="rId17"/>
          <w:footerReference w:type="first" r:id="rId18"/>
          <w:pgSz w:w="11906" w:h="16838"/>
          <w:pgMar w:top="1440" w:right="1440" w:bottom="1276" w:left="1134" w:header="680" w:footer="624" w:gutter="0"/>
          <w:cols w:sep="1" w:space="720"/>
          <w:titlePg/>
          <w:docGrid w:linePitch="360"/>
        </w:sectPr>
      </w:pPr>
    </w:p>
    <w:p w:rsidR="00293108" w:rsidRPr="00A81324" w:rsidRDefault="00293108" w:rsidP="00293108">
      <w:pPr>
        <w:rPr>
          <w:rFonts w:cs="Arial"/>
          <w:sz w:val="24"/>
          <w:szCs w:val="24"/>
        </w:rPr>
      </w:pPr>
    </w:p>
    <w:p w:rsidR="00293108" w:rsidRPr="00A81324" w:rsidRDefault="00293108" w:rsidP="00293108">
      <w:pPr>
        <w:pStyle w:val="Caption"/>
        <w:keepNext/>
        <w:rPr>
          <w:sz w:val="24"/>
          <w:szCs w:val="24"/>
        </w:rPr>
      </w:pPr>
      <w:bookmarkStart w:id="8" w:name="_Ref536522782"/>
      <w:r w:rsidRPr="00A81324">
        <w:rPr>
          <w:sz w:val="24"/>
          <w:szCs w:val="24"/>
        </w:rPr>
        <w:t xml:space="preserve">Table </w:t>
      </w:r>
      <w:r w:rsidRPr="00A81324">
        <w:rPr>
          <w:sz w:val="24"/>
          <w:szCs w:val="24"/>
        </w:rPr>
        <w:fldChar w:fldCharType="begin"/>
      </w:r>
      <w:r w:rsidRPr="00A81324">
        <w:rPr>
          <w:sz w:val="24"/>
          <w:szCs w:val="24"/>
        </w:rPr>
        <w:instrText xml:space="preserve"> SEQ Table \* ARABIC </w:instrText>
      </w:r>
      <w:r w:rsidRPr="00A81324">
        <w:rPr>
          <w:sz w:val="24"/>
          <w:szCs w:val="24"/>
        </w:rPr>
        <w:fldChar w:fldCharType="separate"/>
      </w:r>
      <w:r w:rsidR="002A06CE" w:rsidRPr="00A81324">
        <w:rPr>
          <w:noProof/>
          <w:sz w:val="24"/>
          <w:szCs w:val="24"/>
        </w:rPr>
        <w:t>1</w:t>
      </w:r>
      <w:r w:rsidRPr="00A81324">
        <w:rPr>
          <w:sz w:val="24"/>
          <w:szCs w:val="24"/>
        </w:rPr>
        <w:fldChar w:fldCharType="end"/>
      </w:r>
      <w:bookmarkEnd w:id="8"/>
      <w:r w:rsidRPr="00A81324">
        <w:rPr>
          <w:sz w:val="24"/>
          <w:szCs w:val="24"/>
        </w:rPr>
        <w:t>: Civil legal aid combined grant rates</w:t>
      </w:r>
    </w:p>
    <w:tbl>
      <w:tblPr>
        <w:tblW w:w="14307" w:type="dxa"/>
        <w:tblLook w:val="04A0" w:firstRow="1" w:lastRow="0" w:firstColumn="1" w:lastColumn="0" w:noHBand="0" w:noVBand="1"/>
      </w:tblPr>
      <w:tblGrid>
        <w:gridCol w:w="2472"/>
        <w:gridCol w:w="1151"/>
        <w:gridCol w:w="843"/>
        <w:gridCol w:w="1003"/>
        <w:gridCol w:w="948"/>
        <w:gridCol w:w="1151"/>
        <w:gridCol w:w="843"/>
        <w:gridCol w:w="1003"/>
        <w:gridCol w:w="948"/>
        <w:gridCol w:w="1151"/>
        <w:gridCol w:w="843"/>
        <w:gridCol w:w="1003"/>
        <w:gridCol w:w="948"/>
      </w:tblGrid>
      <w:tr w:rsidR="00A81324" w:rsidRPr="00A81324" w:rsidTr="00A81324">
        <w:trPr>
          <w:trHeight w:val="347"/>
        </w:trPr>
        <w:tc>
          <w:tcPr>
            <w:tcW w:w="2472" w:type="dxa"/>
            <w:tcBorders>
              <w:top w:val="nil"/>
              <w:left w:val="nil"/>
              <w:bottom w:val="nil"/>
              <w:right w:val="nil"/>
            </w:tcBorders>
            <w:shd w:val="clear" w:color="auto" w:fill="auto"/>
            <w:noWrap/>
            <w:vAlign w:val="bottom"/>
            <w:hideMark/>
          </w:tcPr>
          <w:p w:rsidR="00A81324" w:rsidRPr="00A81324" w:rsidRDefault="00A81324" w:rsidP="00A81324">
            <w:pPr>
              <w:rPr>
                <w:rFonts w:ascii="Times New Roman" w:eastAsia="Times New Roman" w:hAnsi="Times New Roman" w:cs="Times New Roman"/>
                <w:sz w:val="24"/>
                <w:szCs w:val="24"/>
                <w:lang w:eastAsia="en-GB"/>
              </w:rPr>
            </w:pPr>
          </w:p>
        </w:tc>
        <w:tc>
          <w:tcPr>
            <w:tcW w:w="3945" w:type="dxa"/>
            <w:gridSpan w:val="4"/>
            <w:tcBorders>
              <w:top w:val="single" w:sz="8" w:space="0" w:color="auto"/>
              <w:left w:val="single" w:sz="8" w:space="0" w:color="auto"/>
              <w:bottom w:val="nil"/>
              <w:right w:val="single" w:sz="8" w:space="0" w:color="000000"/>
            </w:tcBorders>
            <w:shd w:val="clear" w:color="auto" w:fill="auto"/>
            <w:noWrap/>
            <w:vAlign w:val="bottom"/>
            <w:hideMark/>
          </w:tcPr>
          <w:p w:rsidR="00A81324" w:rsidRPr="00A81324" w:rsidRDefault="00A81324" w:rsidP="00A81324">
            <w:pPr>
              <w:jc w:val="center"/>
              <w:rPr>
                <w:rFonts w:ascii="Calibri Light" w:eastAsia="Times New Roman" w:hAnsi="Calibri Light" w:cs="Segoe UI"/>
                <w:b/>
                <w:bCs/>
                <w:sz w:val="20"/>
                <w:szCs w:val="20"/>
                <w:lang w:eastAsia="en-GB"/>
              </w:rPr>
            </w:pPr>
            <w:r w:rsidRPr="00A81324">
              <w:rPr>
                <w:rFonts w:ascii="Calibri Light" w:eastAsia="Times New Roman" w:hAnsi="Calibri Light" w:cs="Segoe UI"/>
                <w:b/>
                <w:bCs/>
                <w:sz w:val="20"/>
                <w:szCs w:val="20"/>
                <w:lang w:eastAsia="en-GB"/>
              </w:rPr>
              <w:t>12 months to Sep-18</w:t>
            </w:r>
          </w:p>
        </w:tc>
        <w:tc>
          <w:tcPr>
            <w:tcW w:w="3945" w:type="dxa"/>
            <w:gridSpan w:val="4"/>
            <w:tcBorders>
              <w:top w:val="single" w:sz="8" w:space="0" w:color="auto"/>
              <w:left w:val="nil"/>
              <w:bottom w:val="nil"/>
              <w:right w:val="single" w:sz="8" w:space="0" w:color="000000"/>
            </w:tcBorders>
            <w:shd w:val="clear" w:color="auto" w:fill="auto"/>
            <w:noWrap/>
            <w:vAlign w:val="bottom"/>
            <w:hideMark/>
          </w:tcPr>
          <w:p w:rsidR="00A81324" w:rsidRPr="00A81324" w:rsidRDefault="00A81324" w:rsidP="00A81324">
            <w:pPr>
              <w:jc w:val="center"/>
              <w:rPr>
                <w:rFonts w:ascii="Calibri Light" w:eastAsia="Times New Roman" w:hAnsi="Calibri Light" w:cs="Segoe UI"/>
                <w:b/>
                <w:bCs/>
                <w:sz w:val="20"/>
                <w:szCs w:val="20"/>
                <w:lang w:eastAsia="en-GB"/>
              </w:rPr>
            </w:pPr>
            <w:r w:rsidRPr="00A81324">
              <w:rPr>
                <w:rFonts w:ascii="Calibri Light" w:eastAsia="Times New Roman" w:hAnsi="Calibri Light" w:cs="Segoe UI"/>
                <w:b/>
                <w:bCs/>
                <w:sz w:val="20"/>
                <w:szCs w:val="20"/>
                <w:lang w:eastAsia="en-GB"/>
              </w:rPr>
              <w:t>12 months to Sep-19</w:t>
            </w:r>
          </w:p>
        </w:tc>
        <w:tc>
          <w:tcPr>
            <w:tcW w:w="3945" w:type="dxa"/>
            <w:gridSpan w:val="4"/>
            <w:tcBorders>
              <w:top w:val="single" w:sz="8" w:space="0" w:color="auto"/>
              <w:left w:val="nil"/>
              <w:bottom w:val="nil"/>
              <w:right w:val="single" w:sz="8" w:space="0" w:color="000000"/>
            </w:tcBorders>
            <w:shd w:val="clear" w:color="auto" w:fill="auto"/>
            <w:noWrap/>
            <w:vAlign w:val="bottom"/>
            <w:hideMark/>
          </w:tcPr>
          <w:p w:rsidR="00A81324" w:rsidRPr="00A81324" w:rsidRDefault="00A81324" w:rsidP="00A81324">
            <w:pPr>
              <w:jc w:val="center"/>
              <w:rPr>
                <w:rFonts w:ascii="Calibri Light" w:eastAsia="Times New Roman" w:hAnsi="Calibri Light" w:cs="Segoe UI"/>
                <w:b/>
                <w:bCs/>
                <w:sz w:val="20"/>
                <w:szCs w:val="20"/>
                <w:lang w:eastAsia="en-GB"/>
              </w:rPr>
            </w:pPr>
            <w:r w:rsidRPr="00A81324">
              <w:rPr>
                <w:rFonts w:ascii="Calibri Light" w:eastAsia="Times New Roman" w:hAnsi="Calibri Light" w:cs="Segoe UI"/>
                <w:b/>
                <w:bCs/>
                <w:sz w:val="20"/>
                <w:szCs w:val="20"/>
                <w:lang w:eastAsia="en-GB"/>
              </w:rPr>
              <w:t>Change</w:t>
            </w:r>
          </w:p>
        </w:tc>
      </w:tr>
      <w:tr w:rsidR="00A81324" w:rsidRPr="00A81324" w:rsidTr="00A81324">
        <w:trPr>
          <w:trHeight w:val="1199"/>
        </w:trPr>
        <w:tc>
          <w:tcPr>
            <w:tcW w:w="247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81324" w:rsidRPr="00A81324" w:rsidRDefault="00A81324" w:rsidP="00A81324">
            <w:pPr>
              <w:rPr>
                <w:rFonts w:ascii="Calibri Light" w:eastAsia="Times New Roman" w:hAnsi="Calibri Light" w:cs="Segoe UI"/>
                <w:b/>
                <w:bCs/>
                <w:color w:val="000000"/>
                <w:sz w:val="20"/>
                <w:szCs w:val="20"/>
                <w:lang w:eastAsia="en-GB"/>
              </w:rPr>
            </w:pPr>
            <w:r w:rsidRPr="00A81324">
              <w:rPr>
                <w:rFonts w:ascii="Calibri Light" w:eastAsia="Times New Roman" w:hAnsi="Calibri Light" w:cs="Segoe UI"/>
                <w:b/>
                <w:bCs/>
                <w:color w:val="000000"/>
                <w:sz w:val="20"/>
                <w:szCs w:val="20"/>
                <w:lang w:eastAsia="en-GB"/>
              </w:rPr>
              <w:t>Subject areas</w:t>
            </w:r>
          </w:p>
        </w:tc>
        <w:tc>
          <w:tcPr>
            <w:tcW w:w="1151" w:type="dxa"/>
            <w:tcBorders>
              <w:top w:val="single" w:sz="8" w:space="0" w:color="auto"/>
              <w:left w:val="nil"/>
              <w:bottom w:val="single" w:sz="8" w:space="0" w:color="auto"/>
              <w:right w:val="nil"/>
            </w:tcBorders>
            <w:shd w:val="clear" w:color="auto" w:fill="auto"/>
            <w:vAlign w:val="center"/>
            <w:hideMark/>
          </w:tcPr>
          <w:p w:rsidR="00A81324" w:rsidRPr="00A81324" w:rsidRDefault="00A81324" w:rsidP="00A81324">
            <w:pPr>
              <w:jc w:val="right"/>
              <w:rPr>
                <w:rFonts w:ascii="Calibri Light" w:eastAsia="Times New Roman" w:hAnsi="Calibri Light" w:cs="Segoe UI"/>
                <w:b/>
                <w:bCs/>
                <w:sz w:val="20"/>
                <w:szCs w:val="20"/>
                <w:lang w:eastAsia="en-GB"/>
              </w:rPr>
            </w:pPr>
            <w:r w:rsidRPr="00A81324">
              <w:rPr>
                <w:rFonts w:ascii="Calibri Light" w:eastAsia="Times New Roman" w:hAnsi="Calibri Light" w:cs="Segoe UI"/>
                <w:b/>
                <w:bCs/>
                <w:sz w:val="20"/>
                <w:szCs w:val="20"/>
                <w:lang w:eastAsia="en-GB"/>
              </w:rPr>
              <w:t>Num initial decisions</w:t>
            </w:r>
          </w:p>
        </w:tc>
        <w:tc>
          <w:tcPr>
            <w:tcW w:w="843" w:type="dxa"/>
            <w:tcBorders>
              <w:top w:val="single" w:sz="8" w:space="0" w:color="auto"/>
              <w:left w:val="nil"/>
              <w:bottom w:val="single" w:sz="8" w:space="0" w:color="auto"/>
              <w:right w:val="nil"/>
            </w:tcBorders>
            <w:shd w:val="clear" w:color="auto" w:fill="auto"/>
            <w:vAlign w:val="center"/>
            <w:hideMark/>
          </w:tcPr>
          <w:p w:rsidR="00A81324" w:rsidRPr="00A81324" w:rsidRDefault="00A81324" w:rsidP="00A81324">
            <w:pPr>
              <w:jc w:val="right"/>
              <w:rPr>
                <w:rFonts w:ascii="Calibri Light" w:eastAsia="Times New Roman" w:hAnsi="Calibri Light" w:cs="Segoe UI"/>
                <w:b/>
                <w:bCs/>
                <w:color w:val="000000"/>
                <w:sz w:val="20"/>
                <w:szCs w:val="20"/>
                <w:lang w:eastAsia="en-GB"/>
              </w:rPr>
            </w:pPr>
            <w:r w:rsidRPr="00A81324">
              <w:rPr>
                <w:rFonts w:ascii="Calibri Light" w:eastAsia="Times New Roman" w:hAnsi="Calibri Light" w:cs="Segoe UI"/>
                <w:b/>
                <w:bCs/>
                <w:color w:val="000000"/>
                <w:sz w:val="20"/>
                <w:szCs w:val="20"/>
                <w:lang w:eastAsia="en-GB"/>
              </w:rPr>
              <w:t>Initial grant rate</w:t>
            </w:r>
          </w:p>
        </w:tc>
        <w:tc>
          <w:tcPr>
            <w:tcW w:w="1003" w:type="dxa"/>
            <w:tcBorders>
              <w:top w:val="single" w:sz="8" w:space="0" w:color="auto"/>
              <w:left w:val="nil"/>
              <w:bottom w:val="single" w:sz="8" w:space="0" w:color="auto"/>
              <w:right w:val="nil"/>
            </w:tcBorders>
            <w:shd w:val="clear" w:color="auto" w:fill="auto"/>
            <w:vAlign w:val="center"/>
            <w:hideMark/>
          </w:tcPr>
          <w:p w:rsidR="00A81324" w:rsidRPr="00A81324" w:rsidRDefault="00A81324" w:rsidP="00A81324">
            <w:pPr>
              <w:jc w:val="right"/>
              <w:rPr>
                <w:rFonts w:ascii="Calibri Light" w:eastAsia="Times New Roman" w:hAnsi="Calibri Light" w:cs="Segoe UI"/>
                <w:b/>
                <w:bCs/>
                <w:color w:val="000000"/>
                <w:sz w:val="20"/>
                <w:szCs w:val="20"/>
                <w:lang w:eastAsia="en-GB"/>
              </w:rPr>
            </w:pPr>
            <w:r w:rsidRPr="00A81324">
              <w:rPr>
                <w:rFonts w:ascii="Calibri Light" w:eastAsia="Times New Roman" w:hAnsi="Calibri Light" w:cs="Segoe UI"/>
                <w:b/>
                <w:bCs/>
                <w:color w:val="000000"/>
                <w:sz w:val="20"/>
                <w:szCs w:val="20"/>
                <w:lang w:eastAsia="en-GB"/>
              </w:rPr>
              <w:t>Num reviews</w:t>
            </w:r>
          </w:p>
        </w:tc>
        <w:tc>
          <w:tcPr>
            <w:tcW w:w="946" w:type="dxa"/>
            <w:tcBorders>
              <w:top w:val="single" w:sz="8" w:space="0" w:color="auto"/>
              <w:left w:val="nil"/>
              <w:bottom w:val="single" w:sz="8" w:space="0" w:color="auto"/>
              <w:right w:val="single" w:sz="8" w:space="0" w:color="auto"/>
            </w:tcBorders>
            <w:shd w:val="clear" w:color="auto" w:fill="auto"/>
            <w:vAlign w:val="center"/>
            <w:hideMark/>
          </w:tcPr>
          <w:p w:rsidR="00A81324" w:rsidRPr="00A81324" w:rsidRDefault="00A81324" w:rsidP="00A81324">
            <w:pPr>
              <w:jc w:val="right"/>
              <w:rPr>
                <w:rFonts w:ascii="Calibri Light" w:eastAsia="Times New Roman" w:hAnsi="Calibri Light" w:cs="Segoe UI"/>
                <w:b/>
                <w:bCs/>
                <w:color w:val="000000"/>
                <w:sz w:val="20"/>
                <w:szCs w:val="20"/>
                <w:lang w:eastAsia="en-GB"/>
              </w:rPr>
            </w:pPr>
            <w:r w:rsidRPr="00A81324">
              <w:rPr>
                <w:rFonts w:ascii="Calibri Light" w:eastAsia="Times New Roman" w:hAnsi="Calibri Light" w:cs="Segoe UI"/>
                <w:b/>
                <w:bCs/>
                <w:color w:val="000000"/>
                <w:sz w:val="20"/>
                <w:szCs w:val="20"/>
                <w:lang w:eastAsia="en-GB"/>
              </w:rPr>
              <w:t>Overall grant rate</w:t>
            </w:r>
          </w:p>
        </w:tc>
        <w:tc>
          <w:tcPr>
            <w:tcW w:w="1151" w:type="dxa"/>
            <w:tcBorders>
              <w:top w:val="single" w:sz="8" w:space="0" w:color="auto"/>
              <w:left w:val="nil"/>
              <w:bottom w:val="single" w:sz="8" w:space="0" w:color="auto"/>
              <w:right w:val="nil"/>
            </w:tcBorders>
            <w:shd w:val="clear" w:color="auto" w:fill="auto"/>
            <w:vAlign w:val="center"/>
            <w:hideMark/>
          </w:tcPr>
          <w:p w:rsidR="00A81324" w:rsidRPr="00A81324" w:rsidRDefault="00A81324" w:rsidP="00A81324">
            <w:pPr>
              <w:jc w:val="right"/>
              <w:rPr>
                <w:rFonts w:ascii="Calibri Light" w:eastAsia="Times New Roman" w:hAnsi="Calibri Light" w:cs="Segoe UI"/>
                <w:b/>
                <w:bCs/>
                <w:sz w:val="20"/>
                <w:szCs w:val="20"/>
                <w:lang w:eastAsia="en-GB"/>
              </w:rPr>
            </w:pPr>
            <w:r w:rsidRPr="00A81324">
              <w:rPr>
                <w:rFonts w:ascii="Calibri Light" w:eastAsia="Times New Roman" w:hAnsi="Calibri Light" w:cs="Segoe UI"/>
                <w:b/>
                <w:bCs/>
                <w:sz w:val="20"/>
                <w:szCs w:val="20"/>
                <w:lang w:eastAsia="en-GB"/>
              </w:rPr>
              <w:t>Num initial decisions</w:t>
            </w:r>
          </w:p>
        </w:tc>
        <w:tc>
          <w:tcPr>
            <w:tcW w:w="843" w:type="dxa"/>
            <w:tcBorders>
              <w:top w:val="single" w:sz="8" w:space="0" w:color="auto"/>
              <w:left w:val="nil"/>
              <w:bottom w:val="single" w:sz="8" w:space="0" w:color="auto"/>
              <w:right w:val="nil"/>
            </w:tcBorders>
            <w:shd w:val="clear" w:color="auto" w:fill="auto"/>
            <w:vAlign w:val="center"/>
            <w:hideMark/>
          </w:tcPr>
          <w:p w:rsidR="00A81324" w:rsidRPr="00A81324" w:rsidRDefault="00A81324" w:rsidP="00A81324">
            <w:pPr>
              <w:jc w:val="right"/>
              <w:rPr>
                <w:rFonts w:ascii="Calibri Light" w:eastAsia="Times New Roman" w:hAnsi="Calibri Light" w:cs="Segoe UI"/>
                <w:b/>
                <w:bCs/>
                <w:color w:val="000000"/>
                <w:sz w:val="20"/>
                <w:szCs w:val="20"/>
                <w:lang w:eastAsia="en-GB"/>
              </w:rPr>
            </w:pPr>
            <w:r w:rsidRPr="00A81324">
              <w:rPr>
                <w:rFonts w:ascii="Calibri Light" w:eastAsia="Times New Roman" w:hAnsi="Calibri Light" w:cs="Segoe UI"/>
                <w:b/>
                <w:bCs/>
                <w:color w:val="000000"/>
                <w:sz w:val="20"/>
                <w:szCs w:val="20"/>
                <w:lang w:eastAsia="en-GB"/>
              </w:rPr>
              <w:t>Initial grant rate</w:t>
            </w:r>
          </w:p>
        </w:tc>
        <w:tc>
          <w:tcPr>
            <w:tcW w:w="1003" w:type="dxa"/>
            <w:tcBorders>
              <w:top w:val="single" w:sz="8" w:space="0" w:color="auto"/>
              <w:left w:val="nil"/>
              <w:bottom w:val="single" w:sz="8" w:space="0" w:color="auto"/>
              <w:right w:val="nil"/>
            </w:tcBorders>
            <w:shd w:val="clear" w:color="auto" w:fill="auto"/>
            <w:vAlign w:val="center"/>
            <w:hideMark/>
          </w:tcPr>
          <w:p w:rsidR="00A81324" w:rsidRPr="00A81324" w:rsidRDefault="00A81324" w:rsidP="00A81324">
            <w:pPr>
              <w:jc w:val="right"/>
              <w:rPr>
                <w:rFonts w:ascii="Calibri Light" w:eastAsia="Times New Roman" w:hAnsi="Calibri Light" w:cs="Segoe UI"/>
                <w:b/>
                <w:bCs/>
                <w:color w:val="000000"/>
                <w:sz w:val="20"/>
                <w:szCs w:val="20"/>
                <w:lang w:eastAsia="en-GB"/>
              </w:rPr>
            </w:pPr>
            <w:r w:rsidRPr="00A81324">
              <w:rPr>
                <w:rFonts w:ascii="Calibri Light" w:eastAsia="Times New Roman" w:hAnsi="Calibri Light" w:cs="Segoe UI"/>
                <w:b/>
                <w:bCs/>
                <w:color w:val="000000"/>
                <w:sz w:val="20"/>
                <w:szCs w:val="20"/>
                <w:lang w:eastAsia="en-GB"/>
              </w:rPr>
              <w:t>Num reviews</w:t>
            </w:r>
          </w:p>
        </w:tc>
        <w:tc>
          <w:tcPr>
            <w:tcW w:w="946" w:type="dxa"/>
            <w:tcBorders>
              <w:top w:val="single" w:sz="8" w:space="0" w:color="auto"/>
              <w:left w:val="nil"/>
              <w:bottom w:val="single" w:sz="8" w:space="0" w:color="auto"/>
              <w:right w:val="single" w:sz="8" w:space="0" w:color="auto"/>
            </w:tcBorders>
            <w:shd w:val="clear" w:color="auto" w:fill="auto"/>
            <w:vAlign w:val="center"/>
            <w:hideMark/>
          </w:tcPr>
          <w:p w:rsidR="00A81324" w:rsidRPr="00A81324" w:rsidRDefault="00A81324" w:rsidP="00A81324">
            <w:pPr>
              <w:jc w:val="right"/>
              <w:rPr>
                <w:rFonts w:ascii="Calibri Light" w:eastAsia="Times New Roman" w:hAnsi="Calibri Light" w:cs="Segoe UI"/>
                <w:b/>
                <w:bCs/>
                <w:color w:val="000000"/>
                <w:sz w:val="20"/>
                <w:szCs w:val="20"/>
                <w:lang w:eastAsia="en-GB"/>
              </w:rPr>
            </w:pPr>
            <w:r w:rsidRPr="00A81324">
              <w:rPr>
                <w:rFonts w:ascii="Calibri Light" w:eastAsia="Times New Roman" w:hAnsi="Calibri Light" w:cs="Segoe UI"/>
                <w:b/>
                <w:bCs/>
                <w:color w:val="000000"/>
                <w:sz w:val="20"/>
                <w:szCs w:val="20"/>
                <w:lang w:eastAsia="en-GB"/>
              </w:rPr>
              <w:t>Overall grant rate</w:t>
            </w:r>
          </w:p>
        </w:tc>
        <w:tc>
          <w:tcPr>
            <w:tcW w:w="1151" w:type="dxa"/>
            <w:tcBorders>
              <w:top w:val="single" w:sz="8" w:space="0" w:color="auto"/>
              <w:left w:val="nil"/>
              <w:bottom w:val="single" w:sz="8" w:space="0" w:color="auto"/>
              <w:right w:val="nil"/>
            </w:tcBorders>
            <w:shd w:val="clear" w:color="auto" w:fill="auto"/>
            <w:vAlign w:val="center"/>
            <w:hideMark/>
          </w:tcPr>
          <w:p w:rsidR="00A81324" w:rsidRPr="00A81324" w:rsidRDefault="00A81324" w:rsidP="00A81324">
            <w:pPr>
              <w:jc w:val="right"/>
              <w:rPr>
                <w:rFonts w:ascii="Calibri Light" w:eastAsia="Times New Roman" w:hAnsi="Calibri Light" w:cs="Segoe UI"/>
                <w:b/>
                <w:bCs/>
                <w:sz w:val="20"/>
                <w:szCs w:val="20"/>
                <w:lang w:eastAsia="en-GB"/>
              </w:rPr>
            </w:pPr>
            <w:r w:rsidRPr="00A81324">
              <w:rPr>
                <w:rFonts w:ascii="Calibri Light" w:eastAsia="Times New Roman" w:hAnsi="Calibri Light" w:cs="Segoe UI"/>
                <w:b/>
                <w:bCs/>
                <w:sz w:val="20"/>
                <w:szCs w:val="20"/>
                <w:lang w:eastAsia="en-GB"/>
              </w:rPr>
              <w:t>Num initial decisions</w:t>
            </w:r>
          </w:p>
        </w:tc>
        <w:tc>
          <w:tcPr>
            <w:tcW w:w="843" w:type="dxa"/>
            <w:tcBorders>
              <w:top w:val="single" w:sz="8" w:space="0" w:color="auto"/>
              <w:left w:val="nil"/>
              <w:bottom w:val="single" w:sz="8" w:space="0" w:color="auto"/>
              <w:right w:val="nil"/>
            </w:tcBorders>
            <w:shd w:val="clear" w:color="auto" w:fill="auto"/>
            <w:vAlign w:val="center"/>
            <w:hideMark/>
          </w:tcPr>
          <w:p w:rsidR="00A81324" w:rsidRPr="00A81324" w:rsidRDefault="00A81324" w:rsidP="00A81324">
            <w:pPr>
              <w:jc w:val="right"/>
              <w:rPr>
                <w:rFonts w:ascii="Calibri Light" w:eastAsia="Times New Roman" w:hAnsi="Calibri Light" w:cs="Segoe UI"/>
                <w:b/>
                <w:bCs/>
                <w:color w:val="000000"/>
                <w:sz w:val="20"/>
                <w:szCs w:val="20"/>
                <w:lang w:eastAsia="en-GB"/>
              </w:rPr>
            </w:pPr>
            <w:r w:rsidRPr="00A81324">
              <w:rPr>
                <w:rFonts w:ascii="Calibri Light" w:eastAsia="Times New Roman" w:hAnsi="Calibri Light" w:cs="Segoe UI"/>
                <w:b/>
                <w:bCs/>
                <w:color w:val="000000"/>
                <w:sz w:val="20"/>
                <w:szCs w:val="20"/>
                <w:lang w:eastAsia="en-GB"/>
              </w:rPr>
              <w:t>Initial grant rate</w:t>
            </w:r>
          </w:p>
        </w:tc>
        <w:tc>
          <w:tcPr>
            <w:tcW w:w="1003" w:type="dxa"/>
            <w:tcBorders>
              <w:top w:val="single" w:sz="8" w:space="0" w:color="auto"/>
              <w:left w:val="nil"/>
              <w:bottom w:val="single" w:sz="8" w:space="0" w:color="auto"/>
              <w:right w:val="nil"/>
            </w:tcBorders>
            <w:shd w:val="clear" w:color="auto" w:fill="auto"/>
            <w:vAlign w:val="center"/>
            <w:hideMark/>
          </w:tcPr>
          <w:p w:rsidR="00A81324" w:rsidRPr="00A81324" w:rsidRDefault="00A81324" w:rsidP="00A81324">
            <w:pPr>
              <w:jc w:val="right"/>
              <w:rPr>
                <w:rFonts w:ascii="Calibri Light" w:eastAsia="Times New Roman" w:hAnsi="Calibri Light" w:cs="Segoe UI"/>
                <w:b/>
                <w:bCs/>
                <w:color w:val="000000"/>
                <w:sz w:val="20"/>
                <w:szCs w:val="20"/>
                <w:lang w:eastAsia="en-GB"/>
              </w:rPr>
            </w:pPr>
            <w:r w:rsidRPr="00A81324">
              <w:rPr>
                <w:rFonts w:ascii="Calibri Light" w:eastAsia="Times New Roman" w:hAnsi="Calibri Light" w:cs="Segoe UI"/>
                <w:b/>
                <w:bCs/>
                <w:color w:val="000000"/>
                <w:sz w:val="20"/>
                <w:szCs w:val="20"/>
                <w:lang w:eastAsia="en-GB"/>
              </w:rPr>
              <w:t>Num reviews</w:t>
            </w:r>
          </w:p>
        </w:tc>
        <w:tc>
          <w:tcPr>
            <w:tcW w:w="946" w:type="dxa"/>
            <w:tcBorders>
              <w:top w:val="single" w:sz="8" w:space="0" w:color="auto"/>
              <w:left w:val="nil"/>
              <w:bottom w:val="single" w:sz="8" w:space="0" w:color="auto"/>
              <w:right w:val="single" w:sz="8" w:space="0" w:color="auto"/>
            </w:tcBorders>
            <w:shd w:val="clear" w:color="auto" w:fill="auto"/>
            <w:vAlign w:val="center"/>
            <w:hideMark/>
          </w:tcPr>
          <w:p w:rsidR="00A81324" w:rsidRPr="00A81324" w:rsidRDefault="00A81324" w:rsidP="00A81324">
            <w:pPr>
              <w:jc w:val="right"/>
              <w:rPr>
                <w:rFonts w:ascii="Calibri Light" w:eastAsia="Times New Roman" w:hAnsi="Calibri Light" w:cs="Segoe UI"/>
                <w:b/>
                <w:bCs/>
                <w:color w:val="000000"/>
                <w:sz w:val="20"/>
                <w:szCs w:val="20"/>
                <w:lang w:eastAsia="en-GB"/>
              </w:rPr>
            </w:pPr>
            <w:r w:rsidRPr="00A81324">
              <w:rPr>
                <w:rFonts w:ascii="Calibri Light" w:eastAsia="Times New Roman" w:hAnsi="Calibri Light" w:cs="Segoe UI"/>
                <w:b/>
                <w:bCs/>
                <w:color w:val="000000"/>
                <w:sz w:val="20"/>
                <w:szCs w:val="20"/>
                <w:lang w:eastAsia="en-GB"/>
              </w:rPr>
              <w:t>Overall grant rate</w:t>
            </w:r>
          </w:p>
        </w:tc>
      </w:tr>
      <w:tr w:rsidR="00A81324" w:rsidRPr="00A81324" w:rsidTr="00A81324">
        <w:trPr>
          <w:trHeight w:val="347"/>
        </w:trPr>
        <w:tc>
          <w:tcPr>
            <w:tcW w:w="2472" w:type="dxa"/>
            <w:tcBorders>
              <w:top w:val="nil"/>
              <w:left w:val="single" w:sz="8" w:space="0" w:color="auto"/>
              <w:bottom w:val="single" w:sz="8" w:space="0" w:color="auto"/>
              <w:right w:val="single" w:sz="8" w:space="0" w:color="auto"/>
            </w:tcBorders>
            <w:shd w:val="clear" w:color="auto" w:fill="auto"/>
            <w:noWrap/>
            <w:vAlign w:val="bottom"/>
            <w:hideMark/>
          </w:tcPr>
          <w:p w:rsidR="00A81324" w:rsidRPr="00A81324" w:rsidRDefault="00A81324" w:rsidP="00A81324">
            <w:pPr>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Adults with incapacity</w:t>
            </w:r>
          </w:p>
        </w:tc>
        <w:tc>
          <w:tcPr>
            <w:tcW w:w="1151" w:type="dxa"/>
            <w:tcBorders>
              <w:top w:val="nil"/>
              <w:left w:val="nil"/>
              <w:bottom w:val="single" w:sz="8" w:space="0" w:color="auto"/>
              <w:right w:val="nil"/>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4709</w:t>
            </w:r>
          </w:p>
        </w:tc>
        <w:tc>
          <w:tcPr>
            <w:tcW w:w="843" w:type="dxa"/>
            <w:tcBorders>
              <w:top w:val="nil"/>
              <w:left w:val="nil"/>
              <w:bottom w:val="single" w:sz="8" w:space="0" w:color="auto"/>
              <w:right w:val="nil"/>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96%</w:t>
            </w:r>
          </w:p>
        </w:tc>
        <w:tc>
          <w:tcPr>
            <w:tcW w:w="1003" w:type="dxa"/>
            <w:tcBorders>
              <w:top w:val="nil"/>
              <w:left w:val="nil"/>
              <w:bottom w:val="single" w:sz="8" w:space="0" w:color="auto"/>
              <w:right w:val="nil"/>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73</w:t>
            </w:r>
          </w:p>
        </w:tc>
        <w:tc>
          <w:tcPr>
            <w:tcW w:w="946" w:type="dxa"/>
            <w:tcBorders>
              <w:top w:val="nil"/>
              <w:left w:val="nil"/>
              <w:bottom w:val="single" w:sz="8" w:space="0" w:color="auto"/>
              <w:right w:val="single" w:sz="8" w:space="0" w:color="auto"/>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97%</w:t>
            </w:r>
          </w:p>
        </w:tc>
        <w:tc>
          <w:tcPr>
            <w:tcW w:w="1151" w:type="dxa"/>
            <w:tcBorders>
              <w:top w:val="nil"/>
              <w:left w:val="nil"/>
              <w:bottom w:val="single" w:sz="8" w:space="0" w:color="auto"/>
              <w:right w:val="nil"/>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5231</w:t>
            </w:r>
          </w:p>
        </w:tc>
        <w:tc>
          <w:tcPr>
            <w:tcW w:w="843" w:type="dxa"/>
            <w:tcBorders>
              <w:top w:val="nil"/>
              <w:left w:val="nil"/>
              <w:bottom w:val="single" w:sz="8" w:space="0" w:color="auto"/>
              <w:right w:val="nil"/>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97%</w:t>
            </w:r>
          </w:p>
        </w:tc>
        <w:tc>
          <w:tcPr>
            <w:tcW w:w="1003" w:type="dxa"/>
            <w:tcBorders>
              <w:top w:val="nil"/>
              <w:left w:val="nil"/>
              <w:bottom w:val="single" w:sz="8" w:space="0" w:color="auto"/>
              <w:right w:val="nil"/>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31</w:t>
            </w:r>
          </w:p>
        </w:tc>
        <w:tc>
          <w:tcPr>
            <w:tcW w:w="946" w:type="dxa"/>
            <w:tcBorders>
              <w:top w:val="nil"/>
              <w:left w:val="nil"/>
              <w:bottom w:val="single" w:sz="8" w:space="0" w:color="auto"/>
              <w:right w:val="single" w:sz="8" w:space="0" w:color="auto"/>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98%</w:t>
            </w:r>
          </w:p>
        </w:tc>
        <w:tc>
          <w:tcPr>
            <w:tcW w:w="1151" w:type="dxa"/>
            <w:tcBorders>
              <w:top w:val="nil"/>
              <w:left w:val="nil"/>
              <w:bottom w:val="single" w:sz="8" w:space="0" w:color="auto"/>
              <w:right w:val="nil"/>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11%</w:t>
            </w:r>
          </w:p>
        </w:tc>
        <w:tc>
          <w:tcPr>
            <w:tcW w:w="843" w:type="dxa"/>
            <w:tcBorders>
              <w:top w:val="nil"/>
              <w:left w:val="nil"/>
              <w:bottom w:val="single" w:sz="8" w:space="0" w:color="auto"/>
              <w:right w:val="nil"/>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2%</w:t>
            </w:r>
          </w:p>
        </w:tc>
        <w:tc>
          <w:tcPr>
            <w:tcW w:w="1003" w:type="dxa"/>
            <w:tcBorders>
              <w:top w:val="nil"/>
              <w:left w:val="nil"/>
              <w:bottom w:val="single" w:sz="8" w:space="0" w:color="auto"/>
              <w:right w:val="nil"/>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-58%</w:t>
            </w:r>
          </w:p>
        </w:tc>
        <w:tc>
          <w:tcPr>
            <w:tcW w:w="946" w:type="dxa"/>
            <w:tcBorders>
              <w:top w:val="nil"/>
              <w:left w:val="nil"/>
              <w:bottom w:val="single" w:sz="8" w:space="0" w:color="auto"/>
              <w:right w:val="single" w:sz="8" w:space="0" w:color="auto"/>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1%</w:t>
            </w:r>
          </w:p>
        </w:tc>
      </w:tr>
      <w:tr w:rsidR="00A81324" w:rsidRPr="00A81324" w:rsidTr="00A81324">
        <w:trPr>
          <w:trHeight w:val="330"/>
        </w:trPr>
        <w:tc>
          <w:tcPr>
            <w:tcW w:w="2472" w:type="dxa"/>
            <w:tcBorders>
              <w:top w:val="nil"/>
              <w:left w:val="single" w:sz="8" w:space="0" w:color="auto"/>
              <w:bottom w:val="nil"/>
              <w:right w:val="single" w:sz="8" w:space="0" w:color="auto"/>
            </w:tcBorders>
            <w:shd w:val="clear" w:color="000000" w:fill="D9D9D9"/>
            <w:noWrap/>
            <w:vAlign w:val="bottom"/>
            <w:hideMark/>
          </w:tcPr>
          <w:p w:rsidR="00A81324" w:rsidRPr="00A81324" w:rsidRDefault="00A81324" w:rsidP="00A81324">
            <w:pPr>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Contact/parentage</w:t>
            </w:r>
          </w:p>
        </w:tc>
        <w:tc>
          <w:tcPr>
            <w:tcW w:w="1151" w:type="dxa"/>
            <w:tcBorders>
              <w:top w:val="nil"/>
              <w:left w:val="nil"/>
              <w:bottom w:val="nil"/>
              <w:right w:val="nil"/>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3382</w:t>
            </w:r>
          </w:p>
        </w:tc>
        <w:tc>
          <w:tcPr>
            <w:tcW w:w="843" w:type="dxa"/>
            <w:tcBorders>
              <w:top w:val="nil"/>
              <w:left w:val="nil"/>
              <w:bottom w:val="nil"/>
              <w:right w:val="nil"/>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61%</w:t>
            </w:r>
          </w:p>
        </w:tc>
        <w:tc>
          <w:tcPr>
            <w:tcW w:w="1003" w:type="dxa"/>
            <w:tcBorders>
              <w:top w:val="nil"/>
              <w:left w:val="nil"/>
              <w:bottom w:val="nil"/>
              <w:right w:val="nil"/>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862</w:t>
            </w:r>
          </w:p>
        </w:tc>
        <w:tc>
          <w:tcPr>
            <w:tcW w:w="946" w:type="dxa"/>
            <w:tcBorders>
              <w:top w:val="nil"/>
              <w:left w:val="nil"/>
              <w:bottom w:val="nil"/>
              <w:right w:val="single" w:sz="8" w:space="0" w:color="auto"/>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79%</w:t>
            </w:r>
          </w:p>
        </w:tc>
        <w:tc>
          <w:tcPr>
            <w:tcW w:w="1151" w:type="dxa"/>
            <w:tcBorders>
              <w:top w:val="nil"/>
              <w:left w:val="nil"/>
              <w:bottom w:val="nil"/>
              <w:right w:val="nil"/>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3405</w:t>
            </w:r>
          </w:p>
        </w:tc>
        <w:tc>
          <w:tcPr>
            <w:tcW w:w="843" w:type="dxa"/>
            <w:tcBorders>
              <w:top w:val="nil"/>
              <w:left w:val="nil"/>
              <w:bottom w:val="nil"/>
              <w:right w:val="nil"/>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72%</w:t>
            </w:r>
          </w:p>
        </w:tc>
        <w:tc>
          <w:tcPr>
            <w:tcW w:w="1003" w:type="dxa"/>
            <w:tcBorders>
              <w:top w:val="nil"/>
              <w:left w:val="nil"/>
              <w:bottom w:val="nil"/>
              <w:right w:val="nil"/>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578</w:t>
            </w:r>
          </w:p>
        </w:tc>
        <w:tc>
          <w:tcPr>
            <w:tcW w:w="946" w:type="dxa"/>
            <w:tcBorders>
              <w:top w:val="nil"/>
              <w:left w:val="nil"/>
              <w:bottom w:val="nil"/>
              <w:right w:val="single" w:sz="8" w:space="0" w:color="auto"/>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83%</w:t>
            </w:r>
          </w:p>
        </w:tc>
        <w:tc>
          <w:tcPr>
            <w:tcW w:w="1151" w:type="dxa"/>
            <w:tcBorders>
              <w:top w:val="nil"/>
              <w:left w:val="nil"/>
              <w:bottom w:val="nil"/>
              <w:right w:val="nil"/>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1%</w:t>
            </w:r>
          </w:p>
        </w:tc>
        <w:tc>
          <w:tcPr>
            <w:tcW w:w="843" w:type="dxa"/>
            <w:tcBorders>
              <w:top w:val="nil"/>
              <w:left w:val="nil"/>
              <w:bottom w:val="nil"/>
              <w:right w:val="nil"/>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11%</w:t>
            </w:r>
          </w:p>
        </w:tc>
        <w:tc>
          <w:tcPr>
            <w:tcW w:w="1003" w:type="dxa"/>
            <w:tcBorders>
              <w:top w:val="nil"/>
              <w:left w:val="nil"/>
              <w:bottom w:val="nil"/>
              <w:right w:val="nil"/>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-33%</w:t>
            </w:r>
          </w:p>
        </w:tc>
        <w:tc>
          <w:tcPr>
            <w:tcW w:w="946" w:type="dxa"/>
            <w:tcBorders>
              <w:top w:val="nil"/>
              <w:left w:val="nil"/>
              <w:bottom w:val="nil"/>
              <w:right w:val="single" w:sz="8" w:space="0" w:color="auto"/>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4%</w:t>
            </w:r>
          </w:p>
        </w:tc>
      </w:tr>
      <w:tr w:rsidR="00A81324" w:rsidRPr="00A81324" w:rsidTr="00A81324">
        <w:trPr>
          <w:trHeight w:val="330"/>
        </w:trPr>
        <w:tc>
          <w:tcPr>
            <w:tcW w:w="2472" w:type="dxa"/>
            <w:tcBorders>
              <w:top w:val="nil"/>
              <w:left w:val="single" w:sz="8" w:space="0" w:color="auto"/>
              <w:bottom w:val="nil"/>
              <w:right w:val="single" w:sz="8" w:space="0" w:color="auto"/>
            </w:tcBorders>
            <w:shd w:val="clear" w:color="auto" w:fill="auto"/>
            <w:noWrap/>
            <w:vAlign w:val="bottom"/>
            <w:hideMark/>
          </w:tcPr>
          <w:p w:rsidR="00A81324" w:rsidRPr="00A81324" w:rsidRDefault="00A81324" w:rsidP="00A81324">
            <w:pPr>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Divorce/separation</w:t>
            </w:r>
          </w:p>
        </w:tc>
        <w:tc>
          <w:tcPr>
            <w:tcW w:w="1151" w:type="dxa"/>
            <w:tcBorders>
              <w:top w:val="nil"/>
              <w:left w:val="nil"/>
              <w:bottom w:val="nil"/>
              <w:right w:val="nil"/>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1934</w:t>
            </w:r>
          </w:p>
        </w:tc>
        <w:tc>
          <w:tcPr>
            <w:tcW w:w="843" w:type="dxa"/>
            <w:tcBorders>
              <w:top w:val="nil"/>
              <w:left w:val="nil"/>
              <w:bottom w:val="nil"/>
              <w:right w:val="nil"/>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78%</w:t>
            </w:r>
          </w:p>
        </w:tc>
        <w:tc>
          <w:tcPr>
            <w:tcW w:w="1003" w:type="dxa"/>
            <w:tcBorders>
              <w:top w:val="nil"/>
              <w:left w:val="nil"/>
              <w:bottom w:val="nil"/>
              <w:right w:val="nil"/>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209</w:t>
            </w:r>
          </w:p>
        </w:tc>
        <w:tc>
          <w:tcPr>
            <w:tcW w:w="946" w:type="dxa"/>
            <w:tcBorders>
              <w:top w:val="nil"/>
              <w:left w:val="nil"/>
              <w:bottom w:val="nil"/>
              <w:right w:val="single" w:sz="8" w:space="0" w:color="auto"/>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86%</w:t>
            </w:r>
          </w:p>
        </w:tc>
        <w:tc>
          <w:tcPr>
            <w:tcW w:w="1151" w:type="dxa"/>
            <w:tcBorders>
              <w:top w:val="nil"/>
              <w:left w:val="nil"/>
              <w:bottom w:val="nil"/>
              <w:right w:val="nil"/>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1891</w:t>
            </w:r>
          </w:p>
        </w:tc>
        <w:tc>
          <w:tcPr>
            <w:tcW w:w="843" w:type="dxa"/>
            <w:tcBorders>
              <w:top w:val="nil"/>
              <w:left w:val="nil"/>
              <w:bottom w:val="nil"/>
              <w:right w:val="nil"/>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80%</w:t>
            </w:r>
          </w:p>
        </w:tc>
        <w:tc>
          <w:tcPr>
            <w:tcW w:w="1003" w:type="dxa"/>
            <w:tcBorders>
              <w:top w:val="nil"/>
              <w:left w:val="nil"/>
              <w:bottom w:val="nil"/>
              <w:right w:val="nil"/>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209</w:t>
            </w:r>
          </w:p>
        </w:tc>
        <w:tc>
          <w:tcPr>
            <w:tcW w:w="946" w:type="dxa"/>
            <w:tcBorders>
              <w:top w:val="nil"/>
              <w:left w:val="nil"/>
              <w:bottom w:val="nil"/>
              <w:right w:val="single" w:sz="8" w:space="0" w:color="auto"/>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87%</w:t>
            </w:r>
          </w:p>
        </w:tc>
        <w:tc>
          <w:tcPr>
            <w:tcW w:w="1151" w:type="dxa"/>
            <w:tcBorders>
              <w:top w:val="nil"/>
              <w:left w:val="nil"/>
              <w:bottom w:val="nil"/>
              <w:right w:val="nil"/>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-2%</w:t>
            </w:r>
          </w:p>
        </w:tc>
        <w:tc>
          <w:tcPr>
            <w:tcW w:w="843" w:type="dxa"/>
            <w:tcBorders>
              <w:top w:val="nil"/>
              <w:left w:val="nil"/>
              <w:bottom w:val="nil"/>
              <w:right w:val="nil"/>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2%</w:t>
            </w:r>
          </w:p>
        </w:tc>
        <w:tc>
          <w:tcPr>
            <w:tcW w:w="1003" w:type="dxa"/>
            <w:tcBorders>
              <w:top w:val="nil"/>
              <w:left w:val="nil"/>
              <w:bottom w:val="nil"/>
              <w:right w:val="nil"/>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0%</w:t>
            </w:r>
          </w:p>
        </w:tc>
        <w:tc>
          <w:tcPr>
            <w:tcW w:w="946" w:type="dxa"/>
            <w:tcBorders>
              <w:top w:val="nil"/>
              <w:left w:val="nil"/>
              <w:bottom w:val="nil"/>
              <w:right w:val="single" w:sz="8" w:space="0" w:color="auto"/>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1%</w:t>
            </w:r>
          </w:p>
        </w:tc>
      </w:tr>
      <w:tr w:rsidR="00A81324" w:rsidRPr="00A81324" w:rsidTr="00A81324">
        <w:trPr>
          <w:trHeight w:val="330"/>
        </w:trPr>
        <w:tc>
          <w:tcPr>
            <w:tcW w:w="2472" w:type="dxa"/>
            <w:tcBorders>
              <w:top w:val="nil"/>
              <w:left w:val="single" w:sz="8" w:space="0" w:color="auto"/>
              <w:bottom w:val="nil"/>
              <w:right w:val="single" w:sz="8" w:space="0" w:color="auto"/>
            </w:tcBorders>
            <w:shd w:val="clear" w:color="000000" w:fill="D9D9D9"/>
            <w:noWrap/>
            <w:vAlign w:val="bottom"/>
            <w:hideMark/>
          </w:tcPr>
          <w:p w:rsidR="00A81324" w:rsidRPr="00A81324" w:rsidRDefault="00A81324" w:rsidP="00A81324">
            <w:pPr>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Residence</w:t>
            </w:r>
          </w:p>
        </w:tc>
        <w:tc>
          <w:tcPr>
            <w:tcW w:w="1151" w:type="dxa"/>
            <w:tcBorders>
              <w:top w:val="nil"/>
              <w:left w:val="nil"/>
              <w:bottom w:val="nil"/>
              <w:right w:val="nil"/>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1586</w:t>
            </w:r>
          </w:p>
        </w:tc>
        <w:tc>
          <w:tcPr>
            <w:tcW w:w="843" w:type="dxa"/>
            <w:tcBorders>
              <w:top w:val="nil"/>
              <w:left w:val="nil"/>
              <w:bottom w:val="nil"/>
              <w:right w:val="nil"/>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69%</w:t>
            </w:r>
          </w:p>
        </w:tc>
        <w:tc>
          <w:tcPr>
            <w:tcW w:w="1003" w:type="dxa"/>
            <w:tcBorders>
              <w:top w:val="nil"/>
              <w:left w:val="nil"/>
              <w:bottom w:val="nil"/>
              <w:right w:val="nil"/>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243</w:t>
            </w:r>
          </w:p>
        </w:tc>
        <w:tc>
          <w:tcPr>
            <w:tcW w:w="946" w:type="dxa"/>
            <w:tcBorders>
              <w:top w:val="nil"/>
              <w:left w:val="nil"/>
              <w:bottom w:val="nil"/>
              <w:right w:val="single" w:sz="8" w:space="0" w:color="auto"/>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79%</w:t>
            </w:r>
          </w:p>
        </w:tc>
        <w:tc>
          <w:tcPr>
            <w:tcW w:w="1151" w:type="dxa"/>
            <w:tcBorders>
              <w:top w:val="nil"/>
              <w:left w:val="nil"/>
              <w:bottom w:val="nil"/>
              <w:right w:val="nil"/>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1732</w:t>
            </w:r>
          </w:p>
        </w:tc>
        <w:tc>
          <w:tcPr>
            <w:tcW w:w="843" w:type="dxa"/>
            <w:tcBorders>
              <w:top w:val="nil"/>
              <w:left w:val="nil"/>
              <w:bottom w:val="nil"/>
              <w:right w:val="nil"/>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75%</w:t>
            </w:r>
          </w:p>
        </w:tc>
        <w:tc>
          <w:tcPr>
            <w:tcW w:w="1003" w:type="dxa"/>
            <w:tcBorders>
              <w:top w:val="nil"/>
              <w:left w:val="nil"/>
              <w:bottom w:val="nil"/>
              <w:right w:val="nil"/>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241</w:t>
            </w:r>
          </w:p>
        </w:tc>
        <w:tc>
          <w:tcPr>
            <w:tcW w:w="946" w:type="dxa"/>
            <w:tcBorders>
              <w:top w:val="nil"/>
              <w:left w:val="nil"/>
              <w:bottom w:val="nil"/>
              <w:right w:val="single" w:sz="8" w:space="0" w:color="auto"/>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85%</w:t>
            </w:r>
          </w:p>
        </w:tc>
        <w:tc>
          <w:tcPr>
            <w:tcW w:w="1151" w:type="dxa"/>
            <w:tcBorders>
              <w:top w:val="nil"/>
              <w:left w:val="nil"/>
              <w:bottom w:val="nil"/>
              <w:right w:val="nil"/>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9%</w:t>
            </w:r>
          </w:p>
        </w:tc>
        <w:tc>
          <w:tcPr>
            <w:tcW w:w="843" w:type="dxa"/>
            <w:tcBorders>
              <w:top w:val="nil"/>
              <w:left w:val="nil"/>
              <w:bottom w:val="nil"/>
              <w:right w:val="nil"/>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7%</w:t>
            </w:r>
          </w:p>
        </w:tc>
        <w:tc>
          <w:tcPr>
            <w:tcW w:w="1003" w:type="dxa"/>
            <w:tcBorders>
              <w:top w:val="nil"/>
              <w:left w:val="nil"/>
              <w:bottom w:val="nil"/>
              <w:right w:val="nil"/>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-1%</w:t>
            </w:r>
          </w:p>
        </w:tc>
        <w:tc>
          <w:tcPr>
            <w:tcW w:w="946" w:type="dxa"/>
            <w:tcBorders>
              <w:top w:val="nil"/>
              <w:left w:val="nil"/>
              <w:bottom w:val="nil"/>
              <w:right w:val="single" w:sz="8" w:space="0" w:color="auto"/>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6%</w:t>
            </w:r>
          </w:p>
        </w:tc>
      </w:tr>
      <w:tr w:rsidR="00A81324" w:rsidRPr="00A81324" w:rsidTr="00A81324">
        <w:trPr>
          <w:trHeight w:val="330"/>
        </w:trPr>
        <w:tc>
          <w:tcPr>
            <w:tcW w:w="2472" w:type="dxa"/>
            <w:tcBorders>
              <w:top w:val="nil"/>
              <w:left w:val="single" w:sz="8" w:space="0" w:color="auto"/>
              <w:bottom w:val="nil"/>
              <w:right w:val="single" w:sz="8" w:space="0" w:color="auto"/>
            </w:tcBorders>
            <w:shd w:val="clear" w:color="auto" w:fill="auto"/>
            <w:noWrap/>
            <w:vAlign w:val="bottom"/>
            <w:hideMark/>
          </w:tcPr>
          <w:p w:rsidR="00A81324" w:rsidRPr="00A81324" w:rsidRDefault="00A81324" w:rsidP="00A81324">
            <w:pPr>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Family/matrim - other</w:t>
            </w:r>
          </w:p>
        </w:tc>
        <w:tc>
          <w:tcPr>
            <w:tcW w:w="1151" w:type="dxa"/>
            <w:tcBorders>
              <w:top w:val="nil"/>
              <w:left w:val="nil"/>
              <w:bottom w:val="nil"/>
              <w:right w:val="nil"/>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1016</w:t>
            </w:r>
          </w:p>
        </w:tc>
        <w:tc>
          <w:tcPr>
            <w:tcW w:w="843" w:type="dxa"/>
            <w:tcBorders>
              <w:top w:val="nil"/>
              <w:left w:val="nil"/>
              <w:bottom w:val="nil"/>
              <w:right w:val="nil"/>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60%</w:t>
            </w:r>
          </w:p>
        </w:tc>
        <w:tc>
          <w:tcPr>
            <w:tcW w:w="1003" w:type="dxa"/>
            <w:tcBorders>
              <w:top w:val="nil"/>
              <w:left w:val="nil"/>
              <w:bottom w:val="nil"/>
              <w:right w:val="nil"/>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274</w:t>
            </w:r>
          </w:p>
        </w:tc>
        <w:tc>
          <w:tcPr>
            <w:tcW w:w="946" w:type="dxa"/>
            <w:tcBorders>
              <w:top w:val="nil"/>
              <w:left w:val="nil"/>
              <w:bottom w:val="nil"/>
              <w:right w:val="single" w:sz="8" w:space="0" w:color="auto"/>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77%</w:t>
            </w:r>
          </w:p>
        </w:tc>
        <w:tc>
          <w:tcPr>
            <w:tcW w:w="1151" w:type="dxa"/>
            <w:tcBorders>
              <w:top w:val="nil"/>
              <w:left w:val="nil"/>
              <w:bottom w:val="nil"/>
              <w:right w:val="nil"/>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1105</w:t>
            </w:r>
          </w:p>
        </w:tc>
        <w:tc>
          <w:tcPr>
            <w:tcW w:w="843" w:type="dxa"/>
            <w:tcBorders>
              <w:top w:val="nil"/>
              <w:left w:val="nil"/>
              <w:bottom w:val="nil"/>
              <w:right w:val="nil"/>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71%</w:t>
            </w:r>
          </w:p>
        </w:tc>
        <w:tc>
          <w:tcPr>
            <w:tcW w:w="1003" w:type="dxa"/>
            <w:tcBorders>
              <w:top w:val="nil"/>
              <w:left w:val="nil"/>
              <w:bottom w:val="nil"/>
              <w:right w:val="nil"/>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170</w:t>
            </w:r>
          </w:p>
        </w:tc>
        <w:tc>
          <w:tcPr>
            <w:tcW w:w="946" w:type="dxa"/>
            <w:tcBorders>
              <w:top w:val="nil"/>
              <w:left w:val="nil"/>
              <w:bottom w:val="nil"/>
              <w:right w:val="single" w:sz="8" w:space="0" w:color="auto"/>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80%</w:t>
            </w:r>
          </w:p>
        </w:tc>
        <w:tc>
          <w:tcPr>
            <w:tcW w:w="1151" w:type="dxa"/>
            <w:tcBorders>
              <w:top w:val="nil"/>
              <w:left w:val="nil"/>
              <w:bottom w:val="nil"/>
              <w:right w:val="nil"/>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9%</w:t>
            </w:r>
          </w:p>
        </w:tc>
        <w:tc>
          <w:tcPr>
            <w:tcW w:w="843" w:type="dxa"/>
            <w:tcBorders>
              <w:top w:val="nil"/>
              <w:left w:val="nil"/>
              <w:bottom w:val="nil"/>
              <w:right w:val="nil"/>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10%</w:t>
            </w:r>
          </w:p>
        </w:tc>
        <w:tc>
          <w:tcPr>
            <w:tcW w:w="1003" w:type="dxa"/>
            <w:tcBorders>
              <w:top w:val="nil"/>
              <w:left w:val="nil"/>
              <w:bottom w:val="nil"/>
              <w:right w:val="nil"/>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-38%</w:t>
            </w:r>
          </w:p>
        </w:tc>
        <w:tc>
          <w:tcPr>
            <w:tcW w:w="946" w:type="dxa"/>
            <w:tcBorders>
              <w:top w:val="nil"/>
              <w:left w:val="nil"/>
              <w:bottom w:val="nil"/>
              <w:right w:val="single" w:sz="8" w:space="0" w:color="auto"/>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3%</w:t>
            </w:r>
          </w:p>
        </w:tc>
      </w:tr>
      <w:tr w:rsidR="00A81324" w:rsidRPr="00A81324" w:rsidTr="00A81324">
        <w:trPr>
          <w:trHeight w:val="330"/>
        </w:trPr>
        <w:tc>
          <w:tcPr>
            <w:tcW w:w="2472" w:type="dxa"/>
            <w:tcBorders>
              <w:top w:val="nil"/>
              <w:left w:val="single" w:sz="8" w:space="0" w:color="auto"/>
              <w:bottom w:val="nil"/>
              <w:right w:val="single" w:sz="8" w:space="0" w:color="auto"/>
            </w:tcBorders>
            <w:shd w:val="clear" w:color="000000" w:fill="D9D9D9"/>
            <w:noWrap/>
            <w:vAlign w:val="bottom"/>
            <w:hideMark/>
          </w:tcPr>
          <w:p w:rsidR="00A81324" w:rsidRPr="00A81324" w:rsidRDefault="00A81324" w:rsidP="00A81324">
            <w:pPr>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Housing/recov herit prop</w:t>
            </w:r>
          </w:p>
        </w:tc>
        <w:tc>
          <w:tcPr>
            <w:tcW w:w="1151" w:type="dxa"/>
            <w:tcBorders>
              <w:top w:val="nil"/>
              <w:left w:val="nil"/>
              <w:bottom w:val="nil"/>
              <w:right w:val="nil"/>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1020</w:t>
            </w:r>
          </w:p>
        </w:tc>
        <w:tc>
          <w:tcPr>
            <w:tcW w:w="843" w:type="dxa"/>
            <w:tcBorders>
              <w:top w:val="nil"/>
              <w:left w:val="nil"/>
              <w:bottom w:val="nil"/>
              <w:right w:val="nil"/>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68%</w:t>
            </w:r>
          </w:p>
        </w:tc>
        <w:tc>
          <w:tcPr>
            <w:tcW w:w="1003" w:type="dxa"/>
            <w:tcBorders>
              <w:top w:val="nil"/>
              <w:left w:val="nil"/>
              <w:bottom w:val="nil"/>
              <w:right w:val="nil"/>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73</w:t>
            </w:r>
          </w:p>
        </w:tc>
        <w:tc>
          <w:tcPr>
            <w:tcW w:w="946" w:type="dxa"/>
            <w:tcBorders>
              <w:top w:val="nil"/>
              <w:left w:val="nil"/>
              <w:bottom w:val="nil"/>
              <w:right w:val="single" w:sz="8" w:space="0" w:color="auto"/>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72%</w:t>
            </w:r>
          </w:p>
        </w:tc>
        <w:tc>
          <w:tcPr>
            <w:tcW w:w="1151" w:type="dxa"/>
            <w:tcBorders>
              <w:top w:val="nil"/>
              <w:left w:val="nil"/>
              <w:bottom w:val="nil"/>
              <w:right w:val="nil"/>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1004</w:t>
            </w:r>
          </w:p>
        </w:tc>
        <w:tc>
          <w:tcPr>
            <w:tcW w:w="843" w:type="dxa"/>
            <w:tcBorders>
              <w:top w:val="nil"/>
              <w:left w:val="nil"/>
              <w:bottom w:val="nil"/>
              <w:right w:val="nil"/>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68%</w:t>
            </w:r>
          </w:p>
        </w:tc>
        <w:tc>
          <w:tcPr>
            <w:tcW w:w="1003" w:type="dxa"/>
            <w:tcBorders>
              <w:top w:val="nil"/>
              <w:left w:val="nil"/>
              <w:bottom w:val="nil"/>
              <w:right w:val="nil"/>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54</w:t>
            </w:r>
          </w:p>
        </w:tc>
        <w:tc>
          <w:tcPr>
            <w:tcW w:w="946" w:type="dxa"/>
            <w:tcBorders>
              <w:top w:val="nil"/>
              <w:left w:val="nil"/>
              <w:bottom w:val="nil"/>
              <w:right w:val="single" w:sz="8" w:space="0" w:color="auto"/>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72%</w:t>
            </w:r>
          </w:p>
        </w:tc>
        <w:tc>
          <w:tcPr>
            <w:tcW w:w="1151" w:type="dxa"/>
            <w:tcBorders>
              <w:top w:val="nil"/>
              <w:left w:val="nil"/>
              <w:bottom w:val="nil"/>
              <w:right w:val="nil"/>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-2%</w:t>
            </w:r>
          </w:p>
        </w:tc>
        <w:tc>
          <w:tcPr>
            <w:tcW w:w="843" w:type="dxa"/>
            <w:tcBorders>
              <w:top w:val="nil"/>
              <w:left w:val="nil"/>
              <w:bottom w:val="nil"/>
              <w:right w:val="nil"/>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0%</w:t>
            </w:r>
          </w:p>
        </w:tc>
        <w:tc>
          <w:tcPr>
            <w:tcW w:w="1003" w:type="dxa"/>
            <w:tcBorders>
              <w:top w:val="nil"/>
              <w:left w:val="nil"/>
              <w:bottom w:val="nil"/>
              <w:right w:val="nil"/>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-26%</w:t>
            </w:r>
          </w:p>
        </w:tc>
        <w:tc>
          <w:tcPr>
            <w:tcW w:w="946" w:type="dxa"/>
            <w:tcBorders>
              <w:top w:val="nil"/>
              <w:left w:val="nil"/>
              <w:bottom w:val="nil"/>
              <w:right w:val="single" w:sz="8" w:space="0" w:color="auto"/>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0%</w:t>
            </w:r>
          </w:p>
        </w:tc>
      </w:tr>
      <w:tr w:rsidR="00A81324" w:rsidRPr="00A81324" w:rsidTr="00A81324">
        <w:trPr>
          <w:trHeight w:val="330"/>
        </w:trPr>
        <w:tc>
          <w:tcPr>
            <w:tcW w:w="2472" w:type="dxa"/>
            <w:tcBorders>
              <w:top w:val="nil"/>
              <w:left w:val="single" w:sz="8" w:space="0" w:color="auto"/>
              <w:bottom w:val="nil"/>
              <w:right w:val="single" w:sz="8" w:space="0" w:color="auto"/>
            </w:tcBorders>
            <w:shd w:val="clear" w:color="auto" w:fill="auto"/>
            <w:noWrap/>
            <w:vAlign w:val="bottom"/>
            <w:hideMark/>
          </w:tcPr>
          <w:p w:rsidR="00A81324" w:rsidRPr="00A81324" w:rsidRDefault="00A81324" w:rsidP="00A81324">
            <w:pPr>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Other</w:t>
            </w:r>
          </w:p>
        </w:tc>
        <w:tc>
          <w:tcPr>
            <w:tcW w:w="1151" w:type="dxa"/>
            <w:tcBorders>
              <w:top w:val="nil"/>
              <w:left w:val="nil"/>
              <w:bottom w:val="nil"/>
              <w:right w:val="nil"/>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484</w:t>
            </w:r>
          </w:p>
        </w:tc>
        <w:tc>
          <w:tcPr>
            <w:tcW w:w="843" w:type="dxa"/>
            <w:tcBorders>
              <w:top w:val="nil"/>
              <w:left w:val="nil"/>
              <w:bottom w:val="nil"/>
              <w:right w:val="nil"/>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33%</w:t>
            </w:r>
          </w:p>
        </w:tc>
        <w:tc>
          <w:tcPr>
            <w:tcW w:w="1003" w:type="dxa"/>
            <w:tcBorders>
              <w:top w:val="nil"/>
              <w:left w:val="nil"/>
              <w:bottom w:val="nil"/>
              <w:right w:val="nil"/>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177</w:t>
            </w:r>
          </w:p>
        </w:tc>
        <w:tc>
          <w:tcPr>
            <w:tcW w:w="946" w:type="dxa"/>
            <w:tcBorders>
              <w:top w:val="nil"/>
              <w:left w:val="nil"/>
              <w:bottom w:val="nil"/>
              <w:right w:val="single" w:sz="8" w:space="0" w:color="auto"/>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50%</w:t>
            </w:r>
          </w:p>
        </w:tc>
        <w:tc>
          <w:tcPr>
            <w:tcW w:w="1151" w:type="dxa"/>
            <w:tcBorders>
              <w:top w:val="nil"/>
              <w:left w:val="nil"/>
              <w:bottom w:val="nil"/>
              <w:right w:val="nil"/>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461</w:t>
            </w:r>
          </w:p>
        </w:tc>
        <w:tc>
          <w:tcPr>
            <w:tcW w:w="843" w:type="dxa"/>
            <w:tcBorders>
              <w:top w:val="nil"/>
              <w:left w:val="nil"/>
              <w:bottom w:val="nil"/>
              <w:right w:val="nil"/>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43%</w:t>
            </w:r>
          </w:p>
        </w:tc>
        <w:tc>
          <w:tcPr>
            <w:tcW w:w="1003" w:type="dxa"/>
            <w:tcBorders>
              <w:top w:val="nil"/>
              <w:left w:val="nil"/>
              <w:bottom w:val="nil"/>
              <w:right w:val="nil"/>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147</w:t>
            </w:r>
          </w:p>
        </w:tc>
        <w:tc>
          <w:tcPr>
            <w:tcW w:w="946" w:type="dxa"/>
            <w:tcBorders>
              <w:top w:val="nil"/>
              <w:left w:val="nil"/>
              <w:bottom w:val="nil"/>
              <w:right w:val="single" w:sz="8" w:space="0" w:color="auto"/>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59%</w:t>
            </w:r>
          </w:p>
        </w:tc>
        <w:tc>
          <w:tcPr>
            <w:tcW w:w="1151" w:type="dxa"/>
            <w:tcBorders>
              <w:top w:val="nil"/>
              <w:left w:val="nil"/>
              <w:bottom w:val="nil"/>
              <w:right w:val="nil"/>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-5%</w:t>
            </w:r>
          </w:p>
        </w:tc>
        <w:tc>
          <w:tcPr>
            <w:tcW w:w="843" w:type="dxa"/>
            <w:tcBorders>
              <w:top w:val="nil"/>
              <w:left w:val="nil"/>
              <w:bottom w:val="nil"/>
              <w:right w:val="nil"/>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10%</w:t>
            </w:r>
          </w:p>
        </w:tc>
        <w:tc>
          <w:tcPr>
            <w:tcW w:w="1003" w:type="dxa"/>
            <w:tcBorders>
              <w:top w:val="nil"/>
              <w:left w:val="nil"/>
              <w:bottom w:val="nil"/>
              <w:right w:val="nil"/>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-17%</w:t>
            </w:r>
          </w:p>
        </w:tc>
        <w:tc>
          <w:tcPr>
            <w:tcW w:w="946" w:type="dxa"/>
            <w:tcBorders>
              <w:top w:val="nil"/>
              <w:left w:val="nil"/>
              <w:bottom w:val="nil"/>
              <w:right w:val="single" w:sz="8" w:space="0" w:color="auto"/>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9%</w:t>
            </w:r>
          </w:p>
        </w:tc>
      </w:tr>
      <w:tr w:rsidR="00A81324" w:rsidRPr="00A81324" w:rsidTr="00A81324">
        <w:trPr>
          <w:trHeight w:val="330"/>
        </w:trPr>
        <w:tc>
          <w:tcPr>
            <w:tcW w:w="2472" w:type="dxa"/>
            <w:tcBorders>
              <w:top w:val="nil"/>
              <w:left w:val="single" w:sz="8" w:space="0" w:color="auto"/>
              <w:bottom w:val="nil"/>
              <w:right w:val="single" w:sz="8" w:space="0" w:color="auto"/>
            </w:tcBorders>
            <w:shd w:val="clear" w:color="000000" w:fill="D9D9D9"/>
            <w:noWrap/>
            <w:vAlign w:val="bottom"/>
            <w:hideMark/>
          </w:tcPr>
          <w:p w:rsidR="00A81324" w:rsidRPr="00A81324" w:rsidRDefault="00A81324" w:rsidP="00A81324">
            <w:pPr>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Protective order</w:t>
            </w:r>
          </w:p>
        </w:tc>
        <w:tc>
          <w:tcPr>
            <w:tcW w:w="1151" w:type="dxa"/>
            <w:tcBorders>
              <w:top w:val="nil"/>
              <w:left w:val="nil"/>
              <w:bottom w:val="nil"/>
              <w:right w:val="nil"/>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383</w:t>
            </w:r>
          </w:p>
        </w:tc>
        <w:tc>
          <w:tcPr>
            <w:tcW w:w="843" w:type="dxa"/>
            <w:tcBorders>
              <w:top w:val="nil"/>
              <w:left w:val="nil"/>
              <w:bottom w:val="nil"/>
              <w:right w:val="nil"/>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65%</w:t>
            </w:r>
          </w:p>
        </w:tc>
        <w:tc>
          <w:tcPr>
            <w:tcW w:w="1003" w:type="dxa"/>
            <w:tcBorders>
              <w:top w:val="nil"/>
              <w:left w:val="nil"/>
              <w:bottom w:val="nil"/>
              <w:right w:val="nil"/>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59</w:t>
            </w:r>
          </w:p>
        </w:tc>
        <w:tc>
          <w:tcPr>
            <w:tcW w:w="946" w:type="dxa"/>
            <w:tcBorders>
              <w:top w:val="nil"/>
              <w:left w:val="nil"/>
              <w:bottom w:val="nil"/>
              <w:right w:val="single" w:sz="8" w:space="0" w:color="auto"/>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74%</w:t>
            </w:r>
          </w:p>
        </w:tc>
        <w:tc>
          <w:tcPr>
            <w:tcW w:w="1151" w:type="dxa"/>
            <w:tcBorders>
              <w:top w:val="nil"/>
              <w:left w:val="nil"/>
              <w:bottom w:val="nil"/>
              <w:right w:val="nil"/>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360</w:t>
            </w:r>
          </w:p>
        </w:tc>
        <w:tc>
          <w:tcPr>
            <w:tcW w:w="843" w:type="dxa"/>
            <w:tcBorders>
              <w:top w:val="nil"/>
              <w:left w:val="nil"/>
              <w:bottom w:val="nil"/>
              <w:right w:val="nil"/>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65%</w:t>
            </w:r>
          </w:p>
        </w:tc>
        <w:tc>
          <w:tcPr>
            <w:tcW w:w="1003" w:type="dxa"/>
            <w:tcBorders>
              <w:top w:val="nil"/>
              <w:left w:val="nil"/>
              <w:bottom w:val="nil"/>
              <w:right w:val="nil"/>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46</w:t>
            </w:r>
          </w:p>
        </w:tc>
        <w:tc>
          <w:tcPr>
            <w:tcW w:w="946" w:type="dxa"/>
            <w:tcBorders>
              <w:top w:val="nil"/>
              <w:left w:val="nil"/>
              <w:bottom w:val="nil"/>
              <w:right w:val="single" w:sz="8" w:space="0" w:color="auto"/>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73%</w:t>
            </w:r>
          </w:p>
        </w:tc>
        <w:tc>
          <w:tcPr>
            <w:tcW w:w="1151" w:type="dxa"/>
            <w:tcBorders>
              <w:top w:val="nil"/>
              <w:left w:val="nil"/>
              <w:bottom w:val="nil"/>
              <w:right w:val="nil"/>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-6%</w:t>
            </w:r>
          </w:p>
        </w:tc>
        <w:tc>
          <w:tcPr>
            <w:tcW w:w="843" w:type="dxa"/>
            <w:tcBorders>
              <w:top w:val="nil"/>
              <w:left w:val="nil"/>
              <w:bottom w:val="nil"/>
              <w:right w:val="nil"/>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0%</w:t>
            </w:r>
          </w:p>
        </w:tc>
        <w:tc>
          <w:tcPr>
            <w:tcW w:w="1003" w:type="dxa"/>
            <w:tcBorders>
              <w:top w:val="nil"/>
              <w:left w:val="nil"/>
              <w:bottom w:val="nil"/>
              <w:right w:val="nil"/>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-22%</w:t>
            </w:r>
          </w:p>
        </w:tc>
        <w:tc>
          <w:tcPr>
            <w:tcW w:w="946" w:type="dxa"/>
            <w:tcBorders>
              <w:top w:val="nil"/>
              <w:left w:val="nil"/>
              <w:bottom w:val="nil"/>
              <w:right w:val="single" w:sz="8" w:space="0" w:color="auto"/>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-2%</w:t>
            </w:r>
          </w:p>
        </w:tc>
      </w:tr>
      <w:tr w:rsidR="00A81324" w:rsidRPr="00A81324" w:rsidTr="00A81324">
        <w:trPr>
          <w:trHeight w:val="330"/>
        </w:trPr>
        <w:tc>
          <w:tcPr>
            <w:tcW w:w="2472" w:type="dxa"/>
            <w:tcBorders>
              <w:top w:val="nil"/>
              <w:left w:val="single" w:sz="8" w:space="0" w:color="auto"/>
              <w:bottom w:val="nil"/>
              <w:right w:val="single" w:sz="8" w:space="0" w:color="auto"/>
            </w:tcBorders>
            <w:shd w:val="clear" w:color="auto" w:fill="auto"/>
            <w:noWrap/>
            <w:vAlign w:val="bottom"/>
            <w:hideMark/>
          </w:tcPr>
          <w:p w:rsidR="00A81324" w:rsidRPr="00A81324" w:rsidRDefault="00A81324" w:rsidP="00A81324">
            <w:pPr>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Property/monetary</w:t>
            </w:r>
          </w:p>
        </w:tc>
        <w:tc>
          <w:tcPr>
            <w:tcW w:w="1151" w:type="dxa"/>
            <w:tcBorders>
              <w:top w:val="nil"/>
              <w:left w:val="nil"/>
              <w:bottom w:val="nil"/>
              <w:right w:val="nil"/>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342</w:t>
            </w:r>
          </w:p>
        </w:tc>
        <w:tc>
          <w:tcPr>
            <w:tcW w:w="843" w:type="dxa"/>
            <w:tcBorders>
              <w:top w:val="nil"/>
              <w:left w:val="nil"/>
              <w:bottom w:val="nil"/>
              <w:right w:val="nil"/>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57%</w:t>
            </w:r>
          </w:p>
        </w:tc>
        <w:tc>
          <w:tcPr>
            <w:tcW w:w="1003" w:type="dxa"/>
            <w:tcBorders>
              <w:top w:val="nil"/>
              <w:left w:val="nil"/>
              <w:bottom w:val="nil"/>
              <w:right w:val="nil"/>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73</w:t>
            </w:r>
          </w:p>
        </w:tc>
        <w:tc>
          <w:tcPr>
            <w:tcW w:w="946" w:type="dxa"/>
            <w:tcBorders>
              <w:top w:val="nil"/>
              <w:left w:val="nil"/>
              <w:bottom w:val="nil"/>
              <w:right w:val="single" w:sz="8" w:space="0" w:color="auto"/>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70%</w:t>
            </w:r>
          </w:p>
        </w:tc>
        <w:tc>
          <w:tcPr>
            <w:tcW w:w="1151" w:type="dxa"/>
            <w:tcBorders>
              <w:top w:val="nil"/>
              <w:left w:val="nil"/>
              <w:bottom w:val="nil"/>
              <w:right w:val="nil"/>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324</w:t>
            </w:r>
          </w:p>
        </w:tc>
        <w:tc>
          <w:tcPr>
            <w:tcW w:w="843" w:type="dxa"/>
            <w:tcBorders>
              <w:top w:val="nil"/>
              <w:left w:val="nil"/>
              <w:bottom w:val="nil"/>
              <w:right w:val="nil"/>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61%</w:t>
            </w:r>
          </w:p>
        </w:tc>
        <w:tc>
          <w:tcPr>
            <w:tcW w:w="1003" w:type="dxa"/>
            <w:tcBorders>
              <w:top w:val="nil"/>
              <w:left w:val="nil"/>
              <w:bottom w:val="nil"/>
              <w:right w:val="nil"/>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55</w:t>
            </w:r>
          </w:p>
        </w:tc>
        <w:tc>
          <w:tcPr>
            <w:tcW w:w="946" w:type="dxa"/>
            <w:tcBorders>
              <w:top w:val="nil"/>
              <w:left w:val="nil"/>
              <w:bottom w:val="nil"/>
              <w:right w:val="single" w:sz="8" w:space="0" w:color="auto"/>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73%</w:t>
            </w:r>
          </w:p>
        </w:tc>
        <w:tc>
          <w:tcPr>
            <w:tcW w:w="1151" w:type="dxa"/>
            <w:tcBorders>
              <w:top w:val="nil"/>
              <w:left w:val="nil"/>
              <w:bottom w:val="nil"/>
              <w:right w:val="nil"/>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-5%</w:t>
            </w:r>
          </w:p>
        </w:tc>
        <w:tc>
          <w:tcPr>
            <w:tcW w:w="843" w:type="dxa"/>
            <w:tcBorders>
              <w:top w:val="nil"/>
              <w:left w:val="nil"/>
              <w:bottom w:val="nil"/>
              <w:right w:val="nil"/>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4%</w:t>
            </w:r>
          </w:p>
        </w:tc>
        <w:tc>
          <w:tcPr>
            <w:tcW w:w="1003" w:type="dxa"/>
            <w:tcBorders>
              <w:top w:val="nil"/>
              <w:left w:val="nil"/>
              <w:bottom w:val="nil"/>
              <w:right w:val="nil"/>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-25%</w:t>
            </w:r>
          </w:p>
        </w:tc>
        <w:tc>
          <w:tcPr>
            <w:tcW w:w="946" w:type="dxa"/>
            <w:tcBorders>
              <w:top w:val="nil"/>
              <w:left w:val="nil"/>
              <w:bottom w:val="nil"/>
              <w:right w:val="single" w:sz="8" w:space="0" w:color="auto"/>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3%</w:t>
            </w:r>
          </w:p>
        </w:tc>
      </w:tr>
      <w:tr w:rsidR="00A81324" w:rsidRPr="00A81324" w:rsidTr="00A81324">
        <w:trPr>
          <w:trHeight w:val="330"/>
        </w:trPr>
        <w:tc>
          <w:tcPr>
            <w:tcW w:w="2472" w:type="dxa"/>
            <w:tcBorders>
              <w:top w:val="nil"/>
              <w:left w:val="single" w:sz="8" w:space="0" w:color="auto"/>
              <w:bottom w:val="nil"/>
              <w:right w:val="single" w:sz="8" w:space="0" w:color="auto"/>
            </w:tcBorders>
            <w:shd w:val="clear" w:color="000000" w:fill="D9D9D9"/>
            <w:noWrap/>
            <w:vAlign w:val="bottom"/>
            <w:hideMark/>
          </w:tcPr>
          <w:p w:rsidR="00A81324" w:rsidRPr="00A81324" w:rsidRDefault="00A81324" w:rsidP="00A81324">
            <w:pPr>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Immigration and asylum</w:t>
            </w:r>
          </w:p>
        </w:tc>
        <w:tc>
          <w:tcPr>
            <w:tcW w:w="1151" w:type="dxa"/>
            <w:tcBorders>
              <w:top w:val="nil"/>
              <w:left w:val="nil"/>
              <w:bottom w:val="nil"/>
              <w:right w:val="nil"/>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294</w:t>
            </w:r>
          </w:p>
        </w:tc>
        <w:tc>
          <w:tcPr>
            <w:tcW w:w="843" w:type="dxa"/>
            <w:tcBorders>
              <w:top w:val="nil"/>
              <w:left w:val="nil"/>
              <w:bottom w:val="nil"/>
              <w:right w:val="nil"/>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84%</w:t>
            </w:r>
          </w:p>
        </w:tc>
        <w:tc>
          <w:tcPr>
            <w:tcW w:w="1003" w:type="dxa"/>
            <w:tcBorders>
              <w:top w:val="nil"/>
              <w:left w:val="nil"/>
              <w:bottom w:val="nil"/>
              <w:right w:val="nil"/>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23</w:t>
            </w:r>
          </w:p>
        </w:tc>
        <w:tc>
          <w:tcPr>
            <w:tcW w:w="946" w:type="dxa"/>
            <w:tcBorders>
              <w:top w:val="nil"/>
              <w:left w:val="nil"/>
              <w:bottom w:val="nil"/>
              <w:right w:val="single" w:sz="8" w:space="0" w:color="auto"/>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92%</w:t>
            </w:r>
          </w:p>
        </w:tc>
        <w:tc>
          <w:tcPr>
            <w:tcW w:w="1151" w:type="dxa"/>
            <w:tcBorders>
              <w:top w:val="nil"/>
              <w:left w:val="nil"/>
              <w:bottom w:val="nil"/>
              <w:right w:val="nil"/>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293</w:t>
            </w:r>
          </w:p>
        </w:tc>
        <w:tc>
          <w:tcPr>
            <w:tcW w:w="843" w:type="dxa"/>
            <w:tcBorders>
              <w:top w:val="nil"/>
              <w:left w:val="nil"/>
              <w:bottom w:val="nil"/>
              <w:right w:val="nil"/>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78%</w:t>
            </w:r>
          </w:p>
        </w:tc>
        <w:tc>
          <w:tcPr>
            <w:tcW w:w="1003" w:type="dxa"/>
            <w:tcBorders>
              <w:top w:val="nil"/>
              <w:left w:val="nil"/>
              <w:bottom w:val="nil"/>
              <w:right w:val="nil"/>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34</w:t>
            </w:r>
          </w:p>
        </w:tc>
        <w:tc>
          <w:tcPr>
            <w:tcW w:w="946" w:type="dxa"/>
            <w:tcBorders>
              <w:top w:val="nil"/>
              <w:left w:val="nil"/>
              <w:bottom w:val="nil"/>
              <w:right w:val="single" w:sz="8" w:space="0" w:color="auto"/>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88%</w:t>
            </w:r>
          </w:p>
        </w:tc>
        <w:tc>
          <w:tcPr>
            <w:tcW w:w="1151" w:type="dxa"/>
            <w:tcBorders>
              <w:top w:val="nil"/>
              <w:left w:val="nil"/>
              <w:bottom w:val="nil"/>
              <w:right w:val="nil"/>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0%</w:t>
            </w:r>
          </w:p>
        </w:tc>
        <w:tc>
          <w:tcPr>
            <w:tcW w:w="843" w:type="dxa"/>
            <w:tcBorders>
              <w:top w:val="nil"/>
              <w:left w:val="nil"/>
              <w:bottom w:val="nil"/>
              <w:right w:val="nil"/>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-6%</w:t>
            </w:r>
          </w:p>
        </w:tc>
        <w:tc>
          <w:tcPr>
            <w:tcW w:w="1003" w:type="dxa"/>
            <w:tcBorders>
              <w:top w:val="nil"/>
              <w:left w:val="nil"/>
              <w:bottom w:val="nil"/>
              <w:right w:val="nil"/>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48%</w:t>
            </w:r>
          </w:p>
        </w:tc>
        <w:tc>
          <w:tcPr>
            <w:tcW w:w="946" w:type="dxa"/>
            <w:tcBorders>
              <w:top w:val="nil"/>
              <w:left w:val="nil"/>
              <w:bottom w:val="nil"/>
              <w:right w:val="single" w:sz="8" w:space="0" w:color="auto"/>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-3%</w:t>
            </w:r>
          </w:p>
        </w:tc>
      </w:tr>
      <w:tr w:rsidR="00A81324" w:rsidRPr="00A81324" w:rsidTr="00A81324">
        <w:trPr>
          <w:trHeight w:val="330"/>
        </w:trPr>
        <w:tc>
          <w:tcPr>
            <w:tcW w:w="2472" w:type="dxa"/>
            <w:tcBorders>
              <w:top w:val="nil"/>
              <w:left w:val="single" w:sz="8" w:space="0" w:color="auto"/>
              <w:bottom w:val="nil"/>
              <w:right w:val="single" w:sz="8" w:space="0" w:color="auto"/>
            </w:tcBorders>
            <w:shd w:val="clear" w:color="auto" w:fill="auto"/>
            <w:noWrap/>
            <w:vAlign w:val="bottom"/>
            <w:hideMark/>
          </w:tcPr>
          <w:p w:rsidR="00A81324" w:rsidRPr="00A81324" w:rsidRDefault="00A81324" w:rsidP="00A81324">
            <w:pPr>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Reparation</w:t>
            </w:r>
          </w:p>
        </w:tc>
        <w:tc>
          <w:tcPr>
            <w:tcW w:w="1151" w:type="dxa"/>
            <w:tcBorders>
              <w:top w:val="nil"/>
              <w:left w:val="nil"/>
              <w:bottom w:val="nil"/>
              <w:right w:val="nil"/>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245</w:t>
            </w:r>
          </w:p>
        </w:tc>
        <w:tc>
          <w:tcPr>
            <w:tcW w:w="843" w:type="dxa"/>
            <w:tcBorders>
              <w:top w:val="nil"/>
              <w:left w:val="nil"/>
              <w:bottom w:val="nil"/>
              <w:right w:val="nil"/>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15%</w:t>
            </w:r>
          </w:p>
        </w:tc>
        <w:tc>
          <w:tcPr>
            <w:tcW w:w="1003" w:type="dxa"/>
            <w:tcBorders>
              <w:top w:val="nil"/>
              <w:left w:val="nil"/>
              <w:bottom w:val="nil"/>
              <w:right w:val="nil"/>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136</w:t>
            </w:r>
          </w:p>
        </w:tc>
        <w:tc>
          <w:tcPr>
            <w:tcW w:w="946" w:type="dxa"/>
            <w:tcBorders>
              <w:top w:val="nil"/>
              <w:left w:val="nil"/>
              <w:bottom w:val="nil"/>
              <w:right w:val="single" w:sz="8" w:space="0" w:color="auto"/>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38%</w:t>
            </w:r>
          </w:p>
        </w:tc>
        <w:tc>
          <w:tcPr>
            <w:tcW w:w="1151" w:type="dxa"/>
            <w:tcBorders>
              <w:top w:val="nil"/>
              <w:left w:val="nil"/>
              <w:bottom w:val="nil"/>
              <w:right w:val="nil"/>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205</w:t>
            </w:r>
          </w:p>
        </w:tc>
        <w:tc>
          <w:tcPr>
            <w:tcW w:w="843" w:type="dxa"/>
            <w:tcBorders>
              <w:top w:val="nil"/>
              <w:left w:val="nil"/>
              <w:bottom w:val="nil"/>
              <w:right w:val="nil"/>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24%</w:t>
            </w:r>
          </w:p>
        </w:tc>
        <w:tc>
          <w:tcPr>
            <w:tcW w:w="1003" w:type="dxa"/>
            <w:tcBorders>
              <w:top w:val="nil"/>
              <w:left w:val="nil"/>
              <w:bottom w:val="nil"/>
              <w:right w:val="nil"/>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111</w:t>
            </w:r>
          </w:p>
        </w:tc>
        <w:tc>
          <w:tcPr>
            <w:tcW w:w="946" w:type="dxa"/>
            <w:tcBorders>
              <w:top w:val="nil"/>
              <w:left w:val="nil"/>
              <w:bottom w:val="nil"/>
              <w:right w:val="single" w:sz="8" w:space="0" w:color="auto"/>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48%</w:t>
            </w:r>
          </w:p>
        </w:tc>
        <w:tc>
          <w:tcPr>
            <w:tcW w:w="1151" w:type="dxa"/>
            <w:tcBorders>
              <w:top w:val="nil"/>
              <w:left w:val="nil"/>
              <w:bottom w:val="nil"/>
              <w:right w:val="nil"/>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-16%</w:t>
            </w:r>
          </w:p>
        </w:tc>
        <w:tc>
          <w:tcPr>
            <w:tcW w:w="843" w:type="dxa"/>
            <w:tcBorders>
              <w:top w:val="nil"/>
              <w:left w:val="nil"/>
              <w:bottom w:val="nil"/>
              <w:right w:val="nil"/>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9%</w:t>
            </w:r>
          </w:p>
        </w:tc>
        <w:tc>
          <w:tcPr>
            <w:tcW w:w="1003" w:type="dxa"/>
            <w:tcBorders>
              <w:top w:val="nil"/>
              <w:left w:val="nil"/>
              <w:bottom w:val="nil"/>
              <w:right w:val="nil"/>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-18%</w:t>
            </w:r>
          </w:p>
        </w:tc>
        <w:tc>
          <w:tcPr>
            <w:tcW w:w="946" w:type="dxa"/>
            <w:tcBorders>
              <w:top w:val="nil"/>
              <w:left w:val="nil"/>
              <w:bottom w:val="nil"/>
              <w:right w:val="single" w:sz="8" w:space="0" w:color="auto"/>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10%</w:t>
            </w:r>
          </w:p>
        </w:tc>
      </w:tr>
      <w:tr w:rsidR="00A81324" w:rsidRPr="00A81324" w:rsidTr="00A81324">
        <w:trPr>
          <w:trHeight w:val="330"/>
        </w:trPr>
        <w:tc>
          <w:tcPr>
            <w:tcW w:w="2472" w:type="dxa"/>
            <w:tcBorders>
              <w:top w:val="nil"/>
              <w:left w:val="single" w:sz="8" w:space="0" w:color="auto"/>
              <w:bottom w:val="nil"/>
              <w:right w:val="single" w:sz="8" w:space="0" w:color="auto"/>
            </w:tcBorders>
            <w:shd w:val="clear" w:color="000000" w:fill="D9D9D9"/>
            <w:noWrap/>
            <w:vAlign w:val="bottom"/>
            <w:hideMark/>
          </w:tcPr>
          <w:p w:rsidR="00A81324" w:rsidRPr="00A81324" w:rsidRDefault="00A81324" w:rsidP="00A81324">
            <w:pPr>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Appeals - other</w:t>
            </w:r>
          </w:p>
        </w:tc>
        <w:tc>
          <w:tcPr>
            <w:tcW w:w="1151" w:type="dxa"/>
            <w:tcBorders>
              <w:top w:val="nil"/>
              <w:left w:val="nil"/>
              <w:bottom w:val="nil"/>
              <w:right w:val="nil"/>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125</w:t>
            </w:r>
          </w:p>
        </w:tc>
        <w:tc>
          <w:tcPr>
            <w:tcW w:w="843" w:type="dxa"/>
            <w:tcBorders>
              <w:top w:val="nil"/>
              <w:left w:val="nil"/>
              <w:bottom w:val="nil"/>
              <w:right w:val="nil"/>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26%</w:t>
            </w:r>
          </w:p>
        </w:tc>
        <w:tc>
          <w:tcPr>
            <w:tcW w:w="1003" w:type="dxa"/>
            <w:tcBorders>
              <w:top w:val="nil"/>
              <w:left w:val="nil"/>
              <w:bottom w:val="nil"/>
              <w:right w:val="nil"/>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61</w:t>
            </w:r>
          </w:p>
        </w:tc>
        <w:tc>
          <w:tcPr>
            <w:tcW w:w="946" w:type="dxa"/>
            <w:tcBorders>
              <w:top w:val="nil"/>
              <w:left w:val="nil"/>
              <w:bottom w:val="nil"/>
              <w:right w:val="single" w:sz="8" w:space="0" w:color="auto"/>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42%</w:t>
            </w:r>
          </w:p>
        </w:tc>
        <w:tc>
          <w:tcPr>
            <w:tcW w:w="1151" w:type="dxa"/>
            <w:tcBorders>
              <w:top w:val="nil"/>
              <w:left w:val="nil"/>
              <w:bottom w:val="nil"/>
              <w:right w:val="nil"/>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127</w:t>
            </w:r>
          </w:p>
        </w:tc>
        <w:tc>
          <w:tcPr>
            <w:tcW w:w="843" w:type="dxa"/>
            <w:tcBorders>
              <w:top w:val="nil"/>
              <w:left w:val="nil"/>
              <w:bottom w:val="nil"/>
              <w:right w:val="nil"/>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29%</w:t>
            </w:r>
          </w:p>
        </w:tc>
        <w:tc>
          <w:tcPr>
            <w:tcW w:w="1003" w:type="dxa"/>
            <w:tcBorders>
              <w:top w:val="nil"/>
              <w:left w:val="nil"/>
              <w:bottom w:val="nil"/>
              <w:right w:val="nil"/>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63</w:t>
            </w:r>
          </w:p>
        </w:tc>
        <w:tc>
          <w:tcPr>
            <w:tcW w:w="946" w:type="dxa"/>
            <w:tcBorders>
              <w:top w:val="nil"/>
              <w:left w:val="nil"/>
              <w:bottom w:val="nil"/>
              <w:right w:val="single" w:sz="8" w:space="0" w:color="auto"/>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43%</w:t>
            </w:r>
          </w:p>
        </w:tc>
        <w:tc>
          <w:tcPr>
            <w:tcW w:w="1151" w:type="dxa"/>
            <w:tcBorders>
              <w:top w:val="nil"/>
              <w:left w:val="nil"/>
              <w:bottom w:val="nil"/>
              <w:right w:val="nil"/>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2%</w:t>
            </w:r>
          </w:p>
        </w:tc>
        <w:tc>
          <w:tcPr>
            <w:tcW w:w="843" w:type="dxa"/>
            <w:tcBorders>
              <w:top w:val="nil"/>
              <w:left w:val="nil"/>
              <w:bottom w:val="nil"/>
              <w:right w:val="nil"/>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4%</w:t>
            </w:r>
          </w:p>
        </w:tc>
        <w:tc>
          <w:tcPr>
            <w:tcW w:w="1003" w:type="dxa"/>
            <w:tcBorders>
              <w:top w:val="nil"/>
              <w:left w:val="nil"/>
              <w:bottom w:val="nil"/>
              <w:right w:val="nil"/>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3%</w:t>
            </w:r>
          </w:p>
        </w:tc>
        <w:tc>
          <w:tcPr>
            <w:tcW w:w="946" w:type="dxa"/>
            <w:tcBorders>
              <w:top w:val="nil"/>
              <w:left w:val="nil"/>
              <w:bottom w:val="nil"/>
              <w:right w:val="single" w:sz="8" w:space="0" w:color="auto"/>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2%</w:t>
            </w:r>
          </w:p>
        </w:tc>
      </w:tr>
      <w:tr w:rsidR="00A81324" w:rsidRPr="00A81324" w:rsidTr="00A81324">
        <w:trPr>
          <w:trHeight w:val="330"/>
        </w:trPr>
        <w:tc>
          <w:tcPr>
            <w:tcW w:w="2472" w:type="dxa"/>
            <w:tcBorders>
              <w:top w:val="nil"/>
              <w:left w:val="single" w:sz="8" w:space="0" w:color="auto"/>
              <w:bottom w:val="nil"/>
              <w:right w:val="single" w:sz="8" w:space="0" w:color="auto"/>
            </w:tcBorders>
            <w:shd w:val="clear" w:color="auto" w:fill="auto"/>
            <w:noWrap/>
            <w:vAlign w:val="bottom"/>
            <w:hideMark/>
          </w:tcPr>
          <w:p w:rsidR="00A81324" w:rsidRPr="00A81324" w:rsidRDefault="00A81324" w:rsidP="00A81324">
            <w:pPr>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Debt</w:t>
            </w:r>
          </w:p>
        </w:tc>
        <w:tc>
          <w:tcPr>
            <w:tcW w:w="1151" w:type="dxa"/>
            <w:tcBorders>
              <w:top w:val="nil"/>
              <w:left w:val="nil"/>
              <w:bottom w:val="nil"/>
              <w:right w:val="nil"/>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164</w:t>
            </w:r>
          </w:p>
        </w:tc>
        <w:tc>
          <w:tcPr>
            <w:tcW w:w="843" w:type="dxa"/>
            <w:tcBorders>
              <w:top w:val="nil"/>
              <w:left w:val="nil"/>
              <w:bottom w:val="nil"/>
              <w:right w:val="nil"/>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29%</w:t>
            </w:r>
          </w:p>
        </w:tc>
        <w:tc>
          <w:tcPr>
            <w:tcW w:w="1003" w:type="dxa"/>
            <w:tcBorders>
              <w:top w:val="nil"/>
              <w:left w:val="nil"/>
              <w:bottom w:val="nil"/>
              <w:right w:val="nil"/>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74</w:t>
            </w:r>
          </w:p>
        </w:tc>
        <w:tc>
          <w:tcPr>
            <w:tcW w:w="946" w:type="dxa"/>
            <w:tcBorders>
              <w:top w:val="nil"/>
              <w:left w:val="nil"/>
              <w:bottom w:val="nil"/>
              <w:right w:val="single" w:sz="8" w:space="0" w:color="auto"/>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51%</w:t>
            </w:r>
          </w:p>
        </w:tc>
        <w:tc>
          <w:tcPr>
            <w:tcW w:w="1151" w:type="dxa"/>
            <w:tcBorders>
              <w:top w:val="nil"/>
              <w:left w:val="nil"/>
              <w:bottom w:val="nil"/>
              <w:right w:val="nil"/>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127</w:t>
            </w:r>
          </w:p>
        </w:tc>
        <w:tc>
          <w:tcPr>
            <w:tcW w:w="843" w:type="dxa"/>
            <w:tcBorders>
              <w:top w:val="nil"/>
              <w:left w:val="nil"/>
              <w:bottom w:val="nil"/>
              <w:right w:val="nil"/>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23%</w:t>
            </w:r>
          </w:p>
        </w:tc>
        <w:tc>
          <w:tcPr>
            <w:tcW w:w="1003" w:type="dxa"/>
            <w:tcBorders>
              <w:top w:val="nil"/>
              <w:left w:val="nil"/>
              <w:bottom w:val="nil"/>
              <w:right w:val="nil"/>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56</w:t>
            </w:r>
          </w:p>
        </w:tc>
        <w:tc>
          <w:tcPr>
            <w:tcW w:w="946" w:type="dxa"/>
            <w:tcBorders>
              <w:top w:val="nil"/>
              <w:left w:val="nil"/>
              <w:bottom w:val="nil"/>
              <w:right w:val="single" w:sz="8" w:space="0" w:color="auto"/>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43%</w:t>
            </w:r>
          </w:p>
        </w:tc>
        <w:tc>
          <w:tcPr>
            <w:tcW w:w="1151" w:type="dxa"/>
            <w:tcBorders>
              <w:top w:val="nil"/>
              <w:left w:val="nil"/>
              <w:bottom w:val="nil"/>
              <w:right w:val="nil"/>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-23%</w:t>
            </w:r>
          </w:p>
        </w:tc>
        <w:tc>
          <w:tcPr>
            <w:tcW w:w="843" w:type="dxa"/>
            <w:tcBorders>
              <w:top w:val="nil"/>
              <w:left w:val="nil"/>
              <w:bottom w:val="nil"/>
              <w:right w:val="nil"/>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-6%</w:t>
            </w:r>
          </w:p>
        </w:tc>
        <w:tc>
          <w:tcPr>
            <w:tcW w:w="1003" w:type="dxa"/>
            <w:tcBorders>
              <w:top w:val="nil"/>
              <w:left w:val="nil"/>
              <w:bottom w:val="nil"/>
              <w:right w:val="nil"/>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-24%</w:t>
            </w:r>
          </w:p>
        </w:tc>
        <w:tc>
          <w:tcPr>
            <w:tcW w:w="946" w:type="dxa"/>
            <w:tcBorders>
              <w:top w:val="nil"/>
              <w:left w:val="nil"/>
              <w:bottom w:val="nil"/>
              <w:right w:val="single" w:sz="8" w:space="0" w:color="auto"/>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-9%</w:t>
            </w:r>
          </w:p>
        </w:tc>
      </w:tr>
      <w:tr w:rsidR="00A81324" w:rsidRPr="00A81324" w:rsidTr="00A81324">
        <w:trPr>
          <w:trHeight w:val="330"/>
        </w:trPr>
        <w:tc>
          <w:tcPr>
            <w:tcW w:w="2472" w:type="dxa"/>
            <w:tcBorders>
              <w:top w:val="nil"/>
              <w:left w:val="single" w:sz="8" w:space="0" w:color="auto"/>
              <w:bottom w:val="nil"/>
              <w:right w:val="single" w:sz="8" w:space="0" w:color="auto"/>
            </w:tcBorders>
            <w:shd w:val="clear" w:color="000000" w:fill="D9D9D9"/>
            <w:noWrap/>
            <w:vAlign w:val="bottom"/>
            <w:hideMark/>
          </w:tcPr>
          <w:p w:rsidR="00A81324" w:rsidRPr="00A81324" w:rsidRDefault="00A81324" w:rsidP="00A81324">
            <w:pPr>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Judicial review</w:t>
            </w:r>
          </w:p>
        </w:tc>
        <w:tc>
          <w:tcPr>
            <w:tcW w:w="1151" w:type="dxa"/>
            <w:tcBorders>
              <w:top w:val="nil"/>
              <w:left w:val="nil"/>
              <w:bottom w:val="nil"/>
              <w:right w:val="nil"/>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116</w:t>
            </w:r>
          </w:p>
        </w:tc>
        <w:tc>
          <w:tcPr>
            <w:tcW w:w="843" w:type="dxa"/>
            <w:tcBorders>
              <w:top w:val="nil"/>
              <w:left w:val="nil"/>
              <w:bottom w:val="nil"/>
              <w:right w:val="nil"/>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47%</w:t>
            </w:r>
          </w:p>
        </w:tc>
        <w:tc>
          <w:tcPr>
            <w:tcW w:w="1003" w:type="dxa"/>
            <w:tcBorders>
              <w:top w:val="nil"/>
              <w:left w:val="nil"/>
              <w:bottom w:val="nil"/>
              <w:right w:val="nil"/>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40</w:t>
            </w:r>
          </w:p>
        </w:tc>
        <w:tc>
          <w:tcPr>
            <w:tcW w:w="946" w:type="dxa"/>
            <w:tcBorders>
              <w:top w:val="nil"/>
              <w:left w:val="nil"/>
              <w:bottom w:val="nil"/>
              <w:right w:val="single" w:sz="8" w:space="0" w:color="auto"/>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62%</w:t>
            </w:r>
          </w:p>
        </w:tc>
        <w:tc>
          <w:tcPr>
            <w:tcW w:w="1151" w:type="dxa"/>
            <w:tcBorders>
              <w:top w:val="nil"/>
              <w:left w:val="nil"/>
              <w:bottom w:val="nil"/>
              <w:right w:val="nil"/>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115</w:t>
            </w:r>
          </w:p>
        </w:tc>
        <w:tc>
          <w:tcPr>
            <w:tcW w:w="843" w:type="dxa"/>
            <w:tcBorders>
              <w:top w:val="nil"/>
              <w:left w:val="nil"/>
              <w:bottom w:val="nil"/>
              <w:right w:val="nil"/>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40%</w:t>
            </w:r>
          </w:p>
        </w:tc>
        <w:tc>
          <w:tcPr>
            <w:tcW w:w="1003" w:type="dxa"/>
            <w:tcBorders>
              <w:top w:val="nil"/>
              <w:left w:val="nil"/>
              <w:bottom w:val="nil"/>
              <w:right w:val="nil"/>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39</w:t>
            </w:r>
          </w:p>
        </w:tc>
        <w:tc>
          <w:tcPr>
            <w:tcW w:w="946" w:type="dxa"/>
            <w:tcBorders>
              <w:top w:val="nil"/>
              <w:left w:val="nil"/>
              <w:bottom w:val="nil"/>
              <w:right w:val="single" w:sz="8" w:space="0" w:color="auto"/>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58%</w:t>
            </w:r>
          </w:p>
        </w:tc>
        <w:tc>
          <w:tcPr>
            <w:tcW w:w="1151" w:type="dxa"/>
            <w:tcBorders>
              <w:top w:val="nil"/>
              <w:left w:val="nil"/>
              <w:bottom w:val="nil"/>
              <w:right w:val="nil"/>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-1%</w:t>
            </w:r>
          </w:p>
        </w:tc>
        <w:tc>
          <w:tcPr>
            <w:tcW w:w="843" w:type="dxa"/>
            <w:tcBorders>
              <w:top w:val="nil"/>
              <w:left w:val="nil"/>
              <w:bottom w:val="nil"/>
              <w:right w:val="nil"/>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-7%</w:t>
            </w:r>
          </w:p>
        </w:tc>
        <w:tc>
          <w:tcPr>
            <w:tcW w:w="1003" w:type="dxa"/>
            <w:tcBorders>
              <w:top w:val="nil"/>
              <w:left w:val="nil"/>
              <w:bottom w:val="nil"/>
              <w:right w:val="nil"/>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-3%</w:t>
            </w:r>
          </w:p>
        </w:tc>
        <w:tc>
          <w:tcPr>
            <w:tcW w:w="946" w:type="dxa"/>
            <w:tcBorders>
              <w:top w:val="nil"/>
              <w:left w:val="nil"/>
              <w:bottom w:val="nil"/>
              <w:right w:val="single" w:sz="8" w:space="0" w:color="auto"/>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-4%</w:t>
            </w:r>
          </w:p>
        </w:tc>
      </w:tr>
      <w:tr w:rsidR="00A81324" w:rsidRPr="00A81324" w:rsidTr="00A81324">
        <w:trPr>
          <w:trHeight w:val="330"/>
        </w:trPr>
        <w:tc>
          <w:tcPr>
            <w:tcW w:w="2472" w:type="dxa"/>
            <w:tcBorders>
              <w:top w:val="nil"/>
              <w:left w:val="single" w:sz="8" w:space="0" w:color="auto"/>
              <w:bottom w:val="nil"/>
              <w:right w:val="single" w:sz="8" w:space="0" w:color="auto"/>
            </w:tcBorders>
            <w:shd w:val="clear" w:color="auto" w:fill="auto"/>
            <w:noWrap/>
            <w:vAlign w:val="bottom"/>
            <w:hideMark/>
          </w:tcPr>
          <w:p w:rsidR="00A81324" w:rsidRPr="00A81324" w:rsidRDefault="00A81324" w:rsidP="00A81324">
            <w:pPr>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Medical negligence</w:t>
            </w:r>
          </w:p>
        </w:tc>
        <w:tc>
          <w:tcPr>
            <w:tcW w:w="1151" w:type="dxa"/>
            <w:tcBorders>
              <w:top w:val="nil"/>
              <w:left w:val="nil"/>
              <w:bottom w:val="nil"/>
              <w:right w:val="nil"/>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94</w:t>
            </w:r>
          </w:p>
        </w:tc>
        <w:tc>
          <w:tcPr>
            <w:tcW w:w="843" w:type="dxa"/>
            <w:tcBorders>
              <w:top w:val="nil"/>
              <w:left w:val="nil"/>
              <w:bottom w:val="nil"/>
              <w:right w:val="nil"/>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50%</w:t>
            </w:r>
          </w:p>
        </w:tc>
        <w:tc>
          <w:tcPr>
            <w:tcW w:w="1003" w:type="dxa"/>
            <w:tcBorders>
              <w:top w:val="nil"/>
              <w:left w:val="nil"/>
              <w:bottom w:val="nil"/>
              <w:right w:val="nil"/>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34</w:t>
            </w:r>
          </w:p>
        </w:tc>
        <w:tc>
          <w:tcPr>
            <w:tcW w:w="946" w:type="dxa"/>
            <w:tcBorders>
              <w:top w:val="nil"/>
              <w:left w:val="nil"/>
              <w:bottom w:val="nil"/>
              <w:right w:val="single" w:sz="8" w:space="0" w:color="auto"/>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70%</w:t>
            </w:r>
          </w:p>
        </w:tc>
        <w:tc>
          <w:tcPr>
            <w:tcW w:w="1151" w:type="dxa"/>
            <w:tcBorders>
              <w:top w:val="nil"/>
              <w:left w:val="nil"/>
              <w:bottom w:val="nil"/>
              <w:right w:val="nil"/>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87</w:t>
            </w:r>
          </w:p>
        </w:tc>
        <w:tc>
          <w:tcPr>
            <w:tcW w:w="843" w:type="dxa"/>
            <w:tcBorders>
              <w:top w:val="nil"/>
              <w:left w:val="nil"/>
              <w:bottom w:val="nil"/>
              <w:right w:val="nil"/>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52%</w:t>
            </w:r>
          </w:p>
        </w:tc>
        <w:tc>
          <w:tcPr>
            <w:tcW w:w="1003" w:type="dxa"/>
            <w:tcBorders>
              <w:top w:val="nil"/>
              <w:left w:val="nil"/>
              <w:bottom w:val="nil"/>
              <w:right w:val="nil"/>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27</w:t>
            </w:r>
          </w:p>
        </w:tc>
        <w:tc>
          <w:tcPr>
            <w:tcW w:w="946" w:type="dxa"/>
            <w:tcBorders>
              <w:top w:val="nil"/>
              <w:left w:val="nil"/>
              <w:bottom w:val="nil"/>
              <w:right w:val="single" w:sz="8" w:space="0" w:color="auto"/>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68%</w:t>
            </w:r>
          </w:p>
        </w:tc>
        <w:tc>
          <w:tcPr>
            <w:tcW w:w="1151" w:type="dxa"/>
            <w:tcBorders>
              <w:top w:val="nil"/>
              <w:left w:val="nil"/>
              <w:bottom w:val="nil"/>
              <w:right w:val="nil"/>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-7%</w:t>
            </w:r>
          </w:p>
        </w:tc>
        <w:tc>
          <w:tcPr>
            <w:tcW w:w="843" w:type="dxa"/>
            <w:tcBorders>
              <w:top w:val="nil"/>
              <w:left w:val="nil"/>
              <w:bottom w:val="nil"/>
              <w:right w:val="nil"/>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2%</w:t>
            </w:r>
          </w:p>
        </w:tc>
        <w:tc>
          <w:tcPr>
            <w:tcW w:w="1003" w:type="dxa"/>
            <w:tcBorders>
              <w:top w:val="nil"/>
              <w:left w:val="nil"/>
              <w:bottom w:val="nil"/>
              <w:right w:val="nil"/>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-21%</w:t>
            </w:r>
          </w:p>
        </w:tc>
        <w:tc>
          <w:tcPr>
            <w:tcW w:w="946" w:type="dxa"/>
            <w:tcBorders>
              <w:top w:val="nil"/>
              <w:left w:val="nil"/>
              <w:bottom w:val="nil"/>
              <w:right w:val="single" w:sz="8" w:space="0" w:color="auto"/>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-2%</w:t>
            </w:r>
          </w:p>
        </w:tc>
      </w:tr>
      <w:tr w:rsidR="00A81324" w:rsidRPr="00A81324" w:rsidTr="00A81324">
        <w:trPr>
          <w:trHeight w:val="330"/>
        </w:trPr>
        <w:tc>
          <w:tcPr>
            <w:tcW w:w="2472" w:type="dxa"/>
            <w:tcBorders>
              <w:top w:val="nil"/>
              <w:left w:val="single" w:sz="8" w:space="0" w:color="auto"/>
              <w:bottom w:val="nil"/>
              <w:right w:val="single" w:sz="8" w:space="0" w:color="auto"/>
            </w:tcBorders>
            <w:shd w:val="clear" w:color="000000" w:fill="D9D9D9"/>
            <w:noWrap/>
            <w:vAlign w:val="bottom"/>
            <w:hideMark/>
          </w:tcPr>
          <w:p w:rsidR="00A81324" w:rsidRPr="00A81324" w:rsidRDefault="00A81324" w:rsidP="00A81324">
            <w:pPr>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Appeals - family</w:t>
            </w:r>
          </w:p>
        </w:tc>
        <w:tc>
          <w:tcPr>
            <w:tcW w:w="1151" w:type="dxa"/>
            <w:tcBorders>
              <w:top w:val="nil"/>
              <w:left w:val="nil"/>
              <w:bottom w:val="nil"/>
              <w:right w:val="nil"/>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52</w:t>
            </w:r>
          </w:p>
        </w:tc>
        <w:tc>
          <w:tcPr>
            <w:tcW w:w="843" w:type="dxa"/>
            <w:tcBorders>
              <w:top w:val="nil"/>
              <w:left w:val="nil"/>
              <w:bottom w:val="nil"/>
              <w:right w:val="nil"/>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63%</w:t>
            </w:r>
          </w:p>
        </w:tc>
        <w:tc>
          <w:tcPr>
            <w:tcW w:w="1003" w:type="dxa"/>
            <w:tcBorders>
              <w:top w:val="nil"/>
              <w:left w:val="nil"/>
              <w:bottom w:val="nil"/>
              <w:right w:val="nil"/>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10</w:t>
            </w:r>
          </w:p>
        </w:tc>
        <w:tc>
          <w:tcPr>
            <w:tcW w:w="946" w:type="dxa"/>
            <w:tcBorders>
              <w:top w:val="nil"/>
              <w:left w:val="nil"/>
              <w:bottom w:val="nil"/>
              <w:right w:val="single" w:sz="8" w:space="0" w:color="auto"/>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69%</w:t>
            </w:r>
          </w:p>
        </w:tc>
        <w:tc>
          <w:tcPr>
            <w:tcW w:w="1151" w:type="dxa"/>
            <w:tcBorders>
              <w:top w:val="nil"/>
              <w:left w:val="nil"/>
              <w:bottom w:val="nil"/>
              <w:right w:val="nil"/>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59</w:t>
            </w:r>
          </w:p>
        </w:tc>
        <w:tc>
          <w:tcPr>
            <w:tcW w:w="843" w:type="dxa"/>
            <w:tcBorders>
              <w:top w:val="nil"/>
              <w:left w:val="nil"/>
              <w:bottom w:val="nil"/>
              <w:right w:val="nil"/>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53%</w:t>
            </w:r>
          </w:p>
        </w:tc>
        <w:tc>
          <w:tcPr>
            <w:tcW w:w="1003" w:type="dxa"/>
            <w:tcBorders>
              <w:top w:val="nil"/>
              <w:left w:val="nil"/>
              <w:bottom w:val="nil"/>
              <w:right w:val="nil"/>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15</w:t>
            </w:r>
          </w:p>
        </w:tc>
        <w:tc>
          <w:tcPr>
            <w:tcW w:w="946" w:type="dxa"/>
            <w:tcBorders>
              <w:top w:val="nil"/>
              <w:left w:val="nil"/>
              <w:bottom w:val="nil"/>
              <w:right w:val="single" w:sz="8" w:space="0" w:color="auto"/>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64%</w:t>
            </w:r>
          </w:p>
        </w:tc>
        <w:tc>
          <w:tcPr>
            <w:tcW w:w="1151" w:type="dxa"/>
            <w:tcBorders>
              <w:top w:val="nil"/>
              <w:left w:val="nil"/>
              <w:bottom w:val="nil"/>
              <w:right w:val="nil"/>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13%</w:t>
            </w:r>
          </w:p>
        </w:tc>
        <w:tc>
          <w:tcPr>
            <w:tcW w:w="843" w:type="dxa"/>
            <w:tcBorders>
              <w:top w:val="nil"/>
              <w:left w:val="nil"/>
              <w:bottom w:val="nil"/>
              <w:right w:val="nil"/>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-11%</w:t>
            </w:r>
          </w:p>
        </w:tc>
        <w:tc>
          <w:tcPr>
            <w:tcW w:w="1003" w:type="dxa"/>
            <w:tcBorders>
              <w:top w:val="nil"/>
              <w:left w:val="nil"/>
              <w:bottom w:val="nil"/>
              <w:right w:val="nil"/>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50%</w:t>
            </w:r>
          </w:p>
        </w:tc>
        <w:tc>
          <w:tcPr>
            <w:tcW w:w="946" w:type="dxa"/>
            <w:tcBorders>
              <w:top w:val="nil"/>
              <w:left w:val="nil"/>
              <w:bottom w:val="nil"/>
              <w:right w:val="single" w:sz="8" w:space="0" w:color="auto"/>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-5%</w:t>
            </w:r>
          </w:p>
        </w:tc>
      </w:tr>
      <w:tr w:rsidR="00A81324" w:rsidRPr="00A81324" w:rsidTr="00A81324">
        <w:trPr>
          <w:trHeight w:val="330"/>
        </w:trPr>
        <w:tc>
          <w:tcPr>
            <w:tcW w:w="2472" w:type="dxa"/>
            <w:tcBorders>
              <w:top w:val="nil"/>
              <w:left w:val="single" w:sz="8" w:space="0" w:color="auto"/>
              <w:bottom w:val="nil"/>
              <w:right w:val="single" w:sz="8" w:space="0" w:color="auto"/>
            </w:tcBorders>
            <w:shd w:val="clear" w:color="auto" w:fill="auto"/>
            <w:noWrap/>
            <w:vAlign w:val="bottom"/>
            <w:hideMark/>
          </w:tcPr>
          <w:p w:rsidR="00A81324" w:rsidRPr="00A81324" w:rsidRDefault="00A81324" w:rsidP="00A81324">
            <w:pPr>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Breach of contract</w:t>
            </w:r>
          </w:p>
        </w:tc>
        <w:tc>
          <w:tcPr>
            <w:tcW w:w="1151" w:type="dxa"/>
            <w:tcBorders>
              <w:top w:val="nil"/>
              <w:left w:val="nil"/>
              <w:bottom w:val="nil"/>
              <w:right w:val="nil"/>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24</w:t>
            </w:r>
          </w:p>
        </w:tc>
        <w:tc>
          <w:tcPr>
            <w:tcW w:w="843" w:type="dxa"/>
            <w:tcBorders>
              <w:top w:val="nil"/>
              <w:left w:val="nil"/>
              <w:bottom w:val="nil"/>
              <w:right w:val="nil"/>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33%</w:t>
            </w:r>
          </w:p>
        </w:tc>
        <w:tc>
          <w:tcPr>
            <w:tcW w:w="1003" w:type="dxa"/>
            <w:tcBorders>
              <w:top w:val="nil"/>
              <w:left w:val="nil"/>
              <w:bottom w:val="nil"/>
              <w:right w:val="nil"/>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15</w:t>
            </w:r>
          </w:p>
        </w:tc>
        <w:tc>
          <w:tcPr>
            <w:tcW w:w="946" w:type="dxa"/>
            <w:tcBorders>
              <w:top w:val="nil"/>
              <w:left w:val="nil"/>
              <w:bottom w:val="nil"/>
              <w:right w:val="single" w:sz="8" w:space="0" w:color="auto"/>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58%</w:t>
            </w:r>
          </w:p>
        </w:tc>
        <w:tc>
          <w:tcPr>
            <w:tcW w:w="1151" w:type="dxa"/>
            <w:tcBorders>
              <w:top w:val="nil"/>
              <w:left w:val="nil"/>
              <w:bottom w:val="nil"/>
              <w:right w:val="nil"/>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29</w:t>
            </w:r>
          </w:p>
        </w:tc>
        <w:tc>
          <w:tcPr>
            <w:tcW w:w="843" w:type="dxa"/>
            <w:tcBorders>
              <w:top w:val="nil"/>
              <w:left w:val="nil"/>
              <w:bottom w:val="nil"/>
              <w:right w:val="nil"/>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10%</w:t>
            </w:r>
          </w:p>
        </w:tc>
        <w:tc>
          <w:tcPr>
            <w:tcW w:w="1003" w:type="dxa"/>
            <w:tcBorders>
              <w:top w:val="nil"/>
              <w:left w:val="nil"/>
              <w:bottom w:val="nil"/>
              <w:right w:val="nil"/>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18</w:t>
            </w:r>
          </w:p>
        </w:tc>
        <w:tc>
          <w:tcPr>
            <w:tcW w:w="946" w:type="dxa"/>
            <w:tcBorders>
              <w:top w:val="nil"/>
              <w:left w:val="nil"/>
              <w:bottom w:val="nil"/>
              <w:right w:val="single" w:sz="8" w:space="0" w:color="auto"/>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38%</w:t>
            </w:r>
          </w:p>
        </w:tc>
        <w:tc>
          <w:tcPr>
            <w:tcW w:w="1151" w:type="dxa"/>
            <w:tcBorders>
              <w:top w:val="nil"/>
              <w:left w:val="nil"/>
              <w:bottom w:val="nil"/>
              <w:right w:val="nil"/>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21%</w:t>
            </w:r>
          </w:p>
        </w:tc>
        <w:tc>
          <w:tcPr>
            <w:tcW w:w="843" w:type="dxa"/>
            <w:tcBorders>
              <w:top w:val="nil"/>
              <w:left w:val="nil"/>
              <w:bottom w:val="nil"/>
              <w:right w:val="nil"/>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-23%</w:t>
            </w:r>
          </w:p>
        </w:tc>
        <w:tc>
          <w:tcPr>
            <w:tcW w:w="1003" w:type="dxa"/>
            <w:tcBorders>
              <w:top w:val="nil"/>
              <w:left w:val="nil"/>
              <w:bottom w:val="nil"/>
              <w:right w:val="nil"/>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20%</w:t>
            </w:r>
          </w:p>
        </w:tc>
        <w:tc>
          <w:tcPr>
            <w:tcW w:w="946" w:type="dxa"/>
            <w:tcBorders>
              <w:top w:val="nil"/>
              <w:left w:val="nil"/>
              <w:bottom w:val="nil"/>
              <w:right w:val="single" w:sz="8" w:space="0" w:color="auto"/>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-20%</w:t>
            </w:r>
          </w:p>
        </w:tc>
      </w:tr>
      <w:tr w:rsidR="00A81324" w:rsidRPr="00A81324" w:rsidTr="00A81324">
        <w:trPr>
          <w:trHeight w:val="330"/>
        </w:trPr>
        <w:tc>
          <w:tcPr>
            <w:tcW w:w="2472" w:type="dxa"/>
            <w:tcBorders>
              <w:top w:val="nil"/>
              <w:left w:val="single" w:sz="8" w:space="0" w:color="auto"/>
              <w:bottom w:val="nil"/>
              <w:right w:val="single" w:sz="8" w:space="0" w:color="auto"/>
            </w:tcBorders>
            <w:shd w:val="clear" w:color="000000" w:fill="D9D9D9"/>
            <w:noWrap/>
            <w:vAlign w:val="bottom"/>
            <w:hideMark/>
          </w:tcPr>
          <w:p w:rsidR="00A81324" w:rsidRPr="00A81324" w:rsidRDefault="00A81324" w:rsidP="00A81324">
            <w:pPr>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Fatal accident inquiries</w:t>
            </w:r>
          </w:p>
        </w:tc>
        <w:tc>
          <w:tcPr>
            <w:tcW w:w="1151" w:type="dxa"/>
            <w:tcBorders>
              <w:top w:val="nil"/>
              <w:left w:val="nil"/>
              <w:bottom w:val="nil"/>
              <w:right w:val="nil"/>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15</w:t>
            </w:r>
          </w:p>
        </w:tc>
        <w:tc>
          <w:tcPr>
            <w:tcW w:w="843" w:type="dxa"/>
            <w:tcBorders>
              <w:top w:val="nil"/>
              <w:left w:val="nil"/>
              <w:bottom w:val="nil"/>
              <w:right w:val="nil"/>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80%</w:t>
            </w:r>
          </w:p>
        </w:tc>
        <w:tc>
          <w:tcPr>
            <w:tcW w:w="1003" w:type="dxa"/>
            <w:tcBorders>
              <w:top w:val="nil"/>
              <w:left w:val="nil"/>
              <w:bottom w:val="nil"/>
              <w:right w:val="nil"/>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0</w:t>
            </w:r>
          </w:p>
        </w:tc>
        <w:tc>
          <w:tcPr>
            <w:tcW w:w="946" w:type="dxa"/>
            <w:tcBorders>
              <w:top w:val="nil"/>
              <w:left w:val="nil"/>
              <w:bottom w:val="nil"/>
              <w:right w:val="single" w:sz="8" w:space="0" w:color="auto"/>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80%</w:t>
            </w:r>
          </w:p>
        </w:tc>
        <w:tc>
          <w:tcPr>
            <w:tcW w:w="1151" w:type="dxa"/>
            <w:tcBorders>
              <w:top w:val="nil"/>
              <w:left w:val="nil"/>
              <w:bottom w:val="nil"/>
              <w:right w:val="nil"/>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20</w:t>
            </w:r>
          </w:p>
        </w:tc>
        <w:tc>
          <w:tcPr>
            <w:tcW w:w="843" w:type="dxa"/>
            <w:tcBorders>
              <w:top w:val="nil"/>
              <w:left w:val="nil"/>
              <w:bottom w:val="nil"/>
              <w:right w:val="nil"/>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85%</w:t>
            </w:r>
          </w:p>
        </w:tc>
        <w:tc>
          <w:tcPr>
            <w:tcW w:w="1003" w:type="dxa"/>
            <w:tcBorders>
              <w:top w:val="nil"/>
              <w:left w:val="nil"/>
              <w:bottom w:val="nil"/>
              <w:right w:val="nil"/>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1</w:t>
            </w:r>
          </w:p>
        </w:tc>
        <w:tc>
          <w:tcPr>
            <w:tcW w:w="946" w:type="dxa"/>
            <w:tcBorders>
              <w:top w:val="nil"/>
              <w:left w:val="nil"/>
              <w:bottom w:val="nil"/>
              <w:right w:val="single" w:sz="8" w:space="0" w:color="auto"/>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90%</w:t>
            </w:r>
          </w:p>
        </w:tc>
        <w:tc>
          <w:tcPr>
            <w:tcW w:w="1151" w:type="dxa"/>
            <w:tcBorders>
              <w:top w:val="nil"/>
              <w:left w:val="nil"/>
              <w:bottom w:val="nil"/>
              <w:right w:val="nil"/>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33%</w:t>
            </w:r>
          </w:p>
        </w:tc>
        <w:tc>
          <w:tcPr>
            <w:tcW w:w="843" w:type="dxa"/>
            <w:tcBorders>
              <w:top w:val="nil"/>
              <w:left w:val="nil"/>
              <w:bottom w:val="nil"/>
              <w:right w:val="nil"/>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5%</w:t>
            </w:r>
          </w:p>
        </w:tc>
        <w:tc>
          <w:tcPr>
            <w:tcW w:w="1003" w:type="dxa"/>
            <w:tcBorders>
              <w:top w:val="nil"/>
              <w:left w:val="nil"/>
              <w:bottom w:val="nil"/>
              <w:right w:val="nil"/>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n/a</w:t>
            </w:r>
          </w:p>
        </w:tc>
        <w:tc>
          <w:tcPr>
            <w:tcW w:w="946" w:type="dxa"/>
            <w:tcBorders>
              <w:top w:val="nil"/>
              <w:left w:val="nil"/>
              <w:bottom w:val="nil"/>
              <w:right w:val="single" w:sz="8" w:space="0" w:color="auto"/>
            </w:tcBorders>
            <w:shd w:val="clear" w:color="000000" w:fill="D9D9D9"/>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10%</w:t>
            </w:r>
          </w:p>
        </w:tc>
      </w:tr>
      <w:tr w:rsidR="00A81324" w:rsidRPr="00A81324" w:rsidTr="00A81324">
        <w:trPr>
          <w:trHeight w:val="347"/>
        </w:trPr>
        <w:tc>
          <w:tcPr>
            <w:tcW w:w="2472" w:type="dxa"/>
            <w:tcBorders>
              <w:top w:val="nil"/>
              <w:left w:val="single" w:sz="8" w:space="0" w:color="auto"/>
              <w:bottom w:val="single" w:sz="8" w:space="0" w:color="auto"/>
              <w:right w:val="single" w:sz="8" w:space="0" w:color="auto"/>
            </w:tcBorders>
            <w:shd w:val="clear" w:color="auto" w:fill="auto"/>
            <w:noWrap/>
            <w:vAlign w:val="bottom"/>
            <w:hideMark/>
          </w:tcPr>
          <w:p w:rsidR="00A81324" w:rsidRPr="00A81324" w:rsidRDefault="00A81324" w:rsidP="00A81324">
            <w:pPr>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Discrimination</w:t>
            </w:r>
          </w:p>
        </w:tc>
        <w:tc>
          <w:tcPr>
            <w:tcW w:w="1151" w:type="dxa"/>
            <w:tcBorders>
              <w:top w:val="nil"/>
              <w:left w:val="nil"/>
              <w:bottom w:val="single" w:sz="8" w:space="0" w:color="auto"/>
              <w:right w:val="nil"/>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2</w:t>
            </w:r>
          </w:p>
        </w:tc>
        <w:tc>
          <w:tcPr>
            <w:tcW w:w="843" w:type="dxa"/>
            <w:tcBorders>
              <w:top w:val="nil"/>
              <w:left w:val="nil"/>
              <w:bottom w:val="single" w:sz="8" w:space="0" w:color="auto"/>
              <w:right w:val="nil"/>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0%</w:t>
            </w:r>
          </w:p>
        </w:tc>
        <w:tc>
          <w:tcPr>
            <w:tcW w:w="1003" w:type="dxa"/>
            <w:tcBorders>
              <w:top w:val="nil"/>
              <w:left w:val="nil"/>
              <w:bottom w:val="single" w:sz="8" w:space="0" w:color="auto"/>
              <w:right w:val="nil"/>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1</w:t>
            </w:r>
          </w:p>
        </w:tc>
        <w:tc>
          <w:tcPr>
            <w:tcW w:w="946" w:type="dxa"/>
            <w:tcBorders>
              <w:top w:val="nil"/>
              <w:left w:val="nil"/>
              <w:bottom w:val="single" w:sz="8" w:space="0" w:color="auto"/>
              <w:right w:val="single" w:sz="8" w:space="0" w:color="auto"/>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0%</w:t>
            </w:r>
          </w:p>
        </w:tc>
        <w:tc>
          <w:tcPr>
            <w:tcW w:w="1151" w:type="dxa"/>
            <w:tcBorders>
              <w:top w:val="nil"/>
              <w:left w:val="nil"/>
              <w:bottom w:val="single" w:sz="8" w:space="0" w:color="auto"/>
              <w:right w:val="nil"/>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7</w:t>
            </w:r>
          </w:p>
        </w:tc>
        <w:tc>
          <w:tcPr>
            <w:tcW w:w="843" w:type="dxa"/>
            <w:tcBorders>
              <w:top w:val="nil"/>
              <w:left w:val="nil"/>
              <w:bottom w:val="single" w:sz="8" w:space="0" w:color="auto"/>
              <w:right w:val="nil"/>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43%</w:t>
            </w:r>
          </w:p>
        </w:tc>
        <w:tc>
          <w:tcPr>
            <w:tcW w:w="1003" w:type="dxa"/>
            <w:tcBorders>
              <w:top w:val="nil"/>
              <w:left w:val="nil"/>
              <w:bottom w:val="single" w:sz="8" w:space="0" w:color="auto"/>
              <w:right w:val="nil"/>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5</w:t>
            </w:r>
          </w:p>
        </w:tc>
        <w:tc>
          <w:tcPr>
            <w:tcW w:w="946" w:type="dxa"/>
            <w:tcBorders>
              <w:top w:val="nil"/>
              <w:left w:val="nil"/>
              <w:bottom w:val="single" w:sz="8" w:space="0" w:color="auto"/>
              <w:right w:val="single" w:sz="8" w:space="0" w:color="auto"/>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86%</w:t>
            </w:r>
          </w:p>
        </w:tc>
        <w:tc>
          <w:tcPr>
            <w:tcW w:w="1151" w:type="dxa"/>
            <w:tcBorders>
              <w:top w:val="nil"/>
              <w:left w:val="nil"/>
              <w:bottom w:val="single" w:sz="8" w:space="0" w:color="auto"/>
              <w:right w:val="nil"/>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250%</w:t>
            </w:r>
          </w:p>
        </w:tc>
        <w:tc>
          <w:tcPr>
            <w:tcW w:w="843" w:type="dxa"/>
            <w:tcBorders>
              <w:top w:val="nil"/>
              <w:left w:val="nil"/>
              <w:bottom w:val="single" w:sz="8" w:space="0" w:color="auto"/>
              <w:right w:val="nil"/>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43%</w:t>
            </w:r>
          </w:p>
        </w:tc>
        <w:tc>
          <w:tcPr>
            <w:tcW w:w="1003" w:type="dxa"/>
            <w:tcBorders>
              <w:top w:val="nil"/>
              <w:left w:val="nil"/>
              <w:bottom w:val="single" w:sz="8" w:space="0" w:color="auto"/>
              <w:right w:val="nil"/>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400%</w:t>
            </w:r>
          </w:p>
        </w:tc>
        <w:tc>
          <w:tcPr>
            <w:tcW w:w="946" w:type="dxa"/>
            <w:tcBorders>
              <w:top w:val="nil"/>
              <w:left w:val="nil"/>
              <w:bottom w:val="single" w:sz="8" w:space="0" w:color="auto"/>
              <w:right w:val="single" w:sz="8" w:space="0" w:color="auto"/>
            </w:tcBorders>
            <w:shd w:val="clear" w:color="auto" w:fill="auto"/>
            <w:noWrap/>
            <w:vAlign w:val="bottom"/>
            <w:hideMark/>
          </w:tcPr>
          <w:p w:rsidR="00A81324" w:rsidRPr="00A81324" w:rsidRDefault="00A81324" w:rsidP="00A81324">
            <w:pPr>
              <w:jc w:val="right"/>
              <w:rPr>
                <w:rFonts w:ascii="Calibri Light" w:eastAsia="Times New Roman" w:hAnsi="Calibri Light" w:cs="Segoe UI"/>
                <w:sz w:val="20"/>
                <w:szCs w:val="20"/>
                <w:lang w:eastAsia="en-GB"/>
              </w:rPr>
            </w:pPr>
            <w:r w:rsidRPr="00A81324">
              <w:rPr>
                <w:rFonts w:ascii="Calibri Light" w:eastAsia="Times New Roman" w:hAnsi="Calibri Light" w:cs="Segoe UI"/>
                <w:sz w:val="20"/>
                <w:szCs w:val="20"/>
                <w:lang w:eastAsia="en-GB"/>
              </w:rPr>
              <w:t>86%</w:t>
            </w:r>
          </w:p>
        </w:tc>
      </w:tr>
      <w:tr w:rsidR="00A81324" w:rsidRPr="00A81324" w:rsidTr="00A81324">
        <w:trPr>
          <w:trHeight w:val="347"/>
        </w:trPr>
        <w:tc>
          <w:tcPr>
            <w:tcW w:w="2472" w:type="dxa"/>
            <w:tcBorders>
              <w:top w:val="nil"/>
              <w:left w:val="single" w:sz="8" w:space="0" w:color="auto"/>
              <w:bottom w:val="single" w:sz="8" w:space="0" w:color="auto"/>
              <w:right w:val="single" w:sz="8" w:space="0" w:color="auto"/>
            </w:tcBorders>
            <w:shd w:val="clear" w:color="000000" w:fill="D9D9D9"/>
            <w:noWrap/>
            <w:vAlign w:val="bottom"/>
            <w:hideMark/>
          </w:tcPr>
          <w:p w:rsidR="00A81324" w:rsidRPr="00A81324" w:rsidRDefault="00A81324" w:rsidP="00A81324">
            <w:pPr>
              <w:rPr>
                <w:rFonts w:ascii="Calibri Light" w:eastAsia="Times New Roman" w:hAnsi="Calibri Light" w:cs="Segoe UI"/>
                <w:b/>
                <w:bCs/>
                <w:sz w:val="20"/>
                <w:szCs w:val="20"/>
                <w:lang w:eastAsia="en-GB"/>
              </w:rPr>
            </w:pPr>
            <w:r w:rsidRPr="00A81324">
              <w:rPr>
                <w:rFonts w:ascii="Calibri Light" w:eastAsia="Times New Roman" w:hAnsi="Calibri Light" w:cs="Segoe UI"/>
                <w:b/>
                <w:bCs/>
                <w:sz w:val="20"/>
                <w:szCs w:val="20"/>
                <w:lang w:eastAsia="en-GB"/>
              </w:rPr>
              <w:t>Total ex AWI</w:t>
            </w:r>
          </w:p>
        </w:tc>
        <w:tc>
          <w:tcPr>
            <w:tcW w:w="1151" w:type="dxa"/>
            <w:tcBorders>
              <w:top w:val="nil"/>
              <w:left w:val="nil"/>
              <w:bottom w:val="single" w:sz="8" w:space="0" w:color="auto"/>
              <w:right w:val="nil"/>
            </w:tcBorders>
            <w:shd w:val="clear" w:color="000000" w:fill="D9D9D9"/>
            <w:noWrap/>
            <w:vAlign w:val="bottom"/>
            <w:hideMark/>
          </w:tcPr>
          <w:p w:rsidR="00A81324" w:rsidRPr="00A81324" w:rsidRDefault="00A81324" w:rsidP="00A81324">
            <w:pPr>
              <w:jc w:val="right"/>
              <w:rPr>
                <w:rFonts w:ascii="Calibri Light" w:eastAsia="Times New Roman" w:hAnsi="Calibri Light" w:cs="Segoe UI"/>
                <w:b/>
                <w:bCs/>
                <w:sz w:val="20"/>
                <w:szCs w:val="20"/>
                <w:lang w:eastAsia="en-GB"/>
              </w:rPr>
            </w:pPr>
            <w:r w:rsidRPr="00A81324">
              <w:rPr>
                <w:rFonts w:ascii="Calibri Light" w:eastAsia="Times New Roman" w:hAnsi="Calibri Light" w:cs="Segoe UI"/>
                <w:b/>
                <w:bCs/>
                <w:sz w:val="20"/>
                <w:szCs w:val="20"/>
                <w:lang w:eastAsia="en-GB"/>
              </w:rPr>
              <w:t>11278</w:t>
            </w:r>
          </w:p>
        </w:tc>
        <w:tc>
          <w:tcPr>
            <w:tcW w:w="843" w:type="dxa"/>
            <w:tcBorders>
              <w:top w:val="nil"/>
              <w:left w:val="nil"/>
              <w:bottom w:val="single" w:sz="8" w:space="0" w:color="auto"/>
              <w:right w:val="nil"/>
            </w:tcBorders>
            <w:shd w:val="clear" w:color="000000" w:fill="D9D9D9"/>
            <w:noWrap/>
            <w:vAlign w:val="bottom"/>
            <w:hideMark/>
          </w:tcPr>
          <w:p w:rsidR="00A81324" w:rsidRPr="00A81324" w:rsidRDefault="00A81324" w:rsidP="00A81324">
            <w:pPr>
              <w:jc w:val="right"/>
              <w:rPr>
                <w:rFonts w:ascii="Calibri Light" w:eastAsia="Times New Roman" w:hAnsi="Calibri Light" w:cs="Segoe UI"/>
                <w:b/>
                <w:bCs/>
                <w:sz w:val="20"/>
                <w:szCs w:val="20"/>
                <w:lang w:eastAsia="en-GB"/>
              </w:rPr>
            </w:pPr>
            <w:r w:rsidRPr="00A81324">
              <w:rPr>
                <w:rFonts w:ascii="Calibri Light" w:eastAsia="Times New Roman" w:hAnsi="Calibri Light" w:cs="Segoe UI"/>
                <w:b/>
                <w:bCs/>
                <w:sz w:val="20"/>
                <w:szCs w:val="20"/>
                <w:lang w:eastAsia="en-GB"/>
              </w:rPr>
              <w:t>63%</w:t>
            </w:r>
          </w:p>
        </w:tc>
        <w:tc>
          <w:tcPr>
            <w:tcW w:w="1003" w:type="dxa"/>
            <w:tcBorders>
              <w:top w:val="nil"/>
              <w:left w:val="nil"/>
              <w:bottom w:val="single" w:sz="8" w:space="0" w:color="auto"/>
              <w:right w:val="nil"/>
            </w:tcBorders>
            <w:shd w:val="clear" w:color="000000" w:fill="D9D9D9"/>
            <w:noWrap/>
            <w:vAlign w:val="bottom"/>
            <w:hideMark/>
          </w:tcPr>
          <w:p w:rsidR="00A81324" w:rsidRPr="00A81324" w:rsidRDefault="00A81324" w:rsidP="00A81324">
            <w:pPr>
              <w:jc w:val="right"/>
              <w:rPr>
                <w:rFonts w:ascii="Calibri Light" w:eastAsia="Times New Roman" w:hAnsi="Calibri Light" w:cs="Segoe UI"/>
                <w:b/>
                <w:bCs/>
                <w:sz w:val="20"/>
                <w:szCs w:val="20"/>
                <w:lang w:eastAsia="en-GB"/>
              </w:rPr>
            </w:pPr>
            <w:r w:rsidRPr="00A81324">
              <w:rPr>
                <w:rFonts w:ascii="Calibri Light" w:eastAsia="Times New Roman" w:hAnsi="Calibri Light" w:cs="Segoe UI"/>
                <w:b/>
                <w:bCs/>
                <w:sz w:val="20"/>
                <w:szCs w:val="20"/>
                <w:lang w:eastAsia="en-GB"/>
              </w:rPr>
              <w:t>2364</w:t>
            </w:r>
          </w:p>
        </w:tc>
        <w:tc>
          <w:tcPr>
            <w:tcW w:w="946" w:type="dxa"/>
            <w:tcBorders>
              <w:top w:val="nil"/>
              <w:left w:val="nil"/>
              <w:bottom w:val="single" w:sz="8" w:space="0" w:color="auto"/>
              <w:right w:val="nil"/>
            </w:tcBorders>
            <w:shd w:val="clear" w:color="000000" w:fill="D9D9D9"/>
            <w:noWrap/>
            <w:vAlign w:val="bottom"/>
            <w:hideMark/>
          </w:tcPr>
          <w:p w:rsidR="00A81324" w:rsidRPr="00A81324" w:rsidRDefault="00A81324" w:rsidP="00A81324">
            <w:pPr>
              <w:jc w:val="right"/>
              <w:rPr>
                <w:rFonts w:ascii="Calibri Light" w:eastAsia="Times New Roman" w:hAnsi="Calibri Light" w:cs="Segoe UI"/>
                <w:b/>
                <w:bCs/>
                <w:sz w:val="20"/>
                <w:szCs w:val="20"/>
                <w:lang w:eastAsia="en-GB"/>
              </w:rPr>
            </w:pPr>
            <w:r w:rsidRPr="00A81324">
              <w:rPr>
                <w:rFonts w:ascii="Calibri Light" w:eastAsia="Times New Roman" w:hAnsi="Calibri Light" w:cs="Segoe UI"/>
                <w:b/>
                <w:bCs/>
                <w:sz w:val="20"/>
                <w:szCs w:val="20"/>
                <w:lang w:eastAsia="en-GB"/>
              </w:rPr>
              <w:t>76%</w:t>
            </w:r>
          </w:p>
        </w:tc>
        <w:tc>
          <w:tcPr>
            <w:tcW w:w="1151" w:type="dxa"/>
            <w:tcBorders>
              <w:top w:val="nil"/>
              <w:left w:val="nil"/>
              <w:bottom w:val="single" w:sz="8" w:space="0" w:color="auto"/>
              <w:right w:val="nil"/>
            </w:tcBorders>
            <w:shd w:val="clear" w:color="000000" w:fill="D9D9D9"/>
            <w:noWrap/>
            <w:vAlign w:val="bottom"/>
            <w:hideMark/>
          </w:tcPr>
          <w:p w:rsidR="00A81324" w:rsidRPr="00A81324" w:rsidRDefault="00A81324" w:rsidP="00A81324">
            <w:pPr>
              <w:jc w:val="right"/>
              <w:rPr>
                <w:rFonts w:ascii="Calibri Light" w:eastAsia="Times New Roman" w:hAnsi="Calibri Light" w:cs="Segoe UI"/>
                <w:b/>
                <w:bCs/>
                <w:sz w:val="20"/>
                <w:szCs w:val="20"/>
                <w:lang w:eastAsia="en-GB"/>
              </w:rPr>
            </w:pPr>
            <w:r w:rsidRPr="00A81324">
              <w:rPr>
                <w:rFonts w:ascii="Calibri Light" w:eastAsia="Times New Roman" w:hAnsi="Calibri Light" w:cs="Segoe UI"/>
                <w:b/>
                <w:bCs/>
                <w:sz w:val="20"/>
                <w:szCs w:val="20"/>
                <w:lang w:eastAsia="en-GB"/>
              </w:rPr>
              <w:t>11351</w:t>
            </w:r>
          </w:p>
        </w:tc>
        <w:tc>
          <w:tcPr>
            <w:tcW w:w="843" w:type="dxa"/>
            <w:tcBorders>
              <w:top w:val="nil"/>
              <w:left w:val="nil"/>
              <w:bottom w:val="single" w:sz="8" w:space="0" w:color="auto"/>
              <w:right w:val="nil"/>
            </w:tcBorders>
            <w:shd w:val="clear" w:color="000000" w:fill="D9D9D9"/>
            <w:noWrap/>
            <w:vAlign w:val="bottom"/>
            <w:hideMark/>
          </w:tcPr>
          <w:p w:rsidR="00A81324" w:rsidRPr="00A81324" w:rsidRDefault="00A81324" w:rsidP="00A81324">
            <w:pPr>
              <w:jc w:val="right"/>
              <w:rPr>
                <w:rFonts w:ascii="Calibri Light" w:eastAsia="Times New Roman" w:hAnsi="Calibri Light" w:cs="Segoe UI"/>
                <w:b/>
                <w:bCs/>
                <w:sz w:val="20"/>
                <w:szCs w:val="20"/>
                <w:lang w:eastAsia="en-GB"/>
              </w:rPr>
            </w:pPr>
            <w:r w:rsidRPr="00A81324">
              <w:rPr>
                <w:rFonts w:ascii="Calibri Light" w:eastAsia="Times New Roman" w:hAnsi="Calibri Light" w:cs="Segoe UI"/>
                <w:b/>
                <w:bCs/>
                <w:sz w:val="20"/>
                <w:szCs w:val="20"/>
                <w:lang w:eastAsia="en-GB"/>
              </w:rPr>
              <w:t>69%</w:t>
            </w:r>
          </w:p>
        </w:tc>
        <w:tc>
          <w:tcPr>
            <w:tcW w:w="1003" w:type="dxa"/>
            <w:tcBorders>
              <w:top w:val="nil"/>
              <w:left w:val="nil"/>
              <w:bottom w:val="single" w:sz="8" w:space="0" w:color="auto"/>
              <w:right w:val="nil"/>
            </w:tcBorders>
            <w:shd w:val="clear" w:color="000000" w:fill="D9D9D9"/>
            <w:noWrap/>
            <w:vAlign w:val="bottom"/>
            <w:hideMark/>
          </w:tcPr>
          <w:p w:rsidR="00A81324" w:rsidRPr="00A81324" w:rsidRDefault="00A81324" w:rsidP="00A81324">
            <w:pPr>
              <w:jc w:val="right"/>
              <w:rPr>
                <w:rFonts w:ascii="Calibri Light" w:eastAsia="Times New Roman" w:hAnsi="Calibri Light" w:cs="Segoe UI"/>
                <w:b/>
                <w:bCs/>
                <w:sz w:val="20"/>
                <w:szCs w:val="20"/>
                <w:lang w:eastAsia="en-GB"/>
              </w:rPr>
            </w:pPr>
            <w:r w:rsidRPr="00A81324">
              <w:rPr>
                <w:rFonts w:ascii="Calibri Light" w:eastAsia="Times New Roman" w:hAnsi="Calibri Light" w:cs="Segoe UI"/>
                <w:b/>
                <w:bCs/>
                <w:sz w:val="20"/>
                <w:szCs w:val="20"/>
                <w:lang w:eastAsia="en-GB"/>
              </w:rPr>
              <w:t>1869</w:t>
            </w:r>
          </w:p>
        </w:tc>
        <w:tc>
          <w:tcPr>
            <w:tcW w:w="946" w:type="dxa"/>
            <w:tcBorders>
              <w:top w:val="nil"/>
              <w:left w:val="nil"/>
              <w:bottom w:val="single" w:sz="8" w:space="0" w:color="auto"/>
              <w:right w:val="nil"/>
            </w:tcBorders>
            <w:shd w:val="clear" w:color="000000" w:fill="D9D9D9"/>
            <w:noWrap/>
            <w:vAlign w:val="bottom"/>
            <w:hideMark/>
          </w:tcPr>
          <w:p w:rsidR="00A81324" w:rsidRPr="00A81324" w:rsidRDefault="00A81324" w:rsidP="00A81324">
            <w:pPr>
              <w:jc w:val="right"/>
              <w:rPr>
                <w:rFonts w:ascii="Calibri Light" w:eastAsia="Times New Roman" w:hAnsi="Calibri Light" w:cs="Segoe UI"/>
                <w:b/>
                <w:bCs/>
                <w:sz w:val="20"/>
                <w:szCs w:val="20"/>
                <w:lang w:eastAsia="en-GB"/>
              </w:rPr>
            </w:pPr>
            <w:r w:rsidRPr="00A81324">
              <w:rPr>
                <w:rFonts w:ascii="Calibri Light" w:eastAsia="Times New Roman" w:hAnsi="Calibri Light" w:cs="Segoe UI"/>
                <w:b/>
                <w:bCs/>
                <w:sz w:val="20"/>
                <w:szCs w:val="20"/>
                <w:lang w:eastAsia="en-GB"/>
              </w:rPr>
              <w:t>79%</w:t>
            </w:r>
          </w:p>
        </w:tc>
        <w:tc>
          <w:tcPr>
            <w:tcW w:w="1151" w:type="dxa"/>
            <w:tcBorders>
              <w:top w:val="nil"/>
              <w:left w:val="single" w:sz="8" w:space="0" w:color="auto"/>
              <w:bottom w:val="single" w:sz="8" w:space="0" w:color="auto"/>
              <w:right w:val="nil"/>
            </w:tcBorders>
            <w:shd w:val="clear" w:color="000000" w:fill="D9D9D9"/>
            <w:noWrap/>
            <w:vAlign w:val="bottom"/>
            <w:hideMark/>
          </w:tcPr>
          <w:p w:rsidR="00A81324" w:rsidRPr="00A81324" w:rsidRDefault="00A81324" w:rsidP="00A81324">
            <w:pPr>
              <w:jc w:val="right"/>
              <w:rPr>
                <w:rFonts w:ascii="Calibri Light" w:eastAsia="Times New Roman" w:hAnsi="Calibri Light" w:cs="Segoe UI"/>
                <w:b/>
                <w:bCs/>
                <w:sz w:val="20"/>
                <w:szCs w:val="20"/>
                <w:lang w:eastAsia="en-GB"/>
              </w:rPr>
            </w:pPr>
            <w:r w:rsidRPr="00A81324">
              <w:rPr>
                <w:rFonts w:ascii="Calibri Light" w:eastAsia="Times New Roman" w:hAnsi="Calibri Light" w:cs="Segoe UI"/>
                <w:b/>
                <w:bCs/>
                <w:sz w:val="20"/>
                <w:szCs w:val="20"/>
                <w:lang w:eastAsia="en-GB"/>
              </w:rPr>
              <w:t>1%</w:t>
            </w:r>
          </w:p>
        </w:tc>
        <w:tc>
          <w:tcPr>
            <w:tcW w:w="843" w:type="dxa"/>
            <w:tcBorders>
              <w:top w:val="nil"/>
              <w:left w:val="nil"/>
              <w:bottom w:val="single" w:sz="8" w:space="0" w:color="auto"/>
              <w:right w:val="nil"/>
            </w:tcBorders>
            <w:shd w:val="clear" w:color="000000" w:fill="D9D9D9"/>
            <w:noWrap/>
            <w:vAlign w:val="bottom"/>
            <w:hideMark/>
          </w:tcPr>
          <w:p w:rsidR="00A81324" w:rsidRPr="00A81324" w:rsidRDefault="00A81324" w:rsidP="00A81324">
            <w:pPr>
              <w:jc w:val="right"/>
              <w:rPr>
                <w:rFonts w:ascii="Calibri Light" w:eastAsia="Times New Roman" w:hAnsi="Calibri Light" w:cs="Segoe UI"/>
                <w:b/>
                <w:bCs/>
                <w:sz w:val="20"/>
                <w:szCs w:val="20"/>
                <w:lang w:eastAsia="en-GB"/>
              </w:rPr>
            </w:pPr>
            <w:r w:rsidRPr="00A81324">
              <w:rPr>
                <w:rFonts w:ascii="Calibri Light" w:eastAsia="Times New Roman" w:hAnsi="Calibri Light" w:cs="Segoe UI"/>
                <w:b/>
                <w:bCs/>
                <w:sz w:val="20"/>
                <w:szCs w:val="20"/>
                <w:lang w:eastAsia="en-GB"/>
              </w:rPr>
              <w:t>6%</w:t>
            </w:r>
          </w:p>
        </w:tc>
        <w:tc>
          <w:tcPr>
            <w:tcW w:w="1003" w:type="dxa"/>
            <w:tcBorders>
              <w:top w:val="nil"/>
              <w:left w:val="nil"/>
              <w:bottom w:val="single" w:sz="8" w:space="0" w:color="auto"/>
              <w:right w:val="nil"/>
            </w:tcBorders>
            <w:shd w:val="clear" w:color="000000" w:fill="D9D9D9"/>
            <w:noWrap/>
            <w:vAlign w:val="bottom"/>
            <w:hideMark/>
          </w:tcPr>
          <w:p w:rsidR="00A81324" w:rsidRPr="00A81324" w:rsidRDefault="00A81324" w:rsidP="00A81324">
            <w:pPr>
              <w:jc w:val="right"/>
              <w:rPr>
                <w:rFonts w:ascii="Calibri Light" w:eastAsia="Times New Roman" w:hAnsi="Calibri Light" w:cs="Segoe UI"/>
                <w:b/>
                <w:bCs/>
                <w:sz w:val="20"/>
                <w:szCs w:val="20"/>
                <w:lang w:eastAsia="en-GB"/>
              </w:rPr>
            </w:pPr>
            <w:r w:rsidRPr="00A81324">
              <w:rPr>
                <w:rFonts w:ascii="Calibri Light" w:eastAsia="Times New Roman" w:hAnsi="Calibri Light" w:cs="Segoe UI"/>
                <w:b/>
                <w:bCs/>
                <w:sz w:val="20"/>
                <w:szCs w:val="20"/>
                <w:lang w:eastAsia="en-GB"/>
              </w:rPr>
              <w:t>-21%</w:t>
            </w:r>
          </w:p>
        </w:tc>
        <w:tc>
          <w:tcPr>
            <w:tcW w:w="946" w:type="dxa"/>
            <w:tcBorders>
              <w:top w:val="nil"/>
              <w:left w:val="nil"/>
              <w:bottom w:val="single" w:sz="8" w:space="0" w:color="auto"/>
              <w:right w:val="single" w:sz="8" w:space="0" w:color="auto"/>
            </w:tcBorders>
            <w:shd w:val="clear" w:color="000000" w:fill="D9D9D9"/>
            <w:noWrap/>
            <w:vAlign w:val="bottom"/>
            <w:hideMark/>
          </w:tcPr>
          <w:p w:rsidR="00A81324" w:rsidRPr="00A81324" w:rsidRDefault="00A81324" w:rsidP="00A81324">
            <w:pPr>
              <w:jc w:val="right"/>
              <w:rPr>
                <w:rFonts w:ascii="Calibri Light" w:eastAsia="Times New Roman" w:hAnsi="Calibri Light" w:cs="Segoe UI"/>
                <w:b/>
                <w:bCs/>
                <w:sz w:val="20"/>
                <w:szCs w:val="20"/>
                <w:lang w:eastAsia="en-GB"/>
              </w:rPr>
            </w:pPr>
            <w:r w:rsidRPr="00A81324">
              <w:rPr>
                <w:rFonts w:ascii="Calibri Light" w:eastAsia="Times New Roman" w:hAnsi="Calibri Light" w:cs="Segoe UI"/>
                <w:b/>
                <w:bCs/>
                <w:sz w:val="20"/>
                <w:szCs w:val="20"/>
                <w:lang w:eastAsia="en-GB"/>
              </w:rPr>
              <w:t>3%</w:t>
            </w:r>
          </w:p>
        </w:tc>
      </w:tr>
    </w:tbl>
    <w:p w:rsidR="000D05BB" w:rsidRPr="00A81324" w:rsidRDefault="000D05BB" w:rsidP="00293108">
      <w:pPr>
        <w:rPr>
          <w:rFonts w:cs="Arial"/>
          <w:sz w:val="24"/>
          <w:szCs w:val="24"/>
        </w:rPr>
        <w:sectPr w:rsidR="000D05BB" w:rsidRPr="00A81324" w:rsidSect="000D05BB">
          <w:pgSz w:w="16838" w:h="11906" w:orient="landscape"/>
          <w:pgMar w:top="1134" w:right="1440" w:bottom="1440" w:left="1276" w:header="680" w:footer="624" w:gutter="0"/>
          <w:cols w:sep="1" w:space="720"/>
          <w:titlePg/>
          <w:docGrid w:linePitch="360"/>
        </w:sectPr>
      </w:pPr>
    </w:p>
    <w:p w:rsidR="00293108" w:rsidRPr="00A81324" w:rsidRDefault="00293108" w:rsidP="00293108">
      <w:pPr>
        <w:rPr>
          <w:rFonts w:cs="Arial"/>
          <w:sz w:val="24"/>
          <w:szCs w:val="24"/>
        </w:rPr>
      </w:pPr>
    </w:p>
    <w:p w:rsidR="00293108" w:rsidRPr="00A81324" w:rsidRDefault="00293108" w:rsidP="00926198">
      <w:pPr>
        <w:pStyle w:val="Heading1"/>
        <w:rPr>
          <w:rFonts w:ascii="Trebuchet MS" w:hAnsi="Trebuchet MS"/>
          <w:sz w:val="24"/>
          <w:szCs w:val="24"/>
        </w:rPr>
      </w:pPr>
      <w:bookmarkStart w:id="9" w:name="_Toc234988480"/>
      <w:r w:rsidRPr="00A81324">
        <w:rPr>
          <w:rFonts w:ascii="Trebuchet MS" w:hAnsi="Trebuchet MS"/>
          <w:sz w:val="24"/>
          <w:szCs w:val="24"/>
        </w:rPr>
        <w:t>Civil Legal Aid Expenditure</w:t>
      </w:r>
      <w:bookmarkEnd w:id="9"/>
      <w:r w:rsidRPr="00A81324">
        <w:rPr>
          <w:rFonts w:ascii="Trebuchet MS" w:hAnsi="Trebuchet MS"/>
          <w:sz w:val="24"/>
          <w:szCs w:val="24"/>
        </w:rPr>
        <w:t xml:space="preserve"> </w:t>
      </w:r>
    </w:p>
    <w:p w:rsidR="00293108" w:rsidRPr="00A81324" w:rsidRDefault="00293108" w:rsidP="00293108">
      <w:pPr>
        <w:rPr>
          <w:sz w:val="24"/>
          <w:szCs w:val="24"/>
        </w:rPr>
      </w:pPr>
    </w:p>
    <w:p w:rsidR="00293108" w:rsidRPr="00A81324" w:rsidRDefault="00293108" w:rsidP="00B42A00">
      <w:pPr>
        <w:pStyle w:val="ListParagraph"/>
        <w:numPr>
          <w:ilvl w:val="0"/>
          <w:numId w:val="10"/>
        </w:numPr>
        <w:rPr>
          <w:rFonts w:cs="Arial"/>
          <w:sz w:val="24"/>
          <w:szCs w:val="24"/>
        </w:rPr>
      </w:pPr>
      <w:r w:rsidRPr="00A81324">
        <w:rPr>
          <w:rFonts w:cs="Arial"/>
          <w:sz w:val="24"/>
          <w:szCs w:val="24"/>
        </w:rPr>
        <w:t xml:space="preserve">Gross expenditure on civil legal aid in the 12 months to </w:t>
      </w:r>
      <w:r w:rsidR="001B3FF2" w:rsidRPr="00A81324">
        <w:rPr>
          <w:rFonts w:cs="Arial"/>
          <w:sz w:val="24"/>
          <w:szCs w:val="24"/>
        </w:rPr>
        <w:t>Sep</w:t>
      </w:r>
      <w:r w:rsidR="005246EF" w:rsidRPr="00A81324">
        <w:rPr>
          <w:rFonts w:cs="Arial"/>
          <w:sz w:val="24"/>
          <w:szCs w:val="24"/>
        </w:rPr>
        <w:t>’19</w:t>
      </w:r>
      <w:r w:rsidRPr="00A81324">
        <w:rPr>
          <w:rFonts w:cs="Arial"/>
          <w:sz w:val="24"/>
          <w:szCs w:val="24"/>
        </w:rPr>
        <w:t xml:space="preserve"> rose </w:t>
      </w:r>
      <w:r w:rsidR="001B3FF2" w:rsidRPr="00A81324">
        <w:rPr>
          <w:rFonts w:cs="Arial"/>
          <w:sz w:val="24"/>
          <w:szCs w:val="24"/>
        </w:rPr>
        <w:t>6</w:t>
      </w:r>
      <w:r w:rsidRPr="00A81324">
        <w:rPr>
          <w:rFonts w:cs="Arial"/>
          <w:sz w:val="24"/>
          <w:szCs w:val="24"/>
        </w:rPr>
        <w:t>%, plus £</w:t>
      </w:r>
      <w:r w:rsidR="001B3FF2" w:rsidRPr="00A81324">
        <w:rPr>
          <w:rFonts w:cs="Arial"/>
          <w:sz w:val="24"/>
          <w:szCs w:val="24"/>
        </w:rPr>
        <w:t>1.9</w:t>
      </w:r>
      <w:r w:rsidRPr="00A81324">
        <w:rPr>
          <w:rFonts w:cs="Arial"/>
          <w:sz w:val="24"/>
          <w:szCs w:val="24"/>
        </w:rPr>
        <w:t xml:space="preserve"> million</w:t>
      </w:r>
      <w:r w:rsidR="003E4855" w:rsidRPr="00A81324">
        <w:rPr>
          <w:rFonts w:cs="Arial"/>
          <w:sz w:val="24"/>
          <w:szCs w:val="24"/>
        </w:rPr>
        <w:t>, to</w:t>
      </w:r>
      <w:r w:rsidRPr="00A81324">
        <w:rPr>
          <w:rFonts w:cs="Arial"/>
          <w:sz w:val="24"/>
          <w:szCs w:val="24"/>
        </w:rPr>
        <w:t xml:space="preserve"> £3</w:t>
      </w:r>
      <w:r w:rsidR="00A53B59" w:rsidRPr="00A81324">
        <w:rPr>
          <w:rFonts w:cs="Arial"/>
          <w:sz w:val="24"/>
          <w:szCs w:val="24"/>
        </w:rPr>
        <w:t>1.</w:t>
      </w:r>
      <w:r w:rsidR="001B3FF2" w:rsidRPr="00A81324">
        <w:rPr>
          <w:rFonts w:cs="Arial"/>
          <w:sz w:val="24"/>
          <w:szCs w:val="24"/>
        </w:rPr>
        <w:t>5</w:t>
      </w:r>
      <w:r w:rsidRPr="00A81324">
        <w:rPr>
          <w:rFonts w:cs="Arial"/>
          <w:sz w:val="24"/>
          <w:szCs w:val="24"/>
        </w:rPr>
        <w:t xml:space="preserve"> million.</w:t>
      </w:r>
      <w:r w:rsidR="00B42A00" w:rsidRPr="00A81324">
        <w:rPr>
          <w:rFonts w:cs="Arial"/>
          <w:sz w:val="24"/>
          <w:szCs w:val="24"/>
        </w:rPr>
        <w:t xml:space="preserve"> </w:t>
      </w:r>
      <w:r w:rsidRPr="00A81324">
        <w:rPr>
          <w:rFonts w:cs="Arial"/>
          <w:sz w:val="24"/>
          <w:szCs w:val="24"/>
        </w:rPr>
        <w:t>Within this rise, by type of expenditure the changes were:</w:t>
      </w:r>
    </w:p>
    <w:p w:rsidR="00293108" w:rsidRPr="00A81324" w:rsidRDefault="00293108" w:rsidP="00B42A00">
      <w:pPr>
        <w:pStyle w:val="ListParagraph"/>
        <w:numPr>
          <w:ilvl w:val="1"/>
          <w:numId w:val="8"/>
        </w:numPr>
        <w:rPr>
          <w:sz w:val="24"/>
          <w:szCs w:val="24"/>
        </w:rPr>
      </w:pPr>
      <w:r w:rsidRPr="00A81324">
        <w:rPr>
          <w:sz w:val="24"/>
          <w:szCs w:val="24"/>
        </w:rPr>
        <w:t>total solicitors’ fees paid increased by £</w:t>
      </w:r>
      <w:r w:rsidR="001B3FF2" w:rsidRPr="00A81324">
        <w:rPr>
          <w:sz w:val="24"/>
          <w:szCs w:val="24"/>
        </w:rPr>
        <w:t>1.1 million</w:t>
      </w:r>
      <w:r w:rsidRPr="00A81324">
        <w:rPr>
          <w:sz w:val="24"/>
          <w:szCs w:val="24"/>
        </w:rPr>
        <w:t xml:space="preserve"> (up </w:t>
      </w:r>
      <w:r w:rsidR="001B3FF2" w:rsidRPr="00A81324">
        <w:rPr>
          <w:sz w:val="24"/>
          <w:szCs w:val="24"/>
        </w:rPr>
        <w:t>6</w:t>
      </w:r>
      <w:r w:rsidRPr="00A81324">
        <w:rPr>
          <w:sz w:val="24"/>
          <w:szCs w:val="24"/>
        </w:rPr>
        <w:t>%) to £1</w:t>
      </w:r>
      <w:r w:rsidR="00A53B59" w:rsidRPr="00A81324">
        <w:rPr>
          <w:sz w:val="24"/>
          <w:szCs w:val="24"/>
        </w:rPr>
        <w:t>9.3</w:t>
      </w:r>
      <w:r w:rsidRPr="00A81324">
        <w:rPr>
          <w:sz w:val="24"/>
          <w:szCs w:val="24"/>
        </w:rPr>
        <w:t xml:space="preserve"> million ;</w:t>
      </w:r>
    </w:p>
    <w:p w:rsidR="00293108" w:rsidRPr="00A81324" w:rsidRDefault="00293108" w:rsidP="00B42A00">
      <w:pPr>
        <w:pStyle w:val="ListParagraph"/>
        <w:numPr>
          <w:ilvl w:val="1"/>
          <w:numId w:val="8"/>
        </w:numPr>
        <w:rPr>
          <w:sz w:val="24"/>
          <w:szCs w:val="24"/>
        </w:rPr>
      </w:pPr>
      <w:r w:rsidRPr="00A81324">
        <w:rPr>
          <w:sz w:val="24"/>
          <w:szCs w:val="24"/>
        </w:rPr>
        <w:t>outlays increased £</w:t>
      </w:r>
      <w:r w:rsidR="001B3FF2" w:rsidRPr="00A81324">
        <w:rPr>
          <w:sz w:val="24"/>
          <w:szCs w:val="24"/>
        </w:rPr>
        <w:t>376</w:t>
      </w:r>
      <w:r w:rsidR="00A53B59" w:rsidRPr="00A81324">
        <w:rPr>
          <w:sz w:val="24"/>
          <w:szCs w:val="24"/>
        </w:rPr>
        <w:t>,000</w:t>
      </w:r>
      <w:r w:rsidRPr="00A81324">
        <w:rPr>
          <w:sz w:val="24"/>
          <w:szCs w:val="24"/>
        </w:rPr>
        <w:t xml:space="preserve"> (up </w:t>
      </w:r>
      <w:r w:rsidR="001B3FF2" w:rsidRPr="00A81324">
        <w:rPr>
          <w:sz w:val="24"/>
          <w:szCs w:val="24"/>
        </w:rPr>
        <w:t>5</w:t>
      </w:r>
      <w:r w:rsidRPr="00A81324">
        <w:rPr>
          <w:sz w:val="24"/>
          <w:szCs w:val="24"/>
        </w:rPr>
        <w:t>%) to £8.</w:t>
      </w:r>
      <w:r w:rsidR="001B3FF2" w:rsidRPr="00A81324">
        <w:rPr>
          <w:sz w:val="24"/>
          <w:szCs w:val="24"/>
        </w:rPr>
        <w:t>6</w:t>
      </w:r>
      <w:r w:rsidRPr="00A81324">
        <w:rPr>
          <w:sz w:val="24"/>
          <w:szCs w:val="24"/>
        </w:rPr>
        <w:t xml:space="preserve"> million;</w:t>
      </w:r>
    </w:p>
    <w:p w:rsidR="00293108" w:rsidRPr="00A81324" w:rsidRDefault="00293108" w:rsidP="00B42A00">
      <w:pPr>
        <w:pStyle w:val="ListParagraph"/>
        <w:numPr>
          <w:ilvl w:val="1"/>
          <w:numId w:val="8"/>
        </w:numPr>
        <w:rPr>
          <w:sz w:val="24"/>
          <w:szCs w:val="24"/>
        </w:rPr>
      </w:pPr>
      <w:r w:rsidRPr="00A81324">
        <w:rPr>
          <w:sz w:val="24"/>
          <w:szCs w:val="24"/>
        </w:rPr>
        <w:t xml:space="preserve">and total counsel’s fees paid </w:t>
      </w:r>
      <w:r w:rsidR="00A53B59" w:rsidRPr="00A81324">
        <w:rPr>
          <w:sz w:val="24"/>
          <w:szCs w:val="24"/>
        </w:rPr>
        <w:t>in</w:t>
      </w:r>
      <w:r w:rsidRPr="00A81324">
        <w:rPr>
          <w:sz w:val="24"/>
          <w:szCs w:val="24"/>
        </w:rPr>
        <w:t>creased £</w:t>
      </w:r>
      <w:r w:rsidR="001B3FF2" w:rsidRPr="00A81324">
        <w:rPr>
          <w:sz w:val="24"/>
          <w:szCs w:val="24"/>
        </w:rPr>
        <w:t>372</w:t>
      </w:r>
      <w:r w:rsidRPr="00A81324">
        <w:rPr>
          <w:sz w:val="24"/>
          <w:szCs w:val="24"/>
        </w:rPr>
        <w:t>,000 (</w:t>
      </w:r>
      <w:r w:rsidR="00A53B59" w:rsidRPr="00A81324">
        <w:rPr>
          <w:sz w:val="24"/>
          <w:szCs w:val="24"/>
        </w:rPr>
        <w:t>up</w:t>
      </w:r>
      <w:r w:rsidRPr="00A81324">
        <w:rPr>
          <w:sz w:val="24"/>
          <w:szCs w:val="24"/>
        </w:rPr>
        <w:t xml:space="preserve"> </w:t>
      </w:r>
      <w:r w:rsidR="001B3FF2" w:rsidRPr="00A81324">
        <w:rPr>
          <w:sz w:val="24"/>
          <w:szCs w:val="24"/>
        </w:rPr>
        <w:t>11</w:t>
      </w:r>
      <w:r w:rsidRPr="00A81324">
        <w:rPr>
          <w:sz w:val="24"/>
          <w:szCs w:val="24"/>
        </w:rPr>
        <w:t>%) to £3.</w:t>
      </w:r>
      <w:r w:rsidR="001B3FF2" w:rsidRPr="00A81324">
        <w:rPr>
          <w:sz w:val="24"/>
          <w:szCs w:val="24"/>
        </w:rPr>
        <w:t>6</w:t>
      </w:r>
      <w:r w:rsidRPr="00A81324">
        <w:rPr>
          <w:sz w:val="24"/>
          <w:szCs w:val="24"/>
        </w:rPr>
        <w:t xml:space="preserve"> million.</w:t>
      </w:r>
    </w:p>
    <w:p w:rsidR="00293108" w:rsidRPr="00A81324" w:rsidRDefault="00293108" w:rsidP="00293108">
      <w:pPr>
        <w:rPr>
          <w:sz w:val="24"/>
          <w:szCs w:val="24"/>
        </w:rPr>
      </w:pPr>
    </w:p>
    <w:p w:rsidR="00A63C36" w:rsidRPr="00A81324" w:rsidRDefault="00293108" w:rsidP="0059480F">
      <w:pPr>
        <w:pStyle w:val="ListParagraph"/>
        <w:numPr>
          <w:ilvl w:val="0"/>
          <w:numId w:val="10"/>
        </w:numPr>
        <w:rPr>
          <w:rFonts w:cs="Arial"/>
          <w:sz w:val="24"/>
          <w:szCs w:val="24"/>
        </w:rPr>
      </w:pPr>
      <w:r w:rsidRPr="00A81324">
        <w:rPr>
          <w:rFonts w:cs="Arial"/>
          <w:sz w:val="24"/>
          <w:szCs w:val="24"/>
        </w:rPr>
        <w:t>By subject matter the largest rises were</w:t>
      </w:r>
      <w:r w:rsidR="00A63C36" w:rsidRPr="00A81324">
        <w:rPr>
          <w:rFonts w:cs="Arial"/>
          <w:sz w:val="24"/>
          <w:szCs w:val="24"/>
        </w:rPr>
        <w:t>:</w:t>
      </w:r>
    </w:p>
    <w:p w:rsidR="00A63C36" w:rsidRPr="00A81324" w:rsidRDefault="00A63C36" w:rsidP="00A63C36">
      <w:pPr>
        <w:pStyle w:val="ListParagraph"/>
        <w:numPr>
          <w:ilvl w:val="0"/>
          <w:numId w:val="8"/>
        </w:numPr>
        <w:rPr>
          <w:rFonts w:cs="Arial"/>
          <w:sz w:val="24"/>
          <w:szCs w:val="24"/>
        </w:rPr>
      </w:pPr>
      <w:r w:rsidRPr="00A81324">
        <w:rPr>
          <w:rFonts w:cs="Arial"/>
          <w:sz w:val="24"/>
          <w:szCs w:val="24"/>
        </w:rPr>
        <w:t>Medical negligence plus £833,000 (32%);</w:t>
      </w:r>
    </w:p>
    <w:p w:rsidR="00A63C36" w:rsidRPr="00A81324" w:rsidRDefault="00293108" w:rsidP="00A63C36">
      <w:pPr>
        <w:pStyle w:val="ListParagraph"/>
        <w:numPr>
          <w:ilvl w:val="0"/>
          <w:numId w:val="8"/>
        </w:numPr>
        <w:rPr>
          <w:rFonts w:cs="Arial"/>
          <w:sz w:val="24"/>
          <w:szCs w:val="24"/>
        </w:rPr>
      </w:pPr>
      <w:r w:rsidRPr="00A81324">
        <w:rPr>
          <w:rFonts w:cs="Arial"/>
          <w:sz w:val="24"/>
          <w:szCs w:val="24"/>
        </w:rPr>
        <w:t>Contact/parentage plus £</w:t>
      </w:r>
      <w:r w:rsidR="00A63C36" w:rsidRPr="00A81324">
        <w:rPr>
          <w:rFonts w:cs="Arial"/>
          <w:sz w:val="24"/>
          <w:szCs w:val="24"/>
        </w:rPr>
        <w:t>408</w:t>
      </w:r>
      <w:r w:rsidRPr="00A81324">
        <w:rPr>
          <w:rFonts w:cs="Arial"/>
          <w:sz w:val="24"/>
          <w:szCs w:val="24"/>
        </w:rPr>
        <w:t>,000 (</w:t>
      </w:r>
      <w:r w:rsidR="00A63C36" w:rsidRPr="00A81324">
        <w:rPr>
          <w:rFonts w:cs="Arial"/>
          <w:sz w:val="24"/>
          <w:szCs w:val="24"/>
        </w:rPr>
        <w:t>4</w:t>
      </w:r>
      <w:r w:rsidRPr="00A81324">
        <w:rPr>
          <w:rFonts w:cs="Arial"/>
          <w:sz w:val="24"/>
          <w:szCs w:val="24"/>
        </w:rPr>
        <w:t>%)</w:t>
      </w:r>
      <w:r w:rsidR="00A63C36" w:rsidRPr="00A81324">
        <w:rPr>
          <w:rFonts w:cs="Arial"/>
          <w:sz w:val="24"/>
          <w:szCs w:val="24"/>
        </w:rPr>
        <w:t>;</w:t>
      </w:r>
      <w:r w:rsidR="0059480F" w:rsidRPr="00A81324">
        <w:rPr>
          <w:rFonts w:cs="Arial"/>
          <w:sz w:val="24"/>
          <w:szCs w:val="24"/>
        </w:rPr>
        <w:t xml:space="preserve"> </w:t>
      </w:r>
    </w:p>
    <w:p w:rsidR="00A63C36" w:rsidRPr="00A81324" w:rsidRDefault="00A63C36" w:rsidP="00A63C36">
      <w:pPr>
        <w:pStyle w:val="ListParagraph"/>
        <w:numPr>
          <w:ilvl w:val="0"/>
          <w:numId w:val="8"/>
        </w:numPr>
        <w:rPr>
          <w:rFonts w:cs="Arial"/>
          <w:sz w:val="24"/>
          <w:szCs w:val="24"/>
        </w:rPr>
      </w:pPr>
      <w:r w:rsidRPr="00A81324">
        <w:rPr>
          <w:rFonts w:cs="Arial"/>
          <w:sz w:val="24"/>
          <w:szCs w:val="24"/>
        </w:rPr>
        <w:t>Residence</w:t>
      </w:r>
      <w:r w:rsidR="0059480F" w:rsidRPr="00A81324">
        <w:rPr>
          <w:rFonts w:cs="Arial"/>
          <w:sz w:val="24"/>
          <w:szCs w:val="24"/>
        </w:rPr>
        <w:t xml:space="preserve"> plus £</w:t>
      </w:r>
      <w:r w:rsidRPr="00A81324">
        <w:rPr>
          <w:rFonts w:cs="Arial"/>
          <w:sz w:val="24"/>
          <w:szCs w:val="24"/>
        </w:rPr>
        <w:t>392</w:t>
      </w:r>
      <w:r w:rsidR="0059480F" w:rsidRPr="00A81324">
        <w:rPr>
          <w:rFonts w:cs="Arial"/>
          <w:sz w:val="24"/>
          <w:szCs w:val="24"/>
        </w:rPr>
        <w:t>,000 (</w:t>
      </w:r>
      <w:r w:rsidRPr="00A81324">
        <w:rPr>
          <w:rFonts w:cs="Arial"/>
          <w:sz w:val="24"/>
          <w:szCs w:val="24"/>
        </w:rPr>
        <w:t>10</w:t>
      </w:r>
      <w:r w:rsidR="0059480F" w:rsidRPr="00A81324">
        <w:rPr>
          <w:rFonts w:cs="Arial"/>
          <w:sz w:val="24"/>
          <w:szCs w:val="24"/>
        </w:rPr>
        <w:t>%)</w:t>
      </w:r>
      <w:r w:rsidR="00293108" w:rsidRPr="00A81324">
        <w:rPr>
          <w:rFonts w:cs="Arial"/>
          <w:sz w:val="24"/>
          <w:szCs w:val="24"/>
        </w:rPr>
        <w:t>.</w:t>
      </w:r>
      <w:r w:rsidR="00B42A00" w:rsidRPr="00A81324">
        <w:rPr>
          <w:rFonts w:cs="Arial"/>
          <w:sz w:val="24"/>
          <w:szCs w:val="24"/>
        </w:rPr>
        <w:t xml:space="preserve"> </w:t>
      </w:r>
    </w:p>
    <w:p w:rsidR="00293108" w:rsidRPr="00A81324" w:rsidRDefault="00293108" w:rsidP="00A63C36">
      <w:pPr>
        <w:ind w:left="720"/>
        <w:rPr>
          <w:rFonts w:cs="Arial"/>
          <w:sz w:val="24"/>
          <w:szCs w:val="24"/>
        </w:rPr>
      </w:pPr>
      <w:r w:rsidRPr="00A81324">
        <w:rPr>
          <w:rFonts w:cs="Arial"/>
          <w:sz w:val="24"/>
          <w:szCs w:val="24"/>
        </w:rPr>
        <w:t>AWI whilst the largest g</w:t>
      </w:r>
      <w:r w:rsidR="0059480F" w:rsidRPr="00A81324">
        <w:rPr>
          <w:rFonts w:cs="Arial"/>
          <w:sz w:val="24"/>
          <w:szCs w:val="24"/>
        </w:rPr>
        <w:t>rouping within applications (3</w:t>
      </w:r>
      <w:r w:rsidR="00A63C36" w:rsidRPr="00A81324">
        <w:rPr>
          <w:rFonts w:cs="Arial"/>
          <w:sz w:val="24"/>
          <w:szCs w:val="24"/>
        </w:rPr>
        <w:t>6</w:t>
      </w:r>
      <w:r w:rsidRPr="00A81324">
        <w:rPr>
          <w:rFonts w:cs="Arial"/>
          <w:sz w:val="24"/>
          <w:szCs w:val="24"/>
        </w:rPr>
        <w:t>% of certificates) remains a much smaller component of gross expenditure at 11%.  Family/relationship matters comprise 6</w:t>
      </w:r>
      <w:r w:rsidR="00C95A87" w:rsidRPr="00A81324">
        <w:rPr>
          <w:rFonts w:cs="Arial"/>
          <w:sz w:val="24"/>
          <w:szCs w:val="24"/>
        </w:rPr>
        <w:t>2</w:t>
      </w:r>
      <w:r w:rsidRPr="00A81324">
        <w:rPr>
          <w:rFonts w:cs="Arial"/>
          <w:sz w:val="24"/>
          <w:szCs w:val="24"/>
        </w:rPr>
        <w:t xml:space="preserve">% of gross expenditure, </w:t>
      </w:r>
      <w:r w:rsidRPr="00A81324">
        <w:rPr>
          <w:rFonts w:cs="Arial"/>
          <w:sz w:val="24"/>
          <w:szCs w:val="24"/>
        </w:rPr>
        <w:fldChar w:fldCharType="begin"/>
      </w:r>
      <w:r w:rsidRPr="00A81324">
        <w:rPr>
          <w:rFonts w:cs="Arial"/>
          <w:sz w:val="24"/>
          <w:szCs w:val="24"/>
        </w:rPr>
        <w:instrText xml:space="preserve"> REF _Ref504718081 \h  \* MERGEFORMAT </w:instrText>
      </w:r>
      <w:r w:rsidRPr="00A81324">
        <w:rPr>
          <w:rFonts w:cs="Arial"/>
          <w:sz w:val="24"/>
          <w:szCs w:val="24"/>
        </w:rPr>
      </w:r>
      <w:r w:rsidRPr="00A81324">
        <w:rPr>
          <w:rFonts w:cs="Arial"/>
          <w:sz w:val="24"/>
          <w:szCs w:val="24"/>
        </w:rPr>
        <w:fldChar w:fldCharType="separate"/>
      </w:r>
      <w:r w:rsidR="002A06CE" w:rsidRPr="00A81324">
        <w:rPr>
          <w:rFonts w:cs="Arial"/>
          <w:sz w:val="24"/>
          <w:szCs w:val="24"/>
        </w:rPr>
        <w:t>Figure 4</w:t>
      </w:r>
      <w:r w:rsidRPr="00A81324">
        <w:rPr>
          <w:rFonts w:cs="Arial"/>
          <w:sz w:val="24"/>
          <w:szCs w:val="24"/>
        </w:rPr>
        <w:fldChar w:fldCharType="end"/>
      </w:r>
      <w:r w:rsidRPr="00A81324">
        <w:rPr>
          <w:rFonts w:cs="Arial"/>
          <w:sz w:val="24"/>
          <w:szCs w:val="24"/>
        </w:rPr>
        <w:t xml:space="preserve"> below.</w:t>
      </w:r>
    </w:p>
    <w:p w:rsidR="00293108" w:rsidRPr="00A81324" w:rsidRDefault="00293108" w:rsidP="00293108">
      <w:pPr>
        <w:rPr>
          <w:sz w:val="24"/>
          <w:szCs w:val="24"/>
        </w:rPr>
      </w:pPr>
    </w:p>
    <w:p w:rsidR="00293108" w:rsidRPr="00A81324" w:rsidRDefault="00293108" w:rsidP="00293108">
      <w:pPr>
        <w:pStyle w:val="Caption"/>
        <w:keepNext/>
        <w:rPr>
          <w:sz w:val="24"/>
          <w:szCs w:val="24"/>
        </w:rPr>
      </w:pPr>
      <w:bookmarkStart w:id="10" w:name="_Ref504718081"/>
      <w:r w:rsidRPr="00A81324">
        <w:rPr>
          <w:sz w:val="24"/>
          <w:szCs w:val="24"/>
        </w:rPr>
        <w:t xml:space="preserve">Figure </w:t>
      </w:r>
      <w:r w:rsidR="000D74B8" w:rsidRPr="00A81324">
        <w:rPr>
          <w:sz w:val="24"/>
          <w:szCs w:val="24"/>
        </w:rPr>
        <w:fldChar w:fldCharType="begin"/>
      </w:r>
      <w:r w:rsidR="000D74B8" w:rsidRPr="00A81324">
        <w:rPr>
          <w:sz w:val="24"/>
          <w:szCs w:val="24"/>
        </w:rPr>
        <w:instrText xml:space="preserve"> SEQ Figure \* ARABIC </w:instrText>
      </w:r>
      <w:r w:rsidR="000D74B8" w:rsidRPr="00A81324">
        <w:rPr>
          <w:sz w:val="24"/>
          <w:szCs w:val="24"/>
        </w:rPr>
        <w:fldChar w:fldCharType="separate"/>
      </w:r>
      <w:r w:rsidR="002A06CE" w:rsidRPr="00A81324">
        <w:rPr>
          <w:noProof/>
          <w:sz w:val="24"/>
          <w:szCs w:val="24"/>
        </w:rPr>
        <w:t>4</w:t>
      </w:r>
      <w:r w:rsidR="000D74B8" w:rsidRPr="00A81324">
        <w:rPr>
          <w:sz w:val="24"/>
          <w:szCs w:val="24"/>
        </w:rPr>
        <w:fldChar w:fldCharType="end"/>
      </w:r>
      <w:bookmarkEnd w:id="10"/>
      <w:r w:rsidR="00A63C36" w:rsidRPr="00A81324">
        <w:rPr>
          <w:sz w:val="24"/>
          <w:szCs w:val="24"/>
        </w:rPr>
        <w:t>: Civil legal aid gross expenditure by subject matter</w:t>
      </w:r>
    </w:p>
    <w:p w:rsidR="00293108" w:rsidRPr="00A81324" w:rsidRDefault="00A63C36" w:rsidP="00293108">
      <w:pPr>
        <w:rPr>
          <w:sz w:val="24"/>
          <w:szCs w:val="24"/>
        </w:rPr>
      </w:pPr>
      <w:r w:rsidRPr="00A81324">
        <w:rPr>
          <w:noProof/>
          <w:sz w:val="24"/>
          <w:szCs w:val="24"/>
          <w:lang w:eastAsia="en-GB"/>
        </w:rPr>
        <w:drawing>
          <wp:inline distT="0" distB="0" distL="0" distR="0" wp14:anchorId="307233A4">
            <wp:extent cx="6066000" cy="396000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66000" cy="3960000"/>
                    </a:xfrm>
                    <a:prstGeom prst="rect">
                      <a:avLst/>
                    </a:prstGeom>
                    <a:noFill/>
                  </pic:spPr>
                </pic:pic>
              </a:graphicData>
            </a:graphic>
          </wp:inline>
        </w:drawing>
      </w:r>
    </w:p>
    <w:p w:rsidR="00293108" w:rsidRPr="00A81324" w:rsidRDefault="00293108" w:rsidP="00293108">
      <w:pPr>
        <w:rPr>
          <w:sz w:val="24"/>
          <w:szCs w:val="24"/>
        </w:rPr>
      </w:pPr>
    </w:p>
    <w:p w:rsidR="00293108" w:rsidRPr="00A81324" w:rsidRDefault="00293108" w:rsidP="00293108">
      <w:pPr>
        <w:rPr>
          <w:b/>
          <w:bCs/>
          <w:kern w:val="32"/>
          <w:sz w:val="24"/>
          <w:szCs w:val="24"/>
        </w:rPr>
      </w:pPr>
      <w:bookmarkStart w:id="11" w:name="_Toc234988483"/>
    </w:p>
    <w:p w:rsidR="00147A25" w:rsidRPr="00A81324" w:rsidRDefault="00147A25">
      <w:pPr>
        <w:rPr>
          <w:rFonts w:cs="Times New Roman"/>
          <w:b/>
          <w:sz w:val="24"/>
          <w:szCs w:val="24"/>
        </w:rPr>
      </w:pPr>
      <w:r w:rsidRPr="00A81324">
        <w:rPr>
          <w:sz w:val="24"/>
          <w:szCs w:val="24"/>
        </w:rPr>
        <w:br w:type="page"/>
      </w:r>
    </w:p>
    <w:p w:rsidR="00293108" w:rsidRPr="00A81324" w:rsidRDefault="00293108" w:rsidP="00926198">
      <w:pPr>
        <w:pStyle w:val="Heading1"/>
        <w:rPr>
          <w:rFonts w:ascii="Trebuchet MS" w:hAnsi="Trebuchet MS"/>
          <w:sz w:val="24"/>
          <w:szCs w:val="24"/>
        </w:rPr>
      </w:pPr>
      <w:r w:rsidRPr="00A81324">
        <w:rPr>
          <w:rFonts w:ascii="Trebuchet MS" w:hAnsi="Trebuchet MS"/>
          <w:sz w:val="24"/>
          <w:szCs w:val="24"/>
        </w:rPr>
        <w:t>Criminal legal assistance</w:t>
      </w:r>
      <w:bookmarkEnd w:id="11"/>
    </w:p>
    <w:p w:rsidR="00293108" w:rsidRPr="00A81324" w:rsidRDefault="00293108" w:rsidP="00293108">
      <w:pPr>
        <w:pStyle w:val="Heading2"/>
        <w:rPr>
          <w:rFonts w:cs="Times New Roman"/>
          <w:sz w:val="24"/>
        </w:rPr>
      </w:pPr>
      <w:r w:rsidRPr="00A81324">
        <w:rPr>
          <w:rFonts w:cs="Times New Roman"/>
          <w:sz w:val="24"/>
        </w:rPr>
        <w:t xml:space="preserve">Criminal Advice </w:t>
      </w:r>
      <w:r w:rsidR="003E4855" w:rsidRPr="00A81324">
        <w:rPr>
          <w:rFonts w:cs="Times New Roman"/>
          <w:sz w:val="24"/>
        </w:rPr>
        <w:t>and</w:t>
      </w:r>
      <w:r w:rsidRPr="00A81324">
        <w:rPr>
          <w:rFonts w:cs="Times New Roman"/>
          <w:sz w:val="24"/>
        </w:rPr>
        <w:t xml:space="preserve"> Assistance and Criminal Justice Act</w:t>
      </w:r>
    </w:p>
    <w:p w:rsidR="00293108" w:rsidRPr="00A81324" w:rsidRDefault="00293108" w:rsidP="00293108">
      <w:pPr>
        <w:rPr>
          <w:sz w:val="24"/>
          <w:szCs w:val="24"/>
        </w:rPr>
      </w:pPr>
    </w:p>
    <w:p w:rsidR="00293108" w:rsidRPr="00A81324" w:rsidRDefault="00293108" w:rsidP="00B42A00">
      <w:pPr>
        <w:pStyle w:val="ListParagraph"/>
        <w:numPr>
          <w:ilvl w:val="0"/>
          <w:numId w:val="10"/>
        </w:numPr>
        <w:rPr>
          <w:rFonts w:cs="Arial"/>
          <w:sz w:val="24"/>
          <w:szCs w:val="24"/>
        </w:rPr>
      </w:pPr>
      <w:r w:rsidRPr="00A81324">
        <w:rPr>
          <w:rFonts w:cs="Arial"/>
          <w:sz w:val="24"/>
          <w:szCs w:val="24"/>
        </w:rPr>
        <w:t xml:space="preserve">The number of grants of criminal advice and assistance, including those under the Criminal Justice Act, in the 12 months to </w:t>
      </w:r>
      <w:r w:rsidR="00A9281E" w:rsidRPr="00A81324">
        <w:rPr>
          <w:rFonts w:cs="Arial"/>
          <w:sz w:val="24"/>
          <w:szCs w:val="24"/>
        </w:rPr>
        <w:t>Sep</w:t>
      </w:r>
      <w:r w:rsidR="005246EF" w:rsidRPr="00A81324">
        <w:rPr>
          <w:rFonts w:cs="Arial"/>
          <w:sz w:val="24"/>
          <w:szCs w:val="24"/>
        </w:rPr>
        <w:t>’19</w:t>
      </w:r>
      <w:r w:rsidRPr="00A81324">
        <w:rPr>
          <w:rFonts w:cs="Arial"/>
          <w:sz w:val="24"/>
          <w:szCs w:val="24"/>
        </w:rPr>
        <w:t xml:space="preserve"> have increased </w:t>
      </w:r>
      <w:r w:rsidR="00A9281E" w:rsidRPr="00A81324">
        <w:rPr>
          <w:rFonts w:cs="Arial"/>
          <w:sz w:val="24"/>
          <w:szCs w:val="24"/>
        </w:rPr>
        <w:t>12</w:t>
      </w:r>
      <w:r w:rsidRPr="00A81324">
        <w:rPr>
          <w:rFonts w:cs="Arial"/>
          <w:sz w:val="24"/>
          <w:szCs w:val="24"/>
        </w:rPr>
        <w:t xml:space="preserve">% to </w:t>
      </w:r>
      <w:r w:rsidR="004606FC" w:rsidRPr="00A81324">
        <w:rPr>
          <w:rFonts w:cs="Arial"/>
          <w:sz w:val="24"/>
          <w:szCs w:val="24"/>
        </w:rPr>
        <w:t>27,0</w:t>
      </w:r>
      <w:r w:rsidR="00A9281E" w:rsidRPr="00A81324">
        <w:rPr>
          <w:rFonts w:cs="Arial"/>
          <w:sz w:val="24"/>
          <w:szCs w:val="24"/>
        </w:rPr>
        <w:t>0</w:t>
      </w:r>
      <w:r w:rsidR="004606FC" w:rsidRPr="00A81324">
        <w:rPr>
          <w:rFonts w:cs="Arial"/>
          <w:sz w:val="24"/>
          <w:szCs w:val="24"/>
        </w:rPr>
        <w:t>0</w:t>
      </w:r>
      <w:r w:rsidRPr="00A81324">
        <w:rPr>
          <w:rFonts w:cs="Arial"/>
          <w:sz w:val="24"/>
          <w:szCs w:val="24"/>
        </w:rPr>
        <w:t xml:space="preserve"> compared with the previous 12 months.</w:t>
      </w:r>
      <w:r w:rsidR="00B42A00" w:rsidRPr="00A81324">
        <w:rPr>
          <w:rFonts w:cs="Arial"/>
          <w:sz w:val="24"/>
          <w:szCs w:val="24"/>
        </w:rPr>
        <w:t xml:space="preserve"> </w:t>
      </w:r>
      <w:r w:rsidRPr="00A81324">
        <w:rPr>
          <w:rFonts w:cs="Arial"/>
          <w:sz w:val="24"/>
          <w:szCs w:val="24"/>
        </w:rPr>
        <w:t>A new system of advice &amp; assistance under Part 1 of the Criminal Justice (Scotland) Act 2016 was implemented on 25 January 2018, bringing in new police station procedures and rights to legal advice by persons detained in police stations.</w:t>
      </w:r>
    </w:p>
    <w:p w:rsidR="00293108" w:rsidRPr="00A81324" w:rsidRDefault="00293108" w:rsidP="00293108">
      <w:pPr>
        <w:rPr>
          <w:sz w:val="24"/>
          <w:szCs w:val="24"/>
        </w:rPr>
      </w:pPr>
    </w:p>
    <w:p w:rsidR="00293108" w:rsidRPr="00A81324" w:rsidRDefault="00293108" w:rsidP="00423B13">
      <w:pPr>
        <w:pStyle w:val="ListParagraph"/>
        <w:numPr>
          <w:ilvl w:val="0"/>
          <w:numId w:val="10"/>
        </w:numPr>
        <w:rPr>
          <w:sz w:val="24"/>
          <w:szCs w:val="24"/>
        </w:rPr>
      </w:pPr>
      <w:r w:rsidRPr="00A81324">
        <w:rPr>
          <w:rFonts w:cs="Arial"/>
          <w:sz w:val="24"/>
          <w:szCs w:val="24"/>
        </w:rPr>
        <w:t xml:space="preserve">The volume of grants </w:t>
      </w:r>
      <w:r w:rsidR="007728B5" w:rsidRPr="00A81324">
        <w:rPr>
          <w:rFonts w:cs="Arial"/>
          <w:sz w:val="24"/>
          <w:szCs w:val="24"/>
        </w:rPr>
        <w:t xml:space="preserve">of police station advice </w:t>
      </w:r>
      <w:r w:rsidRPr="00A81324">
        <w:rPr>
          <w:rFonts w:cs="Arial"/>
          <w:sz w:val="24"/>
          <w:szCs w:val="24"/>
        </w:rPr>
        <w:t xml:space="preserve">under the CJA scheme </w:t>
      </w:r>
      <w:r w:rsidR="00900F27" w:rsidRPr="00A81324">
        <w:rPr>
          <w:rFonts w:cs="Arial"/>
          <w:sz w:val="24"/>
          <w:szCs w:val="24"/>
        </w:rPr>
        <w:t>increased rapidly in the first few months of the scheme’s operation</w:t>
      </w:r>
      <w:r w:rsidR="007728B5" w:rsidRPr="00A81324">
        <w:rPr>
          <w:rFonts w:cs="Arial"/>
          <w:sz w:val="24"/>
          <w:szCs w:val="24"/>
        </w:rPr>
        <w:t>.</w:t>
      </w:r>
      <w:r w:rsidR="00423B13" w:rsidRPr="00A81324">
        <w:rPr>
          <w:rFonts w:cs="Arial"/>
          <w:sz w:val="24"/>
          <w:szCs w:val="24"/>
        </w:rPr>
        <w:t xml:space="preserve"> </w:t>
      </w:r>
      <w:r w:rsidR="007728B5" w:rsidRPr="00A81324">
        <w:rPr>
          <w:rFonts w:cs="Arial"/>
          <w:sz w:val="24"/>
          <w:szCs w:val="24"/>
        </w:rPr>
        <w:t>W</w:t>
      </w:r>
      <w:r w:rsidR="00423B13" w:rsidRPr="00A81324">
        <w:rPr>
          <w:rFonts w:cs="Arial"/>
          <w:sz w:val="24"/>
          <w:szCs w:val="24"/>
        </w:rPr>
        <w:t xml:space="preserve">e now have a 12 month total to </w:t>
      </w:r>
      <w:r w:rsidR="007728B5" w:rsidRPr="00A81324">
        <w:rPr>
          <w:rFonts w:cs="Arial"/>
          <w:sz w:val="24"/>
          <w:szCs w:val="24"/>
        </w:rPr>
        <w:t>Sep</w:t>
      </w:r>
      <w:r w:rsidR="00423B13" w:rsidRPr="00A81324">
        <w:rPr>
          <w:rFonts w:cs="Arial"/>
          <w:sz w:val="24"/>
          <w:szCs w:val="24"/>
        </w:rPr>
        <w:t>’19 of 17,</w:t>
      </w:r>
      <w:r w:rsidR="007728B5" w:rsidRPr="00A81324">
        <w:rPr>
          <w:rFonts w:cs="Arial"/>
          <w:sz w:val="24"/>
          <w:szCs w:val="24"/>
        </w:rPr>
        <w:t>334</w:t>
      </w:r>
      <w:r w:rsidR="00423B13" w:rsidRPr="00A81324">
        <w:rPr>
          <w:rFonts w:cs="Arial"/>
          <w:sz w:val="24"/>
          <w:szCs w:val="24"/>
        </w:rPr>
        <w:t xml:space="preserve"> (a monthly average of 14</w:t>
      </w:r>
      <w:r w:rsidR="007728B5" w:rsidRPr="00A81324">
        <w:rPr>
          <w:rFonts w:cs="Arial"/>
          <w:sz w:val="24"/>
          <w:szCs w:val="24"/>
        </w:rPr>
        <w:t>45</w:t>
      </w:r>
      <w:r w:rsidR="00423B13" w:rsidRPr="00A81324">
        <w:rPr>
          <w:rFonts w:cs="Arial"/>
          <w:sz w:val="24"/>
          <w:szCs w:val="24"/>
        </w:rPr>
        <w:t xml:space="preserve">) </w:t>
      </w:r>
      <w:r w:rsidRPr="00A81324">
        <w:rPr>
          <w:rFonts w:cs="Arial"/>
          <w:sz w:val="24"/>
          <w:szCs w:val="24"/>
        </w:rPr>
        <w:fldChar w:fldCharType="begin"/>
      </w:r>
      <w:r w:rsidRPr="00A81324">
        <w:rPr>
          <w:rFonts w:cs="Arial"/>
          <w:sz w:val="24"/>
          <w:szCs w:val="24"/>
        </w:rPr>
        <w:instrText xml:space="preserve"> REF _Ref370284307 \h  \* MERGEFORMAT </w:instrText>
      </w:r>
      <w:r w:rsidRPr="00A81324">
        <w:rPr>
          <w:rFonts w:cs="Arial"/>
          <w:sz w:val="24"/>
          <w:szCs w:val="24"/>
        </w:rPr>
      </w:r>
      <w:r w:rsidRPr="00A81324">
        <w:rPr>
          <w:rFonts w:cs="Arial"/>
          <w:sz w:val="24"/>
          <w:szCs w:val="24"/>
        </w:rPr>
        <w:fldChar w:fldCharType="separate"/>
      </w:r>
      <w:r w:rsidR="002A06CE" w:rsidRPr="00A81324">
        <w:rPr>
          <w:rFonts w:cs="Arial"/>
          <w:sz w:val="24"/>
          <w:szCs w:val="24"/>
        </w:rPr>
        <w:t>Figure 5</w:t>
      </w:r>
      <w:r w:rsidRPr="00A81324">
        <w:rPr>
          <w:rFonts w:cs="Arial"/>
          <w:sz w:val="24"/>
          <w:szCs w:val="24"/>
        </w:rPr>
        <w:fldChar w:fldCharType="end"/>
      </w:r>
      <w:r w:rsidRPr="00A81324">
        <w:rPr>
          <w:rFonts w:cs="Arial"/>
          <w:sz w:val="24"/>
          <w:szCs w:val="24"/>
        </w:rPr>
        <w:t xml:space="preserve"> below.</w:t>
      </w:r>
      <w:r w:rsidR="00B42A00" w:rsidRPr="00A81324">
        <w:rPr>
          <w:rFonts w:cs="Arial"/>
          <w:sz w:val="24"/>
          <w:szCs w:val="24"/>
        </w:rPr>
        <w:t xml:space="preserve"> </w:t>
      </w:r>
    </w:p>
    <w:p w:rsidR="00423B13" w:rsidRPr="00A81324" w:rsidRDefault="00423B13" w:rsidP="00423B13">
      <w:pPr>
        <w:pStyle w:val="ListParagraph"/>
        <w:rPr>
          <w:sz w:val="24"/>
          <w:szCs w:val="24"/>
        </w:rPr>
      </w:pPr>
    </w:p>
    <w:p w:rsidR="00293108" w:rsidRPr="00A81324" w:rsidRDefault="00293108" w:rsidP="00293108">
      <w:pPr>
        <w:pStyle w:val="Caption"/>
        <w:rPr>
          <w:sz w:val="24"/>
          <w:szCs w:val="24"/>
        </w:rPr>
      </w:pPr>
      <w:bookmarkStart w:id="12" w:name="_Ref370284307"/>
      <w:r w:rsidRPr="00A81324">
        <w:rPr>
          <w:sz w:val="24"/>
          <w:szCs w:val="24"/>
        </w:rPr>
        <w:t xml:space="preserve">Figure </w:t>
      </w:r>
      <w:r w:rsidR="000D74B8" w:rsidRPr="00A81324">
        <w:rPr>
          <w:sz w:val="24"/>
          <w:szCs w:val="24"/>
        </w:rPr>
        <w:fldChar w:fldCharType="begin"/>
      </w:r>
      <w:r w:rsidR="000D74B8" w:rsidRPr="00A81324">
        <w:rPr>
          <w:sz w:val="24"/>
          <w:szCs w:val="24"/>
        </w:rPr>
        <w:instrText xml:space="preserve"> SEQ Figure \* ARABIC </w:instrText>
      </w:r>
      <w:r w:rsidR="000D74B8" w:rsidRPr="00A81324">
        <w:rPr>
          <w:sz w:val="24"/>
          <w:szCs w:val="24"/>
        </w:rPr>
        <w:fldChar w:fldCharType="separate"/>
      </w:r>
      <w:r w:rsidR="002A06CE" w:rsidRPr="00A81324">
        <w:rPr>
          <w:noProof/>
          <w:sz w:val="24"/>
          <w:szCs w:val="24"/>
        </w:rPr>
        <w:t>5</w:t>
      </w:r>
      <w:r w:rsidR="000D74B8" w:rsidRPr="00A81324">
        <w:rPr>
          <w:sz w:val="24"/>
          <w:szCs w:val="24"/>
        </w:rPr>
        <w:fldChar w:fldCharType="end"/>
      </w:r>
      <w:bookmarkEnd w:id="12"/>
      <w:r w:rsidR="007728B5" w:rsidRPr="00A81324">
        <w:rPr>
          <w:sz w:val="24"/>
          <w:szCs w:val="24"/>
        </w:rPr>
        <w:t>: Police station interview (CJA) receipts by month</w:t>
      </w:r>
    </w:p>
    <w:p w:rsidR="00293108" w:rsidRPr="00A81324" w:rsidRDefault="007728B5" w:rsidP="00293108">
      <w:pPr>
        <w:keepNext/>
        <w:rPr>
          <w:sz w:val="24"/>
          <w:szCs w:val="24"/>
        </w:rPr>
      </w:pPr>
      <w:r w:rsidRPr="00A81324">
        <w:rPr>
          <w:noProof/>
          <w:sz w:val="24"/>
          <w:szCs w:val="24"/>
          <w:lang w:eastAsia="en-GB"/>
        </w:rPr>
        <w:drawing>
          <wp:inline distT="0" distB="0" distL="0" distR="0" wp14:anchorId="3E3D837C">
            <wp:extent cx="6055200" cy="3960000"/>
            <wp:effectExtent l="0" t="0" r="317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55200" cy="3960000"/>
                    </a:xfrm>
                    <a:prstGeom prst="rect">
                      <a:avLst/>
                    </a:prstGeom>
                    <a:noFill/>
                  </pic:spPr>
                </pic:pic>
              </a:graphicData>
            </a:graphic>
          </wp:inline>
        </w:drawing>
      </w:r>
    </w:p>
    <w:p w:rsidR="00293108" w:rsidRPr="00A81324" w:rsidRDefault="00293108" w:rsidP="00293108">
      <w:pPr>
        <w:rPr>
          <w:sz w:val="24"/>
          <w:szCs w:val="24"/>
        </w:rPr>
      </w:pPr>
    </w:p>
    <w:p w:rsidR="00293108" w:rsidRPr="00A81324" w:rsidRDefault="00293108" w:rsidP="00293108">
      <w:pPr>
        <w:rPr>
          <w:sz w:val="24"/>
          <w:szCs w:val="24"/>
        </w:rPr>
      </w:pPr>
    </w:p>
    <w:p w:rsidR="00293108" w:rsidRPr="00A81324" w:rsidRDefault="00293108" w:rsidP="00293108">
      <w:pPr>
        <w:pStyle w:val="Heading2"/>
        <w:rPr>
          <w:rFonts w:cs="Times New Roman"/>
          <w:sz w:val="24"/>
        </w:rPr>
      </w:pPr>
      <w:r w:rsidRPr="00A81324">
        <w:rPr>
          <w:rFonts w:cs="Times New Roman"/>
          <w:sz w:val="24"/>
        </w:rPr>
        <w:t>Criminal Advice &amp; Assistance &amp; Criminal Justice Act Expenditure</w:t>
      </w:r>
    </w:p>
    <w:p w:rsidR="00293108" w:rsidRPr="00A81324" w:rsidRDefault="00293108" w:rsidP="00293108">
      <w:pPr>
        <w:rPr>
          <w:sz w:val="24"/>
          <w:szCs w:val="24"/>
        </w:rPr>
      </w:pPr>
    </w:p>
    <w:p w:rsidR="00293108" w:rsidRPr="00A81324" w:rsidRDefault="00293108" w:rsidP="00B42A00">
      <w:pPr>
        <w:pStyle w:val="ListParagraph"/>
        <w:numPr>
          <w:ilvl w:val="0"/>
          <w:numId w:val="10"/>
        </w:numPr>
        <w:rPr>
          <w:rFonts w:cs="Arial"/>
          <w:sz w:val="24"/>
          <w:szCs w:val="24"/>
        </w:rPr>
      </w:pPr>
      <w:r w:rsidRPr="00A81324">
        <w:rPr>
          <w:rFonts w:cs="Arial"/>
          <w:sz w:val="24"/>
          <w:szCs w:val="24"/>
        </w:rPr>
        <w:t xml:space="preserve">Spending on criminal advice and assistance, including the Criminal Justice Act, in the 12 months to </w:t>
      </w:r>
      <w:r w:rsidR="00CC3546" w:rsidRPr="00A81324">
        <w:rPr>
          <w:rFonts w:cs="Arial"/>
          <w:sz w:val="24"/>
          <w:szCs w:val="24"/>
        </w:rPr>
        <w:t>Sep</w:t>
      </w:r>
      <w:r w:rsidR="005246EF" w:rsidRPr="00A81324">
        <w:rPr>
          <w:rFonts w:cs="Arial"/>
          <w:sz w:val="24"/>
          <w:szCs w:val="24"/>
        </w:rPr>
        <w:t>’19</w:t>
      </w:r>
      <w:r w:rsidRPr="00A81324">
        <w:rPr>
          <w:rFonts w:cs="Arial"/>
          <w:sz w:val="24"/>
          <w:szCs w:val="24"/>
        </w:rPr>
        <w:t xml:space="preserve"> increased </w:t>
      </w:r>
      <w:r w:rsidR="00CC3546" w:rsidRPr="00A81324">
        <w:rPr>
          <w:rFonts w:cs="Arial"/>
          <w:sz w:val="24"/>
          <w:szCs w:val="24"/>
        </w:rPr>
        <w:t>20</w:t>
      </w:r>
      <w:r w:rsidRPr="00A81324">
        <w:rPr>
          <w:rFonts w:cs="Arial"/>
          <w:sz w:val="24"/>
          <w:szCs w:val="24"/>
        </w:rPr>
        <w:t>% to £</w:t>
      </w:r>
      <w:r w:rsidR="00CC3546" w:rsidRPr="00A81324">
        <w:rPr>
          <w:rFonts w:cs="Arial"/>
          <w:sz w:val="24"/>
          <w:szCs w:val="24"/>
        </w:rPr>
        <w:t>1.9</w:t>
      </w:r>
      <w:r w:rsidRPr="00A81324">
        <w:rPr>
          <w:rFonts w:cs="Arial"/>
          <w:sz w:val="24"/>
          <w:szCs w:val="24"/>
        </w:rPr>
        <w:t xml:space="preserve"> million.  Case numbers paid increased </w:t>
      </w:r>
      <w:r w:rsidR="00CC3546" w:rsidRPr="00A81324">
        <w:rPr>
          <w:rFonts w:cs="Arial"/>
          <w:sz w:val="24"/>
          <w:szCs w:val="24"/>
        </w:rPr>
        <w:t>23</w:t>
      </w:r>
      <w:r w:rsidRPr="00A81324">
        <w:rPr>
          <w:rFonts w:cs="Arial"/>
          <w:sz w:val="24"/>
          <w:szCs w:val="24"/>
        </w:rPr>
        <w:t xml:space="preserve">% and the average expenditure of a case </w:t>
      </w:r>
      <w:r w:rsidR="00974D39" w:rsidRPr="00A81324">
        <w:rPr>
          <w:rFonts w:cs="Arial"/>
          <w:sz w:val="24"/>
          <w:szCs w:val="24"/>
        </w:rPr>
        <w:t>de</w:t>
      </w:r>
      <w:r w:rsidRPr="00A81324">
        <w:rPr>
          <w:rFonts w:cs="Arial"/>
          <w:sz w:val="24"/>
          <w:szCs w:val="24"/>
        </w:rPr>
        <w:t xml:space="preserve">creased </w:t>
      </w:r>
      <w:r w:rsidR="00222864" w:rsidRPr="00A81324">
        <w:rPr>
          <w:rFonts w:cs="Arial"/>
          <w:sz w:val="24"/>
          <w:szCs w:val="24"/>
        </w:rPr>
        <w:t>2</w:t>
      </w:r>
      <w:r w:rsidRPr="00A81324">
        <w:rPr>
          <w:rFonts w:cs="Arial"/>
          <w:sz w:val="24"/>
          <w:szCs w:val="24"/>
        </w:rPr>
        <w:t>% to £1</w:t>
      </w:r>
      <w:r w:rsidR="00974D39" w:rsidRPr="00A81324">
        <w:rPr>
          <w:rFonts w:cs="Arial"/>
          <w:sz w:val="24"/>
          <w:szCs w:val="24"/>
        </w:rPr>
        <w:t>02</w:t>
      </w:r>
      <w:r w:rsidRPr="00A81324">
        <w:rPr>
          <w:rFonts w:cs="Arial"/>
          <w:sz w:val="24"/>
          <w:szCs w:val="24"/>
        </w:rPr>
        <w:t>.</w:t>
      </w:r>
    </w:p>
    <w:p w:rsidR="00293108" w:rsidRPr="00A81324" w:rsidRDefault="00293108" w:rsidP="00293108">
      <w:pPr>
        <w:rPr>
          <w:sz w:val="24"/>
          <w:szCs w:val="24"/>
        </w:rPr>
      </w:pPr>
    </w:p>
    <w:p w:rsidR="00293108" w:rsidRPr="00A81324" w:rsidRDefault="00293108" w:rsidP="00B42A00">
      <w:pPr>
        <w:pStyle w:val="ListParagraph"/>
        <w:numPr>
          <w:ilvl w:val="0"/>
          <w:numId w:val="10"/>
        </w:numPr>
        <w:rPr>
          <w:rFonts w:cs="Arial"/>
          <w:sz w:val="24"/>
          <w:szCs w:val="24"/>
        </w:rPr>
      </w:pPr>
      <w:r w:rsidRPr="00A81324">
        <w:rPr>
          <w:rFonts w:cs="Arial"/>
          <w:sz w:val="24"/>
          <w:szCs w:val="24"/>
        </w:rPr>
        <w:t>Th</w:t>
      </w:r>
      <w:r w:rsidR="00901F4E" w:rsidRPr="00A81324">
        <w:rPr>
          <w:rFonts w:cs="Arial"/>
          <w:sz w:val="24"/>
          <w:szCs w:val="24"/>
        </w:rPr>
        <w:t>e</w:t>
      </w:r>
      <w:r w:rsidRPr="00A81324">
        <w:rPr>
          <w:rFonts w:cs="Arial"/>
          <w:sz w:val="24"/>
          <w:szCs w:val="24"/>
        </w:rPr>
        <w:t xml:space="preserve"> increase in the expenditure o</w:t>
      </w:r>
      <w:r w:rsidR="00901F4E" w:rsidRPr="00A81324">
        <w:rPr>
          <w:rFonts w:cs="Arial"/>
          <w:sz w:val="24"/>
          <w:szCs w:val="24"/>
        </w:rPr>
        <w:t>n</w:t>
      </w:r>
      <w:r w:rsidRPr="00A81324">
        <w:rPr>
          <w:rFonts w:cs="Arial"/>
          <w:sz w:val="24"/>
          <w:szCs w:val="24"/>
        </w:rPr>
        <w:t xml:space="preserve"> these cases is expected because of the introduction of new legal assistance for the Criminal Justice Act.  These cases are more costly than they were previously under A&amp;A.  The system has also been designed to be a lot </w:t>
      </w:r>
      <w:r w:rsidR="003E4855" w:rsidRPr="00A81324">
        <w:rPr>
          <w:rFonts w:cs="Arial"/>
          <w:sz w:val="24"/>
          <w:szCs w:val="24"/>
        </w:rPr>
        <w:t>easier</w:t>
      </w:r>
      <w:r w:rsidRPr="00A81324">
        <w:rPr>
          <w:rFonts w:cs="Arial"/>
          <w:sz w:val="24"/>
          <w:szCs w:val="24"/>
        </w:rPr>
        <w:t xml:space="preserve"> for the profession to use and fee for – we are now seeing 96% of all CJA cases intimated by private firms to have been invoiced.</w:t>
      </w:r>
      <w:r w:rsidR="00B42A00" w:rsidRPr="00A81324">
        <w:rPr>
          <w:rFonts w:cs="Arial"/>
          <w:sz w:val="24"/>
          <w:szCs w:val="24"/>
        </w:rPr>
        <w:t xml:space="preserve"> </w:t>
      </w:r>
      <w:r w:rsidRPr="00A81324">
        <w:rPr>
          <w:rFonts w:cs="Arial"/>
          <w:sz w:val="24"/>
          <w:szCs w:val="24"/>
        </w:rPr>
        <w:t>We expected that a higher percentage of cases would be invoiced for and that they could be paid more quickly as well.</w:t>
      </w:r>
      <w:r w:rsidR="00B42A00" w:rsidRPr="00A81324">
        <w:rPr>
          <w:rFonts w:cs="Arial"/>
          <w:sz w:val="24"/>
          <w:szCs w:val="24"/>
        </w:rPr>
        <w:t xml:space="preserve"> </w:t>
      </w:r>
      <w:r w:rsidRPr="00A81324">
        <w:rPr>
          <w:rFonts w:cs="Arial"/>
          <w:sz w:val="24"/>
          <w:szCs w:val="24"/>
        </w:rPr>
        <w:t>All these factors have contributed to the increase in expenditure.</w:t>
      </w:r>
    </w:p>
    <w:p w:rsidR="00BD2595" w:rsidRPr="00A81324" w:rsidRDefault="00BD2595" w:rsidP="00BD2595">
      <w:pPr>
        <w:pStyle w:val="ListParagraph"/>
        <w:rPr>
          <w:rFonts w:cs="Arial"/>
          <w:sz w:val="24"/>
          <w:szCs w:val="24"/>
        </w:rPr>
      </w:pPr>
    </w:p>
    <w:p w:rsidR="00BD2595" w:rsidRPr="00A81324" w:rsidRDefault="00BD2595" w:rsidP="00B42A00">
      <w:pPr>
        <w:pStyle w:val="ListParagraph"/>
        <w:numPr>
          <w:ilvl w:val="0"/>
          <w:numId w:val="10"/>
        </w:numPr>
        <w:rPr>
          <w:rFonts w:cs="Arial"/>
          <w:sz w:val="24"/>
          <w:szCs w:val="24"/>
        </w:rPr>
      </w:pPr>
      <w:r w:rsidRPr="00A81324">
        <w:rPr>
          <w:rFonts w:cs="Arial"/>
          <w:sz w:val="24"/>
          <w:szCs w:val="24"/>
        </w:rPr>
        <w:t>The average cost has decreased slightly whilst the overall cost has increased because private firms are doing more lower average cost CJA phone call work.</w:t>
      </w:r>
    </w:p>
    <w:p w:rsidR="00293108" w:rsidRPr="00A81324" w:rsidRDefault="00293108" w:rsidP="00293108">
      <w:pPr>
        <w:rPr>
          <w:sz w:val="24"/>
          <w:szCs w:val="24"/>
        </w:rPr>
      </w:pPr>
    </w:p>
    <w:p w:rsidR="00293108" w:rsidRPr="00A81324" w:rsidRDefault="00293108" w:rsidP="00293108">
      <w:pPr>
        <w:rPr>
          <w:sz w:val="24"/>
          <w:szCs w:val="24"/>
        </w:rPr>
      </w:pPr>
    </w:p>
    <w:p w:rsidR="00293108" w:rsidRPr="00A81324" w:rsidRDefault="00293108" w:rsidP="00293108">
      <w:pPr>
        <w:rPr>
          <w:b/>
          <w:sz w:val="24"/>
          <w:szCs w:val="24"/>
        </w:rPr>
      </w:pPr>
      <w:r w:rsidRPr="00A81324">
        <w:rPr>
          <w:b/>
          <w:sz w:val="24"/>
          <w:szCs w:val="24"/>
        </w:rPr>
        <w:t>Criminal ABWOR and Summary criminal legal aid</w:t>
      </w:r>
    </w:p>
    <w:p w:rsidR="00293108" w:rsidRPr="00A81324" w:rsidRDefault="00293108" w:rsidP="00293108">
      <w:pPr>
        <w:rPr>
          <w:sz w:val="24"/>
          <w:szCs w:val="24"/>
        </w:rPr>
      </w:pPr>
    </w:p>
    <w:p w:rsidR="00293108" w:rsidRPr="00A81324" w:rsidRDefault="00293108" w:rsidP="00B42A00">
      <w:pPr>
        <w:pStyle w:val="ListParagraph"/>
        <w:numPr>
          <w:ilvl w:val="0"/>
          <w:numId w:val="10"/>
        </w:numPr>
        <w:rPr>
          <w:rFonts w:cs="Arial"/>
          <w:sz w:val="24"/>
          <w:szCs w:val="24"/>
        </w:rPr>
      </w:pPr>
      <w:r w:rsidRPr="00A81324">
        <w:rPr>
          <w:rFonts w:cs="Arial"/>
          <w:sz w:val="24"/>
          <w:szCs w:val="24"/>
        </w:rPr>
        <w:t xml:space="preserve">For the 12 months to </w:t>
      </w:r>
      <w:r w:rsidR="0008040B" w:rsidRPr="00A81324">
        <w:rPr>
          <w:rFonts w:cs="Arial"/>
          <w:sz w:val="24"/>
          <w:szCs w:val="24"/>
        </w:rPr>
        <w:t>Sep</w:t>
      </w:r>
      <w:r w:rsidR="005246EF" w:rsidRPr="00A81324">
        <w:rPr>
          <w:rFonts w:cs="Arial"/>
          <w:sz w:val="24"/>
          <w:szCs w:val="24"/>
        </w:rPr>
        <w:t>’19</w:t>
      </w:r>
      <w:r w:rsidRPr="00A81324">
        <w:rPr>
          <w:rFonts w:cs="Arial"/>
          <w:sz w:val="24"/>
          <w:szCs w:val="24"/>
        </w:rPr>
        <w:t xml:space="preserve"> the number of criminal ABWOR inti</w:t>
      </w:r>
      <w:r w:rsidR="00410ACF" w:rsidRPr="00A81324">
        <w:rPr>
          <w:rFonts w:cs="Arial"/>
          <w:sz w:val="24"/>
          <w:szCs w:val="24"/>
        </w:rPr>
        <w:t xml:space="preserve">mations received has decreased </w:t>
      </w:r>
      <w:r w:rsidR="0008040B" w:rsidRPr="00A81324">
        <w:rPr>
          <w:rFonts w:cs="Arial"/>
          <w:sz w:val="24"/>
          <w:szCs w:val="24"/>
        </w:rPr>
        <w:t>1.9</w:t>
      </w:r>
      <w:r w:rsidRPr="00A81324">
        <w:rPr>
          <w:rFonts w:cs="Arial"/>
          <w:sz w:val="24"/>
          <w:szCs w:val="24"/>
        </w:rPr>
        <w:t>% to 2</w:t>
      </w:r>
      <w:r w:rsidR="0008040B" w:rsidRPr="00A81324">
        <w:rPr>
          <w:rFonts w:cs="Arial"/>
          <w:sz w:val="24"/>
          <w:szCs w:val="24"/>
        </w:rPr>
        <w:t>5,9</w:t>
      </w:r>
      <w:r w:rsidRPr="00A81324">
        <w:rPr>
          <w:rFonts w:cs="Arial"/>
          <w:sz w:val="24"/>
          <w:szCs w:val="24"/>
        </w:rPr>
        <w:t>00.</w:t>
      </w:r>
      <w:r w:rsidR="00B42A00" w:rsidRPr="00A81324">
        <w:rPr>
          <w:rFonts w:cs="Arial"/>
          <w:sz w:val="24"/>
          <w:szCs w:val="24"/>
        </w:rPr>
        <w:t xml:space="preserve"> </w:t>
      </w:r>
      <w:r w:rsidRPr="00A81324">
        <w:rPr>
          <w:rFonts w:cs="Arial"/>
          <w:sz w:val="24"/>
          <w:szCs w:val="24"/>
        </w:rPr>
        <w:t xml:space="preserve">Within criminal ABWOR, intimations for summary complaint proceedings have </w:t>
      </w:r>
      <w:r w:rsidR="00445983" w:rsidRPr="00A81324">
        <w:rPr>
          <w:rFonts w:cs="Arial"/>
          <w:sz w:val="24"/>
          <w:szCs w:val="24"/>
        </w:rPr>
        <w:t>in</w:t>
      </w:r>
      <w:r w:rsidR="00410ACF" w:rsidRPr="00A81324">
        <w:rPr>
          <w:rFonts w:cs="Arial"/>
          <w:sz w:val="24"/>
          <w:szCs w:val="24"/>
        </w:rPr>
        <w:t>creased</w:t>
      </w:r>
      <w:r w:rsidRPr="00A81324">
        <w:rPr>
          <w:rFonts w:cs="Arial"/>
          <w:sz w:val="24"/>
          <w:szCs w:val="24"/>
        </w:rPr>
        <w:t xml:space="preserve"> </w:t>
      </w:r>
      <w:r w:rsidR="00445983" w:rsidRPr="00A81324">
        <w:rPr>
          <w:rFonts w:cs="Arial"/>
          <w:sz w:val="24"/>
          <w:szCs w:val="24"/>
        </w:rPr>
        <w:t>0.8</w:t>
      </w:r>
      <w:r w:rsidRPr="00A81324">
        <w:rPr>
          <w:rFonts w:cs="Arial"/>
          <w:sz w:val="24"/>
          <w:szCs w:val="24"/>
        </w:rPr>
        <w:t>% to 16,</w:t>
      </w:r>
      <w:r w:rsidR="00410ACF" w:rsidRPr="00A81324">
        <w:rPr>
          <w:rFonts w:cs="Arial"/>
          <w:sz w:val="24"/>
          <w:szCs w:val="24"/>
        </w:rPr>
        <w:t>5</w:t>
      </w:r>
      <w:r w:rsidRPr="00A81324">
        <w:rPr>
          <w:rFonts w:cs="Arial"/>
          <w:sz w:val="24"/>
          <w:szCs w:val="24"/>
        </w:rPr>
        <w:t>50, whereas those for non- summary complaint proceedings</w:t>
      </w:r>
      <w:r w:rsidR="00410ACF" w:rsidRPr="00A81324">
        <w:rPr>
          <w:rFonts w:cs="Arial"/>
          <w:sz w:val="24"/>
          <w:szCs w:val="24"/>
        </w:rPr>
        <w:t xml:space="preserve"> (mostly breach matters) have de</w:t>
      </w:r>
      <w:r w:rsidRPr="00A81324">
        <w:rPr>
          <w:rFonts w:cs="Arial"/>
          <w:sz w:val="24"/>
          <w:szCs w:val="24"/>
        </w:rPr>
        <w:t xml:space="preserve">creased by </w:t>
      </w:r>
      <w:r w:rsidR="00410ACF" w:rsidRPr="00A81324">
        <w:rPr>
          <w:rFonts w:cs="Arial"/>
          <w:sz w:val="24"/>
          <w:szCs w:val="24"/>
        </w:rPr>
        <w:t>6</w:t>
      </w:r>
      <w:r w:rsidRPr="00A81324">
        <w:rPr>
          <w:rFonts w:cs="Arial"/>
          <w:sz w:val="24"/>
          <w:szCs w:val="24"/>
        </w:rPr>
        <w:t>%.</w:t>
      </w:r>
      <w:r w:rsidR="00445983" w:rsidRPr="00A81324">
        <w:rPr>
          <w:rFonts w:cs="Arial"/>
          <w:sz w:val="24"/>
          <w:szCs w:val="24"/>
        </w:rPr>
        <w:t xml:space="preserve">  </w:t>
      </w:r>
      <w:r w:rsidRPr="00A81324">
        <w:rPr>
          <w:rFonts w:cs="Arial"/>
          <w:sz w:val="24"/>
          <w:szCs w:val="24"/>
        </w:rPr>
        <w:t xml:space="preserve">See </w:t>
      </w:r>
      <w:r w:rsidRPr="00A81324">
        <w:rPr>
          <w:rFonts w:cs="Arial"/>
          <w:sz w:val="24"/>
          <w:szCs w:val="24"/>
        </w:rPr>
        <w:fldChar w:fldCharType="begin"/>
      </w:r>
      <w:r w:rsidRPr="00A81324">
        <w:rPr>
          <w:rFonts w:cs="Arial"/>
          <w:sz w:val="24"/>
          <w:szCs w:val="24"/>
        </w:rPr>
        <w:instrText xml:space="preserve"> REF _Ref504563595 \h  \* MERGEFORMAT </w:instrText>
      </w:r>
      <w:r w:rsidRPr="00A81324">
        <w:rPr>
          <w:rFonts w:cs="Arial"/>
          <w:sz w:val="24"/>
          <w:szCs w:val="24"/>
        </w:rPr>
      </w:r>
      <w:r w:rsidRPr="00A81324">
        <w:rPr>
          <w:rFonts w:cs="Arial"/>
          <w:sz w:val="24"/>
          <w:szCs w:val="24"/>
        </w:rPr>
        <w:fldChar w:fldCharType="separate"/>
      </w:r>
      <w:r w:rsidR="002A06CE" w:rsidRPr="00A81324">
        <w:rPr>
          <w:rFonts w:cs="Arial"/>
          <w:sz w:val="24"/>
          <w:szCs w:val="24"/>
        </w:rPr>
        <w:t>Figure 6</w:t>
      </w:r>
      <w:r w:rsidRPr="00A81324">
        <w:rPr>
          <w:rFonts w:cs="Arial"/>
          <w:sz w:val="24"/>
          <w:szCs w:val="24"/>
        </w:rPr>
        <w:fldChar w:fldCharType="end"/>
      </w:r>
      <w:r w:rsidRPr="00A81324">
        <w:rPr>
          <w:rFonts w:cs="Arial"/>
          <w:sz w:val="24"/>
          <w:szCs w:val="24"/>
        </w:rPr>
        <w:t xml:space="preserve"> below.</w:t>
      </w:r>
    </w:p>
    <w:p w:rsidR="00293108" w:rsidRPr="00A81324" w:rsidRDefault="00293108" w:rsidP="00293108">
      <w:pPr>
        <w:rPr>
          <w:sz w:val="24"/>
          <w:szCs w:val="24"/>
        </w:rPr>
      </w:pPr>
    </w:p>
    <w:p w:rsidR="00293108" w:rsidRPr="00A81324" w:rsidRDefault="00293108" w:rsidP="00293108">
      <w:pPr>
        <w:pStyle w:val="Caption"/>
        <w:keepNext/>
        <w:rPr>
          <w:sz w:val="24"/>
          <w:szCs w:val="24"/>
        </w:rPr>
      </w:pPr>
      <w:bookmarkStart w:id="13" w:name="_Ref504563595"/>
      <w:r w:rsidRPr="00A81324">
        <w:rPr>
          <w:sz w:val="24"/>
          <w:szCs w:val="24"/>
        </w:rPr>
        <w:t xml:space="preserve">Figure </w:t>
      </w:r>
      <w:r w:rsidR="000D74B8" w:rsidRPr="00A81324">
        <w:rPr>
          <w:sz w:val="24"/>
          <w:szCs w:val="24"/>
        </w:rPr>
        <w:fldChar w:fldCharType="begin"/>
      </w:r>
      <w:r w:rsidR="000D74B8" w:rsidRPr="00A81324">
        <w:rPr>
          <w:sz w:val="24"/>
          <w:szCs w:val="24"/>
        </w:rPr>
        <w:instrText xml:space="preserve"> SEQ Figure \* ARABIC </w:instrText>
      </w:r>
      <w:r w:rsidR="000D74B8" w:rsidRPr="00A81324">
        <w:rPr>
          <w:sz w:val="24"/>
          <w:szCs w:val="24"/>
        </w:rPr>
        <w:fldChar w:fldCharType="separate"/>
      </w:r>
      <w:r w:rsidR="002A06CE" w:rsidRPr="00A81324">
        <w:rPr>
          <w:noProof/>
          <w:sz w:val="24"/>
          <w:szCs w:val="24"/>
        </w:rPr>
        <w:t>6</w:t>
      </w:r>
      <w:r w:rsidR="000D74B8" w:rsidRPr="00A81324">
        <w:rPr>
          <w:sz w:val="24"/>
          <w:szCs w:val="24"/>
        </w:rPr>
        <w:fldChar w:fldCharType="end"/>
      </w:r>
      <w:bookmarkEnd w:id="13"/>
      <w:r w:rsidR="00445983" w:rsidRPr="00A81324">
        <w:rPr>
          <w:sz w:val="24"/>
          <w:szCs w:val="24"/>
        </w:rPr>
        <w:t>: Criminal ABWOR – summary complaint &amp; non-summary/breach</w:t>
      </w:r>
    </w:p>
    <w:p w:rsidR="00293108" w:rsidRPr="00A81324" w:rsidRDefault="00445983" w:rsidP="00293108">
      <w:pPr>
        <w:rPr>
          <w:sz w:val="24"/>
          <w:szCs w:val="24"/>
        </w:rPr>
      </w:pPr>
      <w:r w:rsidRPr="00A81324">
        <w:rPr>
          <w:noProof/>
          <w:sz w:val="24"/>
          <w:szCs w:val="24"/>
          <w:lang w:eastAsia="en-GB"/>
        </w:rPr>
        <w:drawing>
          <wp:inline distT="0" distB="0" distL="0" distR="0" wp14:anchorId="7B979180">
            <wp:extent cx="6066000" cy="396000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66000" cy="3960000"/>
                    </a:xfrm>
                    <a:prstGeom prst="rect">
                      <a:avLst/>
                    </a:prstGeom>
                    <a:noFill/>
                  </pic:spPr>
                </pic:pic>
              </a:graphicData>
            </a:graphic>
          </wp:inline>
        </w:drawing>
      </w:r>
    </w:p>
    <w:p w:rsidR="00B42A00" w:rsidRPr="00A81324" w:rsidRDefault="00B42A00" w:rsidP="00293108">
      <w:pPr>
        <w:rPr>
          <w:sz w:val="24"/>
          <w:szCs w:val="24"/>
        </w:rPr>
      </w:pPr>
    </w:p>
    <w:p w:rsidR="00410ACF" w:rsidRPr="00A81324" w:rsidRDefault="003A72E4" w:rsidP="00B42A00">
      <w:pPr>
        <w:pStyle w:val="ListParagraph"/>
        <w:numPr>
          <w:ilvl w:val="0"/>
          <w:numId w:val="10"/>
        </w:numPr>
        <w:rPr>
          <w:rFonts w:cs="Arial"/>
          <w:sz w:val="24"/>
          <w:szCs w:val="24"/>
        </w:rPr>
      </w:pPr>
      <w:r w:rsidRPr="00A81324">
        <w:rPr>
          <w:rFonts w:cs="Arial"/>
          <w:sz w:val="24"/>
          <w:szCs w:val="24"/>
        </w:rPr>
        <w:t xml:space="preserve"> It wa</w:t>
      </w:r>
      <w:r w:rsidR="00410ACF" w:rsidRPr="00A81324">
        <w:rPr>
          <w:rFonts w:cs="Arial"/>
          <w:sz w:val="24"/>
          <w:szCs w:val="24"/>
        </w:rPr>
        <w:t xml:space="preserve">s previously reported </w:t>
      </w:r>
      <w:r w:rsidRPr="00A81324">
        <w:rPr>
          <w:rFonts w:cs="Arial"/>
          <w:sz w:val="24"/>
          <w:szCs w:val="24"/>
        </w:rPr>
        <w:t xml:space="preserve">that </w:t>
      </w:r>
      <w:r w:rsidR="00410ACF" w:rsidRPr="00A81324">
        <w:rPr>
          <w:rFonts w:cs="Arial"/>
          <w:sz w:val="24"/>
          <w:szCs w:val="24"/>
        </w:rPr>
        <w:t>t</w:t>
      </w:r>
      <w:r w:rsidR="00293108" w:rsidRPr="00A81324">
        <w:rPr>
          <w:rFonts w:cs="Arial"/>
          <w:sz w:val="24"/>
          <w:szCs w:val="24"/>
        </w:rPr>
        <w:t>he decrease in summary complaint ABWOR ha</w:t>
      </w:r>
      <w:r w:rsidR="00A84B3C" w:rsidRPr="00A81324">
        <w:rPr>
          <w:rFonts w:cs="Arial"/>
          <w:sz w:val="24"/>
          <w:szCs w:val="24"/>
        </w:rPr>
        <w:t>d</w:t>
      </w:r>
      <w:r w:rsidR="00293108" w:rsidRPr="00A81324">
        <w:rPr>
          <w:rFonts w:cs="Arial"/>
          <w:sz w:val="24"/>
          <w:szCs w:val="24"/>
        </w:rPr>
        <w:t xml:space="preserve"> lessened</w:t>
      </w:r>
      <w:r w:rsidR="00A84B3C" w:rsidRPr="00A81324">
        <w:rPr>
          <w:rFonts w:cs="Arial"/>
          <w:sz w:val="24"/>
          <w:szCs w:val="24"/>
        </w:rPr>
        <w:t xml:space="preserve"> and t</w:t>
      </w:r>
      <w:r w:rsidR="00293108" w:rsidRPr="00A81324">
        <w:rPr>
          <w:rFonts w:cs="Arial"/>
          <w:sz w:val="24"/>
          <w:szCs w:val="24"/>
        </w:rPr>
        <w:t xml:space="preserve">he 12 month </w:t>
      </w:r>
      <w:r w:rsidR="00410ACF" w:rsidRPr="00A81324">
        <w:rPr>
          <w:rFonts w:cs="Arial"/>
          <w:sz w:val="24"/>
          <w:szCs w:val="24"/>
        </w:rPr>
        <w:t xml:space="preserve">rolling average </w:t>
      </w:r>
      <w:r w:rsidR="00A84B3C" w:rsidRPr="00A81324">
        <w:rPr>
          <w:rFonts w:cs="Arial"/>
          <w:sz w:val="24"/>
          <w:szCs w:val="24"/>
        </w:rPr>
        <w:t>wa</w:t>
      </w:r>
      <w:r w:rsidR="009A66B8" w:rsidRPr="00A81324">
        <w:rPr>
          <w:rFonts w:cs="Arial"/>
          <w:sz w:val="24"/>
          <w:szCs w:val="24"/>
        </w:rPr>
        <w:t>s showing a clear levelling off.</w:t>
      </w:r>
      <w:r w:rsidR="00A84B3C" w:rsidRPr="00A81324">
        <w:rPr>
          <w:rFonts w:cs="Arial"/>
          <w:sz w:val="24"/>
          <w:szCs w:val="24"/>
        </w:rPr>
        <w:t xml:space="preserve">  This is </w:t>
      </w:r>
      <w:r w:rsidRPr="00A81324">
        <w:rPr>
          <w:rFonts w:cs="Arial"/>
          <w:sz w:val="24"/>
          <w:szCs w:val="24"/>
        </w:rPr>
        <w:t xml:space="preserve">now </w:t>
      </w:r>
      <w:r w:rsidR="00A84B3C" w:rsidRPr="00A81324">
        <w:rPr>
          <w:rFonts w:cs="Arial"/>
          <w:sz w:val="24"/>
          <w:szCs w:val="24"/>
        </w:rPr>
        <w:t xml:space="preserve">the first 12 month increase in summary ABWOR for many years.  </w:t>
      </w:r>
    </w:p>
    <w:p w:rsidR="009A66B8" w:rsidRPr="00A81324" w:rsidRDefault="009A66B8" w:rsidP="009A66B8">
      <w:pPr>
        <w:pStyle w:val="ListParagraph"/>
        <w:rPr>
          <w:rFonts w:cs="Arial"/>
          <w:sz w:val="24"/>
          <w:szCs w:val="24"/>
        </w:rPr>
      </w:pPr>
    </w:p>
    <w:p w:rsidR="000D233E" w:rsidRPr="00A81324" w:rsidRDefault="00293108" w:rsidP="00A65893">
      <w:pPr>
        <w:pStyle w:val="ListParagraph"/>
        <w:numPr>
          <w:ilvl w:val="0"/>
          <w:numId w:val="10"/>
        </w:numPr>
        <w:rPr>
          <w:rFonts w:cs="Arial"/>
          <w:sz w:val="24"/>
          <w:szCs w:val="24"/>
        </w:rPr>
      </w:pPr>
      <w:r w:rsidRPr="00A81324">
        <w:rPr>
          <w:rFonts w:cs="Arial"/>
          <w:sz w:val="24"/>
          <w:szCs w:val="24"/>
        </w:rPr>
        <w:t xml:space="preserve">Within summary complaint ABWOR there are </w:t>
      </w:r>
      <w:r w:rsidR="000D233E" w:rsidRPr="00A81324">
        <w:rPr>
          <w:rFonts w:cs="Arial"/>
          <w:sz w:val="24"/>
          <w:szCs w:val="24"/>
        </w:rPr>
        <w:t>increases for:</w:t>
      </w:r>
    </w:p>
    <w:p w:rsidR="000D233E" w:rsidRPr="00A81324" w:rsidRDefault="000D233E" w:rsidP="000D233E">
      <w:pPr>
        <w:pStyle w:val="ListParagraph"/>
        <w:numPr>
          <w:ilvl w:val="0"/>
          <w:numId w:val="8"/>
        </w:numPr>
        <w:rPr>
          <w:rFonts w:cs="Arial"/>
          <w:sz w:val="24"/>
          <w:szCs w:val="24"/>
        </w:rPr>
      </w:pPr>
      <w:r w:rsidRPr="00A81324">
        <w:rPr>
          <w:rFonts w:cs="Arial"/>
          <w:sz w:val="24"/>
          <w:szCs w:val="24"/>
        </w:rPr>
        <w:t>t</w:t>
      </w:r>
      <w:r w:rsidR="00293108" w:rsidRPr="00A81324">
        <w:rPr>
          <w:rFonts w:cs="Arial"/>
          <w:sz w:val="24"/>
          <w:szCs w:val="24"/>
        </w:rPr>
        <w:t xml:space="preserve">heft cases are </w:t>
      </w:r>
      <w:r w:rsidR="00A65893" w:rsidRPr="00A81324">
        <w:rPr>
          <w:rFonts w:cs="Arial"/>
          <w:sz w:val="24"/>
          <w:szCs w:val="24"/>
        </w:rPr>
        <w:t>up</w:t>
      </w:r>
      <w:r w:rsidR="00293108" w:rsidRPr="00A81324">
        <w:rPr>
          <w:rFonts w:cs="Arial"/>
          <w:sz w:val="24"/>
          <w:szCs w:val="24"/>
        </w:rPr>
        <w:t xml:space="preserve"> </w:t>
      </w:r>
      <w:r w:rsidR="0025740E" w:rsidRPr="00A81324">
        <w:rPr>
          <w:rFonts w:cs="Arial"/>
          <w:sz w:val="24"/>
          <w:szCs w:val="24"/>
        </w:rPr>
        <w:t>160 (</w:t>
      </w:r>
      <w:r w:rsidRPr="00A81324">
        <w:rPr>
          <w:rFonts w:cs="Arial"/>
          <w:sz w:val="24"/>
          <w:szCs w:val="24"/>
        </w:rPr>
        <w:t>4</w:t>
      </w:r>
      <w:r w:rsidR="00A65893" w:rsidRPr="00A81324">
        <w:rPr>
          <w:rFonts w:cs="Arial"/>
          <w:sz w:val="24"/>
          <w:szCs w:val="24"/>
        </w:rPr>
        <w:t>%</w:t>
      </w:r>
      <w:r w:rsidR="0025740E" w:rsidRPr="00A81324">
        <w:rPr>
          <w:rFonts w:cs="Arial"/>
          <w:sz w:val="24"/>
          <w:szCs w:val="24"/>
        </w:rPr>
        <w:t>)</w:t>
      </w:r>
      <w:r w:rsidR="00293108" w:rsidRPr="00A81324">
        <w:rPr>
          <w:rFonts w:cs="Arial"/>
          <w:sz w:val="24"/>
          <w:szCs w:val="24"/>
        </w:rPr>
        <w:t xml:space="preserve"> to 3,</w:t>
      </w:r>
      <w:r w:rsidRPr="00A81324">
        <w:rPr>
          <w:rFonts w:cs="Arial"/>
          <w:sz w:val="24"/>
          <w:szCs w:val="24"/>
        </w:rPr>
        <w:t>840;</w:t>
      </w:r>
    </w:p>
    <w:p w:rsidR="000D233E" w:rsidRPr="00A81324" w:rsidRDefault="000D233E" w:rsidP="000D233E">
      <w:pPr>
        <w:pStyle w:val="ListParagraph"/>
        <w:numPr>
          <w:ilvl w:val="0"/>
          <w:numId w:val="8"/>
        </w:numPr>
        <w:rPr>
          <w:rFonts w:cs="Arial"/>
          <w:sz w:val="24"/>
          <w:szCs w:val="24"/>
        </w:rPr>
      </w:pPr>
      <w:r w:rsidRPr="00A81324">
        <w:rPr>
          <w:rFonts w:cs="Arial"/>
          <w:sz w:val="24"/>
          <w:szCs w:val="24"/>
        </w:rPr>
        <w:t xml:space="preserve">breach of bail up </w:t>
      </w:r>
      <w:r w:rsidR="0025740E" w:rsidRPr="00A81324">
        <w:rPr>
          <w:rFonts w:cs="Arial"/>
          <w:sz w:val="24"/>
          <w:szCs w:val="24"/>
        </w:rPr>
        <w:t>80 (</w:t>
      </w:r>
      <w:r w:rsidRPr="00A81324">
        <w:rPr>
          <w:rFonts w:cs="Arial"/>
          <w:sz w:val="24"/>
          <w:szCs w:val="24"/>
        </w:rPr>
        <w:t>4%</w:t>
      </w:r>
      <w:r w:rsidR="0025740E" w:rsidRPr="00A81324">
        <w:rPr>
          <w:rFonts w:cs="Arial"/>
          <w:sz w:val="24"/>
          <w:szCs w:val="24"/>
        </w:rPr>
        <w:t>)</w:t>
      </w:r>
      <w:r w:rsidRPr="00A81324">
        <w:rPr>
          <w:rFonts w:cs="Arial"/>
          <w:sz w:val="24"/>
          <w:szCs w:val="24"/>
        </w:rPr>
        <w:t xml:space="preserve"> to 2070;</w:t>
      </w:r>
    </w:p>
    <w:p w:rsidR="00293108" w:rsidRPr="00A81324" w:rsidRDefault="000D233E" w:rsidP="000D233E">
      <w:pPr>
        <w:pStyle w:val="ListParagraph"/>
        <w:numPr>
          <w:ilvl w:val="0"/>
          <w:numId w:val="8"/>
        </w:numPr>
        <w:rPr>
          <w:rFonts w:cs="Arial"/>
          <w:sz w:val="24"/>
          <w:szCs w:val="24"/>
        </w:rPr>
      </w:pPr>
      <w:r w:rsidRPr="00A81324">
        <w:rPr>
          <w:rFonts w:cs="Arial"/>
          <w:sz w:val="24"/>
          <w:szCs w:val="24"/>
        </w:rPr>
        <w:t xml:space="preserve">and </w:t>
      </w:r>
      <w:r w:rsidR="0025740E" w:rsidRPr="00A81324">
        <w:rPr>
          <w:rFonts w:cs="Arial"/>
          <w:sz w:val="24"/>
          <w:szCs w:val="24"/>
        </w:rPr>
        <w:t xml:space="preserve">other criminal </w:t>
      </w:r>
      <w:r w:rsidR="00A65893" w:rsidRPr="00A81324">
        <w:rPr>
          <w:rFonts w:cs="Arial"/>
          <w:sz w:val="24"/>
          <w:szCs w:val="24"/>
        </w:rPr>
        <w:t>cases are up</w:t>
      </w:r>
      <w:r w:rsidR="0025740E" w:rsidRPr="00A81324">
        <w:rPr>
          <w:rFonts w:cs="Arial"/>
          <w:sz w:val="24"/>
          <w:szCs w:val="24"/>
        </w:rPr>
        <w:t xml:space="preserve"> 67 (33</w:t>
      </w:r>
      <w:r w:rsidR="00A65893" w:rsidRPr="00A81324">
        <w:rPr>
          <w:rFonts w:cs="Arial"/>
          <w:sz w:val="24"/>
          <w:szCs w:val="24"/>
        </w:rPr>
        <w:t>%</w:t>
      </w:r>
      <w:r w:rsidR="0025740E" w:rsidRPr="00A81324">
        <w:rPr>
          <w:rFonts w:cs="Arial"/>
          <w:sz w:val="24"/>
          <w:szCs w:val="24"/>
        </w:rPr>
        <w:t>)</w:t>
      </w:r>
      <w:r w:rsidR="00A65893" w:rsidRPr="00A81324">
        <w:rPr>
          <w:rFonts w:cs="Arial"/>
          <w:sz w:val="24"/>
          <w:szCs w:val="24"/>
        </w:rPr>
        <w:t xml:space="preserve"> to </w:t>
      </w:r>
      <w:r w:rsidR="0025740E" w:rsidRPr="00A81324">
        <w:rPr>
          <w:rFonts w:cs="Arial"/>
          <w:sz w:val="24"/>
          <w:szCs w:val="24"/>
        </w:rPr>
        <w:t>270</w:t>
      </w:r>
      <w:r w:rsidR="00A65893" w:rsidRPr="00A81324">
        <w:rPr>
          <w:rFonts w:cs="Arial"/>
          <w:sz w:val="24"/>
          <w:szCs w:val="24"/>
        </w:rPr>
        <w:t xml:space="preserve">.  </w:t>
      </w:r>
    </w:p>
    <w:p w:rsidR="00293108" w:rsidRPr="00A81324" w:rsidRDefault="00293108" w:rsidP="00293108">
      <w:pPr>
        <w:rPr>
          <w:sz w:val="24"/>
          <w:szCs w:val="24"/>
        </w:rPr>
      </w:pPr>
    </w:p>
    <w:p w:rsidR="001A4226" w:rsidRPr="00A81324" w:rsidRDefault="001A4226" w:rsidP="001A4226">
      <w:pPr>
        <w:pStyle w:val="ListParagraph"/>
        <w:numPr>
          <w:ilvl w:val="0"/>
          <w:numId w:val="10"/>
        </w:numPr>
        <w:rPr>
          <w:rFonts w:cs="Arial"/>
          <w:sz w:val="24"/>
          <w:szCs w:val="24"/>
        </w:rPr>
      </w:pPr>
      <w:r w:rsidRPr="00A81324">
        <w:rPr>
          <w:rFonts w:cs="Arial"/>
          <w:sz w:val="24"/>
          <w:szCs w:val="24"/>
        </w:rPr>
        <w:t>The Domestic Abuse (Scotland) Act 2018 came into force on 1</w:t>
      </w:r>
      <w:r w:rsidRPr="00A81324">
        <w:rPr>
          <w:rFonts w:cs="Arial"/>
          <w:sz w:val="24"/>
          <w:szCs w:val="24"/>
          <w:vertAlign w:val="superscript"/>
        </w:rPr>
        <w:t>st</w:t>
      </w:r>
      <w:r w:rsidRPr="00A81324">
        <w:rPr>
          <w:rFonts w:cs="Arial"/>
          <w:sz w:val="24"/>
          <w:szCs w:val="24"/>
        </w:rPr>
        <w:t xml:space="preserve"> April 2019.  It introduced a new offense of coercive and controlling behaviour.  There are eight cases in</w:t>
      </w:r>
      <w:r w:rsidR="003A72E4" w:rsidRPr="00A81324">
        <w:rPr>
          <w:rFonts w:cs="Arial"/>
          <w:sz w:val="24"/>
          <w:szCs w:val="24"/>
        </w:rPr>
        <w:t xml:space="preserve"> the</w:t>
      </w:r>
      <w:r w:rsidRPr="00A81324">
        <w:rPr>
          <w:rFonts w:cs="Arial"/>
          <w:sz w:val="24"/>
          <w:szCs w:val="24"/>
        </w:rPr>
        <w:t xml:space="preserve"> </w:t>
      </w:r>
      <w:r w:rsidR="003A72E4" w:rsidRPr="00A81324">
        <w:rPr>
          <w:rFonts w:cs="Arial"/>
          <w:sz w:val="24"/>
          <w:szCs w:val="24"/>
        </w:rPr>
        <w:t>O</w:t>
      </w:r>
      <w:r w:rsidRPr="00A81324">
        <w:rPr>
          <w:rFonts w:cs="Arial"/>
          <w:sz w:val="24"/>
          <w:szCs w:val="24"/>
        </w:rPr>
        <w:t xml:space="preserve">ther </w:t>
      </w:r>
      <w:r w:rsidR="003A72E4" w:rsidRPr="00A81324">
        <w:rPr>
          <w:rFonts w:cs="Arial"/>
          <w:sz w:val="24"/>
          <w:szCs w:val="24"/>
        </w:rPr>
        <w:t>C</w:t>
      </w:r>
      <w:r w:rsidRPr="00A81324">
        <w:rPr>
          <w:rFonts w:cs="Arial"/>
          <w:sz w:val="24"/>
          <w:szCs w:val="24"/>
        </w:rPr>
        <w:t xml:space="preserve">riminal </w:t>
      </w:r>
      <w:r w:rsidR="003A72E4" w:rsidRPr="00A81324">
        <w:rPr>
          <w:rFonts w:cs="Arial"/>
          <w:sz w:val="24"/>
          <w:szCs w:val="24"/>
        </w:rPr>
        <w:t xml:space="preserve">category </w:t>
      </w:r>
      <w:r w:rsidRPr="00A81324">
        <w:rPr>
          <w:rFonts w:cs="Arial"/>
          <w:sz w:val="24"/>
          <w:szCs w:val="24"/>
        </w:rPr>
        <w:t xml:space="preserve">that mention domestic abuse since April 2019.  </w:t>
      </w:r>
      <w:r w:rsidR="000D233E" w:rsidRPr="00A81324">
        <w:rPr>
          <w:rFonts w:cs="Arial"/>
          <w:sz w:val="24"/>
          <w:szCs w:val="24"/>
        </w:rPr>
        <w:t xml:space="preserve"> </w:t>
      </w:r>
    </w:p>
    <w:p w:rsidR="001A4226" w:rsidRPr="00A81324" w:rsidRDefault="001A4226" w:rsidP="001A4226">
      <w:pPr>
        <w:pStyle w:val="ListParagraph"/>
        <w:rPr>
          <w:rFonts w:cs="Arial"/>
          <w:sz w:val="24"/>
          <w:szCs w:val="24"/>
        </w:rPr>
      </w:pPr>
    </w:p>
    <w:p w:rsidR="00327CE4" w:rsidRPr="00A81324" w:rsidRDefault="000D233E" w:rsidP="001A4226">
      <w:pPr>
        <w:pStyle w:val="ListParagraph"/>
        <w:numPr>
          <w:ilvl w:val="0"/>
          <w:numId w:val="10"/>
        </w:numPr>
        <w:rPr>
          <w:rFonts w:cs="Arial"/>
          <w:sz w:val="24"/>
          <w:szCs w:val="24"/>
        </w:rPr>
      </w:pPr>
      <w:r w:rsidRPr="00A81324">
        <w:rPr>
          <w:rFonts w:cs="Arial"/>
          <w:sz w:val="24"/>
          <w:szCs w:val="24"/>
        </w:rPr>
        <w:t>Drugs have seen a 7% fall to 1580 and road traffic a 5% decrease to 2000.</w:t>
      </w:r>
    </w:p>
    <w:p w:rsidR="00327CE4" w:rsidRPr="00A81324" w:rsidRDefault="00327CE4" w:rsidP="00327CE4">
      <w:pPr>
        <w:pStyle w:val="ListParagraph"/>
        <w:rPr>
          <w:rFonts w:cs="Arial"/>
          <w:sz w:val="24"/>
          <w:szCs w:val="24"/>
        </w:rPr>
      </w:pPr>
    </w:p>
    <w:p w:rsidR="00293108" w:rsidRPr="00A81324" w:rsidRDefault="00293108" w:rsidP="00B42A00">
      <w:pPr>
        <w:pStyle w:val="ListParagraph"/>
        <w:numPr>
          <w:ilvl w:val="0"/>
          <w:numId w:val="10"/>
        </w:numPr>
        <w:rPr>
          <w:rFonts w:cs="Arial"/>
          <w:sz w:val="24"/>
          <w:szCs w:val="24"/>
        </w:rPr>
      </w:pPr>
      <w:r w:rsidRPr="00A81324">
        <w:rPr>
          <w:rFonts w:cs="Arial"/>
          <w:sz w:val="24"/>
          <w:szCs w:val="24"/>
        </w:rPr>
        <w:t>Within non-summary</w:t>
      </w:r>
      <w:r w:rsidR="000D74B8" w:rsidRPr="00A81324">
        <w:rPr>
          <w:rFonts w:cs="Arial"/>
          <w:sz w:val="24"/>
          <w:szCs w:val="24"/>
        </w:rPr>
        <w:t xml:space="preserve"> ABWOR</w:t>
      </w:r>
      <w:r w:rsidRPr="00A81324">
        <w:rPr>
          <w:rFonts w:cs="Arial"/>
          <w:sz w:val="24"/>
          <w:szCs w:val="24"/>
        </w:rPr>
        <w:t xml:space="preserve"> the largest </w:t>
      </w:r>
      <w:r w:rsidR="000D233E" w:rsidRPr="00A81324">
        <w:rPr>
          <w:rFonts w:cs="Arial"/>
          <w:sz w:val="24"/>
          <w:szCs w:val="24"/>
        </w:rPr>
        <w:t xml:space="preserve">changes </w:t>
      </w:r>
      <w:r w:rsidRPr="00A81324">
        <w:rPr>
          <w:rFonts w:cs="Arial"/>
          <w:sz w:val="24"/>
          <w:szCs w:val="24"/>
        </w:rPr>
        <w:t xml:space="preserve">have been </w:t>
      </w:r>
      <w:r w:rsidR="000D233E" w:rsidRPr="00A81324">
        <w:rPr>
          <w:rFonts w:cs="Arial"/>
          <w:sz w:val="24"/>
          <w:szCs w:val="24"/>
        </w:rPr>
        <w:t xml:space="preserve">falls </w:t>
      </w:r>
      <w:r w:rsidRPr="00A81324">
        <w:rPr>
          <w:rFonts w:cs="Arial"/>
          <w:sz w:val="24"/>
          <w:szCs w:val="24"/>
        </w:rPr>
        <w:t xml:space="preserve">in </w:t>
      </w:r>
      <w:r w:rsidR="00DA3F20" w:rsidRPr="00A81324">
        <w:rPr>
          <w:rFonts w:cs="Arial"/>
          <w:sz w:val="24"/>
          <w:szCs w:val="24"/>
        </w:rPr>
        <w:t>breaches and r</w:t>
      </w:r>
      <w:r w:rsidRPr="00A81324">
        <w:rPr>
          <w:rFonts w:cs="Arial"/>
          <w:sz w:val="24"/>
          <w:szCs w:val="24"/>
        </w:rPr>
        <w:t>eview</w:t>
      </w:r>
      <w:r w:rsidR="00DA3F20" w:rsidRPr="00A81324">
        <w:rPr>
          <w:rFonts w:cs="Arial"/>
          <w:sz w:val="24"/>
          <w:szCs w:val="24"/>
        </w:rPr>
        <w:t>s</w:t>
      </w:r>
      <w:r w:rsidRPr="00A81324">
        <w:rPr>
          <w:rFonts w:cs="Arial"/>
          <w:sz w:val="24"/>
          <w:szCs w:val="24"/>
        </w:rPr>
        <w:t xml:space="preserve"> of community payback order</w:t>
      </w:r>
      <w:r w:rsidR="008A79A6" w:rsidRPr="00A81324">
        <w:rPr>
          <w:rFonts w:cs="Arial"/>
          <w:sz w:val="24"/>
          <w:szCs w:val="24"/>
        </w:rPr>
        <w:t xml:space="preserve"> – both down 9% to 3580 and 2680 respectively.</w:t>
      </w:r>
    </w:p>
    <w:p w:rsidR="00685E45" w:rsidRPr="00A81324" w:rsidRDefault="00685E45" w:rsidP="001A4226">
      <w:pPr>
        <w:pStyle w:val="CommentText"/>
        <w:rPr>
          <w:rFonts w:cs="Arial"/>
          <w:sz w:val="24"/>
          <w:szCs w:val="24"/>
        </w:rPr>
      </w:pPr>
    </w:p>
    <w:p w:rsidR="000D74B8" w:rsidRPr="00A81324" w:rsidRDefault="000D74B8" w:rsidP="000D74B8">
      <w:pPr>
        <w:rPr>
          <w:rFonts w:cs="Arial"/>
          <w:sz w:val="24"/>
          <w:szCs w:val="24"/>
        </w:rPr>
      </w:pPr>
      <w:r w:rsidRPr="00A81324">
        <w:rPr>
          <w:rFonts w:cs="Arial"/>
          <w:sz w:val="24"/>
          <w:szCs w:val="24"/>
        </w:rPr>
        <w:t>Summary criminal legal aid</w:t>
      </w:r>
    </w:p>
    <w:p w:rsidR="00293108" w:rsidRPr="00A81324" w:rsidRDefault="00293108" w:rsidP="00B42A00">
      <w:pPr>
        <w:pStyle w:val="ListParagraph"/>
        <w:rPr>
          <w:rFonts w:cs="Arial"/>
          <w:sz w:val="24"/>
          <w:szCs w:val="24"/>
        </w:rPr>
      </w:pPr>
    </w:p>
    <w:p w:rsidR="008629F1" w:rsidRPr="00A81324" w:rsidRDefault="00293108" w:rsidP="00B42A00">
      <w:pPr>
        <w:pStyle w:val="ListParagraph"/>
        <w:numPr>
          <w:ilvl w:val="0"/>
          <w:numId w:val="10"/>
        </w:numPr>
        <w:rPr>
          <w:rFonts w:cs="Arial"/>
          <w:sz w:val="24"/>
          <w:szCs w:val="24"/>
        </w:rPr>
      </w:pPr>
      <w:r w:rsidRPr="00A81324">
        <w:rPr>
          <w:rFonts w:cs="Arial"/>
          <w:sz w:val="24"/>
          <w:szCs w:val="24"/>
        </w:rPr>
        <w:t xml:space="preserve">The </w:t>
      </w:r>
      <w:r w:rsidR="008629F1" w:rsidRPr="00A81324">
        <w:rPr>
          <w:rFonts w:cs="Arial"/>
          <w:sz w:val="24"/>
          <w:szCs w:val="24"/>
        </w:rPr>
        <w:t xml:space="preserve">fall in the </w:t>
      </w:r>
      <w:r w:rsidRPr="00A81324">
        <w:rPr>
          <w:rFonts w:cs="Arial"/>
          <w:sz w:val="24"/>
          <w:szCs w:val="24"/>
        </w:rPr>
        <w:t>number of summary criminal applicati</w:t>
      </w:r>
      <w:r w:rsidR="004B2047" w:rsidRPr="00A81324">
        <w:rPr>
          <w:rFonts w:cs="Arial"/>
          <w:sz w:val="24"/>
          <w:szCs w:val="24"/>
        </w:rPr>
        <w:t>ons received has</w:t>
      </w:r>
      <w:r w:rsidR="008629F1" w:rsidRPr="00A81324">
        <w:rPr>
          <w:rFonts w:cs="Arial"/>
          <w:sz w:val="24"/>
          <w:szCs w:val="24"/>
        </w:rPr>
        <w:t xml:space="preserve"> slowed - it</w:t>
      </w:r>
      <w:r w:rsidR="004B2047" w:rsidRPr="00A81324">
        <w:rPr>
          <w:rFonts w:cs="Arial"/>
          <w:sz w:val="24"/>
          <w:szCs w:val="24"/>
        </w:rPr>
        <w:t xml:space="preserve"> decreased by </w:t>
      </w:r>
      <w:r w:rsidR="008629F1" w:rsidRPr="00A81324">
        <w:rPr>
          <w:rFonts w:cs="Arial"/>
          <w:sz w:val="24"/>
          <w:szCs w:val="24"/>
        </w:rPr>
        <w:t>3</w:t>
      </w:r>
      <w:r w:rsidRPr="00A81324">
        <w:rPr>
          <w:rFonts w:cs="Arial"/>
          <w:sz w:val="24"/>
          <w:szCs w:val="24"/>
        </w:rPr>
        <w:t xml:space="preserve">% to </w:t>
      </w:r>
      <w:r w:rsidR="008629F1" w:rsidRPr="00A81324">
        <w:rPr>
          <w:rFonts w:cs="Arial"/>
          <w:sz w:val="24"/>
          <w:szCs w:val="24"/>
        </w:rPr>
        <w:t>44</w:t>
      </w:r>
      <w:r w:rsidRPr="00A81324">
        <w:rPr>
          <w:rFonts w:cs="Arial"/>
          <w:sz w:val="24"/>
          <w:szCs w:val="24"/>
        </w:rPr>
        <w:t>,</w:t>
      </w:r>
      <w:r w:rsidR="008629F1" w:rsidRPr="00A81324">
        <w:rPr>
          <w:rFonts w:cs="Arial"/>
          <w:sz w:val="24"/>
          <w:szCs w:val="24"/>
        </w:rPr>
        <w:t>6</w:t>
      </w:r>
      <w:r w:rsidRPr="00A81324">
        <w:rPr>
          <w:rFonts w:cs="Arial"/>
          <w:sz w:val="24"/>
          <w:szCs w:val="24"/>
        </w:rPr>
        <w:t xml:space="preserve">00 in the 12 months to </w:t>
      </w:r>
      <w:r w:rsidR="008629F1" w:rsidRPr="00A81324">
        <w:rPr>
          <w:rFonts w:cs="Arial"/>
          <w:sz w:val="24"/>
          <w:szCs w:val="24"/>
        </w:rPr>
        <w:t>Sep</w:t>
      </w:r>
      <w:r w:rsidR="005246EF" w:rsidRPr="00A81324">
        <w:rPr>
          <w:rFonts w:cs="Arial"/>
          <w:sz w:val="24"/>
          <w:szCs w:val="24"/>
        </w:rPr>
        <w:t>’19</w:t>
      </w:r>
      <w:r w:rsidRPr="00A81324">
        <w:rPr>
          <w:rFonts w:cs="Arial"/>
          <w:sz w:val="24"/>
          <w:szCs w:val="24"/>
        </w:rPr>
        <w:t>.</w:t>
      </w:r>
      <w:r w:rsidR="00B42A00" w:rsidRPr="00A81324">
        <w:rPr>
          <w:rFonts w:cs="Arial"/>
          <w:sz w:val="24"/>
          <w:szCs w:val="24"/>
        </w:rPr>
        <w:t xml:space="preserve"> </w:t>
      </w:r>
      <w:r w:rsidR="008629F1" w:rsidRPr="00A81324">
        <w:rPr>
          <w:rFonts w:cs="Arial"/>
          <w:sz w:val="24"/>
          <w:szCs w:val="24"/>
        </w:rPr>
        <w:t>Sheriff court applications fell by just 0.6%. In fact the low point for the 12 month summary total was March 2019 since then it has been slowly increasing.</w:t>
      </w:r>
    </w:p>
    <w:p w:rsidR="008629F1" w:rsidRPr="00A81324" w:rsidRDefault="008629F1" w:rsidP="008629F1">
      <w:pPr>
        <w:pStyle w:val="ListParagraph"/>
        <w:rPr>
          <w:rFonts w:cs="Arial"/>
          <w:sz w:val="24"/>
          <w:szCs w:val="24"/>
        </w:rPr>
      </w:pPr>
    </w:p>
    <w:p w:rsidR="00B17E9E" w:rsidRPr="00A81324" w:rsidRDefault="00293108" w:rsidP="00B42A00">
      <w:pPr>
        <w:pStyle w:val="ListParagraph"/>
        <w:numPr>
          <w:ilvl w:val="0"/>
          <w:numId w:val="10"/>
        </w:numPr>
        <w:rPr>
          <w:rFonts w:cs="Arial"/>
          <w:sz w:val="24"/>
          <w:szCs w:val="24"/>
        </w:rPr>
      </w:pPr>
      <w:r w:rsidRPr="00A81324">
        <w:rPr>
          <w:rFonts w:cs="Arial"/>
          <w:sz w:val="24"/>
          <w:szCs w:val="24"/>
        </w:rPr>
        <w:t>The number of summary</w:t>
      </w:r>
      <w:r w:rsidR="00B17E9E" w:rsidRPr="00A81324">
        <w:rPr>
          <w:rFonts w:cs="Arial"/>
          <w:sz w:val="24"/>
          <w:szCs w:val="24"/>
        </w:rPr>
        <w:t xml:space="preserve"> certificates has decreased by 3.2</w:t>
      </w:r>
      <w:r w:rsidRPr="00A81324">
        <w:rPr>
          <w:rFonts w:cs="Arial"/>
          <w:sz w:val="24"/>
          <w:szCs w:val="24"/>
        </w:rPr>
        <w:t xml:space="preserve">% </w:t>
      </w:r>
      <w:r w:rsidR="00B17E9E" w:rsidRPr="00A81324">
        <w:rPr>
          <w:rFonts w:cs="Arial"/>
          <w:sz w:val="24"/>
          <w:szCs w:val="24"/>
        </w:rPr>
        <w:t xml:space="preserve">from Sep18 </w:t>
      </w:r>
      <w:r w:rsidRPr="00A81324">
        <w:rPr>
          <w:rFonts w:cs="Arial"/>
          <w:sz w:val="24"/>
          <w:szCs w:val="24"/>
        </w:rPr>
        <w:t>to 3</w:t>
      </w:r>
      <w:r w:rsidR="004B2047" w:rsidRPr="00A81324">
        <w:rPr>
          <w:rFonts w:cs="Arial"/>
          <w:sz w:val="24"/>
          <w:szCs w:val="24"/>
        </w:rPr>
        <w:t>9,</w:t>
      </w:r>
      <w:r w:rsidR="00B17E9E" w:rsidRPr="00A81324">
        <w:rPr>
          <w:rFonts w:cs="Arial"/>
          <w:sz w:val="24"/>
          <w:szCs w:val="24"/>
        </w:rPr>
        <w:t>850</w:t>
      </w:r>
      <w:r w:rsidRPr="00A81324">
        <w:rPr>
          <w:rFonts w:cs="Arial"/>
          <w:sz w:val="24"/>
          <w:szCs w:val="24"/>
        </w:rPr>
        <w:t>.</w:t>
      </w:r>
      <w:r w:rsidR="00B17E9E" w:rsidRPr="00A81324">
        <w:rPr>
          <w:rFonts w:cs="Arial"/>
          <w:sz w:val="24"/>
          <w:szCs w:val="24"/>
        </w:rPr>
        <w:t xml:space="preserve">  But the lowest 12 month total was seen in April 2019 at 38,800 since then we have seen a 2.7% rise.</w:t>
      </w:r>
      <w:r w:rsidR="00B42A00" w:rsidRPr="00A81324">
        <w:rPr>
          <w:rFonts w:cs="Arial"/>
          <w:sz w:val="24"/>
          <w:szCs w:val="24"/>
        </w:rPr>
        <w:t xml:space="preserve"> </w:t>
      </w:r>
      <w:r w:rsidR="000D74B8" w:rsidRPr="00A81324">
        <w:rPr>
          <w:rFonts w:cs="Arial"/>
          <w:sz w:val="24"/>
          <w:szCs w:val="24"/>
        </w:rPr>
        <w:t xml:space="preserve">See </w:t>
      </w:r>
      <w:r w:rsidR="000D74B8" w:rsidRPr="00A81324">
        <w:rPr>
          <w:rFonts w:cs="Arial"/>
          <w:sz w:val="24"/>
          <w:szCs w:val="24"/>
        </w:rPr>
        <w:fldChar w:fldCharType="begin"/>
      </w:r>
      <w:r w:rsidR="000D74B8" w:rsidRPr="00A81324">
        <w:rPr>
          <w:rFonts w:cs="Arial"/>
          <w:sz w:val="24"/>
          <w:szCs w:val="24"/>
        </w:rPr>
        <w:instrText xml:space="preserve"> REF _Ref22224083 \h </w:instrText>
      </w:r>
      <w:r w:rsidR="00A81324">
        <w:rPr>
          <w:rFonts w:cs="Arial"/>
          <w:sz w:val="24"/>
          <w:szCs w:val="24"/>
        </w:rPr>
        <w:instrText xml:space="preserve"> \* MERGEFORMAT </w:instrText>
      </w:r>
      <w:r w:rsidR="000D74B8" w:rsidRPr="00A81324">
        <w:rPr>
          <w:rFonts w:cs="Arial"/>
          <w:sz w:val="24"/>
          <w:szCs w:val="24"/>
        </w:rPr>
      </w:r>
      <w:r w:rsidR="000D74B8" w:rsidRPr="00A81324">
        <w:rPr>
          <w:rFonts w:cs="Arial"/>
          <w:sz w:val="24"/>
          <w:szCs w:val="24"/>
        </w:rPr>
        <w:fldChar w:fldCharType="separate"/>
      </w:r>
      <w:r w:rsidR="002A06CE" w:rsidRPr="00A81324">
        <w:rPr>
          <w:sz w:val="24"/>
          <w:szCs w:val="24"/>
        </w:rPr>
        <w:t xml:space="preserve">Figure </w:t>
      </w:r>
      <w:r w:rsidR="002A06CE" w:rsidRPr="00A81324">
        <w:rPr>
          <w:noProof/>
          <w:sz w:val="24"/>
          <w:szCs w:val="24"/>
        </w:rPr>
        <w:t>7</w:t>
      </w:r>
      <w:r w:rsidR="000D74B8" w:rsidRPr="00A81324">
        <w:rPr>
          <w:rFonts w:cs="Arial"/>
          <w:sz w:val="24"/>
          <w:szCs w:val="24"/>
        </w:rPr>
        <w:fldChar w:fldCharType="end"/>
      </w:r>
      <w:r w:rsidR="000D74B8" w:rsidRPr="00A81324">
        <w:rPr>
          <w:rFonts w:cs="Arial"/>
          <w:sz w:val="24"/>
          <w:szCs w:val="24"/>
        </w:rPr>
        <w:t xml:space="preserve"> below.</w:t>
      </w:r>
    </w:p>
    <w:p w:rsidR="00B17E9E" w:rsidRPr="00A81324" w:rsidRDefault="00B17E9E" w:rsidP="00B17E9E">
      <w:pPr>
        <w:pStyle w:val="ListParagraph"/>
        <w:rPr>
          <w:rFonts w:cs="Arial"/>
          <w:sz w:val="24"/>
          <w:szCs w:val="24"/>
        </w:rPr>
      </w:pPr>
    </w:p>
    <w:p w:rsidR="000D74B8" w:rsidRPr="00A81324" w:rsidRDefault="000D74B8" w:rsidP="000D74B8">
      <w:pPr>
        <w:pStyle w:val="Caption"/>
        <w:rPr>
          <w:sz w:val="24"/>
          <w:szCs w:val="24"/>
        </w:rPr>
      </w:pPr>
      <w:bookmarkStart w:id="14" w:name="_Ref22224083"/>
      <w:r w:rsidRPr="00A81324">
        <w:rPr>
          <w:sz w:val="24"/>
          <w:szCs w:val="24"/>
        </w:rPr>
        <w:t xml:space="preserve">Figure </w:t>
      </w:r>
      <w:r w:rsidRPr="00A81324">
        <w:rPr>
          <w:sz w:val="24"/>
          <w:szCs w:val="24"/>
        </w:rPr>
        <w:fldChar w:fldCharType="begin"/>
      </w:r>
      <w:r w:rsidRPr="00A81324">
        <w:rPr>
          <w:sz w:val="24"/>
          <w:szCs w:val="24"/>
        </w:rPr>
        <w:instrText xml:space="preserve"> SEQ Figure \* ARABIC </w:instrText>
      </w:r>
      <w:r w:rsidRPr="00A81324">
        <w:rPr>
          <w:sz w:val="24"/>
          <w:szCs w:val="24"/>
        </w:rPr>
        <w:fldChar w:fldCharType="separate"/>
      </w:r>
      <w:r w:rsidR="002A06CE" w:rsidRPr="00A81324">
        <w:rPr>
          <w:noProof/>
          <w:sz w:val="24"/>
          <w:szCs w:val="24"/>
        </w:rPr>
        <w:t>7</w:t>
      </w:r>
      <w:r w:rsidRPr="00A81324">
        <w:rPr>
          <w:sz w:val="24"/>
          <w:szCs w:val="24"/>
        </w:rPr>
        <w:fldChar w:fldCharType="end"/>
      </w:r>
      <w:bookmarkEnd w:id="14"/>
      <w:r w:rsidRPr="00A81324">
        <w:rPr>
          <w:sz w:val="24"/>
          <w:szCs w:val="24"/>
        </w:rPr>
        <w:t>: Summary receipts and certificates</w:t>
      </w:r>
      <w:r w:rsidR="00227D79" w:rsidRPr="00A81324">
        <w:rPr>
          <w:sz w:val="24"/>
          <w:szCs w:val="24"/>
        </w:rPr>
        <w:t xml:space="preserve"> &amp; court complaints</w:t>
      </w:r>
    </w:p>
    <w:p w:rsidR="000D74B8" w:rsidRPr="00A81324" w:rsidRDefault="00227D79" w:rsidP="000D74B8">
      <w:pPr>
        <w:pStyle w:val="ListParagraph"/>
        <w:keepNext/>
        <w:ind w:left="0"/>
      </w:pPr>
      <w:r w:rsidRPr="00A81324">
        <w:rPr>
          <w:noProof/>
          <w:lang w:eastAsia="en-GB"/>
        </w:rPr>
        <w:drawing>
          <wp:inline distT="0" distB="0" distL="0" distR="0" wp14:anchorId="562A6BC4">
            <wp:extent cx="6062400" cy="396000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62400" cy="3960000"/>
                    </a:xfrm>
                    <a:prstGeom prst="rect">
                      <a:avLst/>
                    </a:prstGeom>
                    <a:noFill/>
                  </pic:spPr>
                </pic:pic>
              </a:graphicData>
            </a:graphic>
          </wp:inline>
        </w:drawing>
      </w:r>
    </w:p>
    <w:p w:rsidR="000D74B8" w:rsidRPr="00A81324" w:rsidRDefault="000D74B8" w:rsidP="000D74B8">
      <w:pPr>
        <w:pStyle w:val="ListParagraph"/>
        <w:rPr>
          <w:rFonts w:cs="Arial"/>
          <w:sz w:val="24"/>
          <w:szCs w:val="24"/>
        </w:rPr>
      </w:pPr>
    </w:p>
    <w:p w:rsidR="00227D79" w:rsidRPr="00A81324" w:rsidRDefault="00227D79" w:rsidP="00B42A00">
      <w:pPr>
        <w:pStyle w:val="ListParagraph"/>
        <w:numPr>
          <w:ilvl w:val="0"/>
          <w:numId w:val="10"/>
        </w:numPr>
        <w:rPr>
          <w:rFonts w:cs="Arial"/>
          <w:sz w:val="24"/>
          <w:szCs w:val="24"/>
        </w:rPr>
      </w:pPr>
      <w:r w:rsidRPr="00A81324">
        <w:rPr>
          <w:rFonts w:cs="Arial"/>
          <w:sz w:val="24"/>
          <w:szCs w:val="24"/>
        </w:rPr>
        <w:t xml:space="preserve"> </w:t>
      </w:r>
      <w:r w:rsidRPr="00A81324">
        <w:rPr>
          <w:rFonts w:cs="Arial"/>
          <w:sz w:val="24"/>
          <w:szCs w:val="24"/>
        </w:rPr>
        <w:fldChar w:fldCharType="begin"/>
      </w:r>
      <w:r w:rsidRPr="00A81324">
        <w:rPr>
          <w:rFonts w:cs="Arial"/>
          <w:sz w:val="24"/>
          <w:szCs w:val="24"/>
        </w:rPr>
        <w:instrText xml:space="preserve"> REF _Ref22224083 \h </w:instrText>
      </w:r>
      <w:r w:rsidR="00A81324">
        <w:rPr>
          <w:rFonts w:cs="Arial"/>
          <w:sz w:val="24"/>
          <w:szCs w:val="24"/>
        </w:rPr>
        <w:instrText xml:space="preserve"> \* MERGEFORMAT </w:instrText>
      </w:r>
      <w:r w:rsidRPr="00A81324">
        <w:rPr>
          <w:rFonts w:cs="Arial"/>
          <w:sz w:val="24"/>
          <w:szCs w:val="24"/>
        </w:rPr>
      </w:r>
      <w:r w:rsidRPr="00A81324">
        <w:rPr>
          <w:rFonts w:cs="Arial"/>
          <w:sz w:val="24"/>
          <w:szCs w:val="24"/>
        </w:rPr>
        <w:fldChar w:fldCharType="separate"/>
      </w:r>
      <w:r w:rsidR="002A06CE" w:rsidRPr="00A81324">
        <w:rPr>
          <w:sz w:val="24"/>
          <w:szCs w:val="24"/>
        </w:rPr>
        <w:t xml:space="preserve">Figure </w:t>
      </w:r>
      <w:r w:rsidR="002A06CE" w:rsidRPr="00A81324">
        <w:rPr>
          <w:noProof/>
          <w:sz w:val="24"/>
          <w:szCs w:val="24"/>
        </w:rPr>
        <w:t>7</w:t>
      </w:r>
      <w:r w:rsidRPr="00A81324">
        <w:rPr>
          <w:rFonts w:cs="Arial"/>
          <w:sz w:val="24"/>
          <w:szCs w:val="24"/>
        </w:rPr>
        <w:fldChar w:fldCharType="end"/>
      </w:r>
      <w:r w:rsidRPr="00A81324">
        <w:rPr>
          <w:rFonts w:cs="Arial"/>
          <w:sz w:val="24"/>
          <w:szCs w:val="24"/>
        </w:rPr>
        <w:t xml:space="preserve"> also shows the average (12 month) number of court complaints registered.  These show a similar pattern in that there was a decline from late 2016 to a low point of Feb19.  Since then there has been a 6% increase, it is 3% higher than 12 months ago.</w:t>
      </w:r>
    </w:p>
    <w:p w:rsidR="00227D79" w:rsidRPr="00A81324" w:rsidRDefault="00227D79" w:rsidP="00227D79">
      <w:pPr>
        <w:pStyle w:val="ListParagraph"/>
        <w:rPr>
          <w:rFonts w:cs="Arial"/>
          <w:sz w:val="24"/>
          <w:szCs w:val="24"/>
        </w:rPr>
      </w:pPr>
    </w:p>
    <w:p w:rsidR="00293108" w:rsidRPr="00A81324" w:rsidRDefault="00293108" w:rsidP="00B42A00">
      <w:pPr>
        <w:pStyle w:val="ListParagraph"/>
        <w:numPr>
          <w:ilvl w:val="0"/>
          <w:numId w:val="10"/>
        </w:numPr>
        <w:rPr>
          <w:rFonts w:cs="Arial"/>
          <w:sz w:val="24"/>
          <w:szCs w:val="24"/>
        </w:rPr>
      </w:pPr>
      <w:r w:rsidRPr="00A81324">
        <w:rPr>
          <w:rFonts w:cs="Arial"/>
          <w:sz w:val="24"/>
          <w:szCs w:val="24"/>
        </w:rPr>
        <w:t xml:space="preserve">Certificates issued for the JP court decreased </w:t>
      </w:r>
      <w:r w:rsidR="004B2047" w:rsidRPr="00A81324">
        <w:rPr>
          <w:rFonts w:cs="Arial"/>
          <w:sz w:val="24"/>
          <w:szCs w:val="24"/>
        </w:rPr>
        <w:t>1</w:t>
      </w:r>
      <w:r w:rsidR="000D74B8" w:rsidRPr="00A81324">
        <w:rPr>
          <w:rFonts w:cs="Arial"/>
          <w:sz w:val="24"/>
          <w:szCs w:val="24"/>
        </w:rPr>
        <w:t>6</w:t>
      </w:r>
      <w:r w:rsidRPr="00A81324">
        <w:rPr>
          <w:rFonts w:cs="Arial"/>
          <w:sz w:val="24"/>
          <w:szCs w:val="24"/>
        </w:rPr>
        <w:t xml:space="preserve">% whereas those for the sheriff court fell </w:t>
      </w:r>
      <w:r w:rsidR="000D74B8" w:rsidRPr="00A81324">
        <w:rPr>
          <w:rFonts w:cs="Arial"/>
          <w:sz w:val="24"/>
          <w:szCs w:val="24"/>
        </w:rPr>
        <w:t>0.</w:t>
      </w:r>
      <w:r w:rsidR="004B2047" w:rsidRPr="00A81324">
        <w:rPr>
          <w:rFonts w:cs="Arial"/>
          <w:sz w:val="24"/>
          <w:szCs w:val="24"/>
        </w:rPr>
        <w:t>8</w:t>
      </w:r>
      <w:r w:rsidRPr="00A81324">
        <w:rPr>
          <w:rFonts w:cs="Arial"/>
          <w:sz w:val="24"/>
          <w:szCs w:val="24"/>
        </w:rPr>
        <w:t>%.</w:t>
      </w:r>
      <w:r w:rsidR="00B42A00" w:rsidRPr="00A81324">
        <w:rPr>
          <w:rFonts w:cs="Arial"/>
          <w:sz w:val="24"/>
          <w:szCs w:val="24"/>
        </w:rPr>
        <w:t xml:space="preserve"> The combined figure for intimations of ABWOR summary complaints plus summ</w:t>
      </w:r>
      <w:r w:rsidR="004B2047" w:rsidRPr="00A81324">
        <w:rPr>
          <w:rFonts w:cs="Arial"/>
          <w:sz w:val="24"/>
          <w:szCs w:val="24"/>
        </w:rPr>
        <w:t xml:space="preserve">ary grants has decreased </w:t>
      </w:r>
      <w:r w:rsidR="00351429" w:rsidRPr="00A81324">
        <w:rPr>
          <w:rFonts w:cs="Arial"/>
          <w:sz w:val="24"/>
          <w:szCs w:val="24"/>
        </w:rPr>
        <w:t>2.1</w:t>
      </w:r>
      <w:r w:rsidR="00B42A00" w:rsidRPr="00A81324">
        <w:rPr>
          <w:rFonts w:cs="Arial"/>
          <w:sz w:val="24"/>
          <w:szCs w:val="24"/>
        </w:rPr>
        <w:t>% to 5</w:t>
      </w:r>
      <w:r w:rsidR="00351429" w:rsidRPr="00A81324">
        <w:rPr>
          <w:rFonts w:cs="Arial"/>
          <w:sz w:val="24"/>
          <w:szCs w:val="24"/>
        </w:rPr>
        <w:t>6</w:t>
      </w:r>
      <w:r w:rsidR="00B42A00" w:rsidRPr="00A81324">
        <w:rPr>
          <w:rFonts w:cs="Arial"/>
          <w:sz w:val="24"/>
          <w:szCs w:val="24"/>
        </w:rPr>
        <w:t>,</w:t>
      </w:r>
      <w:r w:rsidR="00351429" w:rsidRPr="00A81324">
        <w:rPr>
          <w:rFonts w:cs="Arial"/>
          <w:sz w:val="24"/>
          <w:szCs w:val="24"/>
        </w:rPr>
        <w:t>4</w:t>
      </w:r>
      <w:r w:rsidR="00B42A00" w:rsidRPr="00A81324">
        <w:rPr>
          <w:rFonts w:cs="Arial"/>
          <w:sz w:val="24"/>
          <w:szCs w:val="24"/>
        </w:rPr>
        <w:t>00.</w:t>
      </w:r>
      <w:r w:rsidR="00351429" w:rsidRPr="00A81324">
        <w:rPr>
          <w:rFonts w:cs="Arial"/>
          <w:sz w:val="24"/>
          <w:szCs w:val="24"/>
        </w:rPr>
        <w:t xml:space="preserve">  This is up 700 from the last trends report which was for the 12 months to May’19.</w:t>
      </w:r>
    </w:p>
    <w:p w:rsidR="00293108" w:rsidRPr="00A81324" w:rsidRDefault="00293108" w:rsidP="00293108">
      <w:pPr>
        <w:rPr>
          <w:sz w:val="24"/>
          <w:szCs w:val="24"/>
        </w:rPr>
      </w:pPr>
    </w:p>
    <w:p w:rsidR="00293108" w:rsidRPr="00A81324" w:rsidRDefault="00293108" w:rsidP="00B42A00">
      <w:pPr>
        <w:pStyle w:val="ListParagraph"/>
        <w:numPr>
          <w:ilvl w:val="0"/>
          <w:numId w:val="10"/>
        </w:numPr>
        <w:rPr>
          <w:sz w:val="24"/>
          <w:szCs w:val="24"/>
        </w:rPr>
      </w:pPr>
      <w:r w:rsidRPr="00A81324">
        <w:rPr>
          <w:sz w:val="24"/>
          <w:szCs w:val="24"/>
        </w:rPr>
        <w:t>The largest falls in summary certificates issued by subject matter were:</w:t>
      </w:r>
    </w:p>
    <w:p w:rsidR="00293108" w:rsidRPr="00A81324" w:rsidRDefault="009A3621" w:rsidP="00B50665">
      <w:pPr>
        <w:pStyle w:val="ListParagraph"/>
        <w:numPr>
          <w:ilvl w:val="0"/>
          <w:numId w:val="8"/>
        </w:numPr>
        <w:rPr>
          <w:sz w:val="24"/>
          <w:szCs w:val="24"/>
        </w:rPr>
      </w:pPr>
      <w:r w:rsidRPr="00A81324">
        <w:rPr>
          <w:sz w:val="24"/>
          <w:szCs w:val="24"/>
        </w:rPr>
        <w:t xml:space="preserve">Assault – down </w:t>
      </w:r>
      <w:r w:rsidR="00CB19B7" w:rsidRPr="00A81324">
        <w:rPr>
          <w:sz w:val="24"/>
          <w:szCs w:val="24"/>
        </w:rPr>
        <w:t>630 (5%) to 11,290;</w:t>
      </w:r>
    </w:p>
    <w:p w:rsidR="00293108" w:rsidRPr="00A81324" w:rsidRDefault="009A3621" w:rsidP="00B50665">
      <w:pPr>
        <w:pStyle w:val="ListParagraph"/>
        <w:numPr>
          <w:ilvl w:val="0"/>
          <w:numId w:val="8"/>
        </w:numPr>
        <w:rPr>
          <w:sz w:val="24"/>
          <w:szCs w:val="24"/>
        </w:rPr>
      </w:pPr>
      <w:r w:rsidRPr="00A81324">
        <w:rPr>
          <w:sz w:val="24"/>
          <w:szCs w:val="24"/>
        </w:rPr>
        <w:t xml:space="preserve">Criminal Justice &amp; Licensing Act down </w:t>
      </w:r>
      <w:r w:rsidR="00CB19B7" w:rsidRPr="00A81324">
        <w:rPr>
          <w:sz w:val="24"/>
          <w:szCs w:val="24"/>
        </w:rPr>
        <w:t>390 (5</w:t>
      </w:r>
      <w:r w:rsidRPr="00A81324">
        <w:rPr>
          <w:sz w:val="24"/>
          <w:szCs w:val="24"/>
        </w:rPr>
        <w:t>%</w:t>
      </w:r>
      <w:r w:rsidR="00CB19B7" w:rsidRPr="00A81324">
        <w:rPr>
          <w:sz w:val="24"/>
          <w:szCs w:val="24"/>
        </w:rPr>
        <w:t>) to 7460;</w:t>
      </w:r>
    </w:p>
    <w:p w:rsidR="00293108" w:rsidRPr="00A81324" w:rsidRDefault="00CB19B7" w:rsidP="00B50665">
      <w:pPr>
        <w:pStyle w:val="ListParagraph"/>
        <w:numPr>
          <w:ilvl w:val="0"/>
          <w:numId w:val="8"/>
        </w:numPr>
        <w:rPr>
          <w:sz w:val="24"/>
          <w:szCs w:val="24"/>
        </w:rPr>
      </w:pPr>
      <w:r w:rsidRPr="00A81324">
        <w:rPr>
          <w:sz w:val="24"/>
          <w:szCs w:val="24"/>
        </w:rPr>
        <w:t>Embezzlement/fraud</w:t>
      </w:r>
      <w:r w:rsidR="009A3621" w:rsidRPr="00A81324">
        <w:rPr>
          <w:sz w:val="24"/>
          <w:szCs w:val="24"/>
        </w:rPr>
        <w:t xml:space="preserve"> down</w:t>
      </w:r>
      <w:r w:rsidRPr="00A81324">
        <w:rPr>
          <w:sz w:val="24"/>
          <w:szCs w:val="24"/>
        </w:rPr>
        <w:t xml:space="preserve"> 91</w:t>
      </w:r>
      <w:r w:rsidR="009A3621" w:rsidRPr="00A81324">
        <w:rPr>
          <w:sz w:val="24"/>
          <w:szCs w:val="24"/>
        </w:rPr>
        <w:t xml:space="preserve"> </w:t>
      </w:r>
      <w:r w:rsidRPr="00A81324">
        <w:rPr>
          <w:sz w:val="24"/>
          <w:szCs w:val="24"/>
        </w:rPr>
        <w:t>(16%) to 470</w:t>
      </w:r>
      <w:r w:rsidR="009A3621" w:rsidRPr="00A81324">
        <w:rPr>
          <w:sz w:val="24"/>
          <w:szCs w:val="24"/>
        </w:rPr>
        <w:t>.</w:t>
      </w:r>
    </w:p>
    <w:p w:rsidR="009A3621" w:rsidRPr="00A81324" w:rsidRDefault="009A3621" w:rsidP="009A3621">
      <w:pPr>
        <w:rPr>
          <w:sz w:val="24"/>
          <w:szCs w:val="24"/>
        </w:rPr>
      </w:pPr>
    </w:p>
    <w:p w:rsidR="009A3621" w:rsidRPr="00A81324" w:rsidRDefault="00CB19B7" w:rsidP="009A3621">
      <w:pPr>
        <w:pStyle w:val="ListParagraph"/>
        <w:numPr>
          <w:ilvl w:val="0"/>
          <w:numId w:val="10"/>
        </w:numPr>
        <w:rPr>
          <w:rFonts w:cs="Arial"/>
          <w:sz w:val="24"/>
          <w:szCs w:val="24"/>
        </w:rPr>
      </w:pPr>
      <w:r w:rsidRPr="00A81324">
        <w:rPr>
          <w:rFonts w:cs="Arial"/>
          <w:sz w:val="24"/>
          <w:szCs w:val="24"/>
        </w:rPr>
        <w:t>Drugs rose 84 (2%) to 3620</w:t>
      </w:r>
      <w:r w:rsidR="009A3621" w:rsidRPr="00A81324">
        <w:rPr>
          <w:rFonts w:cs="Arial"/>
          <w:sz w:val="24"/>
          <w:szCs w:val="24"/>
        </w:rPr>
        <w:t>.</w:t>
      </w:r>
      <w:r w:rsidRPr="00A81324">
        <w:rPr>
          <w:rFonts w:cs="Arial"/>
          <w:sz w:val="24"/>
          <w:szCs w:val="24"/>
        </w:rPr>
        <w:t xml:space="preserve">  Other criminal rose 60 (16%) to 440.</w:t>
      </w:r>
      <w:r w:rsidR="00EB0A67" w:rsidRPr="00A81324">
        <w:rPr>
          <w:rFonts w:cs="Arial"/>
          <w:sz w:val="24"/>
          <w:szCs w:val="24"/>
        </w:rPr>
        <w:t xml:space="preserve">  The number of other that mention domestic abuse rose from 2 in the 12 months to Sep18 to 62 since April 2019.</w:t>
      </w:r>
    </w:p>
    <w:p w:rsidR="00EB0A67" w:rsidRPr="00A81324" w:rsidRDefault="00EB0A67" w:rsidP="00EB0A67">
      <w:pPr>
        <w:pStyle w:val="ListParagraph"/>
        <w:rPr>
          <w:rFonts w:cs="Arial"/>
          <w:sz w:val="24"/>
          <w:szCs w:val="24"/>
        </w:rPr>
      </w:pPr>
    </w:p>
    <w:p w:rsidR="00EB0A67" w:rsidRPr="00A81324" w:rsidRDefault="00EB0A67" w:rsidP="0042043F">
      <w:pPr>
        <w:pStyle w:val="ListParagraph"/>
        <w:numPr>
          <w:ilvl w:val="0"/>
          <w:numId w:val="10"/>
        </w:numPr>
        <w:rPr>
          <w:sz w:val="24"/>
          <w:szCs w:val="24"/>
        </w:rPr>
      </w:pPr>
      <w:r w:rsidRPr="00A81324">
        <w:rPr>
          <w:rFonts w:cs="Arial"/>
          <w:sz w:val="24"/>
          <w:szCs w:val="24"/>
        </w:rPr>
        <w:t xml:space="preserve">It is not thought that the Domestic Abuse (Scotland) Act 2018 (DASA) will have much effect, especially initially, on overall volumes.  Cases that were marked under other acts, e.g. Criminal Justice </w:t>
      </w:r>
      <w:r w:rsidRPr="00A81324">
        <w:rPr>
          <w:sz w:val="24"/>
          <w:szCs w:val="24"/>
        </w:rPr>
        <w:t>&amp; Licensing Act, may now be being marked as DASA but this is just a category switch.  F</w:t>
      </w:r>
      <w:r w:rsidR="001A4226" w:rsidRPr="00A81324">
        <w:rPr>
          <w:sz w:val="24"/>
          <w:szCs w:val="24"/>
        </w:rPr>
        <w:t>or the new offense of “course of conduct” to be charged requires all the individual offenses to have happened after 1/4/19.</w:t>
      </w:r>
      <w:r w:rsidRPr="00A81324">
        <w:rPr>
          <w:sz w:val="24"/>
          <w:szCs w:val="24"/>
        </w:rPr>
        <w:t xml:space="preserve">  I</w:t>
      </w:r>
      <w:r w:rsidR="001A4226" w:rsidRPr="00A81324">
        <w:rPr>
          <w:sz w:val="24"/>
          <w:szCs w:val="24"/>
        </w:rPr>
        <w:t xml:space="preserve">f the new offense </w:t>
      </w:r>
      <w:r w:rsidRPr="00A81324">
        <w:rPr>
          <w:sz w:val="24"/>
          <w:szCs w:val="24"/>
        </w:rPr>
        <w:t xml:space="preserve">is </w:t>
      </w:r>
      <w:r w:rsidR="001A4226" w:rsidRPr="00A81324">
        <w:rPr>
          <w:sz w:val="24"/>
          <w:szCs w:val="24"/>
        </w:rPr>
        <w:t xml:space="preserve">being charged it </w:t>
      </w:r>
      <w:r w:rsidRPr="00A81324">
        <w:rPr>
          <w:sz w:val="24"/>
          <w:szCs w:val="24"/>
        </w:rPr>
        <w:t>may</w:t>
      </w:r>
      <w:r w:rsidR="001A4226" w:rsidRPr="00A81324">
        <w:rPr>
          <w:sz w:val="24"/>
          <w:szCs w:val="24"/>
        </w:rPr>
        <w:t xml:space="preserve"> be in addition to what would have been </w:t>
      </w:r>
      <w:r w:rsidRPr="00A81324">
        <w:rPr>
          <w:sz w:val="24"/>
          <w:szCs w:val="24"/>
        </w:rPr>
        <w:t xml:space="preserve">individual </w:t>
      </w:r>
      <w:r w:rsidR="001A4226" w:rsidRPr="00A81324">
        <w:rPr>
          <w:sz w:val="24"/>
          <w:szCs w:val="24"/>
        </w:rPr>
        <w:t>offense</w:t>
      </w:r>
      <w:r w:rsidRPr="00A81324">
        <w:rPr>
          <w:sz w:val="24"/>
          <w:szCs w:val="24"/>
        </w:rPr>
        <w:t>s previously.  The seriousness of the case may therefore increase.</w:t>
      </w:r>
    </w:p>
    <w:p w:rsidR="00293108" w:rsidRPr="00A81324" w:rsidRDefault="00293108" w:rsidP="00293108">
      <w:pPr>
        <w:rPr>
          <w:sz w:val="24"/>
          <w:szCs w:val="24"/>
        </w:rPr>
      </w:pPr>
    </w:p>
    <w:p w:rsidR="00293108" w:rsidRPr="00A81324" w:rsidRDefault="00293108" w:rsidP="00293108">
      <w:pPr>
        <w:pStyle w:val="Heading3"/>
        <w:tabs>
          <w:tab w:val="left" w:pos="5760"/>
        </w:tabs>
        <w:rPr>
          <w:rFonts w:cs="Times New Roman"/>
          <w:b/>
          <w:i w:val="0"/>
          <w:sz w:val="24"/>
          <w:szCs w:val="24"/>
        </w:rPr>
      </w:pPr>
      <w:bookmarkStart w:id="15" w:name="_Toc234988487"/>
      <w:r w:rsidRPr="00A81324">
        <w:rPr>
          <w:rFonts w:cs="Times New Roman"/>
          <w:b/>
          <w:i w:val="0"/>
          <w:sz w:val="24"/>
          <w:szCs w:val="24"/>
        </w:rPr>
        <w:t>Criminal ABWOR &amp; Summary Expenditure</w:t>
      </w:r>
      <w:r w:rsidRPr="00A81324">
        <w:rPr>
          <w:rFonts w:cs="Times New Roman"/>
          <w:b/>
          <w:i w:val="0"/>
          <w:sz w:val="24"/>
          <w:szCs w:val="24"/>
        </w:rPr>
        <w:tab/>
      </w:r>
    </w:p>
    <w:p w:rsidR="00293108" w:rsidRPr="00A81324" w:rsidRDefault="00293108" w:rsidP="00293108">
      <w:pPr>
        <w:rPr>
          <w:sz w:val="24"/>
          <w:szCs w:val="24"/>
        </w:rPr>
      </w:pPr>
    </w:p>
    <w:p w:rsidR="00293108" w:rsidRPr="00A81324" w:rsidRDefault="00293108" w:rsidP="00B42A00">
      <w:pPr>
        <w:pStyle w:val="ListParagraph"/>
        <w:numPr>
          <w:ilvl w:val="0"/>
          <w:numId w:val="10"/>
        </w:numPr>
        <w:rPr>
          <w:sz w:val="24"/>
          <w:szCs w:val="24"/>
        </w:rPr>
      </w:pPr>
      <w:r w:rsidRPr="00A81324">
        <w:rPr>
          <w:sz w:val="24"/>
          <w:szCs w:val="24"/>
        </w:rPr>
        <w:t xml:space="preserve">Spending on total criminal ABWOR in the 12 months to </w:t>
      </w:r>
      <w:r w:rsidR="00351830" w:rsidRPr="00A81324">
        <w:rPr>
          <w:sz w:val="24"/>
          <w:szCs w:val="24"/>
        </w:rPr>
        <w:t>Sep</w:t>
      </w:r>
      <w:r w:rsidR="005246EF" w:rsidRPr="00A81324">
        <w:rPr>
          <w:sz w:val="24"/>
          <w:szCs w:val="24"/>
        </w:rPr>
        <w:t>’19</w:t>
      </w:r>
      <w:r w:rsidR="009B4F20" w:rsidRPr="00A81324">
        <w:rPr>
          <w:sz w:val="24"/>
          <w:szCs w:val="24"/>
        </w:rPr>
        <w:t xml:space="preserve"> has </w:t>
      </w:r>
      <w:r w:rsidR="00351830" w:rsidRPr="00A81324">
        <w:rPr>
          <w:sz w:val="24"/>
          <w:szCs w:val="24"/>
        </w:rPr>
        <w:t>ris</w:t>
      </w:r>
      <w:r w:rsidR="009B4F20" w:rsidRPr="00A81324">
        <w:rPr>
          <w:sz w:val="24"/>
          <w:szCs w:val="24"/>
        </w:rPr>
        <w:t xml:space="preserve">en </w:t>
      </w:r>
      <w:r w:rsidR="00351830" w:rsidRPr="00A81324">
        <w:rPr>
          <w:sz w:val="24"/>
          <w:szCs w:val="24"/>
        </w:rPr>
        <w:t>1.6</w:t>
      </w:r>
      <w:r w:rsidRPr="00A81324">
        <w:rPr>
          <w:sz w:val="24"/>
          <w:szCs w:val="24"/>
        </w:rPr>
        <w:t>% to £</w:t>
      </w:r>
      <w:r w:rsidR="00351830" w:rsidRPr="00A81324">
        <w:rPr>
          <w:sz w:val="24"/>
          <w:szCs w:val="24"/>
        </w:rPr>
        <w:t>11.0</w:t>
      </w:r>
      <w:r w:rsidRPr="00A81324">
        <w:rPr>
          <w:sz w:val="24"/>
          <w:szCs w:val="24"/>
        </w:rPr>
        <w:t>m.</w:t>
      </w:r>
      <w:r w:rsidR="00B42A00" w:rsidRPr="00A81324">
        <w:rPr>
          <w:sz w:val="24"/>
          <w:szCs w:val="24"/>
        </w:rPr>
        <w:t xml:space="preserve"> </w:t>
      </w:r>
      <w:r w:rsidRPr="00A81324">
        <w:rPr>
          <w:sz w:val="24"/>
          <w:szCs w:val="24"/>
        </w:rPr>
        <w:t xml:space="preserve">Fixed fee ABWOR (i.e. for summary complaints) </w:t>
      </w:r>
      <w:r w:rsidR="00351830" w:rsidRPr="00A81324">
        <w:rPr>
          <w:sz w:val="24"/>
          <w:szCs w:val="24"/>
        </w:rPr>
        <w:t xml:space="preserve">was level at </w:t>
      </w:r>
      <w:r w:rsidRPr="00A81324">
        <w:rPr>
          <w:sz w:val="24"/>
          <w:szCs w:val="24"/>
        </w:rPr>
        <w:t>£</w:t>
      </w:r>
      <w:r w:rsidR="009B4F20" w:rsidRPr="00A81324">
        <w:rPr>
          <w:sz w:val="24"/>
          <w:szCs w:val="24"/>
        </w:rPr>
        <w:t>8.</w:t>
      </w:r>
      <w:r w:rsidR="00351830" w:rsidRPr="00A81324">
        <w:rPr>
          <w:sz w:val="24"/>
          <w:szCs w:val="24"/>
        </w:rPr>
        <w:t>2</w:t>
      </w:r>
      <w:r w:rsidRPr="00A81324">
        <w:rPr>
          <w:sz w:val="24"/>
          <w:szCs w:val="24"/>
        </w:rPr>
        <w:t>m and the expenditure on time and line</w:t>
      </w:r>
      <w:r w:rsidR="009B4F20" w:rsidRPr="00A81324">
        <w:rPr>
          <w:sz w:val="24"/>
          <w:szCs w:val="24"/>
        </w:rPr>
        <w:t xml:space="preserve"> ABWOR rose </w:t>
      </w:r>
      <w:r w:rsidR="00351830" w:rsidRPr="00A81324">
        <w:rPr>
          <w:sz w:val="24"/>
          <w:szCs w:val="24"/>
        </w:rPr>
        <w:t>6</w:t>
      </w:r>
      <w:r w:rsidRPr="00A81324">
        <w:rPr>
          <w:sz w:val="24"/>
          <w:szCs w:val="24"/>
        </w:rPr>
        <w:t>% to £2.</w:t>
      </w:r>
      <w:r w:rsidR="00351830" w:rsidRPr="00A81324">
        <w:rPr>
          <w:sz w:val="24"/>
          <w:szCs w:val="24"/>
        </w:rPr>
        <w:t>8</w:t>
      </w:r>
      <w:r w:rsidRPr="00A81324">
        <w:rPr>
          <w:sz w:val="24"/>
          <w:szCs w:val="24"/>
        </w:rPr>
        <w:t xml:space="preserve">m.  </w:t>
      </w:r>
    </w:p>
    <w:p w:rsidR="00293108" w:rsidRPr="00A81324" w:rsidRDefault="00293108" w:rsidP="00293108">
      <w:pPr>
        <w:rPr>
          <w:sz w:val="24"/>
          <w:szCs w:val="24"/>
        </w:rPr>
      </w:pPr>
    </w:p>
    <w:p w:rsidR="00293108" w:rsidRPr="00A81324" w:rsidRDefault="00293108" w:rsidP="009B4F20">
      <w:pPr>
        <w:pStyle w:val="ListParagraph"/>
        <w:numPr>
          <w:ilvl w:val="0"/>
          <w:numId w:val="10"/>
        </w:numPr>
        <w:rPr>
          <w:sz w:val="24"/>
          <w:szCs w:val="24"/>
        </w:rPr>
      </w:pPr>
      <w:r w:rsidRPr="00A81324">
        <w:rPr>
          <w:sz w:val="24"/>
          <w:szCs w:val="24"/>
        </w:rPr>
        <w:t>Expenditure on summary cr</w:t>
      </w:r>
      <w:r w:rsidR="009B4F20" w:rsidRPr="00A81324">
        <w:rPr>
          <w:sz w:val="24"/>
          <w:szCs w:val="24"/>
        </w:rPr>
        <w:t xml:space="preserve">iminal legal aid </w:t>
      </w:r>
      <w:r w:rsidR="00351830" w:rsidRPr="00A81324">
        <w:rPr>
          <w:sz w:val="24"/>
          <w:szCs w:val="24"/>
        </w:rPr>
        <w:t>fell</w:t>
      </w:r>
      <w:r w:rsidR="009B4F20" w:rsidRPr="00A81324">
        <w:rPr>
          <w:sz w:val="24"/>
          <w:szCs w:val="24"/>
        </w:rPr>
        <w:t xml:space="preserve"> 1</w:t>
      </w:r>
      <w:r w:rsidR="00351830" w:rsidRPr="00A81324">
        <w:rPr>
          <w:sz w:val="24"/>
          <w:szCs w:val="24"/>
        </w:rPr>
        <w:t>0</w:t>
      </w:r>
      <w:r w:rsidRPr="00A81324">
        <w:rPr>
          <w:sz w:val="24"/>
          <w:szCs w:val="24"/>
        </w:rPr>
        <w:t>% to £</w:t>
      </w:r>
      <w:r w:rsidR="00351830" w:rsidRPr="00A81324">
        <w:rPr>
          <w:sz w:val="24"/>
          <w:szCs w:val="24"/>
        </w:rPr>
        <w:t>23.8</w:t>
      </w:r>
      <w:r w:rsidRPr="00A81324">
        <w:rPr>
          <w:sz w:val="24"/>
          <w:szCs w:val="24"/>
        </w:rPr>
        <w:t xml:space="preserve"> million.</w:t>
      </w:r>
      <w:r w:rsidR="00B42A00" w:rsidRPr="00A81324">
        <w:rPr>
          <w:sz w:val="24"/>
          <w:szCs w:val="24"/>
        </w:rPr>
        <w:t xml:space="preserve"> </w:t>
      </w:r>
      <w:r w:rsidRPr="00A81324">
        <w:rPr>
          <w:sz w:val="24"/>
          <w:szCs w:val="24"/>
        </w:rPr>
        <w:t>The n</w:t>
      </w:r>
      <w:r w:rsidR="009B4F20" w:rsidRPr="00A81324">
        <w:rPr>
          <w:sz w:val="24"/>
          <w:szCs w:val="24"/>
        </w:rPr>
        <w:t>umber of cases paid has fallen 1</w:t>
      </w:r>
      <w:r w:rsidR="00351830" w:rsidRPr="00A81324">
        <w:rPr>
          <w:sz w:val="24"/>
          <w:szCs w:val="24"/>
        </w:rPr>
        <w:t>1</w:t>
      </w:r>
      <w:r w:rsidRPr="00A81324">
        <w:rPr>
          <w:sz w:val="24"/>
          <w:szCs w:val="24"/>
        </w:rPr>
        <w:t>% but the averag</w:t>
      </w:r>
      <w:r w:rsidR="001E262C" w:rsidRPr="00A81324">
        <w:rPr>
          <w:sz w:val="24"/>
          <w:szCs w:val="24"/>
        </w:rPr>
        <w:t xml:space="preserve">e cost has increased </w:t>
      </w:r>
      <w:r w:rsidR="009B4F20" w:rsidRPr="00A81324">
        <w:rPr>
          <w:sz w:val="24"/>
          <w:szCs w:val="24"/>
        </w:rPr>
        <w:t>1.</w:t>
      </w:r>
      <w:r w:rsidR="00351830" w:rsidRPr="00A81324">
        <w:rPr>
          <w:sz w:val="24"/>
          <w:szCs w:val="24"/>
        </w:rPr>
        <w:t>2</w:t>
      </w:r>
      <w:r w:rsidR="001E262C" w:rsidRPr="00A81324">
        <w:rPr>
          <w:sz w:val="24"/>
          <w:szCs w:val="24"/>
        </w:rPr>
        <w:t xml:space="preserve">%. </w:t>
      </w:r>
      <w:r w:rsidRPr="00A81324">
        <w:rPr>
          <w:sz w:val="24"/>
          <w:szCs w:val="24"/>
        </w:rPr>
        <w:t>Even though these cases are mostly fixed fee the average cost may change for a number of reasons including a change in the mix of case court types or a change</w:t>
      </w:r>
      <w:r w:rsidR="001E262C" w:rsidRPr="00A81324">
        <w:rPr>
          <w:sz w:val="24"/>
          <w:szCs w:val="24"/>
        </w:rPr>
        <w:t xml:space="preserve"> in the number of fee add-ons. </w:t>
      </w:r>
      <w:r w:rsidRPr="00A81324">
        <w:rPr>
          <w:sz w:val="24"/>
          <w:szCs w:val="24"/>
        </w:rPr>
        <w:t>Another reason is that cases may be granted exceptional status because of the nature of the case</w:t>
      </w:r>
      <w:r w:rsidRPr="00A81324">
        <w:rPr>
          <w:sz w:val="20"/>
          <w:szCs w:val="20"/>
          <w:vertAlign w:val="superscript"/>
        </w:rPr>
        <w:footnoteReference w:id="3"/>
      </w:r>
      <w:r w:rsidRPr="00A81324">
        <w:rPr>
          <w:sz w:val="24"/>
          <w:szCs w:val="24"/>
        </w:rPr>
        <w:t xml:space="preserve"> allowing them to be paid on a time-and-line basis.</w:t>
      </w:r>
    </w:p>
    <w:p w:rsidR="0011145B" w:rsidRPr="00A81324" w:rsidRDefault="0011145B" w:rsidP="0011145B">
      <w:pPr>
        <w:pStyle w:val="ListParagraph"/>
        <w:rPr>
          <w:sz w:val="24"/>
          <w:szCs w:val="24"/>
        </w:rPr>
      </w:pPr>
    </w:p>
    <w:p w:rsidR="00293108" w:rsidRPr="00A81324" w:rsidRDefault="00293108" w:rsidP="00293108">
      <w:pPr>
        <w:rPr>
          <w:sz w:val="24"/>
          <w:szCs w:val="24"/>
        </w:rPr>
      </w:pPr>
    </w:p>
    <w:p w:rsidR="0015337D" w:rsidRPr="00A81324" w:rsidRDefault="0015337D">
      <w:pPr>
        <w:rPr>
          <w:rFonts w:cs="Times New Roman"/>
          <w:b/>
          <w:sz w:val="24"/>
          <w:szCs w:val="24"/>
        </w:rPr>
      </w:pPr>
      <w:r w:rsidRPr="00A81324">
        <w:rPr>
          <w:sz w:val="24"/>
          <w:szCs w:val="24"/>
        </w:rPr>
        <w:br w:type="page"/>
      </w:r>
    </w:p>
    <w:p w:rsidR="00293108" w:rsidRPr="00A81324" w:rsidRDefault="00293108" w:rsidP="00926198">
      <w:pPr>
        <w:pStyle w:val="Heading1"/>
        <w:rPr>
          <w:rFonts w:ascii="Trebuchet MS" w:hAnsi="Trebuchet MS"/>
          <w:sz w:val="24"/>
          <w:szCs w:val="24"/>
        </w:rPr>
      </w:pPr>
      <w:r w:rsidRPr="00A81324">
        <w:rPr>
          <w:rFonts w:ascii="Trebuchet MS" w:hAnsi="Trebuchet MS"/>
          <w:sz w:val="24"/>
          <w:szCs w:val="24"/>
        </w:rPr>
        <w:t>Criminal legal aid in solemn &amp; court granted cases</w:t>
      </w:r>
      <w:bookmarkEnd w:id="15"/>
    </w:p>
    <w:p w:rsidR="00293108" w:rsidRPr="00A81324" w:rsidRDefault="00293108" w:rsidP="00293108">
      <w:pPr>
        <w:rPr>
          <w:sz w:val="24"/>
          <w:szCs w:val="24"/>
        </w:rPr>
      </w:pPr>
    </w:p>
    <w:p w:rsidR="00220B89" w:rsidRPr="00A81324" w:rsidRDefault="00293108" w:rsidP="001E262C">
      <w:pPr>
        <w:pStyle w:val="ListParagraph"/>
        <w:numPr>
          <w:ilvl w:val="0"/>
          <w:numId w:val="10"/>
        </w:numPr>
        <w:rPr>
          <w:sz w:val="24"/>
          <w:szCs w:val="24"/>
        </w:rPr>
      </w:pPr>
      <w:r w:rsidRPr="00A81324">
        <w:rPr>
          <w:sz w:val="24"/>
          <w:szCs w:val="24"/>
        </w:rPr>
        <w:t xml:space="preserve">The number of applications for solemn criminal legal aid </w:t>
      </w:r>
      <w:r w:rsidR="0015337D" w:rsidRPr="00A81324">
        <w:rPr>
          <w:sz w:val="24"/>
          <w:szCs w:val="24"/>
        </w:rPr>
        <w:t xml:space="preserve">has increased by </w:t>
      </w:r>
      <w:r w:rsidR="00EA407C" w:rsidRPr="00A81324">
        <w:rPr>
          <w:sz w:val="24"/>
          <w:szCs w:val="24"/>
        </w:rPr>
        <w:t>10</w:t>
      </w:r>
      <w:r w:rsidR="0015337D" w:rsidRPr="00A81324">
        <w:rPr>
          <w:sz w:val="24"/>
          <w:szCs w:val="24"/>
        </w:rPr>
        <w:t>% to 11,</w:t>
      </w:r>
      <w:r w:rsidR="00EA407C" w:rsidRPr="00A81324">
        <w:rPr>
          <w:sz w:val="24"/>
          <w:szCs w:val="24"/>
        </w:rPr>
        <w:t>76</w:t>
      </w:r>
      <w:r w:rsidR="0015337D" w:rsidRPr="00A81324">
        <w:rPr>
          <w:sz w:val="24"/>
          <w:szCs w:val="24"/>
        </w:rPr>
        <w:t>0.</w:t>
      </w:r>
      <w:r w:rsidR="00123D14" w:rsidRPr="00A81324">
        <w:rPr>
          <w:sz w:val="24"/>
          <w:szCs w:val="24"/>
        </w:rPr>
        <w:t xml:space="preserve">  The largest growth by volume has been in</w:t>
      </w:r>
      <w:r w:rsidR="00220B89" w:rsidRPr="00A81324">
        <w:rPr>
          <w:sz w:val="24"/>
          <w:szCs w:val="24"/>
        </w:rPr>
        <w:t>:</w:t>
      </w:r>
      <w:r w:rsidR="00123D14" w:rsidRPr="00A81324">
        <w:rPr>
          <w:sz w:val="24"/>
          <w:szCs w:val="24"/>
        </w:rPr>
        <w:t xml:space="preserve">  </w:t>
      </w:r>
    </w:p>
    <w:p w:rsidR="00220B89" w:rsidRPr="00A81324" w:rsidRDefault="00123D14" w:rsidP="00220B89">
      <w:pPr>
        <w:pStyle w:val="ListParagraph"/>
        <w:numPr>
          <w:ilvl w:val="0"/>
          <w:numId w:val="8"/>
        </w:numPr>
        <w:rPr>
          <w:sz w:val="24"/>
          <w:szCs w:val="24"/>
        </w:rPr>
      </w:pPr>
      <w:r w:rsidRPr="00A81324">
        <w:rPr>
          <w:sz w:val="24"/>
          <w:szCs w:val="24"/>
        </w:rPr>
        <w:t xml:space="preserve">Assault rose by </w:t>
      </w:r>
      <w:r w:rsidR="00220B89" w:rsidRPr="00A81324">
        <w:rPr>
          <w:sz w:val="24"/>
          <w:szCs w:val="24"/>
        </w:rPr>
        <w:t>380</w:t>
      </w:r>
      <w:r w:rsidRPr="00A81324">
        <w:rPr>
          <w:sz w:val="24"/>
          <w:szCs w:val="24"/>
        </w:rPr>
        <w:t xml:space="preserve"> (</w:t>
      </w:r>
      <w:r w:rsidR="00220B89" w:rsidRPr="00A81324">
        <w:rPr>
          <w:sz w:val="24"/>
          <w:szCs w:val="24"/>
        </w:rPr>
        <w:t>12</w:t>
      </w:r>
      <w:r w:rsidRPr="00A81324">
        <w:rPr>
          <w:sz w:val="24"/>
          <w:szCs w:val="24"/>
        </w:rPr>
        <w:t xml:space="preserve">%) to </w:t>
      </w:r>
      <w:r w:rsidR="00220B89" w:rsidRPr="00A81324">
        <w:rPr>
          <w:sz w:val="24"/>
          <w:szCs w:val="24"/>
        </w:rPr>
        <w:t>3610;</w:t>
      </w:r>
    </w:p>
    <w:p w:rsidR="0015337D" w:rsidRPr="00A81324" w:rsidRDefault="00220B89" w:rsidP="00220B89">
      <w:pPr>
        <w:pStyle w:val="ListParagraph"/>
        <w:numPr>
          <w:ilvl w:val="0"/>
          <w:numId w:val="8"/>
        </w:numPr>
        <w:rPr>
          <w:sz w:val="24"/>
          <w:szCs w:val="24"/>
        </w:rPr>
      </w:pPr>
      <w:r w:rsidRPr="00A81324">
        <w:rPr>
          <w:sz w:val="24"/>
          <w:szCs w:val="24"/>
        </w:rPr>
        <w:t>Offensive weapons rose by 190 (53%) to 540;</w:t>
      </w:r>
    </w:p>
    <w:p w:rsidR="00220B89" w:rsidRPr="00A81324" w:rsidRDefault="00220B89" w:rsidP="00220B89">
      <w:pPr>
        <w:pStyle w:val="ListParagraph"/>
        <w:numPr>
          <w:ilvl w:val="0"/>
          <w:numId w:val="8"/>
        </w:numPr>
        <w:rPr>
          <w:sz w:val="24"/>
          <w:szCs w:val="24"/>
        </w:rPr>
      </w:pPr>
      <w:r w:rsidRPr="00A81324">
        <w:rPr>
          <w:sz w:val="24"/>
          <w:szCs w:val="24"/>
        </w:rPr>
        <w:t>Firearms rose by 50 (29%) to 220;</w:t>
      </w:r>
    </w:p>
    <w:p w:rsidR="00220B89" w:rsidRPr="00A81324" w:rsidRDefault="00220B89" w:rsidP="00220B89">
      <w:pPr>
        <w:pStyle w:val="ListParagraph"/>
        <w:numPr>
          <w:ilvl w:val="0"/>
          <w:numId w:val="8"/>
        </w:numPr>
        <w:rPr>
          <w:sz w:val="24"/>
          <w:szCs w:val="24"/>
        </w:rPr>
      </w:pPr>
      <w:r w:rsidRPr="00A81324">
        <w:rPr>
          <w:sz w:val="24"/>
          <w:szCs w:val="24"/>
        </w:rPr>
        <w:t>Attempted murder rose by 60 (29%) to 280;</w:t>
      </w:r>
    </w:p>
    <w:p w:rsidR="00220B89" w:rsidRPr="00A81324" w:rsidRDefault="00220B89" w:rsidP="00220B89">
      <w:pPr>
        <w:pStyle w:val="ListParagraph"/>
        <w:numPr>
          <w:ilvl w:val="0"/>
          <w:numId w:val="8"/>
        </w:numPr>
        <w:rPr>
          <w:sz w:val="24"/>
          <w:szCs w:val="24"/>
        </w:rPr>
      </w:pPr>
      <w:r w:rsidRPr="00A81324">
        <w:rPr>
          <w:sz w:val="24"/>
          <w:szCs w:val="24"/>
        </w:rPr>
        <w:t>Sexual offences rose by 130 (9%) to 1580.</w:t>
      </w:r>
    </w:p>
    <w:p w:rsidR="0015337D" w:rsidRPr="00A81324" w:rsidRDefault="0015337D" w:rsidP="0015337D">
      <w:pPr>
        <w:pStyle w:val="ListParagraph"/>
        <w:rPr>
          <w:sz w:val="24"/>
          <w:szCs w:val="24"/>
        </w:rPr>
      </w:pPr>
    </w:p>
    <w:p w:rsidR="009C51B9" w:rsidRPr="00A81324" w:rsidRDefault="00293108" w:rsidP="00744453">
      <w:pPr>
        <w:pStyle w:val="ListParagraph"/>
        <w:numPr>
          <w:ilvl w:val="0"/>
          <w:numId w:val="10"/>
        </w:numPr>
        <w:ind w:left="360"/>
        <w:rPr>
          <w:sz w:val="24"/>
          <w:szCs w:val="24"/>
        </w:rPr>
      </w:pPr>
      <w:r w:rsidRPr="00A81324">
        <w:rPr>
          <w:sz w:val="24"/>
          <w:szCs w:val="24"/>
        </w:rPr>
        <w:t xml:space="preserve">The number of solemn certificates issued has </w:t>
      </w:r>
      <w:r w:rsidR="009C51B9" w:rsidRPr="00A81324">
        <w:rPr>
          <w:sz w:val="24"/>
          <w:szCs w:val="24"/>
        </w:rPr>
        <w:t>in</w:t>
      </w:r>
      <w:r w:rsidRPr="00A81324">
        <w:rPr>
          <w:sz w:val="24"/>
          <w:szCs w:val="24"/>
        </w:rPr>
        <w:t xml:space="preserve">creased </w:t>
      </w:r>
      <w:r w:rsidR="009C51B9" w:rsidRPr="00A81324">
        <w:rPr>
          <w:sz w:val="24"/>
          <w:szCs w:val="24"/>
        </w:rPr>
        <w:t xml:space="preserve">in line with receipts – by </w:t>
      </w:r>
      <w:r w:rsidR="0042043F" w:rsidRPr="00A81324">
        <w:rPr>
          <w:sz w:val="24"/>
          <w:szCs w:val="24"/>
        </w:rPr>
        <w:t>10</w:t>
      </w:r>
      <w:r w:rsidRPr="00A81324">
        <w:rPr>
          <w:sz w:val="24"/>
          <w:szCs w:val="24"/>
        </w:rPr>
        <w:t xml:space="preserve">% to </w:t>
      </w:r>
      <w:r w:rsidR="009C51B9" w:rsidRPr="00A81324">
        <w:rPr>
          <w:sz w:val="24"/>
          <w:szCs w:val="24"/>
        </w:rPr>
        <w:t>10,</w:t>
      </w:r>
      <w:r w:rsidR="0042043F" w:rsidRPr="00A81324">
        <w:rPr>
          <w:sz w:val="24"/>
          <w:szCs w:val="24"/>
        </w:rPr>
        <w:t>76</w:t>
      </w:r>
      <w:r w:rsidR="009C51B9" w:rsidRPr="00A81324">
        <w:rPr>
          <w:sz w:val="24"/>
          <w:szCs w:val="24"/>
        </w:rPr>
        <w:t>0</w:t>
      </w:r>
      <w:r w:rsidRPr="00A81324">
        <w:rPr>
          <w:sz w:val="24"/>
          <w:szCs w:val="24"/>
        </w:rPr>
        <w:t xml:space="preserve"> in the 12 months to </w:t>
      </w:r>
      <w:r w:rsidR="005246EF" w:rsidRPr="00A81324">
        <w:rPr>
          <w:sz w:val="24"/>
          <w:szCs w:val="24"/>
        </w:rPr>
        <w:t>May’19</w:t>
      </w:r>
      <w:r w:rsidR="009C51B9" w:rsidRPr="00A81324">
        <w:rPr>
          <w:sz w:val="24"/>
          <w:szCs w:val="24"/>
        </w:rPr>
        <w:t xml:space="preserve">, </w:t>
      </w:r>
      <w:r w:rsidR="009C51B9" w:rsidRPr="00A81324">
        <w:rPr>
          <w:sz w:val="24"/>
          <w:szCs w:val="24"/>
        </w:rPr>
        <w:fldChar w:fldCharType="begin"/>
      </w:r>
      <w:r w:rsidR="009C51B9" w:rsidRPr="00A81324">
        <w:rPr>
          <w:sz w:val="24"/>
          <w:szCs w:val="24"/>
        </w:rPr>
        <w:instrText xml:space="preserve"> REF _Ref11322806 \h  \* MERGEFORMAT </w:instrText>
      </w:r>
      <w:r w:rsidR="009C51B9" w:rsidRPr="00A81324">
        <w:rPr>
          <w:sz w:val="24"/>
          <w:szCs w:val="24"/>
        </w:rPr>
      </w:r>
      <w:r w:rsidR="009C51B9" w:rsidRPr="00A81324">
        <w:rPr>
          <w:sz w:val="24"/>
          <w:szCs w:val="24"/>
        </w:rPr>
        <w:fldChar w:fldCharType="separate"/>
      </w:r>
      <w:r w:rsidR="002A06CE" w:rsidRPr="00A81324">
        <w:rPr>
          <w:sz w:val="24"/>
          <w:szCs w:val="24"/>
        </w:rPr>
        <w:t>Figure 8</w:t>
      </w:r>
      <w:r w:rsidR="009C51B9" w:rsidRPr="00A81324">
        <w:rPr>
          <w:sz w:val="24"/>
          <w:szCs w:val="24"/>
        </w:rPr>
        <w:fldChar w:fldCharType="end"/>
      </w:r>
      <w:r w:rsidR="009C51B9" w:rsidRPr="00A81324">
        <w:rPr>
          <w:sz w:val="24"/>
          <w:szCs w:val="24"/>
        </w:rPr>
        <w:t xml:space="preserve"> below.</w:t>
      </w:r>
      <w:r w:rsidR="00834E1D" w:rsidRPr="00A81324">
        <w:rPr>
          <w:sz w:val="24"/>
          <w:szCs w:val="24"/>
        </w:rPr>
        <w:t xml:space="preserve">  This is the highest level since August 2016.</w:t>
      </w:r>
    </w:p>
    <w:p w:rsidR="009C51B9" w:rsidRPr="00A81324" w:rsidRDefault="009C51B9" w:rsidP="009C51B9">
      <w:pPr>
        <w:pStyle w:val="ListParagraph"/>
        <w:rPr>
          <w:sz w:val="24"/>
          <w:szCs w:val="24"/>
        </w:rPr>
      </w:pPr>
    </w:p>
    <w:p w:rsidR="009C51B9" w:rsidRPr="00A81324" w:rsidRDefault="009C51B9" w:rsidP="009C51B9">
      <w:pPr>
        <w:pStyle w:val="Caption"/>
        <w:keepNext/>
        <w:rPr>
          <w:sz w:val="24"/>
          <w:szCs w:val="24"/>
        </w:rPr>
      </w:pPr>
      <w:bookmarkStart w:id="16" w:name="_Ref11322806"/>
      <w:r w:rsidRPr="00A81324">
        <w:rPr>
          <w:sz w:val="24"/>
          <w:szCs w:val="24"/>
        </w:rPr>
        <w:t xml:space="preserve">Figure </w:t>
      </w:r>
      <w:r w:rsidR="000D74B8" w:rsidRPr="00A81324">
        <w:rPr>
          <w:sz w:val="24"/>
          <w:szCs w:val="24"/>
        </w:rPr>
        <w:fldChar w:fldCharType="begin"/>
      </w:r>
      <w:r w:rsidR="000D74B8" w:rsidRPr="00A81324">
        <w:rPr>
          <w:sz w:val="24"/>
          <w:szCs w:val="24"/>
        </w:rPr>
        <w:instrText xml:space="preserve"> SEQ Figure \* ARABIC </w:instrText>
      </w:r>
      <w:r w:rsidR="000D74B8" w:rsidRPr="00A81324">
        <w:rPr>
          <w:sz w:val="24"/>
          <w:szCs w:val="24"/>
        </w:rPr>
        <w:fldChar w:fldCharType="separate"/>
      </w:r>
      <w:r w:rsidR="002A06CE" w:rsidRPr="00A81324">
        <w:rPr>
          <w:noProof/>
          <w:sz w:val="24"/>
          <w:szCs w:val="24"/>
        </w:rPr>
        <w:t>8</w:t>
      </w:r>
      <w:r w:rsidR="000D74B8" w:rsidRPr="00A81324">
        <w:rPr>
          <w:sz w:val="24"/>
          <w:szCs w:val="24"/>
        </w:rPr>
        <w:fldChar w:fldCharType="end"/>
      </w:r>
      <w:bookmarkEnd w:id="16"/>
      <w:r w:rsidR="00834E1D" w:rsidRPr="00A81324">
        <w:rPr>
          <w:sz w:val="24"/>
          <w:szCs w:val="24"/>
        </w:rPr>
        <w:t>: Solemn legal aid certificates issued</w:t>
      </w:r>
    </w:p>
    <w:p w:rsidR="009C51B9" w:rsidRPr="00A81324" w:rsidRDefault="00834E1D" w:rsidP="009C51B9">
      <w:pPr>
        <w:rPr>
          <w:sz w:val="24"/>
          <w:szCs w:val="24"/>
        </w:rPr>
      </w:pPr>
      <w:r w:rsidRPr="00A81324">
        <w:rPr>
          <w:noProof/>
          <w:sz w:val="24"/>
          <w:szCs w:val="24"/>
          <w:lang w:eastAsia="en-GB"/>
        </w:rPr>
        <w:drawing>
          <wp:inline distT="0" distB="0" distL="0" distR="0" wp14:anchorId="1C9B69D8">
            <wp:extent cx="6066000" cy="396000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66000" cy="3960000"/>
                    </a:xfrm>
                    <a:prstGeom prst="rect">
                      <a:avLst/>
                    </a:prstGeom>
                    <a:noFill/>
                  </pic:spPr>
                </pic:pic>
              </a:graphicData>
            </a:graphic>
          </wp:inline>
        </w:drawing>
      </w:r>
    </w:p>
    <w:p w:rsidR="00293108" w:rsidRPr="00A81324" w:rsidRDefault="00293108" w:rsidP="00293108">
      <w:pPr>
        <w:rPr>
          <w:sz w:val="24"/>
          <w:szCs w:val="24"/>
        </w:rPr>
      </w:pPr>
    </w:p>
    <w:p w:rsidR="009C51B9" w:rsidRPr="00A81324" w:rsidRDefault="009C51B9" w:rsidP="009C51B9">
      <w:pPr>
        <w:pStyle w:val="ListParagraph"/>
        <w:rPr>
          <w:sz w:val="24"/>
          <w:szCs w:val="24"/>
        </w:rPr>
      </w:pPr>
    </w:p>
    <w:p w:rsidR="00293108" w:rsidRPr="00A81324" w:rsidRDefault="00B221E9" w:rsidP="00293108">
      <w:pPr>
        <w:pStyle w:val="Heading3"/>
        <w:rPr>
          <w:rFonts w:cs="Times New Roman"/>
          <w:b/>
          <w:i w:val="0"/>
          <w:sz w:val="24"/>
          <w:szCs w:val="24"/>
        </w:rPr>
      </w:pPr>
      <w:bookmarkStart w:id="17" w:name="_Toc234988488"/>
      <w:r w:rsidRPr="00A81324">
        <w:rPr>
          <w:rFonts w:cs="Times New Roman"/>
          <w:b/>
          <w:i w:val="0"/>
          <w:sz w:val="24"/>
          <w:szCs w:val="24"/>
        </w:rPr>
        <w:t>Solemn e</w:t>
      </w:r>
      <w:r w:rsidR="00293108" w:rsidRPr="00A81324">
        <w:rPr>
          <w:rFonts w:cs="Times New Roman"/>
          <w:b/>
          <w:i w:val="0"/>
          <w:sz w:val="24"/>
          <w:szCs w:val="24"/>
        </w:rPr>
        <w:t>xpenditure</w:t>
      </w:r>
      <w:bookmarkEnd w:id="17"/>
      <w:r w:rsidR="00293108" w:rsidRPr="00A81324">
        <w:rPr>
          <w:rFonts w:cs="Times New Roman"/>
          <w:b/>
          <w:i w:val="0"/>
          <w:sz w:val="24"/>
          <w:szCs w:val="24"/>
        </w:rPr>
        <w:t xml:space="preserve"> </w:t>
      </w:r>
    </w:p>
    <w:p w:rsidR="00293108" w:rsidRPr="00A81324" w:rsidRDefault="00293108" w:rsidP="00293108">
      <w:pPr>
        <w:rPr>
          <w:sz w:val="24"/>
          <w:szCs w:val="24"/>
        </w:rPr>
      </w:pPr>
    </w:p>
    <w:p w:rsidR="00853D31" w:rsidRPr="00A81324" w:rsidRDefault="00293108" w:rsidP="003A62C3">
      <w:pPr>
        <w:pStyle w:val="ListParagraph"/>
        <w:numPr>
          <w:ilvl w:val="0"/>
          <w:numId w:val="10"/>
        </w:numPr>
        <w:rPr>
          <w:sz w:val="24"/>
          <w:szCs w:val="24"/>
        </w:rPr>
      </w:pPr>
      <w:r w:rsidRPr="00A81324">
        <w:rPr>
          <w:sz w:val="24"/>
          <w:szCs w:val="24"/>
        </w:rPr>
        <w:t xml:space="preserve">The expenditure on solemn cases </w:t>
      </w:r>
      <w:r w:rsidR="003A62C3" w:rsidRPr="00A81324">
        <w:rPr>
          <w:sz w:val="24"/>
          <w:szCs w:val="24"/>
        </w:rPr>
        <w:t xml:space="preserve">rose by 3.8% to £30.9 million and </w:t>
      </w:r>
      <w:r w:rsidR="0064678E" w:rsidRPr="00A81324">
        <w:rPr>
          <w:sz w:val="24"/>
          <w:szCs w:val="24"/>
        </w:rPr>
        <w:t>t</w:t>
      </w:r>
      <w:r w:rsidRPr="00A81324">
        <w:rPr>
          <w:sz w:val="24"/>
          <w:szCs w:val="24"/>
        </w:rPr>
        <w:t xml:space="preserve">he number of cases paid </w:t>
      </w:r>
      <w:r w:rsidR="003A62C3" w:rsidRPr="00A81324">
        <w:rPr>
          <w:sz w:val="24"/>
          <w:szCs w:val="24"/>
        </w:rPr>
        <w:t>increased 5%</w:t>
      </w:r>
      <w:r w:rsidRPr="00A81324">
        <w:rPr>
          <w:sz w:val="24"/>
          <w:szCs w:val="24"/>
        </w:rPr>
        <w:t>.</w:t>
      </w:r>
      <w:r w:rsidR="003A62C3" w:rsidRPr="00A81324">
        <w:rPr>
          <w:sz w:val="24"/>
          <w:szCs w:val="24"/>
        </w:rPr>
        <w:t xml:space="preserve"> Solicitor’s fees paid increased 4% to £18.1 million</w:t>
      </w:r>
      <w:r w:rsidR="00853D31" w:rsidRPr="00A81324">
        <w:rPr>
          <w:sz w:val="24"/>
          <w:szCs w:val="24"/>
        </w:rPr>
        <w:t>.  The cost of counsel was unchanged at £10.1 million.  Outlays increased 15% to £2.7 million.</w:t>
      </w:r>
    </w:p>
    <w:p w:rsidR="003A62C3" w:rsidRPr="00A81324" w:rsidRDefault="003A62C3" w:rsidP="00853D31">
      <w:pPr>
        <w:pStyle w:val="ListParagraph"/>
        <w:rPr>
          <w:sz w:val="24"/>
          <w:szCs w:val="24"/>
        </w:rPr>
      </w:pPr>
      <w:r w:rsidRPr="00A81324">
        <w:rPr>
          <w:sz w:val="24"/>
          <w:szCs w:val="24"/>
        </w:rPr>
        <w:t xml:space="preserve">  </w:t>
      </w:r>
    </w:p>
    <w:p w:rsidR="0064678E" w:rsidRPr="00A81324" w:rsidRDefault="003A62C3" w:rsidP="003A62C3">
      <w:pPr>
        <w:pStyle w:val="ListParagraph"/>
        <w:numPr>
          <w:ilvl w:val="0"/>
          <w:numId w:val="10"/>
        </w:numPr>
        <w:rPr>
          <w:sz w:val="24"/>
          <w:szCs w:val="24"/>
        </w:rPr>
      </w:pPr>
      <w:r w:rsidRPr="00A81324">
        <w:rPr>
          <w:sz w:val="24"/>
          <w:szCs w:val="24"/>
        </w:rPr>
        <w:t xml:space="preserve">Due to the length of solemn cases it will be </w:t>
      </w:r>
      <w:r w:rsidR="00720819" w:rsidRPr="00A81324">
        <w:rPr>
          <w:sz w:val="24"/>
          <w:szCs w:val="24"/>
        </w:rPr>
        <w:t xml:space="preserve">much </w:t>
      </w:r>
      <w:r w:rsidRPr="00A81324">
        <w:rPr>
          <w:sz w:val="24"/>
          <w:szCs w:val="24"/>
        </w:rPr>
        <w:t xml:space="preserve">more than a year before we see the </w:t>
      </w:r>
      <w:r w:rsidR="00720819" w:rsidRPr="00A81324">
        <w:rPr>
          <w:sz w:val="24"/>
          <w:szCs w:val="24"/>
        </w:rPr>
        <w:t xml:space="preserve">full </w:t>
      </w:r>
      <w:r w:rsidR="00FE775C" w:rsidRPr="00A81324">
        <w:rPr>
          <w:sz w:val="24"/>
          <w:szCs w:val="24"/>
        </w:rPr>
        <w:t xml:space="preserve">cost </w:t>
      </w:r>
      <w:r w:rsidRPr="00A81324">
        <w:rPr>
          <w:sz w:val="24"/>
          <w:szCs w:val="24"/>
        </w:rPr>
        <w:t>effect of the current increase in certificates.</w:t>
      </w:r>
      <w:r w:rsidR="001E262C" w:rsidRPr="00A81324">
        <w:rPr>
          <w:sz w:val="24"/>
          <w:szCs w:val="24"/>
        </w:rPr>
        <w:t xml:space="preserve"> </w:t>
      </w:r>
    </w:p>
    <w:p w:rsidR="003A62C3" w:rsidRPr="00A81324" w:rsidRDefault="003A62C3" w:rsidP="003A62C3">
      <w:pPr>
        <w:pStyle w:val="ListParagraph"/>
        <w:rPr>
          <w:sz w:val="24"/>
          <w:szCs w:val="24"/>
        </w:rPr>
      </w:pPr>
    </w:p>
    <w:p w:rsidR="00293108" w:rsidRPr="00A81324" w:rsidRDefault="00293108" w:rsidP="00926198">
      <w:pPr>
        <w:pStyle w:val="Heading1"/>
        <w:rPr>
          <w:rFonts w:ascii="Trebuchet MS" w:hAnsi="Trebuchet MS"/>
          <w:sz w:val="24"/>
          <w:szCs w:val="24"/>
        </w:rPr>
      </w:pPr>
      <w:bookmarkStart w:id="18" w:name="_Toc234988490"/>
      <w:r w:rsidRPr="00A81324">
        <w:rPr>
          <w:rFonts w:ascii="Trebuchet MS" w:hAnsi="Trebuchet MS"/>
          <w:sz w:val="24"/>
          <w:szCs w:val="24"/>
        </w:rPr>
        <w:t xml:space="preserve">Other criminal legal aid </w:t>
      </w:r>
      <w:bookmarkEnd w:id="18"/>
      <w:r w:rsidRPr="00A81324">
        <w:rPr>
          <w:rFonts w:ascii="Trebuchet MS" w:hAnsi="Trebuchet MS"/>
          <w:sz w:val="24"/>
          <w:szCs w:val="24"/>
        </w:rPr>
        <w:t>expenditure</w:t>
      </w:r>
    </w:p>
    <w:p w:rsidR="00293108" w:rsidRPr="00A81324" w:rsidRDefault="00293108" w:rsidP="00293108">
      <w:pPr>
        <w:rPr>
          <w:sz w:val="24"/>
          <w:szCs w:val="24"/>
        </w:rPr>
      </w:pPr>
    </w:p>
    <w:p w:rsidR="00293108" w:rsidRPr="00A81324" w:rsidRDefault="00293108" w:rsidP="001E262C">
      <w:pPr>
        <w:pStyle w:val="ListParagraph"/>
        <w:numPr>
          <w:ilvl w:val="0"/>
          <w:numId w:val="10"/>
        </w:numPr>
        <w:rPr>
          <w:sz w:val="24"/>
          <w:szCs w:val="24"/>
        </w:rPr>
      </w:pPr>
      <w:r w:rsidRPr="00A81324">
        <w:rPr>
          <w:sz w:val="24"/>
          <w:szCs w:val="24"/>
        </w:rPr>
        <w:t xml:space="preserve">For the 12 months to </w:t>
      </w:r>
      <w:r w:rsidR="00786663" w:rsidRPr="00A81324">
        <w:rPr>
          <w:sz w:val="24"/>
          <w:szCs w:val="24"/>
        </w:rPr>
        <w:t>Sep</w:t>
      </w:r>
      <w:r w:rsidR="005246EF" w:rsidRPr="00A81324">
        <w:rPr>
          <w:sz w:val="24"/>
          <w:szCs w:val="24"/>
        </w:rPr>
        <w:t>’19</w:t>
      </w:r>
      <w:r w:rsidRPr="00A81324">
        <w:rPr>
          <w:sz w:val="24"/>
          <w:szCs w:val="24"/>
        </w:rPr>
        <w:t>:</w:t>
      </w:r>
    </w:p>
    <w:p w:rsidR="00293108" w:rsidRPr="00A81324" w:rsidRDefault="00293108" w:rsidP="00B50665">
      <w:pPr>
        <w:pStyle w:val="ListParagraph"/>
        <w:numPr>
          <w:ilvl w:val="0"/>
          <w:numId w:val="7"/>
        </w:numPr>
        <w:rPr>
          <w:sz w:val="24"/>
          <w:szCs w:val="24"/>
        </w:rPr>
      </w:pPr>
      <w:r w:rsidRPr="00A81324">
        <w:rPr>
          <w:sz w:val="24"/>
          <w:szCs w:val="24"/>
        </w:rPr>
        <w:t xml:space="preserve">the expenditure on appeals was </w:t>
      </w:r>
      <w:r w:rsidR="00D32126" w:rsidRPr="00A81324">
        <w:rPr>
          <w:sz w:val="24"/>
          <w:szCs w:val="24"/>
        </w:rPr>
        <w:t>up</w:t>
      </w:r>
      <w:r w:rsidRPr="00A81324">
        <w:rPr>
          <w:sz w:val="24"/>
          <w:szCs w:val="24"/>
        </w:rPr>
        <w:t xml:space="preserve"> </w:t>
      </w:r>
      <w:r w:rsidR="00786663" w:rsidRPr="00A81324">
        <w:rPr>
          <w:sz w:val="24"/>
          <w:szCs w:val="24"/>
        </w:rPr>
        <w:t>23</w:t>
      </w:r>
      <w:r w:rsidRPr="00A81324">
        <w:rPr>
          <w:sz w:val="24"/>
          <w:szCs w:val="24"/>
        </w:rPr>
        <w:t>% to £1.</w:t>
      </w:r>
      <w:r w:rsidR="00D32126" w:rsidRPr="00A81324">
        <w:rPr>
          <w:sz w:val="24"/>
          <w:szCs w:val="24"/>
        </w:rPr>
        <w:t>3</w:t>
      </w:r>
      <w:r w:rsidRPr="00A81324">
        <w:rPr>
          <w:sz w:val="24"/>
          <w:szCs w:val="24"/>
        </w:rPr>
        <w:t xml:space="preserve"> million;</w:t>
      </w:r>
    </w:p>
    <w:p w:rsidR="00293108" w:rsidRPr="00A81324" w:rsidRDefault="00293108" w:rsidP="00B50665">
      <w:pPr>
        <w:pStyle w:val="ListParagraph"/>
        <w:numPr>
          <w:ilvl w:val="0"/>
          <w:numId w:val="7"/>
        </w:numPr>
        <w:rPr>
          <w:sz w:val="24"/>
          <w:szCs w:val="24"/>
        </w:rPr>
      </w:pPr>
      <w:r w:rsidRPr="00A81324">
        <w:rPr>
          <w:sz w:val="24"/>
          <w:szCs w:val="24"/>
        </w:rPr>
        <w:t>ex</w:t>
      </w:r>
      <w:r w:rsidR="00D32126" w:rsidRPr="00A81324">
        <w:rPr>
          <w:sz w:val="24"/>
          <w:szCs w:val="24"/>
        </w:rPr>
        <w:t>penditure on contempt of court wa</w:t>
      </w:r>
      <w:r w:rsidRPr="00A81324">
        <w:rPr>
          <w:sz w:val="24"/>
          <w:szCs w:val="24"/>
        </w:rPr>
        <w:t xml:space="preserve">s down </w:t>
      </w:r>
      <w:r w:rsidR="00D32126" w:rsidRPr="00A81324">
        <w:rPr>
          <w:sz w:val="24"/>
          <w:szCs w:val="24"/>
        </w:rPr>
        <w:t>5</w:t>
      </w:r>
      <w:r w:rsidRPr="00A81324">
        <w:rPr>
          <w:sz w:val="24"/>
          <w:szCs w:val="24"/>
        </w:rPr>
        <w:t>% to £</w:t>
      </w:r>
      <w:bookmarkStart w:id="19" w:name="_Toc234988494"/>
      <w:r w:rsidRPr="00A81324">
        <w:rPr>
          <w:sz w:val="24"/>
          <w:szCs w:val="24"/>
        </w:rPr>
        <w:t>20</w:t>
      </w:r>
      <w:r w:rsidR="00786663" w:rsidRPr="00A81324">
        <w:rPr>
          <w:sz w:val="24"/>
          <w:szCs w:val="24"/>
        </w:rPr>
        <w:t>8</w:t>
      </w:r>
      <w:r w:rsidRPr="00A81324">
        <w:rPr>
          <w:sz w:val="24"/>
          <w:szCs w:val="24"/>
        </w:rPr>
        <w:t>,000;</w:t>
      </w:r>
    </w:p>
    <w:p w:rsidR="00293108" w:rsidRPr="00A81324" w:rsidRDefault="00293108" w:rsidP="00B50665">
      <w:pPr>
        <w:pStyle w:val="ListParagraph"/>
        <w:numPr>
          <w:ilvl w:val="0"/>
          <w:numId w:val="7"/>
        </w:numPr>
        <w:rPr>
          <w:sz w:val="24"/>
          <w:szCs w:val="24"/>
        </w:rPr>
      </w:pPr>
      <w:r w:rsidRPr="00A81324">
        <w:rPr>
          <w:sz w:val="24"/>
          <w:szCs w:val="24"/>
        </w:rPr>
        <w:t xml:space="preserve">expenditure on duty </w:t>
      </w:r>
      <w:r w:rsidR="00786663" w:rsidRPr="00A81324">
        <w:rPr>
          <w:sz w:val="24"/>
          <w:szCs w:val="24"/>
        </w:rPr>
        <w:t>in</w:t>
      </w:r>
      <w:r w:rsidRPr="00A81324">
        <w:rPr>
          <w:sz w:val="24"/>
          <w:szCs w:val="24"/>
        </w:rPr>
        <w:t xml:space="preserve">creased </w:t>
      </w:r>
      <w:r w:rsidR="00786663" w:rsidRPr="00A81324">
        <w:rPr>
          <w:sz w:val="24"/>
          <w:szCs w:val="24"/>
        </w:rPr>
        <w:t>2</w:t>
      </w:r>
      <w:r w:rsidRPr="00A81324">
        <w:rPr>
          <w:sz w:val="24"/>
          <w:szCs w:val="24"/>
        </w:rPr>
        <w:t>% to £7</w:t>
      </w:r>
      <w:r w:rsidR="00786663" w:rsidRPr="00A81324">
        <w:rPr>
          <w:sz w:val="24"/>
          <w:szCs w:val="24"/>
        </w:rPr>
        <w:t>58</w:t>
      </w:r>
      <w:r w:rsidRPr="00A81324">
        <w:rPr>
          <w:sz w:val="24"/>
          <w:szCs w:val="24"/>
        </w:rPr>
        <w:t>,000.</w:t>
      </w:r>
    </w:p>
    <w:p w:rsidR="00CE48F5" w:rsidRPr="00A81324" w:rsidRDefault="00CE48F5" w:rsidP="00CE48F5">
      <w:pPr>
        <w:rPr>
          <w:sz w:val="24"/>
          <w:szCs w:val="24"/>
        </w:rPr>
      </w:pPr>
    </w:p>
    <w:p w:rsidR="0015432A" w:rsidRPr="00A81324" w:rsidRDefault="0015432A" w:rsidP="00CE48F5">
      <w:pPr>
        <w:pStyle w:val="ListParagraph"/>
        <w:numPr>
          <w:ilvl w:val="0"/>
          <w:numId w:val="10"/>
        </w:numPr>
        <w:rPr>
          <w:sz w:val="24"/>
          <w:szCs w:val="24"/>
        </w:rPr>
      </w:pPr>
      <w:r w:rsidRPr="00A81324">
        <w:rPr>
          <w:sz w:val="24"/>
          <w:szCs w:val="24"/>
        </w:rPr>
        <w:t xml:space="preserve">The increase in expenditure in appeals was due to some </w:t>
      </w:r>
      <w:r w:rsidR="00FE775C" w:rsidRPr="00A81324">
        <w:rPr>
          <w:sz w:val="24"/>
          <w:szCs w:val="24"/>
        </w:rPr>
        <w:t xml:space="preserve">very </w:t>
      </w:r>
      <w:r w:rsidRPr="00A81324">
        <w:rPr>
          <w:sz w:val="24"/>
          <w:szCs w:val="24"/>
        </w:rPr>
        <w:t xml:space="preserve">expensive cases being paid – </w:t>
      </w:r>
      <w:r w:rsidR="00103AF0" w:rsidRPr="00A81324">
        <w:rPr>
          <w:sz w:val="24"/>
          <w:szCs w:val="24"/>
        </w:rPr>
        <w:t>such as following a long running fraud trial appealing against conviction and sentence. T</w:t>
      </w:r>
      <w:r w:rsidRPr="00A81324">
        <w:rPr>
          <w:sz w:val="24"/>
          <w:szCs w:val="24"/>
        </w:rPr>
        <w:t>here was no overall increase in the volume of cases being paid.</w:t>
      </w:r>
      <w:r w:rsidR="00103AF0" w:rsidRPr="00A81324">
        <w:rPr>
          <w:sz w:val="24"/>
          <w:szCs w:val="24"/>
        </w:rPr>
        <w:t xml:space="preserve">  </w:t>
      </w:r>
    </w:p>
    <w:p w:rsidR="00CE48F5" w:rsidRPr="00A81324" w:rsidRDefault="00CE48F5" w:rsidP="00103AF0">
      <w:pPr>
        <w:pStyle w:val="ListParagraph"/>
        <w:rPr>
          <w:sz w:val="24"/>
          <w:szCs w:val="24"/>
        </w:rPr>
      </w:pPr>
    </w:p>
    <w:p w:rsidR="00293108" w:rsidRPr="00A81324" w:rsidRDefault="00293108" w:rsidP="00293108">
      <w:pPr>
        <w:rPr>
          <w:sz w:val="24"/>
          <w:szCs w:val="24"/>
        </w:rPr>
      </w:pPr>
    </w:p>
    <w:p w:rsidR="00293108" w:rsidRPr="00A81324" w:rsidRDefault="00293108" w:rsidP="00926198">
      <w:pPr>
        <w:pStyle w:val="Heading1"/>
        <w:rPr>
          <w:rFonts w:ascii="Trebuchet MS" w:hAnsi="Trebuchet MS"/>
          <w:sz w:val="24"/>
          <w:szCs w:val="24"/>
        </w:rPr>
      </w:pPr>
      <w:r w:rsidRPr="00A81324">
        <w:rPr>
          <w:rFonts w:ascii="Trebuchet MS" w:hAnsi="Trebuchet MS"/>
          <w:sz w:val="24"/>
          <w:szCs w:val="24"/>
        </w:rPr>
        <w:t>Children’s legal assistance</w:t>
      </w:r>
      <w:bookmarkEnd w:id="19"/>
    </w:p>
    <w:p w:rsidR="00293108" w:rsidRPr="00A81324" w:rsidRDefault="00293108" w:rsidP="00293108">
      <w:pPr>
        <w:rPr>
          <w:sz w:val="24"/>
          <w:szCs w:val="24"/>
        </w:rPr>
      </w:pPr>
    </w:p>
    <w:p w:rsidR="00293108" w:rsidRPr="00A81324" w:rsidRDefault="00293108" w:rsidP="001E262C">
      <w:pPr>
        <w:pStyle w:val="ListParagraph"/>
        <w:numPr>
          <w:ilvl w:val="0"/>
          <w:numId w:val="10"/>
        </w:numPr>
        <w:rPr>
          <w:sz w:val="24"/>
          <w:szCs w:val="24"/>
        </w:rPr>
      </w:pPr>
      <w:r w:rsidRPr="00A81324">
        <w:rPr>
          <w:sz w:val="24"/>
          <w:szCs w:val="24"/>
        </w:rPr>
        <w:t xml:space="preserve">For the 12 months to </w:t>
      </w:r>
      <w:r w:rsidR="004B3704" w:rsidRPr="00A81324">
        <w:rPr>
          <w:sz w:val="24"/>
          <w:szCs w:val="24"/>
        </w:rPr>
        <w:t>Sep</w:t>
      </w:r>
      <w:r w:rsidR="005246EF" w:rsidRPr="00A81324">
        <w:rPr>
          <w:sz w:val="24"/>
          <w:szCs w:val="24"/>
        </w:rPr>
        <w:t>’19</w:t>
      </w:r>
      <w:r w:rsidRPr="00A81324">
        <w:rPr>
          <w:sz w:val="24"/>
          <w:szCs w:val="24"/>
        </w:rPr>
        <w:t xml:space="preserve"> the number of grants of children’s A&amp;A by solicitors decreased by </w:t>
      </w:r>
      <w:r w:rsidR="004B3704" w:rsidRPr="00A81324">
        <w:rPr>
          <w:sz w:val="24"/>
          <w:szCs w:val="24"/>
        </w:rPr>
        <w:t>4</w:t>
      </w:r>
      <w:r w:rsidRPr="00A81324">
        <w:rPr>
          <w:sz w:val="24"/>
          <w:szCs w:val="24"/>
        </w:rPr>
        <w:t>% to 3</w:t>
      </w:r>
      <w:r w:rsidR="00743FBB" w:rsidRPr="00A81324">
        <w:rPr>
          <w:sz w:val="24"/>
          <w:szCs w:val="24"/>
        </w:rPr>
        <w:t>8</w:t>
      </w:r>
      <w:r w:rsidR="004B3704" w:rsidRPr="00A81324">
        <w:rPr>
          <w:sz w:val="24"/>
          <w:szCs w:val="24"/>
        </w:rPr>
        <w:t>1</w:t>
      </w:r>
      <w:r w:rsidR="001F0A30" w:rsidRPr="00A81324">
        <w:rPr>
          <w:sz w:val="24"/>
          <w:szCs w:val="24"/>
        </w:rPr>
        <w:t>0</w:t>
      </w:r>
      <w:r w:rsidRPr="00A81324">
        <w:rPr>
          <w:sz w:val="24"/>
          <w:szCs w:val="24"/>
        </w:rPr>
        <w:t xml:space="preserve"> grants.  The downwards trend seen sin</w:t>
      </w:r>
      <w:r w:rsidR="001F0A30" w:rsidRPr="00A81324">
        <w:rPr>
          <w:sz w:val="24"/>
          <w:szCs w:val="24"/>
        </w:rPr>
        <w:t>ce winter 2014/15 is continuing although it is lessening – this is the smallest percentage decrease for 2 years.</w:t>
      </w:r>
    </w:p>
    <w:p w:rsidR="00CB1206" w:rsidRPr="00A81324" w:rsidRDefault="00CB1206" w:rsidP="00CB1206">
      <w:pPr>
        <w:pStyle w:val="ListParagraph"/>
        <w:rPr>
          <w:sz w:val="24"/>
          <w:szCs w:val="24"/>
        </w:rPr>
      </w:pPr>
    </w:p>
    <w:p w:rsidR="00293108" w:rsidRPr="00A81324" w:rsidRDefault="00293108" w:rsidP="00293108">
      <w:pPr>
        <w:pStyle w:val="Heading2"/>
        <w:rPr>
          <w:rFonts w:cs="Times New Roman"/>
          <w:sz w:val="24"/>
        </w:rPr>
      </w:pPr>
      <w:bookmarkStart w:id="20" w:name="_Toc234988496"/>
      <w:r w:rsidRPr="00A81324">
        <w:rPr>
          <w:rFonts w:cs="Times New Roman"/>
          <w:sz w:val="24"/>
        </w:rPr>
        <w:t>Children’s ABWOR and legal aid</w:t>
      </w:r>
      <w:bookmarkEnd w:id="20"/>
    </w:p>
    <w:p w:rsidR="00293108" w:rsidRPr="00A81324" w:rsidRDefault="00293108" w:rsidP="00293108">
      <w:pPr>
        <w:rPr>
          <w:sz w:val="24"/>
          <w:szCs w:val="24"/>
        </w:rPr>
      </w:pPr>
    </w:p>
    <w:p w:rsidR="00293108" w:rsidRPr="00A81324" w:rsidRDefault="00293108" w:rsidP="001E262C">
      <w:pPr>
        <w:pStyle w:val="ListParagraph"/>
        <w:numPr>
          <w:ilvl w:val="0"/>
          <w:numId w:val="10"/>
        </w:numPr>
        <w:rPr>
          <w:sz w:val="24"/>
          <w:szCs w:val="24"/>
        </w:rPr>
      </w:pPr>
      <w:r w:rsidRPr="00A81324">
        <w:rPr>
          <w:sz w:val="24"/>
          <w:szCs w:val="24"/>
        </w:rPr>
        <w:t>Children’s ABWOR is available for representation at children’s hearings.</w:t>
      </w:r>
      <w:r w:rsidR="001E262C" w:rsidRPr="00A81324">
        <w:rPr>
          <w:sz w:val="24"/>
          <w:szCs w:val="24"/>
        </w:rPr>
        <w:t xml:space="preserve"> </w:t>
      </w:r>
      <w:r w:rsidRPr="00A81324">
        <w:rPr>
          <w:sz w:val="24"/>
          <w:szCs w:val="24"/>
        </w:rPr>
        <w:t xml:space="preserve">The total number of children’s ABWOR cases registered in the 12 months to the end of </w:t>
      </w:r>
      <w:r w:rsidR="006949F2" w:rsidRPr="00A81324">
        <w:rPr>
          <w:sz w:val="24"/>
          <w:szCs w:val="24"/>
        </w:rPr>
        <w:t>Sep</w:t>
      </w:r>
      <w:r w:rsidR="005246EF" w:rsidRPr="00A81324">
        <w:rPr>
          <w:sz w:val="24"/>
          <w:szCs w:val="24"/>
        </w:rPr>
        <w:t>’19</w:t>
      </w:r>
      <w:r w:rsidRPr="00A81324">
        <w:rPr>
          <w:sz w:val="24"/>
          <w:szCs w:val="24"/>
        </w:rPr>
        <w:t xml:space="preserve"> was 4</w:t>
      </w:r>
      <w:r w:rsidR="006949F2" w:rsidRPr="00A81324">
        <w:rPr>
          <w:sz w:val="24"/>
          <w:szCs w:val="24"/>
        </w:rPr>
        <w:t>75</w:t>
      </w:r>
      <w:r w:rsidR="00B3462D" w:rsidRPr="00A81324">
        <w:rPr>
          <w:sz w:val="24"/>
          <w:szCs w:val="24"/>
        </w:rPr>
        <w:t>0</w:t>
      </w:r>
      <w:r w:rsidRPr="00A81324">
        <w:rPr>
          <w:sz w:val="24"/>
          <w:szCs w:val="24"/>
        </w:rPr>
        <w:t xml:space="preserve">.  This was a </w:t>
      </w:r>
      <w:r w:rsidR="006949F2" w:rsidRPr="00A81324">
        <w:rPr>
          <w:sz w:val="24"/>
          <w:szCs w:val="24"/>
        </w:rPr>
        <w:t>5</w:t>
      </w:r>
      <w:r w:rsidRPr="00A81324">
        <w:rPr>
          <w:sz w:val="24"/>
          <w:szCs w:val="24"/>
        </w:rPr>
        <w:t xml:space="preserve">% rise on the 12 months to </w:t>
      </w:r>
      <w:r w:rsidR="006949F2" w:rsidRPr="00A81324">
        <w:rPr>
          <w:sz w:val="24"/>
          <w:szCs w:val="24"/>
        </w:rPr>
        <w:t>Sep</w:t>
      </w:r>
      <w:r w:rsidR="00B3462D" w:rsidRPr="00A81324">
        <w:rPr>
          <w:sz w:val="24"/>
          <w:szCs w:val="24"/>
        </w:rPr>
        <w:t>’19</w:t>
      </w:r>
      <w:r w:rsidRPr="00A81324">
        <w:rPr>
          <w:sz w:val="24"/>
          <w:szCs w:val="24"/>
        </w:rPr>
        <w:t xml:space="preserve"> – </w:t>
      </w:r>
      <w:r w:rsidRPr="00A81324">
        <w:rPr>
          <w:sz w:val="24"/>
          <w:szCs w:val="24"/>
        </w:rPr>
        <w:fldChar w:fldCharType="begin"/>
      </w:r>
      <w:r w:rsidRPr="00A81324">
        <w:rPr>
          <w:sz w:val="24"/>
          <w:szCs w:val="24"/>
        </w:rPr>
        <w:instrText xml:space="preserve"> REF _Ref503947118 \h  \* MERGEFORMAT </w:instrText>
      </w:r>
      <w:r w:rsidRPr="00A81324">
        <w:rPr>
          <w:sz w:val="24"/>
          <w:szCs w:val="24"/>
        </w:rPr>
      </w:r>
      <w:r w:rsidRPr="00A81324">
        <w:rPr>
          <w:sz w:val="24"/>
          <w:szCs w:val="24"/>
        </w:rPr>
        <w:fldChar w:fldCharType="separate"/>
      </w:r>
      <w:r w:rsidR="002A06CE" w:rsidRPr="00A81324">
        <w:rPr>
          <w:sz w:val="24"/>
          <w:szCs w:val="24"/>
        </w:rPr>
        <w:t xml:space="preserve">Figure </w:t>
      </w:r>
      <w:r w:rsidR="002A06CE" w:rsidRPr="00A81324">
        <w:rPr>
          <w:noProof/>
          <w:sz w:val="24"/>
          <w:szCs w:val="24"/>
        </w:rPr>
        <w:t>9</w:t>
      </w:r>
      <w:r w:rsidRPr="00A81324">
        <w:rPr>
          <w:sz w:val="24"/>
          <w:szCs w:val="24"/>
        </w:rPr>
        <w:fldChar w:fldCharType="end"/>
      </w:r>
      <w:r w:rsidRPr="00A81324">
        <w:rPr>
          <w:sz w:val="24"/>
          <w:szCs w:val="24"/>
        </w:rPr>
        <w:t xml:space="preserve"> below.</w:t>
      </w:r>
    </w:p>
    <w:p w:rsidR="00293108" w:rsidRPr="00A81324" w:rsidRDefault="00293108" w:rsidP="00293108">
      <w:pPr>
        <w:rPr>
          <w:sz w:val="24"/>
          <w:szCs w:val="24"/>
        </w:rPr>
      </w:pPr>
    </w:p>
    <w:p w:rsidR="00905E59" w:rsidRPr="00A81324" w:rsidRDefault="003C07E9" w:rsidP="003C07E9">
      <w:pPr>
        <w:pStyle w:val="ListParagraph"/>
        <w:numPr>
          <w:ilvl w:val="0"/>
          <w:numId w:val="10"/>
        </w:numPr>
        <w:rPr>
          <w:sz w:val="24"/>
          <w:szCs w:val="24"/>
        </w:rPr>
      </w:pPr>
      <w:r w:rsidRPr="00A81324">
        <w:rPr>
          <w:sz w:val="24"/>
          <w:szCs w:val="24"/>
        </w:rPr>
        <w:t xml:space="preserve">The number of applications for legal aid for Sheriff Court cases received in the 12 months to </w:t>
      </w:r>
      <w:r w:rsidR="00905E59" w:rsidRPr="00A81324">
        <w:rPr>
          <w:sz w:val="24"/>
          <w:szCs w:val="24"/>
        </w:rPr>
        <w:t>Sep</w:t>
      </w:r>
      <w:r w:rsidRPr="00A81324">
        <w:rPr>
          <w:sz w:val="24"/>
          <w:szCs w:val="24"/>
        </w:rPr>
        <w:t>’19 was 26</w:t>
      </w:r>
      <w:r w:rsidR="00905E59" w:rsidRPr="00A81324">
        <w:rPr>
          <w:sz w:val="24"/>
          <w:szCs w:val="24"/>
        </w:rPr>
        <w:t>64</w:t>
      </w:r>
      <w:r w:rsidRPr="00A81324">
        <w:rPr>
          <w:sz w:val="24"/>
          <w:szCs w:val="24"/>
        </w:rPr>
        <w:t xml:space="preserve"> which is a </w:t>
      </w:r>
      <w:r w:rsidR="00905E59" w:rsidRPr="00A81324">
        <w:rPr>
          <w:sz w:val="24"/>
          <w:szCs w:val="24"/>
        </w:rPr>
        <w:t>1.5</w:t>
      </w:r>
      <w:r w:rsidRPr="00A81324">
        <w:rPr>
          <w:sz w:val="24"/>
          <w:szCs w:val="24"/>
        </w:rPr>
        <w:t xml:space="preserve">% decrease on the previous 12 months (also </w:t>
      </w:r>
      <w:r w:rsidRPr="00A81324">
        <w:rPr>
          <w:sz w:val="24"/>
          <w:szCs w:val="24"/>
        </w:rPr>
        <w:fldChar w:fldCharType="begin"/>
      </w:r>
      <w:r w:rsidRPr="00A81324">
        <w:rPr>
          <w:sz w:val="24"/>
          <w:szCs w:val="24"/>
        </w:rPr>
        <w:instrText xml:space="preserve"> REF _Ref503947118 \h  \* MERGEFORMAT </w:instrText>
      </w:r>
      <w:r w:rsidRPr="00A81324">
        <w:rPr>
          <w:sz w:val="24"/>
          <w:szCs w:val="24"/>
        </w:rPr>
      </w:r>
      <w:r w:rsidRPr="00A81324">
        <w:rPr>
          <w:sz w:val="24"/>
          <w:szCs w:val="24"/>
        </w:rPr>
        <w:fldChar w:fldCharType="separate"/>
      </w:r>
      <w:r w:rsidR="002A06CE" w:rsidRPr="00A81324">
        <w:rPr>
          <w:sz w:val="24"/>
          <w:szCs w:val="24"/>
        </w:rPr>
        <w:t xml:space="preserve">Figure </w:t>
      </w:r>
      <w:r w:rsidR="002A06CE" w:rsidRPr="00A81324">
        <w:rPr>
          <w:noProof/>
          <w:sz w:val="24"/>
          <w:szCs w:val="24"/>
        </w:rPr>
        <w:t>9</w:t>
      </w:r>
      <w:r w:rsidRPr="00A81324">
        <w:rPr>
          <w:sz w:val="24"/>
          <w:szCs w:val="24"/>
        </w:rPr>
        <w:fldChar w:fldCharType="end"/>
      </w:r>
      <w:r w:rsidRPr="00A81324">
        <w:rPr>
          <w:sz w:val="24"/>
          <w:szCs w:val="24"/>
        </w:rPr>
        <w:t>).</w:t>
      </w:r>
    </w:p>
    <w:p w:rsidR="00905E59" w:rsidRPr="00A81324" w:rsidRDefault="00905E59" w:rsidP="00905E59">
      <w:pPr>
        <w:pStyle w:val="ListParagraph"/>
        <w:rPr>
          <w:sz w:val="24"/>
          <w:szCs w:val="24"/>
        </w:rPr>
      </w:pPr>
    </w:p>
    <w:p w:rsidR="00905E59" w:rsidRPr="00A81324" w:rsidRDefault="00905E59" w:rsidP="00905E59">
      <w:pPr>
        <w:pStyle w:val="ListParagraph"/>
        <w:numPr>
          <w:ilvl w:val="0"/>
          <w:numId w:val="10"/>
        </w:numPr>
        <w:rPr>
          <w:sz w:val="24"/>
          <w:szCs w:val="24"/>
        </w:rPr>
      </w:pPr>
      <w:r w:rsidRPr="00A81324">
        <w:rPr>
          <w:sz w:val="24"/>
          <w:szCs w:val="24"/>
        </w:rPr>
        <w:t xml:space="preserve">With the introduction of children’s ABWOR with the new act it is thought that fewer legal aid cases are having to be applied for as applicants now have representation at the children's hearings instead of being involved with appeals to the sheriff. </w:t>
      </w:r>
    </w:p>
    <w:p w:rsidR="00905E59" w:rsidRPr="00A81324" w:rsidRDefault="00905E59" w:rsidP="00905E59">
      <w:pPr>
        <w:pStyle w:val="ListParagraph"/>
        <w:rPr>
          <w:sz w:val="24"/>
          <w:szCs w:val="24"/>
        </w:rPr>
      </w:pPr>
    </w:p>
    <w:p w:rsidR="00905E59" w:rsidRPr="00A81324" w:rsidRDefault="00905E59" w:rsidP="00905E59">
      <w:pPr>
        <w:pStyle w:val="ListParagraph"/>
        <w:numPr>
          <w:ilvl w:val="0"/>
          <w:numId w:val="10"/>
        </w:numPr>
        <w:rPr>
          <w:sz w:val="24"/>
          <w:szCs w:val="24"/>
        </w:rPr>
      </w:pPr>
      <w:r w:rsidRPr="00A81324">
        <w:rPr>
          <w:sz w:val="24"/>
          <w:szCs w:val="24"/>
        </w:rPr>
        <w:t xml:space="preserve">The volumes of Sheriff Court cases granted were combined with ABWOR volumes and compared with the previous 12 months. We have seen a </w:t>
      </w:r>
      <w:r w:rsidR="00526AAA" w:rsidRPr="00A81324">
        <w:rPr>
          <w:sz w:val="24"/>
          <w:szCs w:val="24"/>
        </w:rPr>
        <w:t>2.7</w:t>
      </w:r>
      <w:r w:rsidRPr="00A81324">
        <w:rPr>
          <w:sz w:val="24"/>
          <w:szCs w:val="24"/>
        </w:rPr>
        <w:t>% increase in volumes to 7</w:t>
      </w:r>
      <w:r w:rsidR="00526AAA" w:rsidRPr="00A81324">
        <w:rPr>
          <w:sz w:val="24"/>
          <w:szCs w:val="24"/>
        </w:rPr>
        <w:t>026</w:t>
      </w:r>
      <w:r w:rsidRPr="00A81324">
        <w:rPr>
          <w:sz w:val="24"/>
          <w:szCs w:val="24"/>
        </w:rPr>
        <w:t>.</w:t>
      </w:r>
    </w:p>
    <w:p w:rsidR="003C07E9" w:rsidRPr="00A81324" w:rsidRDefault="003C07E9" w:rsidP="00905E59">
      <w:pPr>
        <w:pStyle w:val="ListParagraph"/>
        <w:rPr>
          <w:sz w:val="24"/>
          <w:szCs w:val="24"/>
        </w:rPr>
      </w:pPr>
      <w:r w:rsidRPr="00A81324">
        <w:rPr>
          <w:sz w:val="24"/>
          <w:szCs w:val="24"/>
        </w:rPr>
        <w:t xml:space="preserve"> </w:t>
      </w:r>
    </w:p>
    <w:p w:rsidR="00293108" w:rsidRPr="00A81324" w:rsidRDefault="00293108" w:rsidP="00293108">
      <w:pPr>
        <w:pStyle w:val="Caption"/>
        <w:keepNext/>
        <w:rPr>
          <w:sz w:val="24"/>
          <w:szCs w:val="24"/>
        </w:rPr>
      </w:pPr>
      <w:bookmarkStart w:id="21" w:name="_Ref503947118"/>
      <w:r w:rsidRPr="00A81324">
        <w:rPr>
          <w:sz w:val="24"/>
          <w:szCs w:val="24"/>
        </w:rPr>
        <w:t xml:space="preserve">Figure </w:t>
      </w:r>
      <w:r w:rsidR="000D74B8" w:rsidRPr="00A81324">
        <w:rPr>
          <w:sz w:val="24"/>
          <w:szCs w:val="24"/>
        </w:rPr>
        <w:fldChar w:fldCharType="begin"/>
      </w:r>
      <w:r w:rsidR="000D74B8" w:rsidRPr="00A81324">
        <w:rPr>
          <w:sz w:val="24"/>
          <w:szCs w:val="24"/>
        </w:rPr>
        <w:instrText xml:space="preserve"> SEQ Figure \* ARABIC </w:instrText>
      </w:r>
      <w:r w:rsidR="000D74B8" w:rsidRPr="00A81324">
        <w:rPr>
          <w:sz w:val="24"/>
          <w:szCs w:val="24"/>
        </w:rPr>
        <w:fldChar w:fldCharType="separate"/>
      </w:r>
      <w:r w:rsidR="002A06CE" w:rsidRPr="00A81324">
        <w:rPr>
          <w:noProof/>
          <w:sz w:val="24"/>
          <w:szCs w:val="24"/>
        </w:rPr>
        <w:t>9</w:t>
      </w:r>
      <w:r w:rsidR="000D74B8" w:rsidRPr="00A81324">
        <w:rPr>
          <w:sz w:val="24"/>
          <w:szCs w:val="24"/>
        </w:rPr>
        <w:fldChar w:fldCharType="end"/>
      </w:r>
      <w:bookmarkEnd w:id="21"/>
      <w:r w:rsidR="005158A3" w:rsidRPr="00A81324">
        <w:rPr>
          <w:sz w:val="24"/>
          <w:szCs w:val="24"/>
        </w:rPr>
        <w:t>: Children’s ABWOR &amp; Sheriff Court – Monthly Receipts</w:t>
      </w:r>
    </w:p>
    <w:p w:rsidR="00293108" w:rsidRPr="00A81324" w:rsidRDefault="005158A3" w:rsidP="00293108">
      <w:pPr>
        <w:rPr>
          <w:sz w:val="24"/>
          <w:szCs w:val="24"/>
        </w:rPr>
      </w:pPr>
      <w:r w:rsidRPr="00A81324">
        <w:rPr>
          <w:noProof/>
          <w:sz w:val="24"/>
          <w:szCs w:val="24"/>
          <w:lang w:eastAsia="en-GB"/>
        </w:rPr>
        <w:drawing>
          <wp:inline distT="0" distB="0" distL="0" distR="0" wp14:anchorId="4B4D1FF5">
            <wp:extent cx="6066000" cy="396000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66000" cy="3960000"/>
                    </a:xfrm>
                    <a:prstGeom prst="rect">
                      <a:avLst/>
                    </a:prstGeom>
                    <a:noFill/>
                  </pic:spPr>
                </pic:pic>
              </a:graphicData>
            </a:graphic>
          </wp:inline>
        </w:drawing>
      </w:r>
    </w:p>
    <w:p w:rsidR="00293108" w:rsidRPr="00A81324" w:rsidRDefault="00293108" w:rsidP="00293108">
      <w:pPr>
        <w:rPr>
          <w:sz w:val="24"/>
          <w:szCs w:val="24"/>
        </w:rPr>
      </w:pPr>
      <w:r w:rsidRPr="00A81324">
        <w:rPr>
          <w:sz w:val="24"/>
          <w:szCs w:val="24"/>
        </w:rPr>
        <w:t xml:space="preserve"> </w:t>
      </w:r>
    </w:p>
    <w:p w:rsidR="00293108" w:rsidRPr="00A81324" w:rsidRDefault="00293108" w:rsidP="00293108">
      <w:pPr>
        <w:rPr>
          <w:sz w:val="24"/>
          <w:szCs w:val="24"/>
        </w:rPr>
      </w:pPr>
    </w:p>
    <w:p w:rsidR="00A045F7" w:rsidRPr="00A81324" w:rsidRDefault="00A045F7" w:rsidP="00A045F7">
      <w:pPr>
        <w:pStyle w:val="ListParagraph"/>
        <w:rPr>
          <w:b/>
          <w:bCs/>
          <w:i/>
          <w:iCs/>
          <w:sz w:val="24"/>
          <w:szCs w:val="24"/>
        </w:rPr>
      </w:pPr>
      <w:bookmarkStart w:id="22" w:name="_Toc234988497"/>
    </w:p>
    <w:p w:rsidR="00293108" w:rsidRPr="00A81324" w:rsidRDefault="00293108" w:rsidP="00293108">
      <w:pPr>
        <w:pStyle w:val="Heading2"/>
        <w:rPr>
          <w:rFonts w:cs="Times New Roman"/>
          <w:sz w:val="24"/>
        </w:rPr>
      </w:pPr>
      <w:r w:rsidRPr="00A81324">
        <w:rPr>
          <w:rFonts w:cs="Times New Roman"/>
          <w:sz w:val="24"/>
        </w:rPr>
        <w:t>Children’s Expenditure</w:t>
      </w:r>
      <w:bookmarkEnd w:id="22"/>
    </w:p>
    <w:p w:rsidR="00293108" w:rsidRPr="00A81324" w:rsidRDefault="00293108" w:rsidP="00293108">
      <w:pPr>
        <w:rPr>
          <w:sz w:val="24"/>
          <w:szCs w:val="24"/>
        </w:rPr>
      </w:pPr>
    </w:p>
    <w:p w:rsidR="00293108" w:rsidRPr="00A81324" w:rsidRDefault="001C4CBA" w:rsidP="001E262C">
      <w:pPr>
        <w:pStyle w:val="ListParagraph"/>
        <w:numPr>
          <w:ilvl w:val="0"/>
          <w:numId w:val="10"/>
        </w:numPr>
        <w:rPr>
          <w:sz w:val="24"/>
          <w:szCs w:val="24"/>
        </w:rPr>
      </w:pPr>
      <w:r w:rsidRPr="00A81324">
        <w:rPr>
          <w:sz w:val="24"/>
          <w:szCs w:val="24"/>
        </w:rPr>
        <w:t>T</w:t>
      </w:r>
      <w:r w:rsidR="00293108" w:rsidRPr="00A81324">
        <w:rPr>
          <w:sz w:val="24"/>
          <w:szCs w:val="24"/>
        </w:rPr>
        <w:t xml:space="preserve">otal children’s legal assistance expenditure decreased </w:t>
      </w:r>
      <w:r w:rsidR="000957FD" w:rsidRPr="00A81324">
        <w:rPr>
          <w:sz w:val="24"/>
          <w:szCs w:val="24"/>
        </w:rPr>
        <w:t>1.3</w:t>
      </w:r>
      <w:r w:rsidR="00293108" w:rsidRPr="00A81324">
        <w:rPr>
          <w:sz w:val="24"/>
          <w:szCs w:val="24"/>
        </w:rPr>
        <w:t>% to £5.</w:t>
      </w:r>
      <w:r w:rsidRPr="00A81324">
        <w:rPr>
          <w:sz w:val="24"/>
          <w:szCs w:val="24"/>
        </w:rPr>
        <w:t>2</w:t>
      </w:r>
      <w:r w:rsidR="00293108" w:rsidRPr="00A81324">
        <w:rPr>
          <w:sz w:val="24"/>
          <w:szCs w:val="24"/>
        </w:rPr>
        <w:t xml:space="preserve"> million.</w:t>
      </w:r>
      <w:r w:rsidR="001E262C" w:rsidRPr="00A81324">
        <w:rPr>
          <w:sz w:val="24"/>
          <w:szCs w:val="24"/>
        </w:rPr>
        <w:t xml:space="preserve"> </w:t>
      </w:r>
      <w:r w:rsidR="00293108" w:rsidRPr="00A81324">
        <w:rPr>
          <w:sz w:val="24"/>
          <w:szCs w:val="24"/>
        </w:rPr>
        <w:t xml:space="preserve">Within this the cost of children’s advice and </w:t>
      </w:r>
      <w:r w:rsidR="000957FD" w:rsidRPr="00A81324">
        <w:rPr>
          <w:sz w:val="24"/>
          <w:szCs w:val="24"/>
        </w:rPr>
        <w:t>assistance fell 5</w:t>
      </w:r>
      <w:r w:rsidR="00293108" w:rsidRPr="00A81324">
        <w:rPr>
          <w:sz w:val="24"/>
          <w:szCs w:val="24"/>
        </w:rPr>
        <w:t>% to £</w:t>
      </w:r>
      <w:r w:rsidR="000957FD" w:rsidRPr="00A81324">
        <w:rPr>
          <w:sz w:val="24"/>
          <w:szCs w:val="24"/>
        </w:rPr>
        <w:t>200</w:t>
      </w:r>
      <w:r w:rsidR="00293108" w:rsidRPr="00A81324">
        <w:rPr>
          <w:sz w:val="24"/>
          <w:szCs w:val="24"/>
        </w:rPr>
        <w:t>,000.</w:t>
      </w:r>
      <w:r w:rsidR="001E262C" w:rsidRPr="00A81324">
        <w:rPr>
          <w:sz w:val="24"/>
          <w:szCs w:val="24"/>
        </w:rPr>
        <w:t xml:space="preserve"> </w:t>
      </w:r>
      <w:r w:rsidR="00293108" w:rsidRPr="00A81324">
        <w:rPr>
          <w:sz w:val="24"/>
          <w:szCs w:val="24"/>
        </w:rPr>
        <w:t xml:space="preserve">The total paid for children’s ABWOR cases </w:t>
      </w:r>
      <w:r w:rsidR="000957FD" w:rsidRPr="00A81324">
        <w:rPr>
          <w:sz w:val="24"/>
          <w:szCs w:val="24"/>
        </w:rPr>
        <w:t xml:space="preserve">was level at </w:t>
      </w:r>
      <w:r w:rsidR="00293108" w:rsidRPr="00A81324">
        <w:rPr>
          <w:sz w:val="24"/>
          <w:szCs w:val="24"/>
        </w:rPr>
        <w:t>£2.</w:t>
      </w:r>
      <w:r w:rsidR="000957FD" w:rsidRPr="00A81324">
        <w:rPr>
          <w:sz w:val="24"/>
          <w:szCs w:val="24"/>
        </w:rPr>
        <w:t>4</w:t>
      </w:r>
      <w:r w:rsidR="00293108" w:rsidRPr="00A81324">
        <w:rPr>
          <w:sz w:val="24"/>
          <w:szCs w:val="24"/>
        </w:rPr>
        <w:t xml:space="preserve"> million.</w:t>
      </w:r>
      <w:r w:rsidR="001E262C" w:rsidRPr="00A81324">
        <w:rPr>
          <w:sz w:val="24"/>
          <w:szCs w:val="24"/>
        </w:rPr>
        <w:t xml:space="preserve"> </w:t>
      </w:r>
      <w:r w:rsidR="00293108" w:rsidRPr="00A81324">
        <w:rPr>
          <w:sz w:val="24"/>
          <w:szCs w:val="24"/>
        </w:rPr>
        <w:t xml:space="preserve">The total paid for children’s sheriff court legal aid </w:t>
      </w:r>
      <w:r w:rsidR="000957FD" w:rsidRPr="00A81324">
        <w:rPr>
          <w:sz w:val="24"/>
          <w:szCs w:val="24"/>
        </w:rPr>
        <w:t xml:space="preserve">was also level at </w:t>
      </w:r>
      <w:r w:rsidR="00293108" w:rsidRPr="00A81324">
        <w:rPr>
          <w:sz w:val="24"/>
          <w:szCs w:val="24"/>
        </w:rPr>
        <w:t>£2.</w:t>
      </w:r>
      <w:r w:rsidR="000957FD" w:rsidRPr="00A81324">
        <w:rPr>
          <w:sz w:val="24"/>
          <w:szCs w:val="24"/>
        </w:rPr>
        <w:t>4</w:t>
      </w:r>
      <w:r w:rsidR="00293108" w:rsidRPr="00A81324">
        <w:rPr>
          <w:sz w:val="24"/>
          <w:szCs w:val="24"/>
        </w:rPr>
        <w:t xml:space="preserve"> million.</w:t>
      </w:r>
    </w:p>
    <w:p w:rsidR="00293108" w:rsidRPr="00A81324" w:rsidRDefault="00293108" w:rsidP="00293108">
      <w:pPr>
        <w:rPr>
          <w:sz w:val="24"/>
          <w:szCs w:val="24"/>
        </w:rPr>
      </w:pPr>
    </w:p>
    <w:p w:rsidR="00293108" w:rsidRPr="00A81324" w:rsidRDefault="00293108" w:rsidP="001E262C">
      <w:pPr>
        <w:pStyle w:val="ListParagraph"/>
        <w:numPr>
          <w:ilvl w:val="0"/>
          <w:numId w:val="10"/>
        </w:numPr>
        <w:rPr>
          <w:sz w:val="24"/>
          <w:szCs w:val="24"/>
        </w:rPr>
      </w:pPr>
      <w:r w:rsidRPr="00A81324">
        <w:rPr>
          <w:sz w:val="24"/>
          <w:szCs w:val="24"/>
        </w:rPr>
        <w:t>Expenditure on children</w:t>
      </w:r>
      <w:r w:rsidR="00993B16" w:rsidRPr="00A81324">
        <w:rPr>
          <w:sz w:val="24"/>
          <w:szCs w:val="24"/>
        </w:rPr>
        <w:t>’</w:t>
      </w:r>
      <w:r w:rsidRPr="00A81324">
        <w:rPr>
          <w:sz w:val="24"/>
          <w:szCs w:val="24"/>
        </w:rPr>
        <w:t>s ABWOR is now the same as on legal aid for the sheriff court but the average cost of ABWOR cases is much less - £4</w:t>
      </w:r>
      <w:r w:rsidR="000957FD" w:rsidRPr="00A81324">
        <w:rPr>
          <w:sz w:val="24"/>
          <w:szCs w:val="24"/>
        </w:rPr>
        <w:t>68</w:t>
      </w:r>
      <w:r w:rsidR="001C4CBA" w:rsidRPr="00A81324">
        <w:rPr>
          <w:sz w:val="24"/>
          <w:szCs w:val="24"/>
        </w:rPr>
        <w:t xml:space="preserve"> vs £11</w:t>
      </w:r>
      <w:r w:rsidR="000957FD" w:rsidRPr="00A81324">
        <w:rPr>
          <w:sz w:val="24"/>
          <w:szCs w:val="24"/>
        </w:rPr>
        <w:t>56</w:t>
      </w:r>
      <w:r w:rsidRPr="00A81324">
        <w:rPr>
          <w:sz w:val="24"/>
          <w:szCs w:val="24"/>
        </w:rPr>
        <w:t xml:space="preserve">.  Accordingly a far greater number of cases can be paid for </w:t>
      </w:r>
      <w:r w:rsidR="001C4CBA" w:rsidRPr="00A81324">
        <w:rPr>
          <w:sz w:val="24"/>
          <w:szCs w:val="24"/>
        </w:rPr>
        <w:t xml:space="preserve">a similar </w:t>
      </w:r>
      <w:r w:rsidRPr="00A81324">
        <w:rPr>
          <w:sz w:val="24"/>
          <w:szCs w:val="24"/>
        </w:rPr>
        <w:t xml:space="preserve">overall cost – </w:t>
      </w:r>
      <w:r w:rsidR="000957FD" w:rsidRPr="00A81324">
        <w:rPr>
          <w:sz w:val="24"/>
          <w:szCs w:val="24"/>
        </w:rPr>
        <w:t>5164</w:t>
      </w:r>
      <w:r w:rsidRPr="00A81324">
        <w:rPr>
          <w:sz w:val="24"/>
          <w:szCs w:val="24"/>
        </w:rPr>
        <w:t xml:space="preserve"> cases were paid under ABWOR in </w:t>
      </w:r>
      <w:r w:rsidR="001C4CBA" w:rsidRPr="00A81324">
        <w:rPr>
          <w:sz w:val="24"/>
          <w:szCs w:val="24"/>
        </w:rPr>
        <w:t xml:space="preserve">the recent 12 months </w:t>
      </w:r>
      <w:r w:rsidRPr="00A81324">
        <w:rPr>
          <w:sz w:val="24"/>
          <w:szCs w:val="24"/>
        </w:rPr>
        <w:t>compared with 2</w:t>
      </w:r>
      <w:r w:rsidR="001C4CBA" w:rsidRPr="00A81324">
        <w:rPr>
          <w:sz w:val="24"/>
          <w:szCs w:val="24"/>
        </w:rPr>
        <w:t>1</w:t>
      </w:r>
      <w:r w:rsidR="000957FD" w:rsidRPr="00A81324">
        <w:rPr>
          <w:sz w:val="24"/>
          <w:szCs w:val="24"/>
        </w:rPr>
        <w:t>05</w:t>
      </w:r>
      <w:r w:rsidRPr="00A81324">
        <w:rPr>
          <w:sz w:val="24"/>
          <w:szCs w:val="24"/>
        </w:rPr>
        <w:t xml:space="preserve"> sheriff court cases.</w:t>
      </w:r>
    </w:p>
    <w:p w:rsidR="001C4CBA" w:rsidRPr="00A81324" w:rsidRDefault="001C4CBA">
      <w:pPr>
        <w:rPr>
          <w:b/>
          <w:sz w:val="24"/>
          <w:szCs w:val="24"/>
        </w:rPr>
      </w:pPr>
      <w:r w:rsidRPr="00A81324">
        <w:rPr>
          <w:b/>
          <w:sz w:val="24"/>
          <w:szCs w:val="24"/>
        </w:rPr>
        <w:br w:type="page"/>
      </w:r>
    </w:p>
    <w:p w:rsidR="00A27910" w:rsidRPr="00A81324" w:rsidRDefault="00A27910" w:rsidP="00A27910">
      <w:pPr>
        <w:spacing w:line="24" w:lineRule="atLeast"/>
        <w:rPr>
          <w:b/>
          <w:sz w:val="24"/>
          <w:szCs w:val="24"/>
        </w:rPr>
      </w:pPr>
      <w:r w:rsidRPr="00A81324">
        <w:rPr>
          <w:b/>
          <w:sz w:val="24"/>
          <w:szCs w:val="24"/>
        </w:rPr>
        <w:t>Notes</w:t>
      </w:r>
    </w:p>
    <w:p w:rsidR="00A27910" w:rsidRPr="00A81324" w:rsidRDefault="00A27910" w:rsidP="00A27910">
      <w:pPr>
        <w:pStyle w:val="Heading1"/>
        <w:numPr>
          <w:ilvl w:val="0"/>
          <w:numId w:val="9"/>
        </w:numPr>
        <w:rPr>
          <w:rFonts w:ascii="Trebuchet MS" w:hAnsi="Trebuchet MS"/>
          <w:b w:val="0"/>
          <w:sz w:val="24"/>
          <w:szCs w:val="24"/>
        </w:rPr>
      </w:pPr>
      <w:r w:rsidRPr="00A81324">
        <w:rPr>
          <w:rFonts w:ascii="Trebuchet MS" w:hAnsi="Trebuchet MS"/>
          <w:b w:val="0"/>
          <w:sz w:val="24"/>
          <w:szCs w:val="24"/>
        </w:rPr>
        <w:t>The figures in this management report are draft figures.  Headline application &amp; grant volumes are rounded to two significant figures.  Payment values are also rounded to two or three significant figures and always include VAT unless otherwise stated.</w:t>
      </w:r>
    </w:p>
    <w:p w:rsidR="00A27910" w:rsidRPr="00A81324" w:rsidRDefault="00A27910" w:rsidP="00A27910">
      <w:pPr>
        <w:pStyle w:val="Heading1"/>
        <w:numPr>
          <w:ilvl w:val="0"/>
          <w:numId w:val="9"/>
        </w:numPr>
        <w:rPr>
          <w:rFonts w:ascii="Trebuchet MS" w:hAnsi="Trebuchet MS"/>
          <w:b w:val="0"/>
          <w:sz w:val="24"/>
          <w:szCs w:val="24"/>
        </w:rPr>
      </w:pPr>
      <w:r w:rsidRPr="00A81324">
        <w:rPr>
          <w:rFonts w:ascii="Trebuchet MS" w:hAnsi="Trebuchet MS"/>
          <w:b w:val="0"/>
          <w:sz w:val="24"/>
          <w:szCs w:val="24"/>
        </w:rPr>
        <w:t xml:space="preserve">Figures for applications and grants do include PDSO, CLAO &amp; SCL.  But the payments do not include payments for block-allocated funding such as CLAO, PDSO or grant funding.  </w:t>
      </w:r>
    </w:p>
    <w:p w:rsidR="00A27910" w:rsidRPr="00A81324" w:rsidRDefault="00A27910" w:rsidP="00A27910">
      <w:pPr>
        <w:rPr>
          <w:sz w:val="24"/>
          <w:szCs w:val="24"/>
        </w:rPr>
      </w:pPr>
    </w:p>
    <w:p w:rsidR="00926198" w:rsidRPr="00A81324" w:rsidRDefault="00926198">
      <w:pPr>
        <w:rPr>
          <w:sz w:val="24"/>
          <w:szCs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8647"/>
      </w:tblGrid>
      <w:tr w:rsidR="00B26F64" w:rsidRPr="00A81324" w:rsidTr="008F3721">
        <w:tc>
          <w:tcPr>
            <w:tcW w:w="846" w:type="dxa"/>
            <w:shd w:val="clear" w:color="auto" w:fill="D9D9D9" w:themeFill="background1" w:themeFillShade="D9"/>
          </w:tcPr>
          <w:p w:rsidR="00B26F64" w:rsidRPr="00A81324" w:rsidRDefault="00B26F64" w:rsidP="00B86375">
            <w:pPr>
              <w:rPr>
                <w:b/>
                <w:sz w:val="24"/>
                <w:szCs w:val="24"/>
              </w:rPr>
            </w:pPr>
          </w:p>
        </w:tc>
        <w:tc>
          <w:tcPr>
            <w:tcW w:w="8647" w:type="dxa"/>
            <w:shd w:val="clear" w:color="auto" w:fill="D9D9D9" w:themeFill="background1" w:themeFillShade="D9"/>
          </w:tcPr>
          <w:p w:rsidR="00B26F64" w:rsidRPr="00A81324" w:rsidRDefault="002265D6" w:rsidP="00926198">
            <w:pPr>
              <w:rPr>
                <w:b/>
                <w:sz w:val="24"/>
                <w:szCs w:val="24"/>
              </w:rPr>
            </w:pPr>
            <w:r w:rsidRPr="00A81324">
              <w:rPr>
                <w:b/>
                <w:sz w:val="24"/>
                <w:szCs w:val="24"/>
              </w:rPr>
              <w:t xml:space="preserve">Governance Links </w:t>
            </w:r>
          </w:p>
        </w:tc>
      </w:tr>
      <w:tr w:rsidR="00B26F64" w:rsidRPr="00A81324" w:rsidTr="008F3721">
        <w:tc>
          <w:tcPr>
            <w:tcW w:w="846" w:type="dxa"/>
          </w:tcPr>
          <w:p w:rsidR="00B26F64" w:rsidRPr="00A81324" w:rsidRDefault="00B26F64" w:rsidP="00B668B4">
            <w:pPr>
              <w:rPr>
                <w:sz w:val="24"/>
                <w:szCs w:val="24"/>
              </w:rPr>
            </w:pPr>
            <w:r w:rsidRPr="00A81324">
              <w:rPr>
                <w:sz w:val="24"/>
                <w:szCs w:val="24"/>
              </w:rPr>
              <w:t>1</w:t>
            </w:r>
          </w:p>
        </w:tc>
        <w:tc>
          <w:tcPr>
            <w:tcW w:w="8647" w:type="dxa"/>
          </w:tcPr>
          <w:p w:rsidR="00B26F64" w:rsidRPr="00A81324" w:rsidRDefault="0098730C" w:rsidP="00B86375">
            <w:pPr>
              <w:rPr>
                <w:sz w:val="24"/>
                <w:szCs w:val="24"/>
              </w:rPr>
            </w:pPr>
            <w:r w:rsidRPr="00A81324">
              <w:rPr>
                <w:sz w:val="24"/>
                <w:szCs w:val="24"/>
              </w:rPr>
              <w:t>Finance and Resources</w:t>
            </w:r>
          </w:p>
          <w:p w:rsidR="008F3721" w:rsidRPr="00A81324" w:rsidRDefault="008F3721" w:rsidP="00B86375">
            <w:pPr>
              <w:rPr>
                <w:sz w:val="24"/>
                <w:szCs w:val="24"/>
              </w:rPr>
            </w:pPr>
          </w:p>
          <w:p w:rsidR="008F3721" w:rsidRPr="00A81324" w:rsidRDefault="008F3721" w:rsidP="00B86375">
            <w:pPr>
              <w:rPr>
                <w:sz w:val="24"/>
                <w:szCs w:val="24"/>
              </w:rPr>
            </w:pPr>
            <w:r w:rsidRPr="00A81324">
              <w:rPr>
                <w:sz w:val="24"/>
                <w:szCs w:val="24"/>
              </w:rPr>
              <w:t>N/A</w:t>
            </w:r>
          </w:p>
          <w:p w:rsidR="00B26F64" w:rsidRPr="00A81324" w:rsidRDefault="00B26F64" w:rsidP="00926198">
            <w:pPr>
              <w:rPr>
                <w:sz w:val="24"/>
                <w:szCs w:val="24"/>
              </w:rPr>
            </w:pPr>
          </w:p>
        </w:tc>
      </w:tr>
      <w:tr w:rsidR="0098730C" w:rsidRPr="00A81324" w:rsidTr="008F3721">
        <w:tc>
          <w:tcPr>
            <w:tcW w:w="846" w:type="dxa"/>
          </w:tcPr>
          <w:p w:rsidR="0098730C" w:rsidRPr="00A81324" w:rsidRDefault="0098730C" w:rsidP="00B86375">
            <w:pPr>
              <w:rPr>
                <w:sz w:val="24"/>
                <w:szCs w:val="24"/>
              </w:rPr>
            </w:pPr>
            <w:r w:rsidRPr="00A81324">
              <w:rPr>
                <w:sz w:val="24"/>
                <w:szCs w:val="24"/>
              </w:rPr>
              <w:t>2</w:t>
            </w:r>
          </w:p>
        </w:tc>
        <w:tc>
          <w:tcPr>
            <w:tcW w:w="8647" w:type="dxa"/>
          </w:tcPr>
          <w:p w:rsidR="0098730C" w:rsidRPr="00A81324" w:rsidRDefault="0098730C" w:rsidP="00B86375">
            <w:pPr>
              <w:rPr>
                <w:sz w:val="24"/>
                <w:szCs w:val="24"/>
              </w:rPr>
            </w:pPr>
            <w:r w:rsidRPr="00A81324">
              <w:rPr>
                <w:sz w:val="24"/>
                <w:szCs w:val="24"/>
              </w:rPr>
              <w:t xml:space="preserve">Risk </w:t>
            </w:r>
          </w:p>
          <w:p w:rsidR="0032686E" w:rsidRPr="00A81324" w:rsidRDefault="0032686E" w:rsidP="00B86375">
            <w:pPr>
              <w:rPr>
                <w:sz w:val="24"/>
                <w:szCs w:val="24"/>
              </w:rPr>
            </w:pPr>
          </w:p>
          <w:p w:rsidR="0032686E" w:rsidRPr="00A81324" w:rsidRDefault="0032686E" w:rsidP="00B86375">
            <w:pPr>
              <w:rPr>
                <w:sz w:val="24"/>
                <w:szCs w:val="24"/>
              </w:rPr>
            </w:pPr>
            <w:r w:rsidRPr="00A81324">
              <w:rPr>
                <w:sz w:val="24"/>
                <w:szCs w:val="24"/>
              </w:rPr>
              <w:t>Our analysis of trends is our key mitigation for one of our corporate risks:</w:t>
            </w:r>
          </w:p>
          <w:p w:rsidR="0032686E" w:rsidRPr="00A81324" w:rsidRDefault="0032686E" w:rsidP="00B86375">
            <w:pPr>
              <w:rPr>
                <w:sz w:val="24"/>
                <w:szCs w:val="24"/>
              </w:rPr>
            </w:pPr>
          </w:p>
          <w:p w:rsidR="0032686E" w:rsidRPr="00A81324" w:rsidRDefault="0032686E" w:rsidP="00B86375">
            <w:pPr>
              <w:rPr>
                <w:sz w:val="24"/>
                <w:szCs w:val="24"/>
              </w:rPr>
            </w:pPr>
            <w:r w:rsidRPr="00A81324">
              <w:rPr>
                <w:sz w:val="24"/>
                <w:szCs w:val="24"/>
              </w:rPr>
              <w:t>Risk 5: Leadership and management does not respond to changing trends in legal assistance, including impact on workforce planning.</w:t>
            </w:r>
          </w:p>
          <w:p w:rsidR="0032686E" w:rsidRPr="00A81324" w:rsidRDefault="0032686E" w:rsidP="00B86375">
            <w:pPr>
              <w:rPr>
                <w:sz w:val="24"/>
                <w:szCs w:val="24"/>
              </w:rPr>
            </w:pPr>
          </w:p>
          <w:p w:rsidR="0032686E" w:rsidRPr="00A81324" w:rsidRDefault="0032686E" w:rsidP="00B86375">
            <w:pPr>
              <w:rPr>
                <w:sz w:val="24"/>
                <w:szCs w:val="24"/>
              </w:rPr>
            </w:pPr>
            <w:r w:rsidRPr="00A81324">
              <w:rPr>
                <w:sz w:val="24"/>
                <w:szCs w:val="24"/>
              </w:rPr>
              <w:t>Trend analysis also provides valuable insight to enable us to manage our other corporate risks concerned with failure to deliver improvements in legal aid processes that deliver improvements and efficiencies.</w:t>
            </w:r>
          </w:p>
          <w:p w:rsidR="0098730C" w:rsidRPr="00A81324" w:rsidRDefault="0098730C" w:rsidP="00B86375">
            <w:pPr>
              <w:rPr>
                <w:sz w:val="24"/>
                <w:szCs w:val="24"/>
              </w:rPr>
            </w:pPr>
          </w:p>
          <w:p w:rsidR="0098730C" w:rsidRPr="00A81324" w:rsidRDefault="0098730C" w:rsidP="00926198">
            <w:pPr>
              <w:rPr>
                <w:sz w:val="24"/>
                <w:szCs w:val="24"/>
              </w:rPr>
            </w:pPr>
          </w:p>
        </w:tc>
      </w:tr>
      <w:tr w:rsidR="00B26F64" w:rsidRPr="00A81324" w:rsidTr="008F3721">
        <w:tc>
          <w:tcPr>
            <w:tcW w:w="846" w:type="dxa"/>
          </w:tcPr>
          <w:p w:rsidR="00B26F64" w:rsidRPr="00A81324" w:rsidRDefault="0098730C" w:rsidP="00B86375">
            <w:pPr>
              <w:rPr>
                <w:sz w:val="24"/>
                <w:szCs w:val="24"/>
              </w:rPr>
            </w:pPr>
            <w:r w:rsidRPr="00A81324">
              <w:rPr>
                <w:sz w:val="24"/>
                <w:szCs w:val="24"/>
              </w:rPr>
              <w:t>3</w:t>
            </w:r>
          </w:p>
          <w:p w:rsidR="00B26F64" w:rsidRPr="00A81324" w:rsidRDefault="00B26F64" w:rsidP="00B86375">
            <w:pPr>
              <w:rPr>
                <w:sz w:val="24"/>
                <w:szCs w:val="24"/>
              </w:rPr>
            </w:pPr>
          </w:p>
        </w:tc>
        <w:tc>
          <w:tcPr>
            <w:tcW w:w="8647" w:type="dxa"/>
          </w:tcPr>
          <w:p w:rsidR="009962F8" w:rsidRPr="00A81324" w:rsidRDefault="00B26F64" w:rsidP="00B86375">
            <w:pPr>
              <w:rPr>
                <w:sz w:val="24"/>
                <w:szCs w:val="24"/>
              </w:rPr>
            </w:pPr>
            <w:r w:rsidRPr="00A81324">
              <w:rPr>
                <w:sz w:val="24"/>
                <w:szCs w:val="24"/>
              </w:rPr>
              <w:t>Legal</w:t>
            </w:r>
            <w:r w:rsidR="0098730C" w:rsidRPr="00A81324">
              <w:rPr>
                <w:sz w:val="24"/>
                <w:szCs w:val="24"/>
              </w:rPr>
              <w:t xml:space="preserve"> and Compliance</w:t>
            </w:r>
          </w:p>
          <w:p w:rsidR="001B6D84" w:rsidRPr="00A81324" w:rsidRDefault="001B6D84" w:rsidP="00B86375">
            <w:pPr>
              <w:rPr>
                <w:sz w:val="24"/>
                <w:szCs w:val="24"/>
              </w:rPr>
            </w:pPr>
          </w:p>
          <w:p w:rsidR="00926198" w:rsidRPr="00A81324" w:rsidRDefault="00926198" w:rsidP="00926198">
            <w:pPr>
              <w:rPr>
                <w:sz w:val="24"/>
                <w:szCs w:val="24"/>
              </w:rPr>
            </w:pPr>
            <w:r w:rsidRPr="00A81324">
              <w:rPr>
                <w:sz w:val="24"/>
                <w:szCs w:val="24"/>
              </w:rPr>
              <w:t>N/A</w:t>
            </w:r>
          </w:p>
          <w:p w:rsidR="00926198" w:rsidRPr="00A81324" w:rsidRDefault="00926198" w:rsidP="00926198">
            <w:pPr>
              <w:rPr>
                <w:sz w:val="24"/>
                <w:szCs w:val="24"/>
              </w:rPr>
            </w:pPr>
          </w:p>
        </w:tc>
      </w:tr>
      <w:tr w:rsidR="0098730C" w:rsidRPr="00A81324" w:rsidTr="008F3721">
        <w:tc>
          <w:tcPr>
            <w:tcW w:w="846" w:type="dxa"/>
          </w:tcPr>
          <w:p w:rsidR="0098730C" w:rsidRPr="00A81324" w:rsidRDefault="0098730C" w:rsidP="0098730C">
            <w:pPr>
              <w:rPr>
                <w:sz w:val="24"/>
                <w:szCs w:val="24"/>
              </w:rPr>
            </w:pPr>
            <w:r w:rsidRPr="00A81324">
              <w:rPr>
                <w:sz w:val="24"/>
                <w:szCs w:val="24"/>
              </w:rPr>
              <w:t>4</w:t>
            </w:r>
          </w:p>
        </w:tc>
        <w:tc>
          <w:tcPr>
            <w:tcW w:w="8647" w:type="dxa"/>
          </w:tcPr>
          <w:p w:rsidR="0098730C" w:rsidRPr="00A81324" w:rsidRDefault="0098730C" w:rsidP="0098730C">
            <w:pPr>
              <w:rPr>
                <w:sz w:val="24"/>
                <w:szCs w:val="24"/>
              </w:rPr>
            </w:pPr>
            <w:r w:rsidRPr="00A81324">
              <w:rPr>
                <w:sz w:val="24"/>
                <w:szCs w:val="24"/>
              </w:rPr>
              <w:t>Performance</w:t>
            </w:r>
          </w:p>
          <w:p w:rsidR="0098730C" w:rsidRPr="00A81324" w:rsidRDefault="0098730C" w:rsidP="0098730C">
            <w:pPr>
              <w:rPr>
                <w:sz w:val="24"/>
                <w:szCs w:val="24"/>
              </w:rPr>
            </w:pPr>
          </w:p>
          <w:p w:rsidR="001B6D84" w:rsidRPr="00A81324" w:rsidRDefault="00A723EB" w:rsidP="00BD7A3C">
            <w:pPr>
              <w:rPr>
                <w:sz w:val="24"/>
                <w:szCs w:val="24"/>
              </w:rPr>
            </w:pPr>
            <w:r w:rsidRPr="00A81324">
              <w:rPr>
                <w:sz w:val="24"/>
                <w:szCs w:val="24"/>
              </w:rPr>
              <w:t xml:space="preserve">The paper provides a context within which performance information can be assessed.  </w:t>
            </w:r>
            <w:r w:rsidR="00276A00" w:rsidRPr="00A81324">
              <w:rPr>
                <w:sz w:val="24"/>
                <w:szCs w:val="24"/>
              </w:rPr>
              <w:t>Some of the analysis supports and extends on points within the Performance paper.</w:t>
            </w:r>
            <w:r w:rsidR="00DF6EB7" w:rsidRPr="00A81324">
              <w:rPr>
                <w:sz w:val="24"/>
                <w:szCs w:val="24"/>
              </w:rPr>
              <w:t xml:space="preserve">  </w:t>
            </w:r>
          </w:p>
          <w:p w:rsidR="003A4E44" w:rsidRPr="00A81324" w:rsidRDefault="003A4E44" w:rsidP="00BD7A3C">
            <w:pPr>
              <w:rPr>
                <w:i/>
                <w:sz w:val="24"/>
                <w:szCs w:val="24"/>
              </w:rPr>
            </w:pPr>
          </w:p>
        </w:tc>
      </w:tr>
      <w:tr w:rsidR="0098730C" w:rsidRPr="00A81324" w:rsidTr="008F3721">
        <w:tc>
          <w:tcPr>
            <w:tcW w:w="846" w:type="dxa"/>
          </w:tcPr>
          <w:p w:rsidR="0098730C" w:rsidRPr="00A81324" w:rsidRDefault="0098730C" w:rsidP="0098730C">
            <w:pPr>
              <w:rPr>
                <w:sz w:val="24"/>
                <w:szCs w:val="24"/>
              </w:rPr>
            </w:pPr>
            <w:r w:rsidRPr="00A81324">
              <w:rPr>
                <w:sz w:val="24"/>
                <w:szCs w:val="24"/>
              </w:rPr>
              <w:t>5</w:t>
            </w:r>
          </w:p>
        </w:tc>
        <w:tc>
          <w:tcPr>
            <w:tcW w:w="8647" w:type="dxa"/>
          </w:tcPr>
          <w:p w:rsidR="0098730C" w:rsidRPr="00A81324" w:rsidRDefault="0098730C" w:rsidP="0098730C">
            <w:pPr>
              <w:rPr>
                <w:sz w:val="24"/>
                <w:szCs w:val="24"/>
              </w:rPr>
            </w:pPr>
            <w:r w:rsidRPr="00A81324">
              <w:rPr>
                <w:sz w:val="24"/>
                <w:szCs w:val="24"/>
              </w:rPr>
              <w:t>Equalities</w:t>
            </w:r>
            <w:r w:rsidR="009962F8" w:rsidRPr="00A81324">
              <w:rPr>
                <w:sz w:val="24"/>
                <w:szCs w:val="24"/>
              </w:rPr>
              <w:t xml:space="preserve"> Impact</w:t>
            </w:r>
          </w:p>
          <w:p w:rsidR="007453A1" w:rsidRPr="00A81324" w:rsidRDefault="007453A1" w:rsidP="0098730C">
            <w:pPr>
              <w:rPr>
                <w:sz w:val="24"/>
                <w:szCs w:val="24"/>
              </w:rPr>
            </w:pPr>
          </w:p>
          <w:p w:rsidR="007453A1" w:rsidRPr="00A81324" w:rsidRDefault="008F3721" w:rsidP="00BD7A3C">
            <w:pPr>
              <w:rPr>
                <w:sz w:val="24"/>
                <w:szCs w:val="24"/>
              </w:rPr>
            </w:pPr>
            <w:r w:rsidRPr="00A81324">
              <w:rPr>
                <w:sz w:val="24"/>
                <w:szCs w:val="24"/>
              </w:rPr>
              <w:t>N/A</w:t>
            </w:r>
          </w:p>
          <w:p w:rsidR="003A4E44" w:rsidRPr="00A81324" w:rsidRDefault="003A4E44" w:rsidP="00BD7A3C">
            <w:pPr>
              <w:rPr>
                <w:sz w:val="24"/>
                <w:szCs w:val="24"/>
              </w:rPr>
            </w:pPr>
          </w:p>
        </w:tc>
      </w:tr>
      <w:tr w:rsidR="0098730C" w:rsidRPr="00A81324" w:rsidTr="008F3721">
        <w:tc>
          <w:tcPr>
            <w:tcW w:w="846" w:type="dxa"/>
          </w:tcPr>
          <w:p w:rsidR="0098730C" w:rsidRPr="00A81324" w:rsidRDefault="0098730C" w:rsidP="0098730C">
            <w:pPr>
              <w:rPr>
                <w:sz w:val="24"/>
                <w:szCs w:val="24"/>
              </w:rPr>
            </w:pPr>
            <w:r w:rsidRPr="00A81324">
              <w:rPr>
                <w:sz w:val="24"/>
                <w:szCs w:val="24"/>
              </w:rPr>
              <w:t>6</w:t>
            </w:r>
          </w:p>
        </w:tc>
        <w:tc>
          <w:tcPr>
            <w:tcW w:w="8647" w:type="dxa"/>
          </w:tcPr>
          <w:p w:rsidR="0098730C" w:rsidRPr="00A81324" w:rsidRDefault="0098730C" w:rsidP="0098730C">
            <w:pPr>
              <w:rPr>
                <w:sz w:val="24"/>
                <w:szCs w:val="24"/>
              </w:rPr>
            </w:pPr>
            <w:r w:rsidRPr="00A81324">
              <w:rPr>
                <w:sz w:val="24"/>
                <w:szCs w:val="24"/>
              </w:rPr>
              <w:t>Privacy Impact and Data Protection</w:t>
            </w:r>
          </w:p>
          <w:p w:rsidR="007453A1" w:rsidRPr="00A81324" w:rsidRDefault="007453A1" w:rsidP="0098730C">
            <w:pPr>
              <w:rPr>
                <w:sz w:val="24"/>
                <w:szCs w:val="24"/>
              </w:rPr>
            </w:pPr>
          </w:p>
          <w:p w:rsidR="00926198" w:rsidRPr="00A81324" w:rsidRDefault="008F3721" w:rsidP="008F3721">
            <w:pPr>
              <w:rPr>
                <w:sz w:val="24"/>
                <w:szCs w:val="24"/>
              </w:rPr>
            </w:pPr>
            <w:r w:rsidRPr="00A81324">
              <w:rPr>
                <w:sz w:val="24"/>
                <w:szCs w:val="24"/>
              </w:rPr>
              <w:t>N/A</w:t>
            </w:r>
          </w:p>
          <w:p w:rsidR="008F3721" w:rsidRPr="00A81324" w:rsidRDefault="008F3721" w:rsidP="008F3721">
            <w:pPr>
              <w:rPr>
                <w:i/>
                <w:sz w:val="24"/>
                <w:szCs w:val="24"/>
              </w:rPr>
            </w:pPr>
          </w:p>
        </w:tc>
      </w:tr>
      <w:tr w:rsidR="0098730C" w:rsidRPr="00A81324" w:rsidTr="008F3721">
        <w:tc>
          <w:tcPr>
            <w:tcW w:w="846" w:type="dxa"/>
          </w:tcPr>
          <w:p w:rsidR="0098730C" w:rsidRPr="00A81324" w:rsidRDefault="0098730C" w:rsidP="0098730C">
            <w:pPr>
              <w:rPr>
                <w:sz w:val="24"/>
                <w:szCs w:val="24"/>
              </w:rPr>
            </w:pPr>
            <w:r w:rsidRPr="00A81324">
              <w:rPr>
                <w:sz w:val="24"/>
                <w:szCs w:val="24"/>
              </w:rPr>
              <w:t>7</w:t>
            </w:r>
          </w:p>
        </w:tc>
        <w:tc>
          <w:tcPr>
            <w:tcW w:w="8647" w:type="dxa"/>
          </w:tcPr>
          <w:p w:rsidR="0098730C" w:rsidRPr="00A81324" w:rsidRDefault="0098730C" w:rsidP="0098730C">
            <w:pPr>
              <w:rPr>
                <w:sz w:val="24"/>
                <w:szCs w:val="24"/>
              </w:rPr>
            </w:pPr>
            <w:r w:rsidRPr="00A81324">
              <w:rPr>
                <w:sz w:val="24"/>
                <w:szCs w:val="24"/>
              </w:rPr>
              <w:t>Communications and Engagement</w:t>
            </w:r>
          </w:p>
          <w:p w:rsidR="0098730C" w:rsidRPr="00A81324" w:rsidRDefault="0098730C" w:rsidP="0098730C">
            <w:pPr>
              <w:rPr>
                <w:sz w:val="24"/>
                <w:szCs w:val="24"/>
              </w:rPr>
            </w:pPr>
          </w:p>
          <w:p w:rsidR="007453A1" w:rsidRPr="00A81324" w:rsidRDefault="00926198" w:rsidP="008F3721">
            <w:pPr>
              <w:rPr>
                <w:sz w:val="24"/>
                <w:szCs w:val="24"/>
              </w:rPr>
            </w:pPr>
            <w:r w:rsidRPr="00A81324">
              <w:rPr>
                <w:sz w:val="24"/>
                <w:szCs w:val="24"/>
              </w:rPr>
              <w:t>This paper has been agreed for publication.</w:t>
            </w:r>
            <w:r w:rsidR="008F3721" w:rsidRPr="00A81324">
              <w:rPr>
                <w:sz w:val="24"/>
                <w:szCs w:val="24"/>
              </w:rPr>
              <w:t xml:space="preserve"> Trends issues for external or internal communication are considered as appropriate. For example, we have just published an article on our intranet on </w:t>
            </w:r>
            <w:r w:rsidR="008E725E" w:rsidRPr="00A81324">
              <w:rPr>
                <w:sz w:val="24"/>
                <w:szCs w:val="24"/>
              </w:rPr>
              <w:t>a recent Scottish Government update on the latest Scottish criminal proceedings statistics.</w:t>
            </w:r>
          </w:p>
          <w:p w:rsidR="008E725E" w:rsidRPr="00A81324" w:rsidRDefault="008E725E" w:rsidP="008F3721">
            <w:pPr>
              <w:rPr>
                <w:i/>
                <w:sz w:val="24"/>
                <w:szCs w:val="24"/>
              </w:rPr>
            </w:pPr>
          </w:p>
        </w:tc>
      </w:tr>
    </w:tbl>
    <w:p w:rsidR="009E2DC6" w:rsidRPr="00A81324" w:rsidRDefault="009E2DC6" w:rsidP="00B26F64">
      <w:pPr>
        <w:rPr>
          <w:sz w:val="24"/>
          <w:szCs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B668B4" w:rsidRPr="00A81324" w:rsidTr="008F3721">
        <w:tc>
          <w:tcPr>
            <w:tcW w:w="9493" w:type="dxa"/>
            <w:shd w:val="clear" w:color="auto" w:fill="D9D9D9" w:themeFill="background1" w:themeFillShade="D9"/>
          </w:tcPr>
          <w:p w:rsidR="00B668B4" w:rsidRPr="00A81324" w:rsidRDefault="00B668B4" w:rsidP="00B86375">
            <w:pPr>
              <w:rPr>
                <w:b/>
                <w:sz w:val="24"/>
                <w:szCs w:val="24"/>
              </w:rPr>
            </w:pPr>
            <w:r w:rsidRPr="00A81324">
              <w:rPr>
                <w:b/>
                <w:sz w:val="24"/>
                <w:szCs w:val="24"/>
              </w:rPr>
              <w:t>Appendices/Further Reading</w:t>
            </w:r>
          </w:p>
        </w:tc>
      </w:tr>
      <w:tr w:rsidR="00B668B4" w:rsidRPr="007D6575" w:rsidTr="008F3721">
        <w:tc>
          <w:tcPr>
            <w:tcW w:w="9493" w:type="dxa"/>
          </w:tcPr>
          <w:p w:rsidR="00B668B4" w:rsidRPr="00A81324" w:rsidRDefault="00B668B4" w:rsidP="000D1D9B">
            <w:pPr>
              <w:rPr>
                <w:sz w:val="24"/>
                <w:szCs w:val="24"/>
              </w:rPr>
            </w:pPr>
          </w:p>
          <w:p w:rsidR="000D1D9B" w:rsidRPr="000D1D9B" w:rsidRDefault="000D1D9B" w:rsidP="000D1D9B">
            <w:pPr>
              <w:rPr>
                <w:sz w:val="24"/>
                <w:szCs w:val="24"/>
              </w:rPr>
            </w:pPr>
            <w:r w:rsidRPr="00A81324">
              <w:rPr>
                <w:sz w:val="24"/>
                <w:szCs w:val="24"/>
              </w:rPr>
              <w:t>None.</w:t>
            </w:r>
          </w:p>
        </w:tc>
      </w:tr>
    </w:tbl>
    <w:p w:rsidR="003A4E44" w:rsidRPr="007D6575" w:rsidRDefault="003A4E44" w:rsidP="006507D0">
      <w:pPr>
        <w:ind w:left="851"/>
        <w:rPr>
          <w:sz w:val="24"/>
          <w:szCs w:val="24"/>
        </w:rPr>
      </w:pPr>
    </w:p>
    <w:sectPr w:rsidR="003A4E44" w:rsidRPr="007D6575" w:rsidSect="000D05BB">
      <w:pgSz w:w="11906" w:h="16838"/>
      <w:pgMar w:top="1440" w:right="1440" w:bottom="1276" w:left="1134" w:header="680" w:footer="624" w:gutter="0"/>
      <w:cols w:sep="1"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6AFB" w:rsidRDefault="00AD6AFB" w:rsidP="00EB61A3">
      <w:r>
        <w:separator/>
      </w:r>
    </w:p>
    <w:p w:rsidR="00AD6AFB" w:rsidRDefault="00AD6AFB"/>
  </w:endnote>
  <w:endnote w:type="continuationSeparator" w:id="0">
    <w:p w:rsidR="00AD6AFB" w:rsidRDefault="00AD6AFB" w:rsidP="00EB61A3">
      <w:r>
        <w:continuationSeparator/>
      </w:r>
    </w:p>
    <w:p w:rsidR="00AD6AFB" w:rsidRDefault="00AD6AFB"/>
  </w:endnote>
  <w:endnote w:type="continuationNotice" w:id="1">
    <w:p w:rsidR="00AD6AFB" w:rsidRDefault="00AD6AFB"/>
    <w:p w:rsidR="00AD6AFB" w:rsidRDefault="00AD6A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altName w:val="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6AFB" w:rsidRPr="00101A53" w:rsidRDefault="00AD6AFB" w:rsidP="00D244A6">
    <w:pPr>
      <w:pStyle w:val="Footer"/>
      <w:jc w:val="right"/>
      <w:rPr>
        <w:color w:val="003978"/>
      </w:rPr>
    </w:pPr>
    <w:r w:rsidRPr="00101A53">
      <w:rPr>
        <w:i/>
        <w:color w:val="003978"/>
      </w:rPr>
      <w:t>The Scottish Legal Aid Board</w:t>
    </w:r>
    <w:r w:rsidRPr="00101A53">
      <w:rPr>
        <w:color w:val="003978"/>
      </w:rPr>
      <w:t xml:space="preserve">     </w:t>
    </w:r>
    <w:r w:rsidRPr="00101A53">
      <w:rPr>
        <w:b/>
        <w:color w:val="003978"/>
      </w:rPr>
      <w:fldChar w:fldCharType="begin"/>
    </w:r>
    <w:r w:rsidRPr="00101A53">
      <w:rPr>
        <w:b/>
        <w:color w:val="003978"/>
      </w:rPr>
      <w:instrText xml:space="preserve"> PAGE   \* MERGEFORMAT </w:instrText>
    </w:r>
    <w:r w:rsidRPr="00101A53">
      <w:rPr>
        <w:b/>
        <w:color w:val="003978"/>
      </w:rPr>
      <w:fldChar w:fldCharType="separate"/>
    </w:r>
    <w:r w:rsidR="0098165F">
      <w:rPr>
        <w:b/>
        <w:noProof/>
        <w:color w:val="003978"/>
      </w:rPr>
      <w:t>2</w:t>
    </w:r>
    <w:r w:rsidRPr="00101A53">
      <w:rPr>
        <w:b/>
        <w:noProof/>
        <w:color w:val="003978"/>
      </w:rPr>
      <w:fldChar w:fldCharType="end"/>
    </w:r>
  </w:p>
  <w:p w:rsidR="00AD6AFB" w:rsidRDefault="00AD6AFB">
    <w:pPr>
      <w:pStyle w:val="Footer"/>
    </w:pPr>
  </w:p>
  <w:p w:rsidR="00AD6AFB" w:rsidRDefault="00AD6AFB"/>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6AFB" w:rsidRPr="00101A53" w:rsidRDefault="00AD6AFB" w:rsidP="00D244A6">
    <w:pPr>
      <w:pStyle w:val="Footer"/>
      <w:jc w:val="right"/>
      <w:rPr>
        <w:color w:val="003978"/>
      </w:rPr>
    </w:pPr>
    <w:r w:rsidRPr="00101A53">
      <w:rPr>
        <w:i/>
        <w:color w:val="003978"/>
      </w:rPr>
      <w:t>The Scottish Legal Aid Board</w:t>
    </w:r>
    <w:r w:rsidRPr="00101A53">
      <w:rPr>
        <w:color w:val="003978"/>
      </w:rPr>
      <w:t xml:space="preserve">     </w:t>
    </w:r>
    <w:r w:rsidRPr="00101A53">
      <w:rPr>
        <w:b/>
        <w:color w:val="003978"/>
      </w:rPr>
      <w:fldChar w:fldCharType="begin"/>
    </w:r>
    <w:r w:rsidRPr="00101A53">
      <w:rPr>
        <w:b/>
        <w:color w:val="003978"/>
      </w:rPr>
      <w:instrText xml:space="preserve"> PAGE   \* MERGEFORMAT </w:instrText>
    </w:r>
    <w:r w:rsidRPr="00101A53">
      <w:rPr>
        <w:b/>
        <w:color w:val="003978"/>
      </w:rPr>
      <w:fldChar w:fldCharType="separate"/>
    </w:r>
    <w:r w:rsidR="0098165F">
      <w:rPr>
        <w:b/>
        <w:noProof/>
        <w:color w:val="003978"/>
      </w:rPr>
      <w:t>1</w:t>
    </w:r>
    <w:r w:rsidRPr="00101A53">
      <w:rPr>
        <w:b/>
        <w:noProof/>
        <w:color w:val="003978"/>
      </w:rPr>
      <w:fldChar w:fldCharType="end"/>
    </w:r>
  </w:p>
  <w:p w:rsidR="00AD6AFB" w:rsidRDefault="00AD6AFB">
    <w:pPr>
      <w:pStyle w:val="Footer"/>
    </w:pPr>
  </w:p>
  <w:p w:rsidR="00AD6AFB" w:rsidRDefault="00AD6AFB"/>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6AFB" w:rsidRDefault="00AD6AFB" w:rsidP="00EB61A3">
      <w:r>
        <w:separator/>
      </w:r>
    </w:p>
    <w:p w:rsidR="00AD6AFB" w:rsidRDefault="00AD6AFB"/>
  </w:footnote>
  <w:footnote w:type="continuationSeparator" w:id="0">
    <w:p w:rsidR="00AD6AFB" w:rsidRDefault="00AD6AFB" w:rsidP="00EB61A3">
      <w:r>
        <w:continuationSeparator/>
      </w:r>
    </w:p>
    <w:p w:rsidR="00AD6AFB" w:rsidRDefault="00AD6AFB"/>
  </w:footnote>
  <w:footnote w:type="continuationNotice" w:id="1">
    <w:p w:rsidR="00AD6AFB" w:rsidRDefault="00AD6AFB"/>
    <w:p w:rsidR="00AD6AFB" w:rsidRDefault="00AD6AFB"/>
  </w:footnote>
  <w:footnote w:id="2">
    <w:p w:rsidR="00A22030" w:rsidRDefault="00A22030">
      <w:pPr>
        <w:pStyle w:val="FootnoteText"/>
      </w:pPr>
      <w:r>
        <w:rPr>
          <w:rStyle w:val="FootnoteReference"/>
        </w:rPr>
        <w:footnoteRef/>
      </w:r>
      <w:r>
        <w:t xml:space="preserve"> </w:t>
      </w:r>
      <w:hyperlink r:id="rId1" w:history="1">
        <w:r w:rsidRPr="00E47C3A">
          <w:rPr>
            <w:rStyle w:val="Hyperlink"/>
          </w:rPr>
          <w:t>https://www.bbc.co.uk/news/uk-50336157</w:t>
        </w:r>
      </w:hyperlink>
      <w:r>
        <w:t xml:space="preserve"> </w:t>
      </w:r>
    </w:p>
  </w:footnote>
  <w:footnote w:id="3">
    <w:p w:rsidR="00AD6AFB" w:rsidRDefault="00AD6AFB" w:rsidP="00293108">
      <w:pPr>
        <w:pStyle w:val="FootnoteText"/>
      </w:pPr>
      <w:r>
        <w:rPr>
          <w:rStyle w:val="FootnoteReference"/>
        </w:rPr>
        <w:footnoteRef/>
      </w:r>
      <w:r>
        <w:t xml:space="preserve"> </w:t>
      </w:r>
      <w:r w:rsidRPr="00F07C8E">
        <w:t>The factors taken into account by SLAB in considering whether a case should be exceptional include – the number, nature and location of witnesses; the number and nature of productions; the complexity of the law (includin</w:t>
      </w:r>
      <w:r>
        <w:t xml:space="preserve">g procedural complexity); </w:t>
      </w:r>
      <w:r w:rsidRPr="00F07C8E">
        <w:t>whether the assisted person, or any witnesses, may be unable to understand the proceedings because of age, inadequate knowledge of English, mental illness, other mental or physical disability or otherwise.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6AFB" w:rsidRDefault="00AD6AFB" w:rsidP="00AA6E92">
    <w:pPr>
      <w:pStyle w:val="Header"/>
    </w:pPr>
    <w:r>
      <w:rPr>
        <w:noProof/>
        <w:lang w:eastAsia="en-GB"/>
      </w:rPr>
      <w:drawing>
        <wp:anchor distT="0" distB="0" distL="114300" distR="114300" simplePos="0" relativeHeight="251664384" behindDoc="1" locked="0" layoutInCell="1" allowOverlap="1" wp14:anchorId="35E023E5" wp14:editId="72CDD870">
          <wp:simplePos x="0" y="0"/>
          <wp:positionH relativeFrom="page">
            <wp:posOffset>6248400</wp:posOffset>
          </wp:positionH>
          <wp:positionV relativeFrom="page">
            <wp:posOffset>0</wp:posOffset>
          </wp:positionV>
          <wp:extent cx="1466850" cy="15512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oosh 2 40% fad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66850" cy="155120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2336" behindDoc="1" locked="0" layoutInCell="1" allowOverlap="1" wp14:anchorId="5DF52F21" wp14:editId="221DFB4D">
          <wp:simplePos x="0" y="0"/>
          <wp:positionH relativeFrom="page">
            <wp:posOffset>9229725</wp:posOffset>
          </wp:positionH>
          <wp:positionV relativeFrom="page">
            <wp:posOffset>0</wp:posOffset>
          </wp:positionV>
          <wp:extent cx="1466850" cy="155120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oosh 2 40% fad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66850" cy="1551205"/>
                  </a:xfrm>
                  <a:prstGeom prst="rect">
                    <a:avLst/>
                  </a:prstGeom>
                </pic:spPr>
              </pic:pic>
            </a:graphicData>
          </a:graphic>
          <wp14:sizeRelH relativeFrom="margin">
            <wp14:pctWidth>0</wp14:pctWidth>
          </wp14:sizeRelH>
          <wp14:sizeRelV relativeFrom="margin">
            <wp14:pctHeight>0</wp14:pctHeight>
          </wp14:sizeRelV>
        </wp:anchor>
      </w:drawing>
    </w:r>
  </w:p>
  <w:p w:rsidR="00AD6AFB" w:rsidRDefault="00AD6AFB"/>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5C37" w:rsidRDefault="00E25C37">
    <w:pPr>
      <w:pStyle w:val="Header"/>
    </w:pPr>
    <w:r>
      <w:rPr>
        <w:noProof/>
        <w:lang w:eastAsia="en-GB"/>
      </w:rPr>
      <w:drawing>
        <wp:anchor distT="0" distB="0" distL="114300" distR="114300" simplePos="0" relativeHeight="251668480" behindDoc="1" locked="0" layoutInCell="1" allowOverlap="1" wp14:anchorId="73C0B351" wp14:editId="42AC19D8">
          <wp:simplePos x="0" y="0"/>
          <wp:positionH relativeFrom="page">
            <wp:posOffset>6093460</wp:posOffset>
          </wp:positionH>
          <wp:positionV relativeFrom="page">
            <wp:posOffset>2540</wp:posOffset>
          </wp:positionV>
          <wp:extent cx="1466850" cy="155120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oosh 2 40% fad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66850" cy="155120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6432" behindDoc="0" locked="0" layoutInCell="1" allowOverlap="1" wp14:anchorId="080875DF" wp14:editId="479EA987">
          <wp:simplePos x="0" y="0"/>
          <wp:positionH relativeFrom="margin">
            <wp:posOffset>0</wp:posOffset>
          </wp:positionH>
          <wp:positionV relativeFrom="paragraph">
            <wp:posOffset>132715</wp:posOffset>
          </wp:positionV>
          <wp:extent cx="687070" cy="855345"/>
          <wp:effectExtent l="0" t="0" r="0" b="1905"/>
          <wp:wrapSquare wrapText="bothSides"/>
          <wp:docPr id="12" name="Picture 6"/>
          <wp:cNvGraphicFramePr/>
          <a:graphic xmlns:a="http://schemas.openxmlformats.org/drawingml/2006/main">
            <a:graphicData uri="http://schemas.openxmlformats.org/drawingml/2006/picture">
              <pic:pic xmlns:pic="http://schemas.openxmlformats.org/drawingml/2006/picture">
                <pic:nvPicPr>
                  <pic:cNvPr id="1" name="Picture 6"/>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87070" cy="8553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D6AFB" w:rsidRDefault="00AD6AFB"/>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21481_"/>
      </v:shape>
    </w:pict>
  </w:numPicBullet>
  <w:abstractNum w:abstractNumId="0" w15:restartNumberingAfterBreak="0">
    <w:nsid w:val="14CB6D88"/>
    <w:multiLevelType w:val="hybridMultilevel"/>
    <w:tmpl w:val="B39616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9046671"/>
    <w:multiLevelType w:val="hybridMultilevel"/>
    <w:tmpl w:val="AFA0F8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9AA55A0"/>
    <w:multiLevelType w:val="hybridMultilevel"/>
    <w:tmpl w:val="1FDA61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BF06012"/>
    <w:multiLevelType w:val="hybridMultilevel"/>
    <w:tmpl w:val="47561DDE"/>
    <w:lvl w:ilvl="0" w:tplc="B2E6BEF6">
      <w:start w:val="1"/>
      <w:numFmt w:val="decimal"/>
      <w:pStyle w:val="StyleNumbered"/>
      <w:lvlText w:val="%1."/>
      <w:lvlJc w:val="left"/>
      <w:pPr>
        <w:tabs>
          <w:tab w:val="num" w:pos="720"/>
        </w:tabs>
        <w:ind w:left="720" w:hanging="360"/>
      </w:pPr>
      <w:rPr>
        <w:rFonts w:ascii="Times New Roman" w:hAnsi="Times New Roman"/>
        <w:b w:val="0"/>
        <w:bCs/>
        <w:i w:val="0"/>
        <w:iCs w:val="0"/>
        <w:caps w:val="0"/>
        <w:smallCaps w:val="0"/>
        <w:strike w:val="0"/>
        <w:dstrike w:val="0"/>
        <w:color w:val="auto"/>
        <w:spacing w:val="0"/>
        <w:w w:val="100"/>
        <w:kern w:val="0"/>
        <w:position w:val="0"/>
        <w:sz w:val="24"/>
        <w:u w:val="none"/>
        <w:effect w:val="none"/>
        <w:bdr w:val="none" w:sz="0" w:space="0" w:color="auto"/>
        <w:shd w:val="clear" w:color="auto" w:fill="auto"/>
        <w:em w:val="none"/>
        <w14:shadow w14:blurRad="0" w14:dist="0" w14:dir="0" w14:sx="0" w14:sy="0" w14:kx="0" w14:ky="0" w14:algn="none">
          <w14:srgbClr w14:val="000000"/>
        </w14:shadow>
        <w14:textOutline w14:w="0" w14:cap="rnd" w14:cmpd="sng" w14:algn="ctr">
          <w14:noFill/>
          <w14:prstDash w14:val="solid"/>
          <w14:bevel/>
        </w14:textOutline>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A5516C7"/>
    <w:multiLevelType w:val="hybridMultilevel"/>
    <w:tmpl w:val="F600E3AA"/>
    <w:lvl w:ilvl="0" w:tplc="11429330">
      <w:start w:val="1"/>
      <w:numFmt w:val="decimal"/>
      <w:pStyle w:val="numberedpara"/>
      <w:lvlText w:val="%1."/>
      <w:lvlJc w:val="left"/>
      <w:pPr>
        <w:tabs>
          <w:tab w:val="num" w:pos="360"/>
        </w:tabs>
        <w:ind w:left="360" w:hanging="360"/>
      </w:pPr>
      <w:rPr>
        <w:b w:val="0"/>
      </w:rPr>
    </w:lvl>
    <w:lvl w:ilvl="1" w:tplc="0809000F">
      <w:start w:val="1"/>
      <w:numFmt w:val="decimal"/>
      <w:lvlText w:val="%2."/>
      <w:lvlJc w:val="left"/>
      <w:pPr>
        <w:tabs>
          <w:tab w:val="num" w:pos="2160"/>
        </w:tabs>
        <w:ind w:left="2160" w:hanging="360"/>
      </w:pPr>
      <w:rPr>
        <w:b w:val="0"/>
      </w:r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5" w15:restartNumberingAfterBreak="0">
    <w:nsid w:val="44B171CB"/>
    <w:multiLevelType w:val="hybridMultilevel"/>
    <w:tmpl w:val="A5C4E80E"/>
    <w:lvl w:ilvl="0" w:tplc="7378618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95C06C4"/>
    <w:multiLevelType w:val="hybridMultilevel"/>
    <w:tmpl w:val="D5B62F6A"/>
    <w:lvl w:ilvl="0" w:tplc="08090001">
      <w:start w:val="1"/>
      <w:numFmt w:val="bullet"/>
      <w:lvlText w:val=""/>
      <w:lvlPicBulletId w:val="0"/>
      <w:lvlJc w:val="left"/>
      <w:pPr>
        <w:tabs>
          <w:tab w:val="num" w:pos="3600"/>
        </w:tabs>
        <w:ind w:left="3600" w:hanging="360"/>
      </w:pPr>
      <w:rPr>
        <w:rFonts w:ascii="Symbol" w:hAnsi="Symbol" w:hint="default"/>
        <w:color w:val="auto"/>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3A246B6"/>
    <w:multiLevelType w:val="hybridMultilevel"/>
    <w:tmpl w:val="126C1D4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52C1161"/>
    <w:multiLevelType w:val="singleLevel"/>
    <w:tmpl w:val="4A983110"/>
    <w:lvl w:ilvl="0">
      <w:start w:val="1"/>
      <w:numFmt w:val="bullet"/>
      <w:pStyle w:val="numberalignedbullet"/>
      <w:lvlText w:val=""/>
      <w:lvlJc w:val="left"/>
      <w:pPr>
        <w:tabs>
          <w:tab w:val="num" w:pos="1134"/>
        </w:tabs>
        <w:ind w:left="1134" w:hanging="567"/>
      </w:pPr>
      <w:rPr>
        <w:rFonts w:ascii="Symbol" w:hAnsi="Symbol" w:hint="default"/>
      </w:rPr>
    </w:lvl>
  </w:abstractNum>
  <w:abstractNum w:abstractNumId="9" w15:restartNumberingAfterBreak="0">
    <w:nsid w:val="6AD657E4"/>
    <w:multiLevelType w:val="hybridMultilevel"/>
    <w:tmpl w:val="1376F85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6C87488E"/>
    <w:multiLevelType w:val="hybridMultilevel"/>
    <w:tmpl w:val="9D50A94E"/>
    <w:lvl w:ilvl="0" w:tplc="21D8A578">
      <w:start w:val="246"/>
      <w:numFmt w:val="bullet"/>
      <w:lvlText w:val=""/>
      <w:lvlJc w:val="left"/>
      <w:pPr>
        <w:ind w:left="720" w:hanging="360"/>
      </w:pPr>
      <w:rPr>
        <w:rFonts w:ascii="Symbol" w:eastAsiaTheme="minorHAns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9E10D2B"/>
    <w:multiLevelType w:val="singleLevel"/>
    <w:tmpl w:val="2A78A8E2"/>
    <w:lvl w:ilvl="0">
      <w:start w:val="1"/>
      <w:numFmt w:val="decimal"/>
      <w:pStyle w:val="Style12ptJustifiedAfter6pt"/>
      <w:lvlText w:val="%1."/>
      <w:lvlJc w:val="left"/>
      <w:pPr>
        <w:tabs>
          <w:tab w:val="num" w:pos="397"/>
        </w:tabs>
        <w:ind w:left="397" w:hanging="397"/>
      </w:pPr>
      <w:rPr>
        <w:rFonts w:hint="default"/>
        <w:b w:val="0"/>
        <w:i w:val="0"/>
        <w:sz w:val="24"/>
      </w:rPr>
    </w:lvl>
  </w:abstractNum>
  <w:num w:numId="1">
    <w:abstractNumId w:val="4"/>
  </w:num>
  <w:num w:numId="2">
    <w:abstractNumId w:val="3"/>
  </w:num>
  <w:num w:numId="3">
    <w:abstractNumId w:val="11"/>
  </w:num>
  <w:num w:numId="4">
    <w:abstractNumId w:val="6"/>
  </w:num>
  <w:num w:numId="5">
    <w:abstractNumId w:val="8"/>
  </w:num>
  <w:num w:numId="6">
    <w:abstractNumId w:val="0"/>
  </w:num>
  <w:num w:numId="7">
    <w:abstractNumId w:val="1"/>
  </w:num>
  <w:num w:numId="8">
    <w:abstractNumId w:val="9"/>
  </w:num>
  <w:num w:numId="9">
    <w:abstractNumId w:val="5"/>
  </w:num>
  <w:num w:numId="10">
    <w:abstractNumId w:val="7"/>
  </w:num>
  <w:num w:numId="11">
    <w:abstractNumId w:val="10"/>
  </w:num>
  <w:num w:numId="12">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3ED"/>
    <w:rsid w:val="00000D87"/>
    <w:rsid w:val="000013CE"/>
    <w:rsid w:val="00001AA3"/>
    <w:rsid w:val="00004164"/>
    <w:rsid w:val="00005E9E"/>
    <w:rsid w:val="000100DD"/>
    <w:rsid w:val="00013B4B"/>
    <w:rsid w:val="00016211"/>
    <w:rsid w:val="00023955"/>
    <w:rsid w:val="00024D0A"/>
    <w:rsid w:val="0003286F"/>
    <w:rsid w:val="00033D05"/>
    <w:rsid w:val="000345B0"/>
    <w:rsid w:val="00042E2C"/>
    <w:rsid w:val="000470D4"/>
    <w:rsid w:val="00050C19"/>
    <w:rsid w:val="00053231"/>
    <w:rsid w:val="00061F2B"/>
    <w:rsid w:val="00066E56"/>
    <w:rsid w:val="00074279"/>
    <w:rsid w:val="0008040B"/>
    <w:rsid w:val="00084CDD"/>
    <w:rsid w:val="00085A4D"/>
    <w:rsid w:val="00086215"/>
    <w:rsid w:val="0008689C"/>
    <w:rsid w:val="000919A9"/>
    <w:rsid w:val="00092245"/>
    <w:rsid w:val="000957FD"/>
    <w:rsid w:val="000B2DF9"/>
    <w:rsid w:val="000B534B"/>
    <w:rsid w:val="000B69BF"/>
    <w:rsid w:val="000C1B2A"/>
    <w:rsid w:val="000C3F30"/>
    <w:rsid w:val="000C4431"/>
    <w:rsid w:val="000C71CE"/>
    <w:rsid w:val="000D05BB"/>
    <w:rsid w:val="000D1D5B"/>
    <w:rsid w:val="000D1D9B"/>
    <w:rsid w:val="000D233E"/>
    <w:rsid w:val="000D34F2"/>
    <w:rsid w:val="000D3D87"/>
    <w:rsid w:val="000D43A6"/>
    <w:rsid w:val="000D6EA3"/>
    <w:rsid w:val="000D705C"/>
    <w:rsid w:val="000D74B8"/>
    <w:rsid w:val="000E093E"/>
    <w:rsid w:val="000E0BD1"/>
    <w:rsid w:val="000E1F56"/>
    <w:rsid w:val="000E200B"/>
    <w:rsid w:val="000E5213"/>
    <w:rsid w:val="000E563A"/>
    <w:rsid w:val="000E664A"/>
    <w:rsid w:val="000F002D"/>
    <w:rsid w:val="000F0580"/>
    <w:rsid w:val="000F26CC"/>
    <w:rsid w:val="000F4AB8"/>
    <w:rsid w:val="000F7A82"/>
    <w:rsid w:val="00100706"/>
    <w:rsid w:val="00101A53"/>
    <w:rsid w:val="001022B1"/>
    <w:rsid w:val="00102FC6"/>
    <w:rsid w:val="00103AF0"/>
    <w:rsid w:val="00103C07"/>
    <w:rsid w:val="00106F16"/>
    <w:rsid w:val="0011145B"/>
    <w:rsid w:val="00111FF3"/>
    <w:rsid w:val="001162B9"/>
    <w:rsid w:val="00117C91"/>
    <w:rsid w:val="00120B1D"/>
    <w:rsid w:val="00123D14"/>
    <w:rsid w:val="00126ADB"/>
    <w:rsid w:val="00127B2F"/>
    <w:rsid w:val="00130654"/>
    <w:rsid w:val="001313ED"/>
    <w:rsid w:val="00132CEF"/>
    <w:rsid w:val="00136C9F"/>
    <w:rsid w:val="00144FFE"/>
    <w:rsid w:val="00147A25"/>
    <w:rsid w:val="00152C88"/>
    <w:rsid w:val="0015337D"/>
    <w:rsid w:val="0015432A"/>
    <w:rsid w:val="00154704"/>
    <w:rsid w:val="00154B8A"/>
    <w:rsid w:val="001566AC"/>
    <w:rsid w:val="0016092D"/>
    <w:rsid w:val="00161856"/>
    <w:rsid w:val="00161E76"/>
    <w:rsid w:val="0016200F"/>
    <w:rsid w:val="001626D3"/>
    <w:rsid w:val="001655F5"/>
    <w:rsid w:val="00165D87"/>
    <w:rsid w:val="00166F69"/>
    <w:rsid w:val="00173523"/>
    <w:rsid w:val="00174A5C"/>
    <w:rsid w:val="00175255"/>
    <w:rsid w:val="00183523"/>
    <w:rsid w:val="0018575F"/>
    <w:rsid w:val="00190C39"/>
    <w:rsid w:val="00191EC1"/>
    <w:rsid w:val="001928BE"/>
    <w:rsid w:val="00195F8C"/>
    <w:rsid w:val="001A0A6C"/>
    <w:rsid w:val="001A3802"/>
    <w:rsid w:val="001A4218"/>
    <w:rsid w:val="001A4226"/>
    <w:rsid w:val="001A4E7F"/>
    <w:rsid w:val="001A6B79"/>
    <w:rsid w:val="001A7ADC"/>
    <w:rsid w:val="001B3FF2"/>
    <w:rsid w:val="001B490B"/>
    <w:rsid w:val="001B6D84"/>
    <w:rsid w:val="001B71D3"/>
    <w:rsid w:val="001B74E0"/>
    <w:rsid w:val="001C4CBA"/>
    <w:rsid w:val="001C676D"/>
    <w:rsid w:val="001C76FD"/>
    <w:rsid w:val="001D2E8B"/>
    <w:rsid w:val="001D44A5"/>
    <w:rsid w:val="001D5819"/>
    <w:rsid w:val="001E0D45"/>
    <w:rsid w:val="001E262C"/>
    <w:rsid w:val="001E411A"/>
    <w:rsid w:val="001E49E5"/>
    <w:rsid w:val="001E6FB0"/>
    <w:rsid w:val="001F0A30"/>
    <w:rsid w:val="00201A0B"/>
    <w:rsid w:val="00202DCB"/>
    <w:rsid w:val="00203CA2"/>
    <w:rsid w:val="002055CC"/>
    <w:rsid w:val="0021150B"/>
    <w:rsid w:val="00211C22"/>
    <w:rsid w:val="00220B89"/>
    <w:rsid w:val="0022184D"/>
    <w:rsid w:val="00221C3E"/>
    <w:rsid w:val="002222A9"/>
    <w:rsid w:val="00222859"/>
    <w:rsid w:val="00222864"/>
    <w:rsid w:val="0022291C"/>
    <w:rsid w:val="002265D6"/>
    <w:rsid w:val="00226617"/>
    <w:rsid w:val="00227D79"/>
    <w:rsid w:val="0023453A"/>
    <w:rsid w:val="00234CAF"/>
    <w:rsid w:val="0023662B"/>
    <w:rsid w:val="00240407"/>
    <w:rsid w:val="002423AF"/>
    <w:rsid w:val="002448BD"/>
    <w:rsid w:val="00246439"/>
    <w:rsid w:val="00247C38"/>
    <w:rsid w:val="002543A6"/>
    <w:rsid w:val="00255050"/>
    <w:rsid w:val="002550C8"/>
    <w:rsid w:val="002564C5"/>
    <w:rsid w:val="002565BE"/>
    <w:rsid w:val="0025740E"/>
    <w:rsid w:val="00266032"/>
    <w:rsid w:val="00266444"/>
    <w:rsid w:val="0026647D"/>
    <w:rsid w:val="00266B05"/>
    <w:rsid w:val="00276A00"/>
    <w:rsid w:val="00277B1A"/>
    <w:rsid w:val="002811A7"/>
    <w:rsid w:val="00281B98"/>
    <w:rsid w:val="0028223D"/>
    <w:rsid w:val="002839A7"/>
    <w:rsid w:val="00283E81"/>
    <w:rsid w:val="00293108"/>
    <w:rsid w:val="00294066"/>
    <w:rsid w:val="0029529B"/>
    <w:rsid w:val="00297CFB"/>
    <w:rsid w:val="00297DE2"/>
    <w:rsid w:val="002A06CE"/>
    <w:rsid w:val="002A0D1A"/>
    <w:rsid w:val="002A3182"/>
    <w:rsid w:val="002A39C5"/>
    <w:rsid w:val="002A4C34"/>
    <w:rsid w:val="002A63A8"/>
    <w:rsid w:val="002A72C7"/>
    <w:rsid w:val="002A7954"/>
    <w:rsid w:val="002B28ED"/>
    <w:rsid w:val="002B33C9"/>
    <w:rsid w:val="002C16D3"/>
    <w:rsid w:val="002C1BC9"/>
    <w:rsid w:val="002C20F1"/>
    <w:rsid w:val="002C598A"/>
    <w:rsid w:val="002D0165"/>
    <w:rsid w:val="002D318B"/>
    <w:rsid w:val="002D36E0"/>
    <w:rsid w:val="002D55AC"/>
    <w:rsid w:val="002D5D04"/>
    <w:rsid w:val="002D7A2A"/>
    <w:rsid w:val="002F0C6E"/>
    <w:rsid w:val="002F163A"/>
    <w:rsid w:val="002F2953"/>
    <w:rsid w:val="002F7705"/>
    <w:rsid w:val="00300F9C"/>
    <w:rsid w:val="003038AC"/>
    <w:rsid w:val="003049B5"/>
    <w:rsid w:val="003133C3"/>
    <w:rsid w:val="0031585C"/>
    <w:rsid w:val="00322814"/>
    <w:rsid w:val="00322A1B"/>
    <w:rsid w:val="0032686E"/>
    <w:rsid w:val="00327CE4"/>
    <w:rsid w:val="00330F5E"/>
    <w:rsid w:val="003317BC"/>
    <w:rsid w:val="00333C9D"/>
    <w:rsid w:val="00334D54"/>
    <w:rsid w:val="00340424"/>
    <w:rsid w:val="00341FBA"/>
    <w:rsid w:val="00341FEB"/>
    <w:rsid w:val="00345D75"/>
    <w:rsid w:val="003473D9"/>
    <w:rsid w:val="00350998"/>
    <w:rsid w:val="00351429"/>
    <w:rsid w:val="00351830"/>
    <w:rsid w:val="00351CEB"/>
    <w:rsid w:val="00352C00"/>
    <w:rsid w:val="00357B77"/>
    <w:rsid w:val="00361BC3"/>
    <w:rsid w:val="00362113"/>
    <w:rsid w:val="00363035"/>
    <w:rsid w:val="00364D93"/>
    <w:rsid w:val="00365930"/>
    <w:rsid w:val="00365B58"/>
    <w:rsid w:val="00366020"/>
    <w:rsid w:val="00374684"/>
    <w:rsid w:val="00380EB5"/>
    <w:rsid w:val="00384603"/>
    <w:rsid w:val="00386430"/>
    <w:rsid w:val="00390110"/>
    <w:rsid w:val="00394456"/>
    <w:rsid w:val="00397767"/>
    <w:rsid w:val="003A0869"/>
    <w:rsid w:val="003A1007"/>
    <w:rsid w:val="003A4E44"/>
    <w:rsid w:val="003A614B"/>
    <w:rsid w:val="003A62C3"/>
    <w:rsid w:val="003A72E4"/>
    <w:rsid w:val="003B13DB"/>
    <w:rsid w:val="003B55B1"/>
    <w:rsid w:val="003B5E92"/>
    <w:rsid w:val="003B606E"/>
    <w:rsid w:val="003C02C2"/>
    <w:rsid w:val="003C07E9"/>
    <w:rsid w:val="003C21C3"/>
    <w:rsid w:val="003C512E"/>
    <w:rsid w:val="003C7DDC"/>
    <w:rsid w:val="003D02D0"/>
    <w:rsid w:val="003D1779"/>
    <w:rsid w:val="003D537F"/>
    <w:rsid w:val="003E2D72"/>
    <w:rsid w:val="003E3EA8"/>
    <w:rsid w:val="003E4855"/>
    <w:rsid w:val="003F1F59"/>
    <w:rsid w:val="003F5315"/>
    <w:rsid w:val="003F5786"/>
    <w:rsid w:val="0040009A"/>
    <w:rsid w:val="00403612"/>
    <w:rsid w:val="00405190"/>
    <w:rsid w:val="00406597"/>
    <w:rsid w:val="00410ACF"/>
    <w:rsid w:val="00412194"/>
    <w:rsid w:val="0041340B"/>
    <w:rsid w:val="00416A7D"/>
    <w:rsid w:val="0042043F"/>
    <w:rsid w:val="00422193"/>
    <w:rsid w:val="00423B13"/>
    <w:rsid w:val="00430263"/>
    <w:rsid w:val="004304B7"/>
    <w:rsid w:val="00431065"/>
    <w:rsid w:val="004342D9"/>
    <w:rsid w:val="00434C6D"/>
    <w:rsid w:val="00435956"/>
    <w:rsid w:val="0043658D"/>
    <w:rsid w:val="00436BD9"/>
    <w:rsid w:val="00445983"/>
    <w:rsid w:val="0044621F"/>
    <w:rsid w:val="00447CA5"/>
    <w:rsid w:val="00450D20"/>
    <w:rsid w:val="004574C7"/>
    <w:rsid w:val="004606FC"/>
    <w:rsid w:val="00461CEB"/>
    <w:rsid w:val="00461D3F"/>
    <w:rsid w:val="004620C3"/>
    <w:rsid w:val="00467298"/>
    <w:rsid w:val="00467E85"/>
    <w:rsid w:val="00470B61"/>
    <w:rsid w:val="00473104"/>
    <w:rsid w:val="004744C4"/>
    <w:rsid w:val="00476F49"/>
    <w:rsid w:val="0048716C"/>
    <w:rsid w:val="00493A10"/>
    <w:rsid w:val="004A1216"/>
    <w:rsid w:val="004A4B07"/>
    <w:rsid w:val="004A7606"/>
    <w:rsid w:val="004B2047"/>
    <w:rsid w:val="004B3704"/>
    <w:rsid w:val="004B73F5"/>
    <w:rsid w:val="004C0D36"/>
    <w:rsid w:val="004C16E8"/>
    <w:rsid w:val="004C364B"/>
    <w:rsid w:val="004C4D2A"/>
    <w:rsid w:val="004C5352"/>
    <w:rsid w:val="004D03ED"/>
    <w:rsid w:val="004D1F10"/>
    <w:rsid w:val="004D703E"/>
    <w:rsid w:val="004D7C06"/>
    <w:rsid w:val="004E36CF"/>
    <w:rsid w:val="004E4A09"/>
    <w:rsid w:val="004E5B3A"/>
    <w:rsid w:val="004E6B6E"/>
    <w:rsid w:val="004F4F6E"/>
    <w:rsid w:val="004F7F36"/>
    <w:rsid w:val="00502AD5"/>
    <w:rsid w:val="00505947"/>
    <w:rsid w:val="00506B5E"/>
    <w:rsid w:val="00507349"/>
    <w:rsid w:val="005126E6"/>
    <w:rsid w:val="005158A3"/>
    <w:rsid w:val="00520987"/>
    <w:rsid w:val="0052151B"/>
    <w:rsid w:val="00523428"/>
    <w:rsid w:val="005246EF"/>
    <w:rsid w:val="00526AAA"/>
    <w:rsid w:val="00526C99"/>
    <w:rsid w:val="00527184"/>
    <w:rsid w:val="0052757E"/>
    <w:rsid w:val="005304E7"/>
    <w:rsid w:val="0053321A"/>
    <w:rsid w:val="0053406E"/>
    <w:rsid w:val="00534214"/>
    <w:rsid w:val="0053573C"/>
    <w:rsid w:val="00543F04"/>
    <w:rsid w:val="005451F5"/>
    <w:rsid w:val="00546EDF"/>
    <w:rsid w:val="00547C02"/>
    <w:rsid w:val="00551907"/>
    <w:rsid w:val="00552D5B"/>
    <w:rsid w:val="00557748"/>
    <w:rsid w:val="00557DCF"/>
    <w:rsid w:val="005623A9"/>
    <w:rsid w:val="00562F3B"/>
    <w:rsid w:val="00567BAA"/>
    <w:rsid w:val="005801C2"/>
    <w:rsid w:val="00581429"/>
    <w:rsid w:val="00583998"/>
    <w:rsid w:val="00586B70"/>
    <w:rsid w:val="0059480F"/>
    <w:rsid w:val="00595939"/>
    <w:rsid w:val="005972E4"/>
    <w:rsid w:val="005A2C69"/>
    <w:rsid w:val="005A4F81"/>
    <w:rsid w:val="005A5939"/>
    <w:rsid w:val="005A5B12"/>
    <w:rsid w:val="005B082A"/>
    <w:rsid w:val="005B1355"/>
    <w:rsid w:val="005B7399"/>
    <w:rsid w:val="005B7A1C"/>
    <w:rsid w:val="005C4FF3"/>
    <w:rsid w:val="005C696F"/>
    <w:rsid w:val="005D021C"/>
    <w:rsid w:val="005D6D9B"/>
    <w:rsid w:val="005F55F1"/>
    <w:rsid w:val="005F6458"/>
    <w:rsid w:val="006008CC"/>
    <w:rsid w:val="00607E08"/>
    <w:rsid w:val="006108A0"/>
    <w:rsid w:val="0061108A"/>
    <w:rsid w:val="00613F2F"/>
    <w:rsid w:val="00615E91"/>
    <w:rsid w:val="006177D9"/>
    <w:rsid w:val="00621ED3"/>
    <w:rsid w:val="00623880"/>
    <w:rsid w:val="006308AD"/>
    <w:rsid w:val="00631D8B"/>
    <w:rsid w:val="00632ED8"/>
    <w:rsid w:val="006352FA"/>
    <w:rsid w:val="00635547"/>
    <w:rsid w:val="00645815"/>
    <w:rsid w:val="0064678E"/>
    <w:rsid w:val="00647EDF"/>
    <w:rsid w:val="006507D0"/>
    <w:rsid w:val="00651FFD"/>
    <w:rsid w:val="00652BEF"/>
    <w:rsid w:val="00652C18"/>
    <w:rsid w:val="00663BD6"/>
    <w:rsid w:val="00671914"/>
    <w:rsid w:val="00672DED"/>
    <w:rsid w:val="00675A05"/>
    <w:rsid w:val="00675C31"/>
    <w:rsid w:val="00681197"/>
    <w:rsid w:val="0068348E"/>
    <w:rsid w:val="006846DE"/>
    <w:rsid w:val="0068578D"/>
    <w:rsid w:val="00685B9C"/>
    <w:rsid w:val="00685E45"/>
    <w:rsid w:val="0069215B"/>
    <w:rsid w:val="006949F2"/>
    <w:rsid w:val="006A1845"/>
    <w:rsid w:val="006B0F32"/>
    <w:rsid w:val="006C2620"/>
    <w:rsid w:val="006C3F98"/>
    <w:rsid w:val="006D1A68"/>
    <w:rsid w:val="006D31A6"/>
    <w:rsid w:val="006D3D20"/>
    <w:rsid w:val="006D4FBF"/>
    <w:rsid w:val="006E0AEE"/>
    <w:rsid w:val="006E1FDC"/>
    <w:rsid w:val="006E432C"/>
    <w:rsid w:val="006E5262"/>
    <w:rsid w:val="006E5CCC"/>
    <w:rsid w:val="006F0E58"/>
    <w:rsid w:val="006F1AD4"/>
    <w:rsid w:val="006F263E"/>
    <w:rsid w:val="006F2761"/>
    <w:rsid w:val="006F2C6D"/>
    <w:rsid w:val="006F53CA"/>
    <w:rsid w:val="006F7622"/>
    <w:rsid w:val="006F7ABF"/>
    <w:rsid w:val="00700467"/>
    <w:rsid w:val="00701F92"/>
    <w:rsid w:val="00702770"/>
    <w:rsid w:val="00713BD0"/>
    <w:rsid w:val="00714597"/>
    <w:rsid w:val="0071592F"/>
    <w:rsid w:val="00716413"/>
    <w:rsid w:val="00720819"/>
    <w:rsid w:val="00722786"/>
    <w:rsid w:val="007234CF"/>
    <w:rsid w:val="00725470"/>
    <w:rsid w:val="00725EB9"/>
    <w:rsid w:val="007268D8"/>
    <w:rsid w:val="0072707E"/>
    <w:rsid w:val="0073110C"/>
    <w:rsid w:val="00731944"/>
    <w:rsid w:val="0073417D"/>
    <w:rsid w:val="00735215"/>
    <w:rsid w:val="00736091"/>
    <w:rsid w:val="00737155"/>
    <w:rsid w:val="00740ED1"/>
    <w:rsid w:val="00741AC1"/>
    <w:rsid w:val="00743FBB"/>
    <w:rsid w:val="00744453"/>
    <w:rsid w:val="007449FF"/>
    <w:rsid w:val="00744BE6"/>
    <w:rsid w:val="007453A1"/>
    <w:rsid w:val="00747BAB"/>
    <w:rsid w:val="00751312"/>
    <w:rsid w:val="007578FC"/>
    <w:rsid w:val="00760333"/>
    <w:rsid w:val="007611D5"/>
    <w:rsid w:val="0076202E"/>
    <w:rsid w:val="0076292A"/>
    <w:rsid w:val="00763BCD"/>
    <w:rsid w:val="00767B93"/>
    <w:rsid w:val="007728B5"/>
    <w:rsid w:val="00773C9B"/>
    <w:rsid w:val="007745CF"/>
    <w:rsid w:val="00783D4C"/>
    <w:rsid w:val="00786663"/>
    <w:rsid w:val="007917D4"/>
    <w:rsid w:val="00791FFD"/>
    <w:rsid w:val="00793DC9"/>
    <w:rsid w:val="00794829"/>
    <w:rsid w:val="00795903"/>
    <w:rsid w:val="007963FF"/>
    <w:rsid w:val="007A1852"/>
    <w:rsid w:val="007A2E31"/>
    <w:rsid w:val="007A5197"/>
    <w:rsid w:val="007B74B0"/>
    <w:rsid w:val="007C664E"/>
    <w:rsid w:val="007C69C5"/>
    <w:rsid w:val="007C7E18"/>
    <w:rsid w:val="007D0CFD"/>
    <w:rsid w:val="007D0EB3"/>
    <w:rsid w:val="007D4DF4"/>
    <w:rsid w:val="007D6575"/>
    <w:rsid w:val="007E654D"/>
    <w:rsid w:val="007F2F1A"/>
    <w:rsid w:val="007F44C3"/>
    <w:rsid w:val="00800166"/>
    <w:rsid w:val="00803315"/>
    <w:rsid w:val="008108FA"/>
    <w:rsid w:val="00810B28"/>
    <w:rsid w:val="00813FCF"/>
    <w:rsid w:val="00814FF8"/>
    <w:rsid w:val="00821D57"/>
    <w:rsid w:val="00823889"/>
    <w:rsid w:val="008249BD"/>
    <w:rsid w:val="00827700"/>
    <w:rsid w:val="00831F57"/>
    <w:rsid w:val="00834E1D"/>
    <w:rsid w:val="0084037E"/>
    <w:rsid w:val="008445DF"/>
    <w:rsid w:val="00844F42"/>
    <w:rsid w:val="00845B83"/>
    <w:rsid w:val="00845BA4"/>
    <w:rsid w:val="0084702A"/>
    <w:rsid w:val="0085089D"/>
    <w:rsid w:val="00853D31"/>
    <w:rsid w:val="00854230"/>
    <w:rsid w:val="00856355"/>
    <w:rsid w:val="00856DCB"/>
    <w:rsid w:val="00861BE0"/>
    <w:rsid w:val="00862395"/>
    <w:rsid w:val="008629F1"/>
    <w:rsid w:val="008648A4"/>
    <w:rsid w:val="00864A16"/>
    <w:rsid w:val="0087074A"/>
    <w:rsid w:val="008717C0"/>
    <w:rsid w:val="00872B23"/>
    <w:rsid w:val="00874B41"/>
    <w:rsid w:val="008766CB"/>
    <w:rsid w:val="0088652B"/>
    <w:rsid w:val="00890A0F"/>
    <w:rsid w:val="008947C4"/>
    <w:rsid w:val="008A23F6"/>
    <w:rsid w:val="008A2C7C"/>
    <w:rsid w:val="008A2FFC"/>
    <w:rsid w:val="008A42FA"/>
    <w:rsid w:val="008A6EED"/>
    <w:rsid w:val="008A79A6"/>
    <w:rsid w:val="008B00A4"/>
    <w:rsid w:val="008B08DB"/>
    <w:rsid w:val="008B11CC"/>
    <w:rsid w:val="008B1616"/>
    <w:rsid w:val="008B2823"/>
    <w:rsid w:val="008B42E7"/>
    <w:rsid w:val="008B54C1"/>
    <w:rsid w:val="008C0393"/>
    <w:rsid w:val="008C231F"/>
    <w:rsid w:val="008C4D76"/>
    <w:rsid w:val="008C576B"/>
    <w:rsid w:val="008C73AA"/>
    <w:rsid w:val="008D1A3B"/>
    <w:rsid w:val="008D21E8"/>
    <w:rsid w:val="008D2E72"/>
    <w:rsid w:val="008D3471"/>
    <w:rsid w:val="008D3846"/>
    <w:rsid w:val="008D56E6"/>
    <w:rsid w:val="008E27AA"/>
    <w:rsid w:val="008E2C91"/>
    <w:rsid w:val="008E374E"/>
    <w:rsid w:val="008E5A99"/>
    <w:rsid w:val="008E725E"/>
    <w:rsid w:val="008F066B"/>
    <w:rsid w:val="008F0FE4"/>
    <w:rsid w:val="008F3721"/>
    <w:rsid w:val="008F4E0B"/>
    <w:rsid w:val="008F6449"/>
    <w:rsid w:val="008F6744"/>
    <w:rsid w:val="00900F27"/>
    <w:rsid w:val="009019A2"/>
    <w:rsid w:val="00901F4E"/>
    <w:rsid w:val="0090282B"/>
    <w:rsid w:val="00902EB9"/>
    <w:rsid w:val="009035C5"/>
    <w:rsid w:val="00905E59"/>
    <w:rsid w:val="00911A3F"/>
    <w:rsid w:val="00915414"/>
    <w:rsid w:val="00920D68"/>
    <w:rsid w:val="00926198"/>
    <w:rsid w:val="009276FA"/>
    <w:rsid w:val="00931D55"/>
    <w:rsid w:val="0093507C"/>
    <w:rsid w:val="00945CA7"/>
    <w:rsid w:val="00954526"/>
    <w:rsid w:val="00955A2C"/>
    <w:rsid w:val="00960EA3"/>
    <w:rsid w:val="009617A6"/>
    <w:rsid w:val="00961CC8"/>
    <w:rsid w:val="00965AB2"/>
    <w:rsid w:val="0096639F"/>
    <w:rsid w:val="009676B2"/>
    <w:rsid w:val="00967B90"/>
    <w:rsid w:val="00967BCA"/>
    <w:rsid w:val="00971082"/>
    <w:rsid w:val="009714EB"/>
    <w:rsid w:val="00973147"/>
    <w:rsid w:val="00974D39"/>
    <w:rsid w:val="00975401"/>
    <w:rsid w:val="00976A45"/>
    <w:rsid w:val="0098165F"/>
    <w:rsid w:val="00984B6B"/>
    <w:rsid w:val="0098730C"/>
    <w:rsid w:val="00990EC6"/>
    <w:rsid w:val="00992EF4"/>
    <w:rsid w:val="00993B16"/>
    <w:rsid w:val="00995F90"/>
    <w:rsid w:val="009962F8"/>
    <w:rsid w:val="00997BE7"/>
    <w:rsid w:val="009A19D8"/>
    <w:rsid w:val="009A1B69"/>
    <w:rsid w:val="009A2969"/>
    <w:rsid w:val="009A3621"/>
    <w:rsid w:val="009A43AC"/>
    <w:rsid w:val="009A5302"/>
    <w:rsid w:val="009A66B8"/>
    <w:rsid w:val="009B4F20"/>
    <w:rsid w:val="009B5D8A"/>
    <w:rsid w:val="009C51B9"/>
    <w:rsid w:val="009C5822"/>
    <w:rsid w:val="009D068A"/>
    <w:rsid w:val="009D11F9"/>
    <w:rsid w:val="009D1BBD"/>
    <w:rsid w:val="009D1EC6"/>
    <w:rsid w:val="009D2260"/>
    <w:rsid w:val="009D6E45"/>
    <w:rsid w:val="009D7B4B"/>
    <w:rsid w:val="009E2DC6"/>
    <w:rsid w:val="009E4C50"/>
    <w:rsid w:val="009E5387"/>
    <w:rsid w:val="009E5DEF"/>
    <w:rsid w:val="009F046F"/>
    <w:rsid w:val="009F0A83"/>
    <w:rsid w:val="009F1DCE"/>
    <w:rsid w:val="009F26F8"/>
    <w:rsid w:val="009F302A"/>
    <w:rsid w:val="009F66FC"/>
    <w:rsid w:val="009F7F2A"/>
    <w:rsid w:val="00A00FEF"/>
    <w:rsid w:val="00A03900"/>
    <w:rsid w:val="00A045F7"/>
    <w:rsid w:val="00A05BE9"/>
    <w:rsid w:val="00A134CA"/>
    <w:rsid w:val="00A13915"/>
    <w:rsid w:val="00A22030"/>
    <w:rsid w:val="00A22778"/>
    <w:rsid w:val="00A27910"/>
    <w:rsid w:val="00A319F6"/>
    <w:rsid w:val="00A34490"/>
    <w:rsid w:val="00A34D12"/>
    <w:rsid w:val="00A43D7E"/>
    <w:rsid w:val="00A5319D"/>
    <w:rsid w:val="00A53B59"/>
    <w:rsid w:val="00A5650E"/>
    <w:rsid w:val="00A63C36"/>
    <w:rsid w:val="00A64497"/>
    <w:rsid w:val="00A65893"/>
    <w:rsid w:val="00A65C4D"/>
    <w:rsid w:val="00A667BB"/>
    <w:rsid w:val="00A67940"/>
    <w:rsid w:val="00A723EB"/>
    <w:rsid w:val="00A7368B"/>
    <w:rsid w:val="00A74DE3"/>
    <w:rsid w:val="00A75EF0"/>
    <w:rsid w:val="00A81324"/>
    <w:rsid w:val="00A81AC3"/>
    <w:rsid w:val="00A84B3C"/>
    <w:rsid w:val="00A8721E"/>
    <w:rsid w:val="00A9083A"/>
    <w:rsid w:val="00A90877"/>
    <w:rsid w:val="00A9281E"/>
    <w:rsid w:val="00A92EBF"/>
    <w:rsid w:val="00AA450E"/>
    <w:rsid w:val="00AA6E92"/>
    <w:rsid w:val="00AB5B6E"/>
    <w:rsid w:val="00AB7CF1"/>
    <w:rsid w:val="00AC1BC6"/>
    <w:rsid w:val="00AC5D99"/>
    <w:rsid w:val="00AD52FA"/>
    <w:rsid w:val="00AD672E"/>
    <w:rsid w:val="00AD6AFB"/>
    <w:rsid w:val="00AE47FF"/>
    <w:rsid w:val="00AE5F8B"/>
    <w:rsid w:val="00AF210B"/>
    <w:rsid w:val="00AF2622"/>
    <w:rsid w:val="00AF450F"/>
    <w:rsid w:val="00AF6F35"/>
    <w:rsid w:val="00B03190"/>
    <w:rsid w:val="00B12383"/>
    <w:rsid w:val="00B15313"/>
    <w:rsid w:val="00B17E9E"/>
    <w:rsid w:val="00B2036B"/>
    <w:rsid w:val="00B221E9"/>
    <w:rsid w:val="00B24C33"/>
    <w:rsid w:val="00B269E3"/>
    <w:rsid w:val="00B26F64"/>
    <w:rsid w:val="00B315CB"/>
    <w:rsid w:val="00B3462D"/>
    <w:rsid w:val="00B35063"/>
    <w:rsid w:val="00B416D8"/>
    <w:rsid w:val="00B42A00"/>
    <w:rsid w:val="00B42FE8"/>
    <w:rsid w:val="00B4350F"/>
    <w:rsid w:val="00B50665"/>
    <w:rsid w:val="00B55CE6"/>
    <w:rsid w:val="00B62193"/>
    <w:rsid w:val="00B64D05"/>
    <w:rsid w:val="00B65BBA"/>
    <w:rsid w:val="00B668B4"/>
    <w:rsid w:val="00B66B25"/>
    <w:rsid w:val="00B7127C"/>
    <w:rsid w:val="00B823F7"/>
    <w:rsid w:val="00B83180"/>
    <w:rsid w:val="00B8423E"/>
    <w:rsid w:val="00B86375"/>
    <w:rsid w:val="00B86604"/>
    <w:rsid w:val="00B9328A"/>
    <w:rsid w:val="00B9427D"/>
    <w:rsid w:val="00B95AB7"/>
    <w:rsid w:val="00B95BF5"/>
    <w:rsid w:val="00B96400"/>
    <w:rsid w:val="00BA3348"/>
    <w:rsid w:val="00BB5293"/>
    <w:rsid w:val="00BB64D3"/>
    <w:rsid w:val="00BC09DA"/>
    <w:rsid w:val="00BC0DCA"/>
    <w:rsid w:val="00BC2A30"/>
    <w:rsid w:val="00BC2EEE"/>
    <w:rsid w:val="00BC31F3"/>
    <w:rsid w:val="00BC4BD3"/>
    <w:rsid w:val="00BC5361"/>
    <w:rsid w:val="00BD23EE"/>
    <w:rsid w:val="00BD2595"/>
    <w:rsid w:val="00BD2F7E"/>
    <w:rsid w:val="00BD6F14"/>
    <w:rsid w:val="00BD7A3C"/>
    <w:rsid w:val="00BE1C8D"/>
    <w:rsid w:val="00BE3D27"/>
    <w:rsid w:val="00BE7F56"/>
    <w:rsid w:val="00BF1F69"/>
    <w:rsid w:val="00BF3ED0"/>
    <w:rsid w:val="00BF653B"/>
    <w:rsid w:val="00C01373"/>
    <w:rsid w:val="00C028C8"/>
    <w:rsid w:val="00C04902"/>
    <w:rsid w:val="00C06E37"/>
    <w:rsid w:val="00C07193"/>
    <w:rsid w:val="00C135A0"/>
    <w:rsid w:val="00C166AC"/>
    <w:rsid w:val="00C17710"/>
    <w:rsid w:val="00C2348E"/>
    <w:rsid w:val="00C26146"/>
    <w:rsid w:val="00C27610"/>
    <w:rsid w:val="00C30298"/>
    <w:rsid w:val="00C32CBA"/>
    <w:rsid w:val="00C33332"/>
    <w:rsid w:val="00C353B9"/>
    <w:rsid w:val="00C37D62"/>
    <w:rsid w:val="00C4195C"/>
    <w:rsid w:val="00C43063"/>
    <w:rsid w:val="00C44B15"/>
    <w:rsid w:val="00C466A1"/>
    <w:rsid w:val="00C525F0"/>
    <w:rsid w:val="00C546B8"/>
    <w:rsid w:val="00C6243B"/>
    <w:rsid w:val="00C654B9"/>
    <w:rsid w:val="00C65CCD"/>
    <w:rsid w:val="00C7051F"/>
    <w:rsid w:val="00C74A69"/>
    <w:rsid w:val="00C802B6"/>
    <w:rsid w:val="00C806EF"/>
    <w:rsid w:val="00C80B8F"/>
    <w:rsid w:val="00C828A8"/>
    <w:rsid w:val="00C82B62"/>
    <w:rsid w:val="00C95A87"/>
    <w:rsid w:val="00C968D1"/>
    <w:rsid w:val="00CA559A"/>
    <w:rsid w:val="00CA71B4"/>
    <w:rsid w:val="00CB1206"/>
    <w:rsid w:val="00CB19B7"/>
    <w:rsid w:val="00CB201C"/>
    <w:rsid w:val="00CB29A1"/>
    <w:rsid w:val="00CC01A2"/>
    <w:rsid w:val="00CC3546"/>
    <w:rsid w:val="00CC3FBA"/>
    <w:rsid w:val="00CD3DAC"/>
    <w:rsid w:val="00CD480F"/>
    <w:rsid w:val="00CD66F5"/>
    <w:rsid w:val="00CE2C24"/>
    <w:rsid w:val="00CE3474"/>
    <w:rsid w:val="00CE48F5"/>
    <w:rsid w:val="00CE598F"/>
    <w:rsid w:val="00CF052C"/>
    <w:rsid w:val="00CF0BFA"/>
    <w:rsid w:val="00CF34BD"/>
    <w:rsid w:val="00CF373A"/>
    <w:rsid w:val="00CF72C1"/>
    <w:rsid w:val="00D01FE6"/>
    <w:rsid w:val="00D057C8"/>
    <w:rsid w:val="00D10921"/>
    <w:rsid w:val="00D1345B"/>
    <w:rsid w:val="00D1408B"/>
    <w:rsid w:val="00D1503B"/>
    <w:rsid w:val="00D1720A"/>
    <w:rsid w:val="00D207E2"/>
    <w:rsid w:val="00D21212"/>
    <w:rsid w:val="00D21678"/>
    <w:rsid w:val="00D244A6"/>
    <w:rsid w:val="00D244E0"/>
    <w:rsid w:val="00D25A4E"/>
    <w:rsid w:val="00D26CBB"/>
    <w:rsid w:val="00D306A3"/>
    <w:rsid w:val="00D32126"/>
    <w:rsid w:val="00D3294C"/>
    <w:rsid w:val="00D34934"/>
    <w:rsid w:val="00D356E3"/>
    <w:rsid w:val="00D4075A"/>
    <w:rsid w:val="00D42ADA"/>
    <w:rsid w:val="00D45AD4"/>
    <w:rsid w:val="00D46166"/>
    <w:rsid w:val="00D4736F"/>
    <w:rsid w:val="00D50A01"/>
    <w:rsid w:val="00D54120"/>
    <w:rsid w:val="00D56033"/>
    <w:rsid w:val="00D614F8"/>
    <w:rsid w:val="00D664C5"/>
    <w:rsid w:val="00D67253"/>
    <w:rsid w:val="00D71E20"/>
    <w:rsid w:val="00D8395C"/>
    <w:rsid w:val="00D86D79"/>
    <w:rsid w:val="00D86E0B"/>
    <w:rsid w:val="00D87764"/>
    <w:rsid w:val="00D91491"/>
    <w:rsid w:val="00D96BEB"/>
    <w:rsid w:val="00D97602"/>
    <w:rsid w:val="00DA1437"/>
    <w:rsid w:val="00DA3F20"/>
    <w:rsid w:val="00DA63BF"/>
    <w:rsid w:val="00DB4686"/>
    <w:rsid w:val="00DB703C"/>
    <w:rsid w:val="00DC6C09"/>
    <w:rsid w:val="00DD007E"/>
    <w:rsid w:val="00DD116D"/>
    <w:rsid w:val="00DD365F"/>
    <w:rsid w:val="00DE34A8"/>
    <w:rsid w:val="00DE43CE"/>
    <w:rsid w:val="00DE7C50"/>
    <w:rsid w:val="00DF14D3"/>
    <w:rsid w:val="00DF26A7"/>
    <w:rsid w:val="00DF295D"/>
    <w:rsid w:val="00DF338F"/>
    <w:rsid w:val="00DF3EC1"/>
    <w:rsid w:val="00DF4C72"/>
    <w:rsid w:val="00DF6EB7"/>
    <w:rsid w:val="00E004C8"/>
    <w:rsid w:val="00E00DF7"/>
    <w:rsid w:val="00E014D0"/>
    <w:rsid w:val="00E07B9F"/>
    <w:rsid w:val="00E12F5C"/>
    <w:rsid w:val="00E1427B"/>
    <w:rsid w:val="00E16A23"/>
    <w:rsid w:val="00E16BF4"/>
    <w:rsid w:val="00E16F7E"/>
    <w:rsid w:val="00E175E3"/>
    <w:rsid w:val="00E21DAF"/>
    <w:rsid w:val="00E23B70"/>
    <w:rsid w:val="00E25C37"/>
    <w:rsid w:val="00E30788"/>
    <w:rsid w:val="00E42EC4"/>
    <w:rsid w:val="00E44258"/>
    <w:rsid w:val="00E47890"/>
    <w:rsid w:val="00E61FDB"/>
    <w:rsid w:val="00E62CBB"/>
    <w:rsid w:val="00E65AD0"/>
    <w:rsid w:val="00E67425"/>
    <w:rsid w:val="00E74117"/>
    <w:rsid w:val="00E755E4"/>
    <w:rsid w:val="00E81A21"/>
    <w:rsid w:val="00E8212F"/>
    <w:rsid w:val="00E8283B"/>
    <w:rsid w:val="00E83FF1"/>
    <w:rsid w:val="00E84346"/>
    <w:rsid w:val="00E851B4"/>
    <w:rsid w:val="00E85EAE"/>
    <w:rsid w:val="00E87161"/>
    <w:rsid w:val="00E9245C"/>
    <w:rsid w:val="00E92CD1"/>
    <w:rsid w:val="00E93841"/>
    <w:rsid w:val="00E93C63"/>
    <w:rsid w:val="00EA074C"/>
    <w:rsid w:val="00EA407C"/>
    <w:rsid w:val="00EA4355"/>
    <w:rsid w:val="00EA45EB"/>
    <w:rsid w:val="00EA4F06"/>
    <w:rsid w:val="00EA6F97"/>
    <w:rsid w:val="00EB0A67"/>
    <w:rsid w:val="00EB2551"/>
    <w:rsid w:val="00EB61A3"/>
    <w:rsid w:val="00EB7343"/>
    <w:rsid w:val="00EC337F"/>
    <w:rsid w:val="00EC63B9"/>
    <w:rsid w:val="00EC69FF"/>
    <w:rsid w:val="00ED0612"/>
    <w:rsid w:val="00ED0943"/>
    <w:rsid w:val="00ED0F17"/>
    <w:rsid w:val="00ED2363"/>
    <w:rsid w:val="00ED2FF4"/>
    <w:rsid w:val="00EE3F68"/>
    <w:rsid w:val="00EE67BD"/>
    <w:rsid w:val="00EF4754"/>
    <w:rsid w:val="00F14B91"/>
    <w:rsid w:val="00F1654D"/>
    <w:rsid w:val="00F218E8"/>
    <w:rsid w:val="00F25957"/>
    <w:rsid w:val="00F27827"/>
    <w:rsid w:val="00F33B2B"/>
    <w:rsid w:val="00F341AA"/>
    <w:rsid w:val="00F34F4B"/>
    <w:rsid w:val="00F441CB"/>
    <w:rsid w:val="00F47AFE"/>
    <w:rsid w:val="00F5189D"/>
    <w:rsid w:val="00F52100"/>
    <w:rsid w:val="00F52A78"/>
    <w:rsid w:val="00F570CD"/>
    <w:rsid w:val="00F6590C"/>
    <w:rsid w:val="00F65C54"/>
    <w:rsid w:val="00F666E1"/>
    <w:rsid w:val="00F67B32"/>
    <w:rsid w:val="00F700FA"/>
    <w:rsid w:val="00F72146"/>
    <w:rsid w:val="00F73EF3"/>
    <w:rsid w:val="00F75883"/>
    <w:rsid w:val="00F75D29"/>
    <w:rsid w:val="00F8230B"/>
    <w:rsid w:val="00F85863"/>
    <w:rsid w:val="00F87335"/>
    <w:rsid w:val="00F965C2"/>
    <w:rsid w:val="00FA35D6"/>
    <w:rsid w:val="00FA431F"/>
    <w:rsid w:val="00FA6F5E"/>
    <w:rsid w:val="00FB2496"/>
    <w:rsid w:val="00FB2C2B"/>
    <w:rsid w:val="00FB6D76"/>
    <w:rsid w:val="00FC1320"/>
    <w:rsid w:val="00FC1FCC"/>
    <w:rsid w:val="00FC70A1"/>
    <w:rsid w:val="00FD0905"/>
    <w:rsid w:val="00FD3AFE"/>
    <w:rsid w:val="00FD57FE"/>
    <w:rsid w:val="00FE090F"/>
    <w:rsid w:val="00FE23EB"/>
    <w:rsid w:val="00FE32C8"/>
    <w:rsid w:val="00FE502C"/>
    <w:rsid w:val="00FE568B"/>
    <w:rsid w:val="00FE775C"/>
    <w:rsid w:val="00FF0B99"/>
    <w:rsid w:val="00FF48A8"/>
    <w:rsid w:val="00FF6F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7170E7F-9F5F-40FB-8ECC-B9F9AC5E2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rebuchet MS" w:eastAsiaTheme="minorHAnsi" w:hAnsi="Trebuchet MS" w:cstheme="minorBidi"/>
        <w:sz w:val="18"/>
        <w:szCs w:val="18"/>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5063"/>
  </w:style>
  <w:style w:type="paragraph" w:styleId="Heading1">
    <w:name w:val="heading 1"/>
    <w:basedOn w:val="Normal"/>
    <w:next w:val="Normal"/>
    <w:link w:val="Heading1Char"/>
    <w:qFormat/>
    <w:rsid w:val="00926198"/>
    <w:pPr>
      <w:outlineLvl w:val="0"/>
    </w:pPr>
    <w:rPr>
      <w:rFonts w:ascii="Calibri Light" w:hAnsi="Calibri Light" w:cs="Times New Roman"/>
      <w:b/>
      <w:sz w:val="32"/>
      <w:szCs w:val="32"/>
    </w:rPr>
  </w:style>
  <w:style w:type="paragraph" w:styleId="Heading2">
    <w:name w:val="heading 2"/>
    <w:basedOn w:val="Normal"/>
    <w:next w:val="Normal"/>
    <w:link w:val="Heading2Char"/>
    <w:unhideWhenUsed/>
    <w:qFormat/>
    <w:rsid w:val="00741AC1"/>
    <w:pPr>
      <w:outlineLvl w:val="1"/>
    </w:pPr>
    <w:rPr>
      <w:b/>
      <w:szCs w:val="24"/>
    </w:rPr>
  </w:style>
  <w:style w:type="paragraph" w:styleId="Heading3">
    <w:name w:val="heading 3"/>
    <w:basedOn w:val="Normal"/>
    <w:next w:val="Normal"/>
    <w:link w:val="Heading3Char"/>
    <w:unhideWhenUsed/>
    <w:qFormat/>
    <w:rsid w:val="00741AC1"/>
    <w:pPr>
      <w:outlineLvl w:val="2"/>
    </w:pPr>
    <w:rPr>
      <w:i/>
    </w:rPr>
  </w:style>
  <w:style w:type="paragraph" w:styleId="Heading4">
    <w:name w:val="heading 4"/>
    <w:basedOn w:val="Normal"/>
    <w:next w:val="Normal"/>
    <w:link w:val="Heading4Char"/>
    <w:uiPriority w:val="9"/>
    <w:semiHidden/>
    <w:unhideWhenUsed/>
    <w:qFormat/>
    <w:rsid w:val="006C3F9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26198"/>
    <w:rPr>
      <w:rFonts w:ascii="Calibri Light" w:hAnsi="Calibri Light" w:cs="Times New Roman"/>
      <w:b/>
      <w:sz w:val="32"/>
      <w:szCs w:val="32"/>
    </w:rPr>
  </w:style>
  <w:style w:type="character" w:customStyle="1" w:styleId="Heading2Char">
    <w:name w:val="Heading 2 Char"/>
    <w:basedOn w:val="DefaultParagraphFont"/>
    <w:link w:val="Heading2"/>
    <w:uiPriority w:val="9"/>
    <w:rsid w:val="00741AC1"/>
    <w:rPr>
      <w:rFonts w:ascii="Arial" w:hAnsi="Arial"/>
      <w:b/>
      <w:szCs w:val="24"/>
    </w:rPr>
  </w:style>
  <w:style w:type="character" w:customStyle="1" w:styleId="Heading3Char">
    <w:name w:val="Heading 3 Char"/>
    <w:basedOn w:val="DefaultParagraphFont"/>
    <w:link w:val="Heading3"/>
    <w:uiPriority w:val="9"/>
    <w:rsid w:val="00741AC1"/>
    <w:rPr>
      <w:rFonts w:ascii="Arial" w:hAnsi="Arial"/>
      <w:i/>
    </w:rPr>
  </w:style>
  <w:style w:type="character" w:customStyle="1" w:styleId="Heading4Char">
    <w:name w:val="Heading 4 Char"/>
    <w:basedOn w:val="DefaultParagraphFont"/>
    <w:link w:val="Heading4"/>
    <w:uiPriority w:val="9"/>
    <w:semiHidden/>
    <w:rsid w:val="006C3F98"/>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B416D8"/>
    <w:pPr>
      <w:ind w:left="720"/>
      <w:contextualSpacing/>
    </w:pPr>
  </w:style>
  <w:style w:type="paragraph" w:customStyle="1" w:styleId="numberedpara">
    <w:name w:val="numbered para"/>
    <w:basedOn w:val="Normal"/>
    <w:rsid w:val="00154704"/>
    <w:pPr>
      <w:numPr>
        <w:numId w:val="1"/>
      </w:numPr>
      <w:spacing w:after="240"/>
    </w:pPr>
    <w:rPr>
      <w:rFonts w:ascii="Times New Roman" w:eastAsia="Times New Roman" w:hAnsi="Times New Roman" w:cs="Times New Roman"/>
      <w:sz w:val="24"/>
      <w:szCs w:val="20"/>
      <w:lang w:eastAsia="en-GB"/>
    </w:rPr>
  </w:style>
  <w:style w:type="paragraph" w:styleId="BalloonText">
    <w:name w:val="Balloon Text"/>
    <w:basedOn w:val="Normal"/>
    <w:link w:val="BalloonTextChar"/>
    <w:semiHidden/>
    <w:unhideWhenUsed/>
    <w:rsid w:val="00862395"/>
    <w:rPr>
      <w:rFonts w:ascii="Tahoma" w:hAnsi="Tahoma" w:cs="Tahoma"/>
      <w:sz w:val="16"/>
      <w:szCs w:val="16"/>
    </w:rPr>
  </w:style>
  <w:style w:type="character" w:customStyle="1" w:styleId="BalloonTextChar">
    <w:name w:val="Balloon Text Char"/>
    <w:basedOn w:val="DefaultParagraphFont"/>
    <w:link w:val="BalloonText"/>
    <w:uiPriority w:val="99"/>
    <w:semiHidden/>
    <w:rsid w:val="00862395"/>
    <w:rPr>
      <w:rFonts w:ascii="Tahoma" w:hAnsi="Tahoma" w:cs="Tahoma"/>
      <w:sz w:val="16"/>
      <w:szCs w:val="16"/>
    </w:rPr>
  </w:style>
  <w:style w:type="paragraph" w:styleId="Header">
    <w:name w:val="header"/>
    <w:basedOn w:val="Normal"/>
    <w:link w:val="HeaderChar"/>
    <w:uiPriority w:val="99"/>
    <w:unhideWhenUsed/>
    <w:rsid w:val="00AA6E92"/>
    <w:pPr>
      <w:tabs>
        <w:tab w:val="center" w:pos="4513"/>
        <w:tab w:val="right" w:pos="9026"/>
      </w:tabs>
    </w:pPr>
  </w:style>
  <w:style w:type="character" w:customStyle="1" w:styleId="HeaderChar">
    <w:name w:val="Header Char"/>
    <w:basedOn w:val="DefaultParagraphFont"/>
    <w:link w:val="Header"/>
    <w:uiPriority w:val="99"/>
    <w:rsid w:val="00AA6E92"/>
  </w:style>
  <w:style w:type="paragraph" w:styleId="Footer">
    <w:name w:val="footer"/>
    <w:basedOn w:val="Normal"/>
    <w:link w:val="FooterChar"/>
    <w:unhideWhenUsed/>
    <w:rsid w:val="00EB61A3"/>
    <w:pPr>
      <w:tabs>
        <w:tab w:val="center" w:pos="4513"/>
        <w:tab w:val="right" w:pos="9026"/>
      </w:tabs>
    </w:pPr>
  </w:style>
  <w:style w:type="character" w:customStyle="1" w:styleId="FooterChar">
    <w:name w:val="Footer Char"/>
    <w:basedOn w:val="DefaultParagraphFont"/>
    <w:link w:val="Footer"/>
    <w:uiPriority w:val="99"/>
    <w:rsid w:val="00EB61A3"/>
    <w:rPr>
      <w:rFonts w:ascii="Arial" w:hAnsi="Arial"/>
    </w:rPr>
  </w:style>
  <w:style w:type="paragraph" w:customStyle="1" w:styleId="legrhs1">
    <w:name w:val="legrhs1"/>
    <w:basedOn w:val="Normal"/>
    <w:rsid w:val="002F0C6E"/>
    <w:pPr>
      <w:shd w:val="clear" w:color="auto" w:fill="FFFFFF"/>
      <w:spacing w:after="120" w:line="360" w:lineRule="atLeast"/>
      <w:jc w:val="both"/>
    </w:pPr>
    <w:rPr>
      <w:rFonts w:ascii="Times New Roman" w:eastAsia="Times New Roman" w:hAnsi="Times New Roman" w:cs="Times New Roman"/>
      <w:color w:val="000000"/>
      <w:sz w:val="19"/>
      <w:szCs w:val="19"/>
      <w:lang w:eastAsia="en-GB"/>
    </w:rPr>
  </w:style>
  <w:style w:type="character" w:customStyle="1" w:styleId="legamendquote1">
    <w:name w:val="legamendquote1"/>
    <w:basedOn w:val="DefaultParagraphFont"/>
    <w:rsid w:val="002F0C6E"/>
    <w:rPr>
      <w:b w:val="0"/>
      <w:bCs w:val="0"/>
      <w:i w:val="0"/>
      <w:iCs w:val="0"/>
    </w:rPr>
  </w:style>
  <w:style w:type="character" w:customStyle="1" w:styleId="legds2">
    <w:name w:val="legds2"/>
    <w:basedOn w:val="DefaultParagraphFont"/>
    <w:rsid w:val="002F0C6E"/>
    <w:rPr>
      <w:vanish w:val="0"/>
      <w:webHidden w:val="0"/>
      <w:specVanish w:val="0"/>
    </w:rPr>
  </w:style>
  <w:style w:type="paragraph" w:customStyle="1" w:styleId="legclearfix2">
    <w:name w:val="legclearfix2"/>
    <w:basedOn w:val="Normal"/>
    <w:rsid w:val="002F0C6E"/>
    <w:pPr>
      <w:shd w:val="clear" w:color="auto" w:fill="FFFFFF"/>
      <w:spacing w:after="120" w:line="360" w:lineRule="atLeast"/>
    </w:pPr>
    <w:rPr>
      <w:rFonts w:ascii="Times New Roman" w:eastAsia="Times New Roman" w:hAnsi="Times New Roman" w:cs="Times New Roman"/>
      <w:color w:val="000000"/>
      <w:sz w:val="19"/>
      <w:szCs w:val="19"/>
      <w:lang w:eastAsia="en-GB"/>
    </w:rPr>
  </w:style>
  <w:style w:type="character" w:customStyle="1" w:styleId="legamendingtext">
    <w:name w:val="legamendingtext"/>
    <w:basedOn w:val="DefaultParagraphFont"/>
    <w:rsid w:val="002F0C6E"/>
  </w:style>
  <w:style w:type="paragraph" w:styleId="FootnoteText">
    <w:name w:val="footnote text"/>
    <w:basedOn w:val="Normal"/>
    <w:link w:val="FootnoteTextChar"/>
    <w:uiPriority w:val="99"/>
    <w:unhideWhenUsed/>
    <w:rsid w:val="00F34F4B"/>
    <w:rPr>
      <w:sz w:val="20"/>
      <w:szCs w:val="20"/>
    </w:rPr>
  </w:style>
  <w:style w:type="character" w:customStyle="1" w:styleId="FootnoteTextChar">
    <w:name w:val="Footnote Text Char"/>
    <w:basedOn w:val="DefaultParagraphFont"/>
    <w:link w:val="FootnoteText"/>
    <w:uiPriority w:val="99"/>
    <w:rsid w:val="00F34F4B"/>
    <w:rPr>
      <w:rFonts w:ascii="Arial" w:hAnsi="Arial"/>
      <w:sz w:val="20"/>
      <w:szCs w:val="20"/>
    </w:rPr>
  </w:style>
  <w:style w:type="character" w:styleId="FootnoteReference">
    <w:name w:val="footnote reference"/>
    <w:basedOn w:val="DefaultParagraphFont"/>
    <w:uiPriority w:val="99"/>
    <w:unhideWhenUsed/>
    <w:rsid w:val="00F34F4B"/>
    <w:rPr>
      <w:vertAlign w:val="superscript"/>
    </w:rPr>
  </w:style>
  <w:style w:type="character" w:styleId="CommentReference">
    <w:name w:val="annotation reference"/>
    <w:basedOn w:val="DefaultParagraphFont"/>
    <w:uiPriority w:val="99"/>
    <w:semiHidden/>
    <w:unhideWhenUsed/>
    <w:rsid w:val="001A4218"/>
    <w:rPr>
      <w:sz w:val="16"/>
      <w:szCs w:val="16"/>
    </w:rPr>
  </w:style>
  <w:style w:type="paragraph" w:styleId="CommentText">
    <w:name w:val="annotation text"/>
    <w:basedOn w:val="Normal"/>
    <w:link w:val="CommentTextChar"/>
    <w:uiPriority w:val="99"/>
    <w:unhideWhenUsed/>
    <w:rsid w:val="001A4218"/>
    <w:rPr>
      <w:sz w:val="20"/>
      <w:szCs w:val="20"/>
    </w:rPr>
  </w:style>
  <w:style w:type="character" w:customStyle="1" w:styleId="CommentTextChar">
    <w:name w:val="Comment Text Char"/>
    <w:basedOn w:val="DefaultParagraphFont"/>
    <w:link w:val="CommentText"/>
    <w:uiPriority w:val="99"/>
    <w:rsid w:val="001A4218"/>
    <w:rPr>
      <w:rFonts w:ascii="Arial" w:hAnsi="Arial"/>
      <w:sz w:val="20"/>
      <w:szCs w:val="20"/>
    </w:rPr>
  </w:style>
  <w:style w:type="paragraph" w:styleId="CommentSubject">
    <w:name w:val="annotation subject"/>
    <w:basedOn w:val="CommentText"/>
    <w:next w:val="CommentText"/>
    <w:link w:val="CommentSubjectChar"/>
    <w:semiHidden/>
    <w:unhideWhenUsed/>
    <w:rsid w:val="001A4218"/>
    <w:rPr>
      <w:b/>
      <w:bCs/>
    </w:rPr>
  </w:style>
  <w:style w:type="character" w:customStyle="1" w:styleId="CommentSubjectChar">
    <w:name w:val="Comment Subject Char"/>
    <w:basedOn w:val="CommentTextChar"/>
    <w:link w:val="CommentSubject"/>
    <w:uiPriority w:val="99"/>
    <w:semiHidden/>
    <w:rsid w:val="001A4218"/>
    <w:rPr>
      <w:rFonts w:ascii="Arial" w:hAnsi="Arial"/>
      <w:b/>
      <w:bCs/>
      <w:sz w:val="20"/>
      <w:szCs w:val="20"/>
    </w:rPr>
  </w:style>
  <w:style w:type="character" w:styleId="Hyperlink">
    <w:name w:val="Hyperlink"/>
    <w:basedOn w:val="DefaultParagraphFont"/>
    <w:uiPriority w:val="99"/>
    <w:unhideWhenUsed/>
    <w:rsid w:val="00294066"/>
    <w:rPr>
      <w:color w:val="0000FF" w:themeColor="hyperlink"/>
      <w:u w:val="single"/>
    </w:rPr>
  </w:style>
  <w:style w:type="paragraph" w:customStyle="1" w:styleId="StyleNumbered">
    <w:name w:val="Style Numbered"/>
    <w:basedOn w:val="Normal"/>
    <w:rsid w:val="001022B1"/>
    <w:pPr>
      <w:numPr>
        <w:numId w:val="2"/>
      </w:numPr>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DF338F"/>
    <w:pPr>
      <w:spacing w:after="200"/>
    </w:pPr>
    <w:rPr>
      <w:rFonts w:ascii="Calibri Light" w:hAnsi="Calibri Light"/>
      <w:b/>
      <w:bCs/>
      <w:sz w:val="20"/>
    </w:rPr>
  </w:style>
  <w:style w:type="paragraph" w:styleId="TOCHeading">
    <w:name w:val="TOC Heading"/>
    <w:basedOn w:val="Heading1"/>
    <w:next w:val="Normal"/>
    <w:uiPriority w:val="39"/>
    <w:unhideWhenUsed/>
    <w:qFormat/>
    <w:rsid w:val="00741AC1"/>
    <w:pPr>
      <w:spacing w:line="276" w:lineRule="auto"/>
      <w:outlineLvl w:val="9"/>
    </w:pPr>
    <w:rPr>
      <w:lang w:val="en-US" w:eastAsia="ja-JP"/>
    </w:rPr>
  </w:style>
  <w:style w:type="paragraph" w:styleId="TOC2">
    <w:name w:val="toc 2"/>
    <w:basedOn w:val="Normal"/>
    <w:next w:val="Normal"/>
    <w:autoRedefine/>
    <w:unhideWhenUsed/>
    <w:qFormat/>
    <w:rsid w:val="00741AC1"/>
    <w:pPr>
      <w:spacing w:after="100" w:line="276" w:lineRule="auto"/>
      <w:ind w:left="220"/>
    </w:pPr>
    <w:rPr>
      <w:rFonts w:asciiTheme="minorHAnsi" w:eastAsiaTheme="minorEastAsia" w:hAnsiTheme="minorHAnsi"/>
      <w:lang w:val="en-US" w:eastAsia="ja-JP"/>
    </w:rPr>
  </w:style>
  <w:style w:type="paragraph" w:styleId="TOC1">
    <w:name w:val="toc 1"/>
    <w:basedOn w:val="Normal"/>
    <w:next w:val="Normal"/>
    <w:autoRedefine/>
    <w:unhideWhenUsed/>
    <w:qFormat/>
    <w:rsid w:val="00741AC1"/>
    <w:pPr>
      <w:spacing w:after="100" w:line="276" w:lineRule="auto"/>
    </w:pPr>
    <w:rPr>
      <w:rFonts w:asciiTheme="minorHAnsi" w:eastAsiaTheme="minorEastAsia" w:hAnsiTheme="minorHAnsi"/>
      <w:lang w:val="en-US" w:eastAsia="ja-JP"/>
    </w:rPr>
  </w:style>
  <w:style w:type="paragraph" w:styleId="TOC3">
    <w:name w:val="toc 3"/>
    <w:basedOn w:val="Normal"/>
    <w:next w:val="Normal"/>
    <w:autoRedefine/>
    <w:unhideWhenUsed/>
    <w:qFormat/>
    <w:rsid w:val="00741AC1"/>
    <w:pPr>
      <w:spacing w:after="100" w:line="276" w:lineRule="auto"/>
      <w:ind w:left="440"/>
    </w:pPr>
    <w:rPr>
      <w:rFonts w:asciiTheme="minorHAnsi" w:eastAsiaTheme="minorEastAsia" w:hAnsiTheme="minorHAnsi"/>
      <w:lang w:val="en-US" w:eastAsia="ja-JP"/>
    </w:rPr>
  </w:style>
  <w:style w:type="character" w:styleId="FollowedHyperlink">
    <w:name w:val="FollowedHyperlink"/>
    <w:basedOn w:val="DefaultParagraphFont"/>
    <w:semiHidden/>
    <w:unhideWhenUsed/>
    <w:rsid w:val="004342D9"/>
    <w:rPr>
      <w:color w:val="800080" w:themeColor="followedHyperlink"/>
      <w:u w:val="single"/>
    </w:rPr>
  </w:style>
  <w:style w:type="table" w:styleId="TableGrid">
    <w:name w:val="Table Grid"/>
    <w:basedOn w:val="TableNormal"/>
    <w:rsid w:val="002C20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4350F"/>
    <w:rPr>
      <w:rFonts w:ascii="Arial" w:hAnsi="Arial"/>
    </w:rPr>
  </w:style>
  <w:style w:type="paragraph" w:customStyle="1" w:styleId="Default">
    <w:name w:val="Default"/>
    <w:rsid w:val="00731944"/>
    <w:pPr>
      <w:autoSpaceDE w:val="0"/>
      <w:autoSpaceDN w:val="0"/>
      <w:adjustRightInd w:val="0"/>
    </w:pPr>
    <w:rPr>
      <w:rFonts w:ascii="Bookman Old Style" w:eastAsia="Times New Roman" w:hAnsi="Bookman Old Style" w:cs="Bookman Old Style"/>
      <w:color w:val="000000"/>
      <w:sz w:val="24"/>
      <w:szCs w:val="24"/>
      <w:lang w:val="en-US"/>
    </w:rPr>
  </w:style>
  <w:style w:type="paragraph" w:customStyle="1" w:styleId="chapter">
    <w:name w:val="chapter"/>
    <w:basedOn w:val="Normal"/>
    <w:link w:val="chapterChar"/>
    <w:rsid w:val="00CE2C24"/>
    <w:pPr>
      <w:spacing w:line="288" w:lineRule="auto"/>
    </w:pPr>
    <w:rPr>
      <w:rFonts w:eastAsia="Times New Roman" w:cs="Times New Roman"/>
      <w:b/>
      <w:sz w:val="72"/>
      <w:szCs w:val="20"/>
      <w:lang w:val="x-none" w:eastAsia="x-none"/>
    </w:rPr>
  </w:style>
  <w:style w:type="character" w:customStyle="1" w:styleId="chapterChar">
    <w:name w:val="chapter Char"/>
    <w:link w:val="chapter"/>
    <w:locked/>
    <w:rsid w:val="00CE2C24"/>
    <w:rPr>
      <w:rFonts w:eastAsia="Times New Roman" w:cs="Times New Roman"/>
      <w:b/>
      <w:sz w:val="72"/>
      <w:szCs w:val="20"/>
      <w:lang w:val="x-none" w:eastAsia="x-none"/>
    </w:rPr>
  </w:style>
  <w:style w:type="paragraph" w:customStyle="1" w:styleId="subhead">
    <w:name w:val="subhead"/>
    <w:basedOn w:val="Normal"/>
    <w:rsid w:val="00CE2C24"/>
    <w:pPr>
      <w:shd w:val="clear" w:color="000080" w:fill="auto"/>
      <w:spacing w:after="6" w:line="276" w:lineRule="auto"/>
    </w:pPr>
    <w:rPr>
      <w:rFonts w:eastAsia="Times New Roman" w:cs="Times New Roman"/>
      <w:b/>
      <w:color w:val="000000"/>
      <w:sz w:val="32"/>
      <w:szCs w:val="40"/>
    </w:rPr>
  </w:style>
  <w:style w:type="paragraph" w:customStyle="1" w:styleId="cover">
    <w:name w:val="cover"/>
    <w:basedOn w:val="Normal"/>
    <w:rsid w:val="00CE2C24"/>
    <w:pPr>
      <w:spacing w:line="288" w:lineRule="auto"/>
    </w:pPr>
    <w:rPr>
      <w:rFonts w:eastAsia="Times New Roman" w:cs="Arial"/>
      <w:b/>
      <w:sz w:val="72"/>
      <w:szCs w:val="72"/>
    </w:rPr>
  </w:style>
  <w:style w:type="character" w:styleId="PlaceholderText">
    <w:name w:val="Placeholder Text"/>
    <w:basedOn w:val="DefaultParagraphFont"/>
    <w:uiPriority w:val="99"/>
    <w:semiHidden/>
    <w:rsid w:val="009D2260"/>
    <w:rPr>
      <w:color w:val="808080"/>
    </w:rPr>
  </w:style>
  <w:style w:type="character" w:customStyle="1" w:styleId="DocumentMapChar">
    <w:name w:val="Document Map Char"/>
    <w:basedOn w:val="DefaultParagraphFont"/>
    <w:link w:val="DocumentMap"/>
    <w:semiHidden/>
    <w:rsid w:val="00293108"/>
    <w:rPr>
      <w:rFonts w:ascii="Tahoma" w:eastAsia="Times New Roman" w:hAnsi="Tahoma" w:cs="Tahoma"/>
      <w:sz w:val="20"/>
      <w:szCs w:val="20"/>
      <w:shd w:val="clear" w:color="auto" w:fill="000080"/>
      <w:lang w:eastAsia="en-GB"/>
    </w:rPr>
  </w:style>
  <w:style w:type="paragraph" w:styleId="DocumentMap">
    <w:name w:val="Document Map"/>
    <w:basedOn w:val="Normal"/>
    <w:link w:val="DocumentMapChar"/>
    <w:semiHidden/>
    <w:rsid w:val="00293108"/>
    <w:pPr>
      <w:shd w:val="clear" w:color="auto" w:fill="000080"/>
    </w:pPr>
    <w:rPr>
      <w:rFonts w:ascii="Tahoma" w:eastAsia="Times New Roman" w:hAnsi="Tahoma" w:cs="Tahoma"/>
      <w:sz w:val="20"/>
      <w:szCs w:val="20"/>
      <w:lang w:eastAsia="en-GB"/>
    </w:rPr>
  </w:style>
  <w:style w:type="paragraph" w:styleId="Title">
    <w:name w:val="Title"/>
    <w:basedOn w:val="Normal"/>
    <w:link w:val="TitleChar"/>
    <w:qFormat/>
    <w:rsid w:val="00293108"/>
    <w:pPr>
      <w:spacing w:after="240"/>
      <w:jc w:val="center"/>
    </w:pPr>
    <w:rPr>
      <w:rFonts w:ascii="Times New Roman" w:eastAsia="Times New Roman" w:hAnsi="Times New Roman" w:cs="Times New Roman"/>
      <w:b/>
      <w:sz w:val="24"/>
      <w:szCs w:val="20"/>
    </w:rPr>
  </w:style>
  <w:style w:type="character" w:customStyle="1" w:styleId="TitleChar">
    <w:name w:val="Title Char"/>
    <w:basedOn w:val="DefaultParagraphFont"/>
    <w:link w:val="Title"/>
    <w:rsid w:val="00293108"/>
    <w:rPr>
      <w:rFonts w:ascii="Times New Roman" w:eastAsia="Times New Roman" w:hAnsi="Times New Roman" w:cs="Times New Roman"/>
      <w:b/>
      <w:sz w:val="24"/>
      <w:szCs w:val="20"/>
    </w:rPr>
  </w:style>
  <w:style w:type="paragraph" w:customStyle="1" w:styleId="Style12ptJustifiedAfter6pt">
    <w:name w:val="Style 12 pt Justified After:  6 pt"/>
    <w:basedOn w:val="Normal"/>
    <w:rsid w:val="00293108"/>
    <w:pPr>
      <w:numPr>
        <w:numId w:val="3"/>
      </w:numPr>
      <w:spacing w:after="120"/>
      <w:jc w:val="both"/>
    </w:pPr>
    <w:rPr>
      <w:rFonts w:ascii="Times New Roman" w:eastAsia="Times New Roman" w:hAnsi="Times New Roman" w:cs="Times New Roman"/>
      <w:sz w:val="24"/>
      <w:szCs w:val="20"/>
    </w:rPr>
  </w:style>
  <w:style w:type="paragraph" w:customStyle="1" w:styleId="numberalignedbullet">
    <w:name w:val="number aligned bullet"/>
    <w:basedOn w:val="Normal"/>
    <w:rsid w:val="00293108"/>
    <w:pPr>
      <w:numPr>
        <w:numId w:val="5"/>
      </w:numPr>
      <w:spacing w:line="240" w:lineRule="atLeast"/>
      <w:jc w:val="both"/>
    </w:pPr>
    <w:rPr>
      <w:rFonts w:ascii="Times New Roman" w:eastAsia="Times New Roman" w:hAnsi="Times New Roman" w:cs="Times New Roman"/>
      <w:snapToGrid w:val="0"/>
      <w:sz w:val="20"/>
      <w:szCs w:val="20"/>
    </w:rPr>
  </w:style>
  <w:style w:type="paragraph" w:styleId="NormalWeb">
    <w:name w:val="Normal (Web)"/>
    <w:basedOn w:val="Normal"/>
    <w:uiPriority w:val="99"/>
    <w:unhideWhenUsed/>
    <w:rsid w:val="00293108"/>
    <w:pPr>
      <w:spacing w:after="264" w:line="300" w:lineRule="atLeast"/>
    </w:pPr>
    <w:rPr>
      <w:rFonts w:ascii="Times New Roman" w:eastAsia="Times New Roman" w:hAnsi="Times New Roman" w:cs="Times New Roman"/>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9464">
      <w:bodyDiv w:val="1"/>
      <w:marLeft w:val="0"/>
      <w:marRight w:val="0"/>
      <w:marTop w:val="0"/>
      <w:marBottom w:val="0"/>
      <w:divBdr>
        <w:top w:val="none" w:sz="0" w:space="0" w:color="auto"/>
        <w:left w:val="none" w:sz="0" w:space="0" w:color="auto"/>
        <w:bottom w:val="none" w:sz="0" w:space="0" w:color="auto"/>
        <w:right w:val="none" w:sz="0" w:space="0" w:color="auto"/>
      </w:divBdr>
    </w:div>
    <w:div w:id="180439205">
      <w:bodyDiv w:val="1"/>
      <w:marLeft w:val="0"/>
      <w:marRight w:val="0"/>
      <w:marTop w:val="0"/>
      <w:marBottom w:val="0"/>
      <w:divBdr>
        <w:top w:val="none" w:sz="0" w:space="0" w:color="auto"/>
        <w:left w:val="none" w:sz="0" w:space="0" w:color="auto"/>
        <w:bottom w:val="none" w:sz="0" w:space="0" w:color="auto"/>
        <w:right w:val="none" w:sz="0" w:space="0" w:color="auto"/>
      </w:divBdr>
    </w:div>
    <w:div w:id="902447584">
      <w:bodyDiv w:val="1"/>
      <w:marLeft w:val="0"/>
      <w:marRight w:val="0"/>
      <w:marTop w:val="0"/>
      <w:marBottom w:val="0"/>
      <w:divBdr>
        <w:top w:val="none" w:sz="0" w:space="0" w:color="auto"/>
        <w:left w:val="none" w:sz="0" w:space="0" w:color="auto"/>
        <w:bottom w:val="none" w:sz="0" w:space="0" w:color="auto"/>
        <w:right w:val="none" w:sz="0" w:space="0" w:color="auto"/>
      </w:divBdr>
    </w:div>
    <w:div w:id="1249342464">
      <w:bodyDiv w:val="1"/>
      <w:marLeft w:val="0"/>
      <w:marRight w:val="0"/>
      <w:marTop w:val="0"/>
      <w:marBottom w:val="0"/>
      <w:divBdr>
        <w:top w:val="none" w:sz="0" w:space="0" w:color="auto"/>
        <w:left w:val="none" w:sz="0" w:space="0" w:color="auto"/>
        <w:bottom w:val="none" w:sz="0" w:space="0" w:color="auto"/>
        <w:right w:val="none" w:sz="0" w:space="0" w:color="auto"/>
      </w:divBdr>
      <w:divsChild>
        <w:div w:id="83183986">
          <w:marLeft w:val="0"/>
          <w:marRight w:val="0"/>
          <w:marTop w:val="0"/>
          <w:marBottom w:val="0"/>
          <w:divBdr>
            <w:top w:val="none" w:sz="0" w:space="0" w:color="auto"/>
            <w:left w:val="none" w:sz="0" w:space="0" w:color="auto"/>
            <w:bottom w:val="none" w:sz="0" w:space="0" w:color="auto"/>
            <w:right w:val="none" w:sz="0" w:space="0" w:color="auto"/>
          </w:divBdr>
          <w:divsChild>
            <w:div w:id="92290656">
              <w:marLeft w:val="0"/>
              <w:marRight w:val="0"/>
              <w:marTop w:val="0"/>
              <w:marBottom w:val="0"/>
              <w:divBdr>
                <w:top w:val="single" w:sz="2" w:space="0" w:color="FFFFFF"/>
                <w:left w:val="single" w:sz="6" w:space="0" w:color="FFFFFF"/>
                <w:bottom w:val="single" w:sz="6" w:space="0" w:color="FFFFFF"/>
                <w:right w:val="single" w:sz="6" w:space="0" w:color="FFFFFF"/>
              </w:divBdr>
              <w:divsChild>
                <w:div w:id="186065319">
                  <w:marLeft w:val="0"/>
                  <w:marRight w:val="0"/>
                  <w:marTop w:val="0"/>
                  <w:marBottom w:val="0"/>
                  <w:divBdr>
                    <w:top w:val="single" w:sz="6" w:space="1" w:color="D3D3D3"/>
                    <w:left w:val="none" w:sz="0" w:space="0" w:color="auto"/>
                    <w:bottom w:val="none" w:sz="0" w:space="0" w:color="auto"/>
                    <w:right w:val="none" w:sz="0" w:space="0" w:color="auto"/>
                  </w:divBdr>
                  <w:divsChild>
                    <w:div w:id="409809977">
                      <w:marLeft w:val="0"/>
                      <w:marRight w:val="0"/>
                      <w:marTop w:val="0"/>
                      <w:marBottom w:val="0"/>
                      <w:divBdr>
                        <w:top w:val="none" w:sz="0" w:space="0" w:color="auto"/>
                        <w:left w:val="none" w:sz="0" w:space="0" w:color="auto"/>
                        <w:bottom w:val="none" w:sz="0" w:space="0" w:color="auto"/>
                        <w:right w:val="none" w:sz="0" w:space="0" w:color="auto"/>
                      </w:divBdr>
                      <w:divsChild>
                        <w:div w:id="69114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0640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2.xml"/><Relationship Id="rId26"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12.jpeg"/><Relationship Id="rId10" Type="http://schemas.openxmlformats.org/officeDocument/2006/relationships/chart" Target="charts/chart1.xml"/><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bbc.co.uk/news/uk-5033615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ifssata\Common\Common\Policy\AMI\Trend%20Analysis\2019-20\1911%20Nov\Payments\Key%20Payment%20info%20v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ifssata\Common\Common\Policy\AMI\Trend%20Analysis\2019-20\1911%20Nov\Payments\Key%20Payment%20info%20v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r>
              <a:rPr lang="en-GB" sz="1400"/>
              <a:t>Civil legal assistance</a:t>
            </a:r>
            <a:r>
              <a:rPr lang="en-GB" sz="1400" baseline="0"/>
              <a:t> area - s</a:t>
            </a:r>
            <a:r>
              <a:rPr lang="en-GB" sz="1400"/>
              <a:t>hare of total gross expenditure, </a:t>
            </a:r>
            <a:r>
              <a:rPr lang="en-GB" sz="1400" b="1" i="0" u="none" strike="noStrike" baseline="0">
                <a:effectLst/>
              </a:rPr>
              <a:t>12 mths to September 2019</a:t>
            </a:r>
            <a:endParaRPr lang="en-GB" sz="1400"/>
          </a:p>
        </c:rich>
      </c:tx>
      <c:overlay val="0"/>
    </c:title>
    <c:autoTitleDeleted val="0"/>
    <c:plotArea>
      <c:layout/>
      <c:pieChart>
        <c:varyColors val="1"/>
        <c:ser>
          <c:idx val="0"/>
          <c:order val="0"/>
          <c:dLbls>
            <c:spPr>
              <a:noFill/>
              <a:ln>
                <a:noFill/>
              </a:ln>
              <a:effectLst/>
            </c:spPr>
            <c:dLblPos val="outEnd"/>
            <c:showLegendKey val="0"/>
            <c:showVal val="0"/>
            <c:showCatName val="0"/>
            <c:showSerName val="0"/>
            <c:showPercent val="1"/>
            <c:showBubbleSize val="0"/>
            <c:showLeaderLines val="1"/>
            <c:extLst>
              <c:ext xmlns:c15="http://schemas.microsoft.com/office/drawing/2012/chart" uri="{CE6537A1-D6FC-4f65-9D91-7224C49458BB}"/>
            </c:extLst>
          </c:dLbls>
          <c:cat>
            <c:strRef>
              <c:f>(CHANGE!$B$4,CHANGE!$B$6,CHANGE!$B$10)</c:f>
              <c:strCache>
                <c:ptCount val="3"/>
                <c:pt idx="0">
                  <c:v>Civil A&amp;A: £13.6M</c:v>
                </c:pt>
                <c:pt idx="1">
                  <c:v>Civil ABWOR: £6.6M</c:v>
                </c:pt>
                <c:pt idx="2">
                  <c:v>Civil legal aid: £31.5M</c:v>
                </c:pt>
              </c:strCache>
            </c:strRef>
          </c:cat>
          <c:val>
            <c:numRef>
              <c:f>(CHANGE!$D$4,CHANGE!$D$6,CHANGE!$D$10)</c:f>
              <c:numCache>
                <c:formatCode>"£"#,##0</c:formatCode>
                <c:ptCount val="3"/>
                <c:pt idx="0">
                  <c:v>13630408.529999999</c:v>
                </c:pt>
                <c:pt idx="1">
                  <c:v>6610719.5300000003</c:v>
                </c:pt>
                <c:pt idx="2">
                  <c:v>31533561.880000003</c:v>
                </c:pt>
              </c:numCache>
            </c:numRef>
          </c:val>
          <c:extLst>
            <c:ext xmlns:c16="http://schemas.microsoft.com/office/drawing/2014/chart" uri="{C3380CC4-5D6E-409C-BE32-E72D297353CC}">
              <c16:uniqueId val="{00000000-C356-40D5-9242-0BFB90493FBC}"/>
            </c:ext>
          </c:extLst>
        </c:ser>
        <c:dLbls>
          <c:showLegendKey val="0"/>
          <c:showVal val="0"/>
          <c:showCatName val="0"/>
          <c:showSerName val="0"/>
          <c:showPercent val="1"/>
          <c:showBubbleSize val="0"/>
          <c:showLeaderLines val="1"/>
        </c:dLbls>
        <c:firstSliceAng val="0"/>
      </c:pieChart>
    </c:plotArea>
    <c:legend>
      <c:legendPos val="r"/>
      <c:overlay val="0"/>
      <c:txPr>
        <a:bodyPr/>
        <a:lstStyle/>
        <a:p>
          <a:pPr rtl="0">
            <a:defRPr/>
          </a:pPr>
          <a:endParaRPr lang="en-US"/>
        </a:p>
      </c:txPr>
    </c:legend>
    <c:plotVisOnly val="1"/>
    <c:dispBlanksAs val="gap"/>
    <c:showDLblsOverMax val="0"/>
  </c:chart>
  <c:txPr>
    <a:bodyPr/>
    <a:lstStyle/>
    <a:p>
      <a:pPr>
        <a:defRPr>
          <a:latin typeface="Garamond" panose="02020404030301010803"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r>
              <a:rPr lang="en-GB" sz="1400"/>
              <a:t>Children's legal assistance</a:t>
            </a:r>
            <a:r>
              <a:rPr lang="en-GB" sz="1400" baseline="0"/>
              <a:t> - s</a:t>
            </a:r>
            <a:r>
              <a:rPr lang="en-GB" sz="1400"/>
              <a:t>hare of total gross expenditure, </a:t>
            </a:r>
            <a:r>
              <a:rPr lang="en-GB" sz="1400" b="1" i="0" u="none" strike="noStrike" baseline="0">
                <a:effectLst/>
              </a:rPr>
              <a:t>12 mths to September 2019</a:t>
            </a:r>
            <a:endParaRPr lang="en-GB" sz="1400"/>
          </a:p>
        </c:rich>
      </c:tx>
      <c:overlay val="0"/>
    </c:title>
    <c:autoTitleDeleted val="0"/>
    <c:plotArea>
      <c:layout/>
      <c:pieChart>
        <c:varyColors val="1"/>
        <c:ser>
          <c:idx val="0"/>
          <c:order val="0"/>
          <c:dLbls>
            <c:spPr>
              <a:noFill/>
              <a:ln>
                <a:noFill/>
              </a:ln>
              <a:effectLst/>
            </c:spPr>
            <c:dLblPos val="outEnd"/>
            <c:showLegendKey val="0"/>
            <c:showVal val="0"/>
            <c:showCatName val="0"/>
            <c:showSerName val="0"/>
            <c:showPercent val="1"/>
            <c:showBubbleSize val="0"/>
            <c:showLeaderLines val="1"/>
            <c:extLst>
              <c:ext xmlns:c15="http://schemas.microsoft.com/office/drawing/2012/chart" uri="{CE6537A1-D6FC-4f65-9D91-7224C49458BB}"/>
            </c:extLst>
          </c:dLbls>
          <c:cat>
            <c:strRef>
              <c:f>(CHANGE!$B$58,CHANGE!$B$54,CHANGE!$B$48,CHANGE!$B$60)</c:f>
              <c:strCache>
                <c:ptCount val="4"/>
                <c:pt idx="0">
                  <c:v>Sheriff, £2.4m</c:v>
                </c:pt>
                <c:pt idx="1">
                  <c:v>ABWOR, £2.4m</c:v>
                </c:pt>
                <c:pt idx="2">
                  <c:v>A&amp;A, £0.2m</c:v>
                </c:pt>
                <c:pt idx="3">
                  <c:v>SU,Appeals,Auto £0.2m</c:v>
                </c:pt>
              </c:strCache>
            </c:strRef>
          </c:cat>
          <c:val>
            <c:numRef>
              <c:f>(CHANGE!$D$58,CHANGE!$D$54,CHANGE!$D$48,CHANGE!$D$60)</c:f>
              <c:numCache>
                <c:formatCode>"£"#,##0</c:formatCode>
                <c:ptCount val="4"/>
                <c:pt idx="0">
                  <c:v>2432392.1800000002</c:v>
                </c:pt>
                <c:pt idx="1">
                  <c:v>2417547.36</c:v>
                </c:pt>
                <c:pt idx="2">
                  <c:v>199857.3</c:v>
                </c:pt>
                <c:pt idx="3">
                  <c:v>151287.15</c:v>
                </c:pt>
              </c:numCache>
            </c:numRef>
          </c:val>
          <c:extLst>
            <c:ext xmlns:c16="http://schemas.microsoft.com/office/drawing/2014/chart" uri="{C3380CC4-5D6E-409C-BE32-E72D297353CC}">
              <c16:uniqueId val="{00000000-0A46-4BF6-A134-7968DC4599F8}"/>
            </c:ext>
          </c:extLst>
        </c:ser>
        <c:dLbls>
          <c:showLegendKey val="0"/>
          <c:showVal val="0"/>
          <c:showCatName val="0"/>
          <c:showSerName val="0"/>
          <c:showPercent val="1"/>
          <c:showBubbleSize val="0"/>
          <c:showLeaderLines val="1"/>
        </c:dLbls>
        <c:firstSliceAng val="0"/>
      </c:pieChart>
    </c:plotArea>
    <c:legend>
      <c:legendPos val="r"/>
      <c:overlay val="0"/>
      <c:txPr>
        <a:bodyPr/>
        <a:lstStyle/>
        <a:p>
          <a:pPr rtl="0">
            <a:defRPr/>
          </a:pPr>
          <a:endParaRPr lang="en-US"/>
        </a:p>
      </c:txPr>
    </c:legend>
    <c:plotVisOnly val="1"/>
    <c:dispBlanksAs val="gap"/>
    <c:showDLblsOverMax val="0"/>
  </c:chart>
  <c:txPr>
    <a:bodyPr/>
    <a:lstStyle/>
    <a:p>
      <a:pPr>
        <a:defRPr>
          <a:latin typeface="Garamond" panose="02020404030301010803" pitchFamily="18" charset="0"/>
        </a:defRPr>
      </a:pPr>
      <a:endParaRPr lang="en-US"/>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8CBA6D5ACB243C5883AC53EF4918A29"/>
        <w:category>
          <w:name w:val="General"/>
          <w:gallery w:val="placeholder"/>
        </w:category>
        <w:types>
          <w:type w:val="bbPlcHdr"/>
        </w:types>
        <w:behaviors>
          <w:behavior w:val="content"/>
        </w:behaviors>
        <w:guid w:val="{1C7D05FC-F782-498A-AFB6-F56E3CE8F536}"/>
      </w:docPartPr>
      <w:docPartBody>
        <w:p w:rsidR="009B7D00" w:rsidRDefault="00B16694" w:rsidP="00B16694">
          <w:pPr>
            <w:pStyle w:val="68CBA6D5ACB243C5883AC53EF4918A297"/>
          </w:pPr>
          <w:r w:rsidRPr="005B62F8">
            <w:rPr>
              <w:rStyle w:val="PlaceholderText"/>
            </w:rPr>
            <w:t>Choose an item.</w:t>
          </w:r>
        </w:p>
      </w:docPartBody>
    </w:docPart>
    <w:docPart>
      <w:docPartPr>
        <w:name w:val="645A5992FB0F48BE90E53186A12B6498"/>
        <w:category>
          <w:name w:val="General"/>
          <w:gallery w:val="placeholder"/>
        </w:category>
        <w:types>
          <w:type w:val="bbPlcHdr"/>
        </w:types>
        <w:behaviors>
          <w:behavior w:val="content"/>
        </w:behaviors>
        <w:guid w:val="{25708419-C7EE-4074-98AB-B47D5AE2498F}"/>
      </w:docPartPr>
      <w:docPartBody>
        <w:p w:rsidR="009B7D00" w:rsidRDefault="00B16694" w:rsidP="00B16694">
          <w:pPr>
            <w:pStyle w:val="645A5992FB0F48BE90E53186A12B64984"/>
          </w:pPr>
          <w:r w:rsidRPr="005B62F8">
            <w:rPr>
              <w:rStyle w:val="PlaceholderText"/>
            </w:rPr>
            <w:t>Choose an item.</w:t>
          </w:r>
        </w:p>
      </w:docPartBody>
    </w:docPart>
    <w:docPart>
      <w:docPartPr>
        <w:name w:val="ABD345D267BA412DB9FD676C473BD746"/>
        <w:category>
          <w:name w:val="General"/>
          <w:gallery w:val="placeholder"/>
        </w:category>
        <w:types>
          <w:type w:val="bbPlcHdr"/>
        </w:types>
        <w:behaviors>
          <w:behavior w:val="content"/>
        </w:behaviors>
        <w:guid w:val="{D163DDCA-591B-4102-942B-1C6C508CEC7C}"/>
      </w:docPartPr>
      <w:docPartBody>
        <w:p w:rsidR="009B7D00" w:rsidRDefault="00B16694" w:rsidP="00B16694">
          <w:pPr>
            <w:pStyle w:val="ABD345D267BA412DB9FD676C473BD7463"/>
          </w:pPr>
          <w:r w:rsidRPr="005B62F8">
            <w:rPr>
              <w:rStyle w:val="PlaceholderText"/>
            </w:rPr>
            <w:t>Choose an item.</w:t>
          </w:r>
        </w:p>
      </w:docPartBody>
    </w:docPart>
    <w:docPart>
      <w:docPartPr>
        <w:name w:val="01D890378CF540CCACEE356704EF769A"/>
        <w:category>
          <w:name w:val="General"/>
          <w:gallery w:val="placeholder"/>
        </w:category>
        <w:types>
          <w:type w:val="bbPlcHdr"/>
        </w:types>
        <w:behaviors>
          <w:behavior w:val="content"/>
        </w:behaviors>
        <w:guid w:val="{8E0FF26A-2C49-4BFE-B367-DA292DC8EF03}"/>
      </w:docPartPr>
      <w:docPartBody>
        <w:p w:rsidR="009B7D00" w:rsidRDefault="00B16694" w:rsidP="00B16694">
          <w:pPr>
            <w:pStyle w:val="01D890378CF540CCACEE356704EF769A2"/>
          </w:pPr>
          <w:r w:rsidRPr="005B62F8">
            <w:rPr>
              <w:rStyle w:val="PlaceholderText"/>
            </w:rPr>
            <w:t>Choose an item.</w:t>
          </w:r>
        </w:p>
      </w:docPartBody>
    </w:docPart>
    <w:docPart>
      <w:docPartPr>
        <w:name w:val="305052E94B834518A8E476761AA7B37C"/>
        <w:category>
          <w:name w:val="General"/>
          <w:gallery w:val="placeholder"/>
        </w:category>
        <w:types>
          <w:type w:val="bbPlcHdr"/>
        </w:types>
        <w:behaviors>
          <w:behavior w:val="content"/>
        </w:behaviors>
        <w:guid w:val="{4C26FED3-257C-4C9D-920A-54F9D41B1E94}"/>
      </w:docPartPr>
      <w:docPartBody>
        <w:p w:rsidR="00584FEE" w:rsidRDefault="00B16694" w:rsidP="00B16694">
          <w:pPr>
            <w:pStyle w:val="305052E94B834518A8E476761AA7B37C"/>
          </w:pPr>
          <w:r w:rsidRPr="00771B7D">
            <w:rPr>
              <w:rStyle w:val="PlaceholderText"/>
            </w:rPr>
            <w:t>Choose an item.</w:t>
          </w:r>
        </w:p>
      </w:docPartBody>
    </w:docPart>
    <w:docPart>
      <w:docPartPr>
        <w:name w:val="B8FD38EEE8C54524ABCD80A808F87446"/>
        <w:category>
          <w:name w:val="General"/>
          <w:gallery w:val="placeholder"/>
        </w:category>
        <w:types>
          <w:type w:val="bbPlcHdr"/>
        </w:types>
        <w:behaviors>
          <w:behavior w:val="content"/>
        </w:behaviors>
        <w:guid w:val="{D1021C9D-0EEB-4972-8DE8-7ADDA9354D04}"/>
      </w:docPartPr>
      <w:docPartBody>
        <w:p w:rsidR="00584FEE" w:rsidRDefault="00B16694" w:rsidP="00B16694">
          <w:pPr>
            <w:pStyle w:val="B8FD38EEE8C54524ABCD80A808F87446"/>
          </w:pPr>
          <w:r w:rsidRPr="00771B7D">
            <w:rPr>
              <w:rStyle w:val="PlaceholderText"/>
            </w:rPr>
            <w:t>Choose an item.</w:t>
          </w:r>
        </w:p>
      </w:docPartBody>
    </w:docPart>
    <w:docPart>
      <w:docPartPr>
        <w:name w:val="E1C7133245624B209F6CD70D6E123512"/>
        <w:category>
          <w:name w:val="General"/>
          <w:gallery w:val="placeholder"/>
        </w:category>
        <w:types>
          <w:type w:val="bbPlcHdr"/>
        </w:types>
        <w:behaviors>
          <w:behavior w:val="content"/>
        </w:behaviors>
        <w:guid w:val="{FB241905-FAAC-45FA-8482-610A53CE613D}"/>
      </w:docPartPr>
      <w:docPartBody>
        <w:p w:rsidR="00584FEE" w:rsidRDefault="00B16694" w:rsidP="00B16694">
          <w:pPr>
            <w:pStyle w:val="E1C7133245624B209F6CD70D6E123512"/>
          </w:pPr>
          <w:r w:rsidRPr="00771B7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altName w:val="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7D00"/>
    <w:rsid w:val="0000342A"/>
    <w:rsid w:val="00113E1D"/>
    <w:rsid w:val="00124587"/>
    <w:rsid w:val="00184ABB"/>
    <w:rsid w:val="002A79E7"/>
    <w:rsid w:val="002E691D"/>
    <w:rsid w:val="003C39C2"/>
    <w:rsid w:val="00533395"/>
    <w:rsid w:val="00554723"/>
    <w:rsid w:val="00584FEE"/>
    <w:rsid w:val="0065526B"/>
    <w:rsid w:val="00670E5E"/>
    <w:rsid w:val="007611CC"/>
    <w:rsid w:val="007D02A0"/>
    <w:rsid w:val="0082203C"/>
    <w:rsid w:val="008A26AC"/>
    <w:rsid w:val="009B7D00"/>
    <w:rsid w:val="00A54D8E"/>
    <w:rsid w:val="00B16694"/>
    <w:rsid w:val="00BD26D8"/>
    <w:rsid w:val="00DF6880"/>
    <w:rsid w:val="00E953DD"/>
    <w:rsid w:val="00EB4C70"/>
    <w:rsid w:val="00F20F12"/>
    <w:rsid w:val="00F4308A"/>
    <w:rsid w:val="00FA40C1"/>
    <w:rsid w:val="00FE73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16694"/>
    <w:rPr>
      <w:color w:val="808080"/>
    </w:rPr>
  </w:style>
  <w:style w:type="paragraph" w:customStyle="1" w:styleId="68CBA6D5ACB243C5883AC53EF4918A29">
    <w:name w:val="68CBA6D5ACB243C5883AC53EF4918A29"/>
    <w:rsid w:val="009B7D00"/>
    <w:pPr>
      <w:spacing w:after="0" w:line="240" w:lineRule="auto"/>
    </w:pPr>
    <w:rPr>
      <w:rFonts w:ascii="Trebuchet MS" w:eastAsiaTheme="minorHAnsi" w:hAnsi="Trebuchet MS"/>
      <w:sz w:val="18"/>
      <w:szCs w:val="18"/>
      <w:lang w:eastAsia="en-US"/>
    </w:rPr>
  </w:style>
  <w:style w:type="paragraph" w:customStyle="1" w:styleId="68CBA6D5ACB243C5883AC53EF4918A291">
    <w:name w:val="68CBA6D5ACB243C5883AC53EF4918A291"/>
    <w:rsid w:val="009B7D00"/>
    <w:pPr>
      <w:spacing w:after="0" w:line="240" w:lineRule="auto"/>
    </w:pPr>
    <w:rPr>
      <w:rFonts w:ascii="Trebuchet MS" w:eastAsiaTheme="minorHAnsi" w:hAnsi="Trebuchet MS"/>
      <w:sz w:val="18"/>
      <w:szCs w:val="18"/>
      <w:lang w:eastAsia="en-US"/>
    </w:rPr>
  </w:style>
  <w:style w:type="paragraph" w:customStyle="1" w:styleId="68CBA6D5ACB243C5883AC53EF4918A292">
    <w:name w:val="68CBA6D5ACB243C5883AC53EF4918A292"/>
    <w:rsid w:val="009B7D00"/>
    <w:pPr>
      <w:spacing w:after="0" w:line="240" w:lineRule="auto"/>
    </w:pPr>
    <w:rPr>
      <w:rFonts w:ascii="Trebuchet MS" w:eastAsiaTheme="minorHAnsi" w:hAnsi="Trebuchet MS"/>
      <w:sz w:val="18"/>
      <w:szCs w:val="18"/>
      <w:lang w:eastAsia="en-US"/>
    </w:rPr>
  </w:style>
  <w:style w:type="paragraph" w:customStyle="1" w:styleId="DEDE2DBB9FA2481DAB89783FB3D88124">
    <w:name w:val="DEDE2DBB9FA2481DAB89783FB3D88124"/>
    <w:rsid w:val="009B7D00"/>
  </w:style>
  <w:style w:type="paragraph" w:customStyle="1" w:styleId="68CBA6D5ACB243C5883AC53EF4918A293">
    <w:name w:val="68CBA6D5ACB243C5883AC53EF4918A293"/>
    <w:rsid w:val="009B7D00"/>
    <w:pPr>
      <w:spacing w:after="0" w:line="240" w:lineRule="auto"/>
    </w:pPr>
    <w:rPr>
      <w:rFonts w:ascii="Trebuchet MS" w:eastAsiaTheme="minorHAnsi" w:hAnsi="Trebuchet MS"/>
      <w:sz w:val="18"/>
      <w:szCs w:val="18"/>
      <w:lang w:eastAsia="en-US"/>
    </w:rPr>
  </w:style>
  <w:style w:type="paragraph" w:customStyle="1" w:styleId="645A5992FB0F48BE90E53186A12B6498">
    <w:name w:val="645A5992FB0F48BE90E53186A12B6498"/>
    <w:rsid w:val="009B7D00"/>
    <w:pPr>
      <w:spacing w:after="0" w:line="240" w:lineRule="auto"/>
    </w:pPr>
    <w:rPr>
      <w:rFonts w:ascii="Trebuchet MS" w:eastAsiaTheme="minorHAnsi" w:hAnsi="Trebuchet MS"/>
      <w:sz w:val="18"/>
      <w:szCs w:val="18"/>
      <w:lang w:eastAsia="en-US"/>
    </w:rPr>
  </w:style>
  <w:style w:type="paragraph" w:customStyle="1" w:styleId="68CBA6D5ACB243C5883AC53EF4918A294">
    <w:name w:val="68CBA6D5ACB243C5883AC53EF4918A294"/>
    <w:rsid w:val="009B7D00"/>
    <w:pPr>
      <w:spacing w:after="0" w:line="240" w:lineRule="auto"/>
    </w:pPr>
    <w:rPr>
      <w:rFonts w:ascii="Trebuchet MS" w:eastAsiaTheme="minorHAnsi" w:hAnsi="Trebuchet MS"/>
      <w:sz w:val="18"/>
      <w:szCs w:val="18"/>
      <w:lang w:eastAsia="en-US"/>
    </w:rPr>
  </w:style>
  <w:style w:type="paragraph" w:customStyle="1" w:styleId="645A5992FB0F48BE90E53186A12B64981">
    <w:name w:val="645A5992FB0F48BE90E53186A12B64981"/>
    <w:rsid w:val="009B7D00"/>
    <w:pPr>
      <w:spacing w:after="0" w:line="240" w:lineRule="auto"/>
    </w:pPr>
    <w:rPr>
      <w:rFonts w:ascii="Trebuchet MS" w:eastAsiaTheme="minorHAnsi" w:hAnsi="Trebuchet MS"/>
      <w:sz w:val="18"/>
      <w:szCs w:val="18"/>
      <w:lang w:eastAsia="en-US"/>
    </w:rPr>
  </w:style>
  <w:style w:type="paragraph" w:customStyle="1" w:styleId="ABD345D267BA412DB9FD676C473BD746">
    <w:name w:val="ABD345D267BA412DB9FD676C473BD746"/>
    <w:rsid w:val="009B7D00"/>
    <w:pPr>
      <w:spacing w:after="0" w:line="240" w:lineRule="auto"/>
    </w:pPr>
    <w:rPr>
      <w:rFonts w:ascii="Trebuchet MS" w:eastAsiaTheme="minorHAnsi" w:hAnsi="Trebuchet MS"/>
      <w:sz w:val="18"/>
      <w:szCs w:val="18"/>
      <w:lang w:eastAsia="en-US"/>
    </w:rPr>
  </w:style>
  <w:style w:type="paragraph" w:customStyle="1" w:styleId="68CBA6D5ACB243C5883AC53EF4918A295">
    <w:name w:val="68CBA6D5ACB243C5883AC53EF4918A295"/>
    <w:rsid w:val="009B7D00"/>
    <w:pPr>
      <w:spacing w:after="0" w:line="240" w:lineRule="auto"/>
    </w:pPr>
    <w:rPr>
      <w:rFonts w:ascii="Trebuchet MS" w:eastAsiaTheme="minorHAnsi" w:hAnsi="Trebuchet MS"/>
      <w:sz w:val="18"/>
      <w:szCs w:val="18"/>
      <w:lang w:eastAsia="en-US"/>
    </w:rPr>
  </w:style>
  <w:style w:type="paragraph" w:customStyle="1" w:styleId="645A5992FB0F48BE90E53186A12B64982">
    <w:name w:val="645A5992FB0F48BE90E53186A12B64982"/>
    <w:rsid w:val="009B7D00"/>
    <w:pPr>
      <w:spacing w:after="0" w:line="240" w:lineRule="auto"/>
    </w:pPr>
    <w:rPr>
      <w:rFonts w:ascii="Trebuchet MS" w:eastAsiaTheme="minorHAnsi" w:hAnsi="Trebuchet MS"/>
      <w:sz w:val="18"/>
      <w:szCs w:val="18"/>
      <w:lang w:eastAsia="en-US"/>
    </w:rPr>
  </w:style>
  <w:style w:type="paragraph" w:customStyle="1" w:styleId="ABD345D267BA412DB9FD676C473BD7461">
    <w:name w:val="ABD345D267BA412DB9FD676C473BD7461"/>
    <w:rsid w:val="009B7D00"/>
    <w:pPr>
      <w:spacing w:after="0" w:line="240" w:lineRule="auto"/>
    </w:pPr>
    <w:rPr>
      <w:rFonts w:ascii="Trebuchet MS" w:eastAsiaTheme="minorHAnsi" w:hAnsi="Trebuchet MS"/>
      <w:sz w:val="18"/>
      <w:szCs w:val="18"/>
      <w:lang w:eastAsia="en-US"/>
    </w:rPr>
  </w:style>
  <w:style w:type="paragraph" w:customStyle="1" w:styleId="01D890378CF540CCACEE356704EF769A">
    <w:name w:val="01D890378CF540CCACEE356704EF769A"/>
    <w:rsid w:val="009B7D00"/>
    <w:pPr>
      <w:spacing w:after="0" w:line="240" w:lineRule="auto"/>
    </w:pPr>
    <w:rPr>
      <w:rFonts w:ascii="Trebuchet MS" w:eastAsiaTheme="minorHAnsi" w:hAnsi="Trebuchet MS"/>
      <w:sz w:val="18"/>
      <w:szCs w:val="18"/>
      <w:lang w:eastAsia="en-US"/>
    </w:rPr>
  </w:style>
  <w:style w:type="paragraph" w:customStyle="1" w:styleId="68CBA6D5ACB243C5883AC53EF4918A296">
    <w:name w:val="68CBA6D5ACB243C5883AC53EF4918A296"/>
    <w:rsid w:val="00B16694"/>
    <w:pPr>
      <w:spacing w:after="0" w:line="240" w:lineRule="auto"/>
    </w:pPr>
    <w:rPr>
      <w:rFonts w:ascii="Trebuchet MS" w:eastAsiaTheme="minorHAnsi" w:hAnsi="Trebuchet MS"/>
      <w:sz w:val="18"/>
      <w:szCs w:val="18"/>
      <w:lang w:eastAsia="en-US"/>
    </w:rPr>
  </w:style>
  <w:style w:type="paragraph" w:customStyle="1" w:styleId="645A5992FB0F48BE90E53186A12B64983">
    <w:name w:val="645A5992FB0F48BE90E53186A12B64983"/>
    <w:rsid w:val="00B16694"/>
    <w:pPr>
      <w:spacing w:after="0" w:line="240" w:lineRule="auto"/>
    </w:pPr>
    <w:rPr>
      <w:rFonts w:ascii="Trebuchet MS" w:eastAsiaTheme="minorHAnsi" w:hAnsi="Trebuchet MS"/>
      <w:sz w:val="18"/>
      <w:szCs w:val="18"/>
      <w:lang w:eastAsia="en-US"/>
    </w:rPr>
  </w:style>
  <w:style w:type="paragraph" w:customStyle="1" w:styleId="ABD345D267BA412DB9FD676C473BD7462">
    <w:name w:val="ABD345D267BA412DB9FD676C473BD7462"/>
    <w:rsid w:val="00B16694"/>
    <w:pPr>
      <w:spacing w:after="0" w:line="240" w:lineRule="auto"/>
    </w:pPr>
    <w:rPr>
      <w:rFonts w:ascii="Trebuchet MS" w:eastAsiaTheme="minorHAnsi" w:hAnsi="Trebuchet MS"/>
      <w:sz w:val="18"/>
      <w:szCs w:val="18"/>
      <w:lang w:eastAsia="en-US"/>
    </w:rPr>
  </w:style>
  <w:style w:type="paragraph" w:customStyle="1" w:styleId="01D890378CF540CCACEE356704EF769A1">
    <w:name w:val="01D890378CF540CCACEE356704EF769A1"/>
    <w:rsid w:val="00B16694"/>
    <w:pPr>
      <w:spacing w:after="0" w:line="240" w:lineRule="auto"/>
    </w:pPr>
    <w:rPr>
      <w:rFonts w:ascii="Trebuchet MS" w:eastAsiaTheme="minorHAnsi" w:hAnsi="Trebuchet MS"/>
      <w:sz w:val="18"/>
      <w:szCs w:val="18"/>
      <w:lang w:eastAsia="en-US"/>
    </w:rPr>
  </w:style>
  <w:style w:type="paragraph" w:customStyle="1" w:styleId="51A64E3A2473411196552A46B08792F3">
    <w:name w:val="51A64E3A2473411196552A46B08792F3"/>
    <w:rsid w:val="00B16694"/>
    <w:pPr>
      <w:spacing w:after="0" w:line="240" w:lineRule="auto"/>
    </w:pPr>
    <w:rPr>
      <w:rFonts w:ascii="Trebuchet MS" w:eastAsiaTheme="minorHAnsi" w:hAnsi="Trebuchet MS"/>
      <w:sz w:val="18"/>
      <w:szCs w:val="18"/>
      <w:lang w:eastAsia="en-US"/>
    </w:rPr>
  </w:style>
  <w:style w:type="paragraph" w:customStyle="1" w:styleId="2AE73023667440B98F01B3F90B5D839F">
    <w:name w:val="2AE73023667440B98F01B3F90B5D839F"/>
    <w:rsid w:val="00B16694"/>
  </w:style>
  <w:style w:type="paragraph" w:customStyle="1" w:styleId="8CA38CB1EA7C4859AB41FAC8D1C59FAA">
    <w:name w:val="8CA38CB1EA7C4859AB41FAC8D1C59FAA"/>
    <w:rsid w:val="00B16694"/>
  </w:style>
  <w:style w:type="paragraph" w:customStyle="1" w:styleId="00605C33E7E3401C9393F094596794C6">
    <w:name w:val="00605C33E7E3401C9393F094596794C6"/>
    <w:rsid w:val="00B16694"/>
  </w:style>
  <w:style w:type="paragraph" w:customStyle="1" w:styleId="68CBA6D5ACB243C5883AC53EF4918A297">
    <w:name w:val="68CBA6D5ACB243C5883AC53EF4918A297"/>
    <w:rsid w:val="00B16694"/>
    <w:pPr>
      <w:spacing w:after="0" w:line="240" w:lineRule="auto"/>
    </w:pPr>
    <w:rPr>
      <w:rFonts w:ascii="Trebuchet MS" w:eastAsiaTheme="minorHAnsi" w:hAnsi="Trebuchet MS"/>
      <w:sz w:val="18"/>
      <w:szCs w:val="18"/>
      <w:lang w:eastAsia="en-US"/>
    </w:rPr>
  </w:style>
  <w:style w:type="paragraph" w:customStyle="1" w:styleId="645A5992FB0F48BE90E53186A12B64984">
    <w:name w:val="645A5992FB0F48BE90E53186A12B64984"/>
    <w:rsid w:val="00B16694"/>
    <w:pPr>
      <w:spacing w:after="0" w:line="240" w:lineRule="auto"/>
    </w:pPr>
    <w:rPr>
      <w:rFonts w:ascii="Trebuchet MS" w:eastAsiaTheme="minorHAnsi" w:hAnsi="Trebuchet MS"/>
      <w:sz w:val="18"/>
      <w:szCs w:val="18"/>
      <w:lang w:eastAsia="en-US"/>
    </w:rPr>
  </w:style>
  <w:style w:type="paragraph" w:customStyle="1" w:styleId="ABD345D267BA412DB9FD676C473BD7463">
    <w:name w:val="ABD345D267BA412DB9FD676C473BD7463"/>
    <w:rsid w:val="00B16694"/>
    <w:pPr>
      <w:spacing w:after="0" w:line="240" w:lineRule="auto"/>
    </w:pPr>
    <w:rPr>
      <w:rFonts w:ascii="Trebuchet MS" w:eastAsiaTheme="minorHAnsi" w:hAnsi="Trebuchet MS"/>
      <w:sz w:val="18"/>
      <w:szCs w:val="18"/>
      <w:lang w:eastAsia="en-US"/>
    </w:rPr>
  </w:style>
  <w:style w:type="paragraph" w:customStyle="1" w:styleId="01D890378CF540CCACEE356704EF769A2">
    <w:name w:val="01D890378CF540CCACEE356704EF769A2"/>
    <w:rsid w:val="00B16694"/>
    <w:pPr>
      <w:spacing w:after="0" w:line="240" w:lineRule="auto"/>
    </w:pPr>
    <w:rPr>
      <w:rFonts w:ascii="Trebuchet MS" w:eastAsiaTheme="minorHAnsi" w:hAnsi="Trebuchet MS"/>
      <w:sz w:val="18"/>
      <w:szCs w:val="18"/>
      <w:lang w:eastAsia="en-US"/>
    </w:rPr>
  </w:style>
  <w:style w:type="paragraph" w:customStyle="1" w:styleId="51A64E3A2473411196552A46B08792F31">
    <w:name w:val="51A64E3A2473411196552A46B08792F31"/>
    <w:rsid w:val="00B16694"/>
    <w:pPr>
      <w:spacing w:after="0" w:line="240" w:lineRule="auto"/>
    </w:pPr>
    <w:rPr>
      <w:rFonts w:ascii="Trebuchet MS" w:eastAsiaTheme="minorHAnsi" w:hAnsi="Trebuchet MS"/>
      <w:sz w:val="18"/>
      <w:szCs w:val="18"/>
      <w:lang w:eastAsia="en-US"/>
    </w:rPr>
  </w:style>
  <w:style w:type="paragraph" w:customStyle="1" w:styleId="2AE73023667440B98F01B3F90B5D839F1">
    <w:name w:val="2AE73023667440B98F01B3F90B5D839F1"/>
    <w:rsid w:val="00B16694"/>
    <w:pPr>
      <w:spacing w:after="0" w:line="240" w:lineRule="auto"/>
    </w:pPr>
    <w:rPr>
      <w:rFonts w:ascii="Trebuchet MS" w:eastAsiaTheme="minorHAnsi" w:hAnsi="Trebuchet MS"/>
      <w:sz w:val="18"/>
      <w:szCs w:val="18"/>
      <w:lang w:eastAsia="en-US"/>
    </w:rPr>
  </w:style>
  <w:style w:type="paragraph" w:customStyle="1" w:styleId="8CA38CB1EA7C4859AB41FAC8D1C59FAA1">
    <w:name w:val="8CA38CB1EA7C4859AB41FAC8D1C59FAA1"/>
    <w:rsid w:val="00B16694"/>
    <w:pPr>
      <w:spacing w:after="0" w:line="240" w:lineRule="auto"/>
    </w:pPr>
    <w:rPr>
      <w:rFonts w:ascii="Trebuchet MS" w:eastAsiaTheme="minorHAnsi" w:hAnsi="Trebuchet MS"/>
      <w:sz w:val="18"/>
      <w:szCs w:val="18"/>
      <w:lang w:eastAsia="en-US"/>
    </w:rPr>
  </w:style>
  <w:style w:type="paragraph" w:customStyle="1" w:styleId="00605C33E7E3401C9393F094596794C61">
    <w:name w:val="00605C33E7E3401C9393F094596794C61"/>
    <w:rsid w:val="00B16694"/>
    <w:pPr>
      <w:spacing w:after="0" w:line="240" w:lineRule="auto"/>
    </w:pPr>
    <w:rPr>
      <w:rFonts w:ascii="Trebuchet MS" w:eastAsiaTheme="minorHAnsi" w:hAnsi="Trebuchet MS"/>
      <w:sz w:val="18"/>
      <w:szCs w:val="18"/>
      <w:lang w:eastAsia="en-US"/>
    </w:rPr>
  </w:style>
  <w:style w:type="paragraph" w:customStyle="1" w:styleId="40E4F813F19945FBB7EDCC33A8B6ED20">
    <w:name w:val="40E4F813F19945FBB7EDCC33A8B6ED20"/>
    <w:rsid w:val="00B16694"/>
  </w:style>
  <w:style w:type="paragraph" w:customStyle="1" w:styleId="5E2AC3CD8C324C8C956A42619CCDAB81">
    <w:name w:val="5E2AC3CD8C324C8C956A42619CCDAB81"/>
    <w:rsid w:val="00B16694"/>
  </w:style>
  <w:style w:type="paragraph" w:customStyle="1" w:styleId="F28FC5458F4F44BFA7B53AD288D7ADB9">
    <w:name w:val="F28FC5458F4F44BFA7B53AD288D7ADB9"/>
    <w:rsid w:val="00B16694"/>
  </w:style>
  <w:style w:type="paragraph" w:customStyle="1" w:styleId="53D42B19C9604E108D8CCEC5B1035E4C">
    <w:name w:val="53D42B19C9604E108D8CCEC5B1035E4C"/>
    <w:rsid w:val="00B16694"/>
  </w:style>
  <w:style w:type="paragraph" w:customStyle="1" w:styleId="695EAB3820F24420A742CD9C4C9BAC98">
    <w:name w:val="695EAB3820F24420A742CD9C4C9BAC98"/>
    <w:rsid w:val="00B16694"/>
  </w:style>
  <w:style w:type="paragraph" w:customStyle="1" w:styleId="A03FD3385F7449C7A28B738A92557F35">
    <w:name w:val="A03FD3385F7449C7A28B738A92557F35"/>
    <w:rsid w:val="00B16694"/>
  </w:style>
  <w:style w:type="paragraph" w:customStyle="1" w:styleId="668D4B4AD4524FA494FD2B3392B20A16">
    <w:name w:val="668D4B4AD4524FA494FD2B3392B20A16"/>
    <w:rsid w:val="00B16694"/>
  </w:style>
  <w:style w:type="paragraph" w:customStyle="1" w:styleId="89F8F5A579A043B2A1C4C91083A71C6D">
    <w:name w:val="89F8F5A579A043B2A1C4C91083A71C6D"/>
    <w:rsid w:val="00B16694"/>
  </w:style>
  <w:style w:type="paragraph" w:customStyle="1" w:styleId="305052E94B834518A8E476761AA7B37C">
    <w:name w:val="305052E94B834518A8E476761AA7B37C"/>
    <w:rsid w:val="00B16694"/>
  </w:style>
  <w:style w:type="paragraph" w:customStyle="1" w:styleId="B8FD38EEE8C54524ABCD80A808F87446">
    <w:name w:val="B8FD38EEE8C54524ABCD80A808F87446"/>
    <w:rsid w:val="00B16694"/>
  </w:style>
  <w:style w:type="paragraph" w:customStyle="1" w:styleId="E1C7133245624B209F6CD70D6E123512">
    <w:name w:val="E1C7133245624B209F6CD70D6E123512"/>
    <w:rsid w:val="00B16694"/>
  </w:style>
  <w:style w:type="paragraph" w:customStyle="1" w:styleId="8652F211C645471291693AFFBE317F2F">
    <w:name w:val="8652F211C645471291693AFFBE317F2F"/>
    <w:rsid w:val="00B16694"/>
  </w:style>
  <w:style w:type="paragraph" w:customStyle="1" w:styleId="A345899D280C4BB9B8ABE844EC1A459B">
    <w:name w:val="A345899D280C4BB9B8ABE844EC1A459B"/>
    <w:rsid w:val="002A79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43E0C-74A9-47B4-B555-BD9BABCD7D20}">
  <ds:schemaRefs>
    <ds:schemaRef ds:uri="http://schemas.openxmlformats.org/officeDocument/2006/bibliography"/>
  </ds:schemaRefs>
</ds:datastoreItem>
</file>

<file path=customXml/itemProps2.xml><?xml version="1.0" encoding="utf-8"?>
<ds:datastoreItem xmlns:ds="http://schemas.openxmlformats.org/officeDocument/2006/customXml" ds:itemID="{6FD3E1F0-7BD1-4B46-AEA7-A05FBB283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1FEC106A</Template>
  <TotalTime>0</TotalTime>
  <Pages>6</Pages>
  <Words>4014</Words>
  <Characters>22886</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The Scottish Legal Aid Board</Company>
  <LinksUpToDate>false</LinksUpToDate>
  <CharactersWithSpaces>26847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osbornejo</dc:creator>
  <cp:lastModifiedBy>Stuart Drummond</cp:lastModifiedBy>
  <cp:revision>2</cp:revision>
  <cp:lastPrinted>2019-10-22T11:01:00Z</cp:lastPrinted>
  <dcterms:created xsi:type="dcterms:W3CDTF">2020-04-20T07:22:00Z</dcterms:created>
  <dcterms:modified xsi:type="dcterms:W3CDTF">2020-04-20T07:22:00Z</dcterms:modified>
</cp:coreProperties>
</file>