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64" w:rsidRPr="00B512B9" w:rsidRDefault="0023662B" w:rsidP="00E67425">
      <w:pPr>
        <w:ind w:left="1440" w:firstLine="72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7425">
        <w:rPr>
          <w:sz w:val="24"/>
          <w:szCs w:val="24"/>
        </w:rPr>
        <w:tab/>
      </w:r>
      <w:r w:rsidR="00B26F64" w:rsidRPr="00D6012C">
        <w:rPr>
          <w:sz w:val="24"/>
          <w:szCs w:val="24"/>
        </w:rPr>
        <w:t>Report No:</w:t>
      </w:r>
      <w:r w:rsidR="00E755E4" w:rsidRPr="00D6012C">
        <w:rPr>
          <w:sz w:val="24"/>
          <w:szCs w:val="24"/>
        </w:rPr>
        <w:t xml:space="preserve"> </w:t>
      </w:r>
      <w:r w:rsidR="0002748C" w:rsidRPr="00BB7A8E">
        <w:rPr>
          <w:b/>
          <w:color w:val="000000" w:themeColor="text1"/>
          <w:sz w:val="24"/>
          <w:szCs w:val="24"/>
        </w:rPr>
        <w:t>SLAB/</w:t>
      </w:r>
      <w:r w:rsidR="0002748C" w:rsidRPr="00772914">
        <w:rPr>
          <w:b/>
          <w:color w:val="000000" w:themeColor="text1"/>
          <w:sz w:val="24"/>
          <w:szCs w:val="24"/>
        </w:rPr>
        <w:t>20</w:t>
      </w:r>
      <w:r w:rsidR="009203F8">
        <w:rPr>
          <w:b/>
          <w:color w:val="000000" w:themeColor="text1"/>
          <w:sz w:val="24"/>
          <w:szCs w:val="24"/>
        </w:rPr>
        <w:t>21</w:t>
      </w:r>
      <w:r w:rsidR="00E755E4" w:rsidRPr="00772914">
        <w:rPr>
          <w:b/>
          <w:color w:val="000000" w:themeColor="text1"/>
          <w:sz w:val="24"/>
          <w:szCs w:val="24"/>
        </w:rPr>
        <w:t>/</w:t>
      </w:r>
      <w:r w:rsidR="00A76ACE">
        <w:rPr>
          <w:b/>
          <w:sz w:val="24"/>
          <w:szCs w:val="24"/>
        </w:rPr>
        <w:t>28</w:t>
      </w:r>
    </w:p>
    <w:p w:rsidR="00B26F64" w:rsidRPr="00D6012C" w:rsidRDefault="00B26F64" w:rsidP="00B26F64">
      <w:pPr>
        <w:jc w:val="right"/>
        <w:rPr>
          <w:sz w:val="24"/>
          <w:szCs w:val="24"/>
        </w:rPr>
      </w:pPr>
      <w:r w:rsidRPr="00B512B9">
        <w:rPr>
          <w:sz w:val="24"/>
          <w:szCs w:val="24"/>
        </w:rPr>
        <w:t>Agenda Item:</w:t>
      </w:r>
      <w:r w:rsidR="00E755E4" w:rsidRPr="00B512B9">
        <w:rPr>
          <w:sz w:val="24"/>
          <w:szCs w:val="24"/>
        </w:rPr>
        <w:t xml:space="preserve"> </w:t>
      </w:r>
      <w:r w:rsidR="00E93289">
        <w:rPr>
          <w:sz w:val="24"/>
          <w:szCs w:val="24"/>
        </w:rPr>
        <w:t>06</w:t>
      </w:r>
    </w:p>
    <w:p w:rsidR="00B26F64" w:rsidRPr="00DE249E" w:rsidRDefault="00B26F64" w:rsidP="00B26F64">
      <w:pPr>
        <w:jc w:val="right"/>
        <w:rPr>
          <w:sz w:val="24"/>
          <w:szCs w:val="24"/>
          <w:highlight w:val="yellow"/>
        </w:rPr>
      </w:pPr>
    </w:p>
    <w:p w:rsidR="00B26F64" w:rsidRPr="00DE249E" w:rsidRDefault="00B26F64" w:rsidP="00B26F64">
      <w:pPr>
        <w:rPr>
          <w:sz w:val="24"/>
          <w:szCs w:val="24"/>
          <w:highlight w:val="yellow"/>
        </w:rPr>
      </w:pPr>
    </w:p>
    <w:tbl>
      <w:tblPr>
        <w:tblStyle w:val="TableGrid"/>
        <w:tblpPr w:leftFromText="180" w:rightFromText="180" w:horzAnchor="margin" w:tblpY="885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0F7A82" w:rsidRPr="00576202" w:rsidRDefault="00B26F64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Report to:</w:t>
            </w:r>
          </w:p>
        </w:tc>
        <w:sdt>
          <w:sdtPr>
            <w:rPr>
              <w:sz w:val="24"/>
              <w:szCs w:val="24"/>
            </w:rPr>
            <w:alias w:val="Report to"/>
            <w:tag w:val="Report to"/>
            <w:id w:val="-2087455742"/>
            <w:placeholder>
              <w:docPart w:val="68CBA6D5ACB243C5883AC53EF4918A29"/>
            </w:placeholder>
            <w:dropDownList>
              <w:listItem w:value="Choose an item."/>
              <w:listItem w:displayText="The Board" w:value="The Board"/>
              <w:listItem w:displayText="Legal Services Policy Committee" w:value="Legal Services Policy Committee"/>
              <w:listItem w:displayText="Remuneration and Applications Committee" w:value="Remuneration and Applications Committee"/>
              <w:listItem w:displayText="Audit Committee" w:value="Audit Committee"/>
              <w:listItem w:displayText="Section 31 Committee" w:value="Section 31 Committee"/>
              <w:listItem w:displayText="Review Committee" w:value="Review Committee"/>
            </w:dropDownList>
          </w:sdtPr>
          <w:sdtEndPr/>
          <w:sdtContent>
            <w:tc>
              <w:tcPr>
                <w:tcW w:w="7088" w:type="dxa"/>
              </w:tcPr>
              <w:p w:rsidR="00B26F64" w:rsidRPr="00576202" w:rsidRDefault="00205332" w:rsidP="00B86375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The Board</w:t>
                </w:r>
              </w:p>
            </w:tc>
          </w:sdtContent>
        </w:sdt>
      </w:tr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0F7A82" w:rsidRPr="00576202" w:rsidRDefault="00B26F64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Meeting Date:</w:t>
            </w:r>
          </w:p>
        </w:tc>
        <w:tc>
          <w:tcPr>
            <w:tcW w:w="7088" w:type="dxa"/>
          </w:tcPr>
          <w:p w:rsidR="00A52E01" w:rsidRPr="00576202" w:rsidRDefault="00E72047" w:rsidP="00A52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August</w:t>
            </w:r>
            <w:r w:rsidR="009203F8">
              <w:rPr>
                <w:sz w:val="24"/>
                <w:szCs w:val="24"/>
              </w:rPr>
              <w:t xml:space="preserve"> 2021</w:t>
            </w:r>
          </w:p>
        </w:tc>
      </w:tr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0F7A82" w:rsidRPr="00576202" w:rsidRDefault="00B26F64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Report Title</w:t>
            </w:r>
          </w:p>
        </w:tc>
        <w:tc>
          <w:tcPr>
            <w:tcW w:w="7088" w:type="dxa"/>
          </w:tcPr>
          <w:p w:rsidR="00B26F64" w:rsidRPr="00576202" w:rsidRDefault="00331BF0" w:rsidP="00576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SLAB Administration</w:t>
            </w:r>
            <w:r w:rsidR="00576202" w:rsidRPr="00576202">
              <w:rPr>
                <w:sz w:val="24"/>
                <w:szCs w:val="24"/>
              </w:rPr>
              <w:t xml:space="preserve"> – Finance</w:t>
            </w:r>
            <w:r>
              <w:rPr>
                <w:sz w:val="24"/>
                <w:szCs w:val="24"/>
              </w:rPr>
              <w:t xml:space="preserve"> and Resource</w:t>
            </w:r>
            <w:r w:rsidR="00576202" w:rsidRPr="00576202">
              <w:rPr>
                <w:sz w:val="24"/>
                <w:szCs w:val="24"/>
              </w:rPr>
              <w:t xml:space="preserve"> Report</w:t>
            </w:r>
          </w:p>
        </w:tc>
      </w:tr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F666E1" w:rsidRPr="00576202" w:rsidRDefault="00B86375" w:rsidP="009D2260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 xml:space="preserve">Report </w:t>
            </w:r>
            <w:r w:rsidR="009D2260" w:rsidRPr="00576202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7088" w:type="dxa"/>
          </w:tcPr>
          <w:sdt>
            <w:sdtPr>
              <w:rPr>
                <w:sz w:val="24"/>
                <w:szCs w:val="24"/>
              </w:rPr>
              <w:id w:val="-488241055"/>
              <w:placeholder>
                <w:docPart w:val="645A5992FB0F48BE90E53186A12B6498"/>
              </w:placeholder>
              <w:dropDownList>
                <w:listItem w:value="Choose an item."/>
                <w:listItem w:displayText="For Information" w:value="For Information"/>
                <w:listItem w:displayText="For Decision" w:value="For Decision"/>
                <w:listItem w:displayText="For Discussion" w:value="For Discussion"/>
              </w:dropDownList>
            </w:sdtPr>
            <w:sdtEndPr/>
            <w:sdtContent>
              <w:p w:rsidR="00B86375" w:rsidRPr="00576202" w:rsidRDefault="00205332" w:rsidP="009D2260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For Information</w:t>
                </w:r>
              </w:p>
            </w:sdtContent>
          </w:sdt>
        </w:tc>
      </w:tr>
      <w:tr w:rsidR="00246439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246439" w:rsidRPr="00576202" w:rsidRDefault="00246439" w:rsidP="002C16D3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Issue status:</w:t>
            </w:r>
          </w:p>
          <w:p w:rsidR="00246439" w:rsidRPr="00576202" w:rsidRDefault="00246439" w:rsidP="002C16D3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540716937"/>
            <w:placeholder>
              <w:docPart w:val="ABD345D267BA412DB9FD676C473BD746"/>
            </w:placeholder>
            <w:dropDownList>
              <w:listItem w:value="Choose an item."/>
              <w:listItem w:displayText="Business as usual" w:value="Business as usual"/>
              <w:listItem w:displayText="Business from a project" w:value="Business from a project"/>
              <w:listItem w:displayText="Directorate project" w:value="Directorate project"/>
            </w:dropDownList>
          </w:sdtPr>
          <w:sdtEndPr/>
          <w:sdtContent>
            <w:tc>
              <w:tcPr>
                <w:tcW w:w="7088" w:type="dxa"/>
              </w:tcPr>
              <w:p w:rsidR="00EC63B9" w:rsidRPr="00576202" w:rsidRDefault="00205332" w:rsidP="000F7A82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Business as usual</w:t>
                </w:r>
              </w:p>
            </w:tc>
          </w:sdtContent>
        </w:sdt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0F7A82" w:rsidRPr="00576202" w:rsidRDefault="00B86375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Written</w:t>
            </w:r>
            <w:r w:rsidR="00B26F64" w:rsidRPr="00576202">
              <w:rPr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7088" w:type="dxa"/>
          </w:tcPr>
          <w:p w:rsidR="00B26F64" w:rsidRPr="00576202" w:rsidRDefault="00331BF0" w:rsidP="00331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Audrey Crawford</w:t>
            </w:r>
          </w:p>
        </w:tc>
      </w:tr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0F7A82" w:rsidRPr="00576202" w:rsidRDefault="00B86375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Director responsible</w:t>
            </w:r>
            <w:r w:rsidR="00B26F64" w:rsidRPr="00576202"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655648332"/>
            <w:placeholder>
              <w:docPart w:val="01D890378CF540CCACEE356704EF769A"/>
            </w:placeholder>
            <w:dropDownList>
              <w:listItem w:value="Choose an item."/>
              <w:listItem w:displayText="Colin Lancaster" w:value="Colin Lancaster"/>
              <w:listItem w:displayText="Anne Dickson" w:value="Anne Dickson"/>
              <w:listItem w:displayText="Graeme Hill" w:value="Graeme Hill"/>
              <w:listItem w:displayText="Marie-Louise Fox" w:value="Marie-Louise Fox"/>
              <w:listItem w:displayText="Ian Dickson" w:value="Ian Dickson"/>
              <w:listItem w:displayText="Matthew Auchincloss" w:value="Matthew Auchincloss"/>
            </w:dropDownList>
          </w:sdtPr>
          <w:sdtEndPr/>
          <w:sdtContent>
            <w:tc>
              <w:tcPr>
                <w:tcW w:w="7088" w:type="dxa"/>
              </w:tcPr>
              <w:p w:rsidR="00B26F64" w:rsidRPr="00576202" w:rsidRDefault="00576202" w:rsidP="00B86375">
                <w:pPr>
                  <w:rPr>
                    <w:sz w:val="24"/>
                    <w:szCs w:val="24"/>
                  </w:rPr>
                </w:pPr>
                <w:r w:rsidRPr="00576202">
                  <w:rPr>
                    <w:sz w:val="24"/>
                    <w:szCs w:val="24"/>
                  </w:rPr>
                  <w:t>Graeme Hill</w:t>
                </w:r>
              </w:p>
            </w:tc>
          </w:sdtContent>
        </w:sdt>
      </w:tr>
      <w:tr w:rsidR="00B26F64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0F7A82" w:rsidRPr="00576202" w:rsidRDefault="00B26F64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Presented by:</w:t>
            </w:r>
          </w:p>
        </w:tc>
        <w:tc>
          <w:tcPr>
            <w:tcW w:w="7088" w:type="dxa"/>
          </w:tcPr>
          <w:p w:rsidR="00B26F64" w:rsidRPr="00576202" w:rsidRDefault="00576202" w:rsidP="00205332">
            <w:pPr>
              <w:rPr>
                <w:sz w:val="24"/>
                <w:szCs w:val="24"/>
              </w:rPr>
            </w:pPr>
            <w:r w:rsidRPr="00576202">
              <w:rPr>
                <w:sz w:val="24"/>
                <w:szCs w:val="24"/>
              </w:rPr>
              <w:t>Graeme Hill</w:t>
            </w:r>
          </w:p>
        </w:tc>
      </w:tr>
      <w:tr w:rsidR="00BB64D3" w:rsidRPr="00DE249E" w:rsidTr="00F666E1">
        <w:tc>
          <w:tcPr>
            <w:tcW w:w="2405" w:type="dxa"/>
            <w:shd w:val="clear" w:color="auto" w:fill="D9D9D9" w:themeFill="background1" w:themeFillShade="D9"/>
          </w:tcPr>
          <w:p w:rsidR="00BB64D3" w:rsidRPr="00576202" w:rsidRDefault="009D2260" w:rsidP="00B86375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Contact details</w:t>
            </w:r>
            <w:r w:rsidR="00BB64D3" w:rsidRPr="0057620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:rsidR="00576202" w:rsidRPr="00576202" w:rsidRDefault="00576202" w:rsidP="00205332">
            <w:pPr>
              <w:rPr>
                <w:sz w:val="24"/>
                <w:szCs w:val="24"/>
              </w:rPr>
            </w:pPr>
            <w:r w:rsidRPr="00576202">
              <w:rPr>
                <w:sz w:val="24"/>
                <w:szCs w:val="24"/>
              </w:rPr>
              <w:t>hillgr</w:t>
            </w:r>
            <w:r w:rsidR="00205332" w:rsidRPr="00576202">
              <w:rPr>
                <w:sz w:val="24"/>
                <w:szCs w:val="24"/>
              </w:rPr>
              <w:t>@slab.org.uk</w:t>
            </w:r>
          </w:p>
        </w:tc>
      </w:tr>
    </w:tbl>
    <w:p w:rsidR="00B26F64" w:rsidRPr="00DE249E" w:rsidRDefault="00B26F64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B26F64" w:rsidRPr="00DE249E" w:rsidTr="00B86375">
        <w:tc>
          <w:tcPr>
            <w:tcW w:w="9493" w:type="dxa"/>
            <w:gridSpan w:val="2"/>
            <w:shd w:val="clear" w:color="auto" w:fill="D9D9D9" w:themeFill="background1" w:themeFillShade="D9"/>
          </w:tcPr>
          <w:p w:rsidR="00763BCD" w:rsidRPr="00835827" w:rsidRDefault="00A8721E" w:rsidP="00A74DE3">
            <w:pPr>
              <w:rPr>
                <w:b/>
                <w:sz w:val="24"/>
                <w:szCs w:val="24"/>
              </w:rPr>
            </w:pPr>
            <w:r w:rsidRPr="00835827">
              <w:rPr>
                <w:b/>
                <w:sz w:val="24"/>
                <w:szCs w:val="24"/>
              </w:rPr>
              <w:t>D</w:t>
            </w:r>
            <w:r w:rsidR="00A74DE3" w:rsidRPr="00835827">
              <w:rPr>
                <w:b/>
                <w:sz w:val="24"/>
                <w:szCs w:val="24"/>
              </w:rPr>
              <w:t>elivery of Strategic Objectives</w:t>
            </w:r>
          </w:p>
        </w:tc>
      </w:tr>
      <w:tr w:rsidR="009E32FC" w:rsidRPr="00DE249E" w:rsidTr="00390110">
        <w:tc>
          <w:tcPr>
            <w:tcW w:w="2405" w:type="dxa"/>
          </w:tcPr>
          <w:p w:rsidR="009E32FC" w:rsidRPr="00835827" w:rsidRDefault="009E32FC" w:rsidP="009E32FC">
            <w:pPr>
              <w:rPr>
                <w:sz w:val="24"/>
                <w:szCs w:val="24"/>
              </w:rPr>
            </w:pPr>
            <w:r w:rsidRPr="00835827">
              <w:rPr>
                <w:sz w:val="24"/>
                <w:szCs w:val="24"/>
              </w:rPr>
              <w:t xml:space="preserve">Select the Strategic Objective(s) relevant to the issues </w:t>
            </w:r>
          </w:p>
        </w:tc>
        <w:tc>
          <w:tcPr>
            <w:tcW w:w="7088" w:type="dxa"/>
          </w:tcPr>
          <w:p w:rsidR="009E32FC" w:rsidRPr="00AD695C" w:rsidRDefault="009E32FC" w:rsidP="00093873">
            <w:pPr>
              <w:numPr>
                <w:ilvl w:val="0"/>
                <w:numId w:val="12"/>
              </w:numPr>
              <w:ind w:left="316"/>
              <w:rPr>
                <w:sz w:val="24"/>
                <w:szCs w:val="24"/>
              </w:rPr>
            </w:pPr>
            <w:r w:rsidRPr="00AD695C">
              <w:rPr>
                <w:sz w:val="24"/>
                <w:szCs w:val="24"/>
              </w:rPr>
              <w:t>We deliver a high quality user focussed service</w:t>
            </w:r>
          </w:p>
          <w:p w:rsidR="009E32FC" w:rsidRPr="00835827" w:rsidRDefault="009E32FC" w:rsidP="009E32FC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246439" w:rsidRPr="00DE249E" w:rsidRDefault="00246439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019A2" w:rsidRPr="00DE249E" w:rsidTr="00B8423E">
        <w:tc>
          <w:tcPr>
            <w:tcW w:w="9493" w:type="dxa"/>
            <w:shd w:val="clear" w:color="auto" w:fill="D9D9D9" w:themeFill="background1" w:themeFillShade="D9"/>
          </w:tcPr>
          <w:p w:rsidR="009019A2" w:rsidRPr="00576202" w:rsidRDefault="00567BAA" w:rsidP="00567BAA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 xml:space="preserve">Link to Board </w:t>
            </w:r>
            <w:r w:rsidR="009019A2" w:rsidRPr="00576202">
              <w:rPr>
                <w:b/>
                <w:sz w:val="24"/>
                <w:szCs w:val="24"/>
              </w:rPr>
              <w:t>or Committee Remit</w:t>
            </w:r>
          </w:p>
        </w:tc>
      </w:tr>
      <w:tr w:rsidR="009019A2" w:rsidRPr="00DE249E" w:rsidTr="00B8423E">
        <w:tc>
          <w:tcPr>
            <w:tcW w:w="9493" w:type="dxa"/>
          </w:tcPr>
          <w:p w:rsidR="00777096" w:rsidRPr="00576202" w:rsidRDefault="00DA7163" w:rsidP="00DA71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paper is linked to the Board’s role in </w:t>
            </w:r>
            <w:r w:rsidR="002A1837" w:rsidRPr="00576202">
              <w:rPr>
                <w:sz w:val="24"/>
                <w:szCs w:val="24"/>
              </w:rPr>
              <w:t>monitor</w:t>
            </w:r>
            <w:r>
              <w:rPr>
                <w:sz w:val="24"/>
                <w:szCs w:val="24"/>
              </w:rPr>
              <w:t>ing</w:t>
            </w:r>
            <w:r w:rsidR="002A1837" w:rsidRPr="00576202">
              <w:rPr>
                <w:sz w:val="24"/>
                <w:szCs w:val="24"/>
              </w:rPr>
              <w:t xml:space="preserve"> the </w:t>
            </w:r>
            <w:r w:rsidR="00576202" w:rsidRPr="00576202">
              <w:rPr>
                <w:sz w:val="24"/>
                <w:szCs w:val="24"/>
              </w:rPr>
              <w:t xml:space="preserve">financial position of </w:t>
            </w:r>
            <w:r>
              <w:rPr>
                <w:sz w:val="24"/>
                <w:szCs w:val="24"/>
              </w:rPr>
              <w:t xml:space="preserve">SLAB </w:t>
            </w:r>
            <w:r w:rsidR="00576202" w:rsidRPr="00576202">
              <w:rPr>
                <w:sz w:val="24"/>
                <w:szCs w:val="24"/>
              </w:rPr>
              <w:t>expenditure.</w:t>
            </w:r>
          </w:p>
        </w:tc>
      </w:tr>
    </w:tbl>
    <w:p w:rsidR="009019A2" w:rsidRPr="00DE249E" w:rsidRDefault="009019A2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65B58" w:rsidRPr="00DE249E" w:rsidTr="00246439">
        <w:tc>
          <w:tcPr>
            <w:tcW w:w="9493" w:type="dxa"/>
            <w:shd w:val="clear" w:color="auto" w:fill="D9D9D9" w:themeFill="background1" w:themeFillShade="D9"/>
          </w:tcPr>
          <w:p w:rsidR="00365B58" w:rsidRPr="00576202" w:rsidRDefault="00365B58" w:rsidP="00246439">
            <w:pPr>
              <w:rPr>
                <w:b/>
                <w:sz w:val="24"/>
                <w:szCs w:val="24"/>
              </w:rPr>
            </w:pPr>
            <w:r w:rsidRPr="00576202">
              <w:rPr>
                <w:b/>
                <w:sz w:val="24"/>
                <w:szCs w:val="24"/>
              </w:rPr>
              <w:t>Publication of the Paper</w:t>
            </w:r>
          </w:p>
        </w:tc>
      </w:tr>
      <w:tr w:rsidR="00365B58" w:rsidRPr="00DE249E" w:rsidTr="00246439">
        <w:tc>
          <w:tcPr>
            <w:tcW w:w="9493" w:type="dxa"/>
          </w:tcPr>
          <w:p w:rsidR="00777096" w:rsidRPr="00576202" w:rsidRDefault="002A1837" w:rsidP="00331BF0">
            <w:pPr>
              <w:spacing w:before="120" w:after="120"/>
              <w:jc w:val="both"/>
              <w:rPr>
                <w:i/>
                <w:sz w:val="24"/>
                <w:szCs w:val="24"/>
              </w:rPr>
            </w:pPr>
            <w:r w:rsidRPr="00576202">
              <w:rPr>
                <w:sz w:val="24"/>
                <w:szCs w:val="24"/>
              </w:rPr>
              <w:t xml:space="preserve">The Board has previously agreed that this paper </w:t>
            </w:r>
            <w:r w:rsidR="00DA7163">
              <w:rPr>
                <w:sz w:val="24"/>
                <w:szCs w:val="24"/>
              </w:rPr>
              <w:t>should</w:t>
            </w:r>
            <w:r w:rsidR="00331BF0">
              <w:rPr>
                <w:sz w:val="24"/>
                <w:szCs w:val="24"/>
              </w:rPr>
              <w:t xml:space="preserve"> </w:t>
            </w:r>
            <w:r w:rsidR="00576202" w:rsidRPr="00576202">
              <w:rPr>
                <w:sz w:val="24"/>
                <w:szCs w:val="24"/>
              </w:rPr>
              <w:t>be published</w:t>
            </w:r>
            <w:r w:rsidR="00DA7163">
              <w:rPr>
                <w:sz w:val="24"/>
                <w:szCs w:val="24"/>
              </w:rPr>
              <w:t xml:space="preserve"> as a matter of routine</w:t>
            </w:r>
            <w:r w:rsidR="00576202" w:rsidRPr="00576202">
              <w:rPr>
                <w:sz w:val="24"/>
                <w:szCs w:val="24"/>
              </w:rPr>
              <w:t>.</w:t>
            </w:r>
            <w:r w:rsidR="00DA7163">
              <w:rPr>
                <w:sz w:val="24"/>
                <w:szCs w:val="24"/>
              </w:rPr>
              <w:t xml:space="preserve"> It will be published on our website in due course.</w:t>
            </w:r>
          </w:p>
        </w:tc>
      </w:tr>
    </w:tbl>
    <w:p w:rsidR="00365B58" w:rsidRPr="00DE249E" w:rsidRDefault="00365B58" w:rsidP="00B26F64">
      <w:pPr>
        <w:rPr>
          <w:sz w:val="24"/>
          <w:szCs w:val="24"/>
          <w:highlight w:val="yellow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68B4" w:rsidRPr="003C5DEA" w:rsidTr="00B668B4">
        <w:tc>
          <w:tcPr>
            <w:tcW w:w="9493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B668B4" w:rsidRPr="003C5DEA" w:rsidRDefault="00B668B4" w:rsidP="00B86375">
            <w:pPr>
              <w:rPr>
                <w:b/>
                <w:sz w:val="24"/>
                <w:szCs w:val="24"/>
              </w:rPr>
            </w:pPr>
            <w:r w:rsidRPr="003C5DEA">
              <w:rPr>
                <w:b/>
                <w:sz w:val="24"/>
                <w:szCs w:val="24"/>
              </w:rPr>
              <w:t>Executive Summary</w:t>
            </w:r>
          </w:p>
        </w:tc>
      </w:tr>
      <w:tr w:rsidR="00B668B4" w:rsidRPr="003C5DEA" w:rsidTr="00B668B4">
        <w:tc>
          <w:tcPr>
            <w:tcW w:w="9493" w:type="dxa"/>
            <w:tcBorders>
              <w:left w:val="single" w:sz="4" w:space="0" w:color="000000"/>
            </w:tcBorders>
          </w:tcPr>
          <w:p w:rsidR="00777096" w:rsidRPr="00DA7163" w:rsidRDefault="005C6194" w:rsidP="00E72047">
            <w:pPr>
              <w:spacing w:before="120" w:after="120"/>
              <w:rPr>
                <w:sz w:val="24"/>
                <w:szCs w:val="24"/>
              </w:rPr>
            </w:pPr>
            <w:r w:rsidRPr="00FC59C3">
              <w:rPr>
                <w:sz w:val="24"/>
                <w:szCs w:val="24"/>
              </w:rPr>
              <w:t>E</w:t>
            </w:r>
            <w:r w:rsidR="00255D5A" w:rsidRPr="00FC59C3">
              <w:rPr>
                <w:sz w:val="24"/>
                <w:szCs w:val="24"/>
              </w:rPr>
              <w:t xml:space="preserve">xpenditure </w:t>
            </w:r>
            <w:r w:rsidR="000938DC" w:rsidRPr="00FC59C3">
              <w:rPr>
                <w:sz w:val="24"/>
                <w:szCs w:val="24"/>
              </w:rPr>
              <w:t xml:space="preserve">for the </w:t>
            </w:r>
            <w:r w:rsidR="00D70672" w:rsidRPr="00FC59C3">
              <w:rPr>
                <w:sz w:val="24"/>
                <w:szCs w:val="24"/>
              </w:rPr>
              <w:t>period</w:t>
            </w:r>
            <w:r w:rsidR="00E72047">
              <w:rPr>
                <w:sz w:val="24"/>
                <w:szCs w:val="24"/>
              </w:rPr>
              <w:t xml:space="preserve"> ended 30</w:t>
            </w:r>
            <w:r w:rsidR="00E72047" w:rsidRPr="00E72047">
              <w:rPr>
                <w:sz w:val="24"/>
                <w:szCs w:val="24"/>
                <w:vertAlign w:val="superscript"/>
              </w:rPr>
              <w:t>th</w:t>
            </w:r>
            <w:r w:rsidR="00E72047">
              <w:rPr>
                <w:sz w:val="24"/>
                <w:szCs w:val="24"/>
              </w:rPr>
              <w:t xml:space="preserve"> </w:t>
            </w:r>
            <w:r w:rsidR="00E72047" w:rsidRPr="007E2E8B">
              <w:rPr>
                <w:sz w:val="24"/>
                <w:szCs w:val="24"/>
              </w:rPr>
              <w:t>June</w:t>
            </w:r>
            <w:r w:rsidR="009203F8" w:rsidRPr="007E2E8B">
              <w:rPr>
                <w:sz w:val="24"/>
                <w:szCs w:val="24"/>
              </w:rPr>
              <w:t xml:space="preserve"> 2021</w:t>
            </w:r>
            <w:r w:rsidR="00DA7163" w:rsidRPr="007E2E8B">
              <w:rPr>
                <w:sz w:val="24"/>
                <w:szCs w:val="24"/>
              </w:rPr>
              <w:t xml:space="preserve"> </w:t>
            </w:r>
            <w:r w:rsidR="00255D5A" w:rsidRPr="007E2E8B">
              <w:rPr>
                <w:sz w:val="24"/>
                <w:szCs w:val="24"/>
              </w:rPr>
              <w:t xml:space="preserve">is </w:t>
            </w:r>
            <w:r w:rsidR="000E4149" w:rsidRPr="007E2E8B">
              <w:rPr>
                <w:sz w:val="24"/>
                <w:szCs w:val="24"/>
              </w:rPr>
              <w:t>£</w:t>
            </w:r>
            <w:r w:rsidR="007E2E8B" w:rsidRPr="007E2E8B">
              <w:rPr>
                <w:sz w:val="24"/>
                <w:szCs w:val="24"/>
              </w:rPr>
              <w:t>3.2</w:t>
            </w:r>
            <w:r w:rsidR="00255D5A" w:rsidRPr="007E2E8B">
              <w:rPr>
                <w:sz w:val="24"/>
                <w:szCs w:val="24"/>
              </w:rPr>
              <w:t>m</w:t>
            </w:r>
            <w:r w:rsidR="00255D5A" w:rsidRPr="00F17971">
              <w:rPr>
                <w:sz w:val="24"/>
                <w:szCs w:val="24"/>
              </w:rPr>
              <w:t xml:space="preserve"> </w:t>
            </w:r>
          </w:p>
        </w:tc>
      </w:tr>
    </w:tbl>
    <w:p w:rsidR="00BB64D3" w:rsidRPr="003C5DEA" w:rsidRDefault="00BB64D3" w:rsidP="00B26F64">
      <w:pPr>
        <w:tabs>
          <w:tab w:val="left" w:pos="2340"/>
        </w:tabs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10"/>
        <w:gridCol w:w="7083"/>
      </w:tblGrid>
      <w:tr w:rsidR="00B668B4" w:rsidRPr="003C5DEA" w:rsidTr="00B668B4">
        <w:tc>
          <w:tcPr>
            <w:tcW w:w="949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B668B4" w:rsidRPr="003C5DEA" w:rsidRDefault="00B668B4" w:rsidP="00D664C5">
            <w:pPr>
              <w:rPr>
                <w:b/>
                <w:sz w:val="24"/>
                <w:szCs w:val="24"/>
              </w:rPr>
            </w:pPr>
            <w:r w:rsidRPr="003C5DEA">
              <w:rPr>
                <w:b/>
                <w:sz w:val="24"/>
                <w:szCs w:val="24"/>
              </w:rPr>
              <w:t>Previous Consideration</w:t>
            </w:r>
          </w:p>
        </w:tc>
      </w:tr>
      <w:tr w:rsidR="00B668B4" w:rsidRPr="003C5DEA" w:rsidTr="00B668B4">
        <w:tc>
          <w:tcPr>
            <w:tcW w:w="2410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B668B4" w:rsidRPr="003C5DEA" w:rsidRDefault="00B668B4" w:rsidP="00D664C5">
            <w:pPr>
              <w:rPr>
                <w:b/>
                <w:sz w:val="24"/>
                <w:szCs w:val="24"/>
              </w:rPr>
            </w:pPr>
            <w:r w:rsidRPr="003C5DEA">
              <w:rPr>
                <w:b/>
                <w:sz w:val="24"/>
                <w:szCs w:val="24"/>
              </w:rPr>
              <w:t>Meeting</w:t>
            </w:r>
          </w:p>
        </w:tc>
        <w:tc>
          <w:tcPr>
            <w:tcW w:w="7083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B668B4" w:rsidRPr="003C5DEA" w:rsidRDefault="00B668B4" w:rsidP="00D664C5">
            <w:pPr>
              <w:rPr>
                <w:b/>
                <w:sz w:val="24"/>
                <w:szCs w:val="24"/>
              </w:rPr>
            </w:pPr>
            <w:r w:rsidRPr="003C5DEA">
              <w:rPr>
                <w:b/>
                <w:sz w:val="24"/>
                <w:szCs w:val="24"/>
              </w:rPr>
              <w:t>Detail</w:t>
            </w:r>
          </w:p>
        </w:tc>
      </w:tr>
      <w:tr w:rsidR="00D82F86" w:rsidRPr="003C5DEA" w:rsidTr="00B668B4">
        <w:tc>
          <w:tcPr>
            <w:tcW w:w="2410" w:type="dxa"/>
            <w:tcBorders>
              <w:left w:val="single" w:sz="4" w:space="0" w:color="000000"/>
            </w:tcBorders>
          </w:tcPr>
          <w:p w:rsidR="00D82F86" w:rsidRPr="00331BF0" w:rsidRDefault="00E72047" w:rsidP="00E72047">
            <w:pPr>
              <w:spacing w:before="120" w:after="12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</w:t>
            </w:r>
            <w:r w:rsidR="009203F8" w:rsidRPr="009203F8">
              <w:rPr>
                <w:sz w:val="24"/>
                <w:szCs w:val="24"/>
                <w:vertAlign w:val="superscript"/>
              </w:rPr>
              <w:t>th</w:t>
            </w:r>
            <w:r w:rsidR="00236D42">
              <w:rPr>
                <w:sz w:val="24"/>
                <w:szCs w:val="24"/>
              </w:rPr>
              <w:t xml:space="preserve"> Ma</w:t>
            </w:r>
            <w:r>
              <w:rPr>
                <w:sz w:val="24"/>
                <w:szCs w:val="24"/>
              </w:rPr>
              <w:t>y</w:t>
            </w:r>
            <w:r w:rsidR="00236D42">
              <w:rPr>
                <w:sz w:val="24"/>
                <w:szCs w:val="24"/>
              </w:rPr>
              <w:t xml:space="preserve"> 2021</w:t>
            </w:r>
            <w:r w:rsidR="0002748C">
              <w:rPr>
                <w:sz w:val="22"/>
                <w:szCs w:val="22"/>
              </w:rPr>
              <w:t xml:space="preserve"> -</w:t>
            </w:r>
            <w:r>
              <w:rPr>
                <w:sz w:val="24"/>
                <w:szCs w:val="24"/>
              </w:rPr>
              <w:t>SLAB/2021/14</w:t>
            </w:r>
          </w:p>
        </w:tc>
        <w:tc>
          <w:tcPr>
            <w:tcW w:w="7083" w:type="dxa"/>
            <w:tcBorders>
              <w:left w:val="single" w:sz="4" w:space="0" w:color="000000"/>
            </w:tcBorders>
          </w:tcPr>
          <w:p w:rsidR="00F41C80" w:rsidRPr="00331BF0" w:rsidRDefault="0037522E" w:rsidP="009203F8">
            <w:pPr>
              <w:spacing w:before="120" w:after="12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The previous report</w:t>
            </w:r>
            <w:r w:rsidR="00277303">
              <w:rPr>
                <w:sz w:val="24"/>
                <w:szCs w:val="24"/>
              </w:rPr>
              <w:t xml:space="preserve"> showed </w:t>
            </w:r>
            <w:r w:rsidR="001B626A">
              <w:rPr>
                <w:sz w:val="24"/>
                <w:szCs w:val="24"/>
              </w:rPr>
              <w:t>expenditure and resources</w:t>
            </w:r>
            <w:r w:rsidR="002C7D14">
              <w:rPr>
                <w:sz w:val="24"/>
                <w:szCs w:val="24"/>
              </w:rPr>
              <w:t xml:space="preserve"> </w:t>
            </w:r>
            <w:r w:rsidR="009203F8">
              <w:rPr>
                <w:sz w:val="24"/>
                <w:szCs w:val="24"/>
              </w:rPr>
              <w:t>for the period</w:t>
            </w:r>
            <w:r w:rsidR="00A529FE">
              <w:rPr>
                <w:sz w:val="24"/>
                <w:szCs w:val="24"/>
              </w:rPr>
              <w:t xml:space="preserve"> ended</w:t>
            </w:r>
            <w:r w:rsidR="009203F8">
              <w:rPr>
                <w:sz w:val="24"/>
                <w:szCs w:val="24"/>
              </w:rPr>
              <w:t xml:space="preserve"> 31</w:t>
            </w:r>
            <w:r w:rsidR="009203F8" w:rsidRPr="009203F8">
              <w:rPr>
                <w:sz w:val="24"/>
                <w:szCs w:val="24"/>
                <w:vertAlign w:val="superscript"/>
              </w:rPr>
              <w:t>st</w:t>
            </w:r>
            <w:r w:rsidR="00E72047">
              <w:rPr>
                <w:sz w:val="24"/>
                <w:szCs w:val="24"/>
              </w:rPr>
              <w:t xml:space="preserve"> March</w:t>
            </w:r>
            <w:r w:rsidR="00BC67B3">
              <w:rPr>
                <w:sz w:val="24"/>
                <w:szCs w:val="24"/>
              </w:rPr>
              <w:t xml:space="preserve"> 2021</w:t>
            </w:r>
            <w:r w:rsidR="002C7D14">
              <w:rPr>
                <w:sz w:val="24"/>
                <w:szCs w:val="24"/>
              </w:rPr>
              <w:t xml:space="preserve">.  </w:t>
            </w:r>
          </w:p>
        </w:tc>
      </w:tr>
    </w:tbl>
    <w:p w:rsidR="00E93C63" w:rsidRPr="00DE249E" w:rsidRDefault="00E93C63">
      <w:pPr>
        <w:rPr>
          <w:highlight w:val="yellow"/>
        </w:rPr>
      </w:pPr>
    </w:p>
    <w:p w:rsidR="00777096" w:rsidRPr="00DE249E" w:rsidRDefault="00777096">
      <w:pPr>
        <w:rPr>
          <w:highlight w:val="yellow"/>
        </w:rPr>
      </w:pPr>
      <w:r w:rsidRPr="00DE249E">
        <w:rPr>
          <w:highlight w:val="yellow"/>
        </w:rPr>
        <w:br w:type="page"/>
      </w:r>
    </w:p>
    <w:tbl>
      <w:tblPr>
        <w:tblStyle w:val="TableGrid"/>
        <w:tblpPr w:leftFromText="180" w:rightFromText="180" w:vertAnchor="page" w:horzAnchor="margin" w:tblpY="151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C0F50" w:rsidRPr="00DE249E" w:rsidTr="008C0F50">
        <w:tc>
          <w:tcPr>
            <w:tcW w:w="9493" w:type="dxa"/>
            <w:shd w:val="clear" w:color="auto" w:fill="D9D9D9" w:themeFill="background1" w:themeFillShade="D9"/>
          </w:tcPr>
          <w:p w:rsidR="008C0F50" w:rsidRPr="00DE249E" w:rsidRDefault="008C0F50" w:rsidP="008C0F50">
            <w:pPr>
              <w:rPr>
                <w:b/>
                <w:sz w:val="24"/>
                <w:szCs w:val="24"/>
                <w:highlight w:val="yellow"/>
              </w:rPr>
            </w:pPr>
            <w:r w:rsidRPr="005B73BF">
              <w:rPr>
                <w:b/>
                <w:sz w:val="24"/>
                <w:szCs w:val="24"/>
              </w:rPr>
              <w:lastRenderedPageBreak/>
              <w:t>Report</w:t>
            </w:r>
          </w:p>
        </w:tc>
      </w:tr>
    </w:tbl>
    <w:p w:rsidR="008C0F50" w:rsidRPr="007E2E8B" w:rsidRDefault="008C0F50" w:rsidP="008C0F50">
      <w:pPr>
        <w:keepNext/>
        <w:numPr>
          <w:ilvl w:val="1"/>
          <w:numId w:val="0"/>
        </w:numPr>
        <w:tabs>
          <w:tab w:val="num" w:pos="576"/>
        </w:tabs>
        <w:spacing w:before="120" w:after="120"/>
        <w:ind w:left="578" w:hanging="578"/>
        <w:outlineLvl w:val="1"/>
        <w:rPr>
          <w:rFonts w:eastAsia="Times New Roman" w:cs="Times New Roman"/>
          <w:b/>
          <w:sz w:val="24"/>
          <w:szCs w:val="24"/>
        </w:rPr>
      </w:pPr>
      <w:r w:rsidRPr="007E2E8B">
        <w:rPr>
          <w:rFonts w:eastAsia="Times New Roman" w:cs="Times New Roman"/>
          <w:b/>
          <w:sz w:val="24"/>
          <w:szCs w:val="24"/>
        </w:rPr>
        <w:t>1. Grant-in-Aid Funding</w:t>
      </w:r>
    </w:p>
    <w:p w:rsidR="007E2E8B" w:rsidRPr="007E2E8B" w:rsidRDefault="007E2E8B" w:rsidP="007E2E8B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7E2E8B">
        <w:rPr>
          <w:rFonts w:eastAsia="Times New Roman" w:cs="Times New Roman"/>
          <w:sz w:val="24"/>
          <w:szCs w:val="24"/>
        </w:rPr>
        <w:t>The core funding we expect to receive from the Scottish Government</w:t>
      </w:r>
      <w:r w:rsidR="008E7AE7">
        <w:rPr>
          <w:rFonts w:eastAsia="Times New Roman" w:cs="Times New Roman"/>
          <w:sz w:val="24"/>
          <w:szCs w:val="24"/>
        </w:rPr>
        <w:t xml:space="preserve"> (SG)</w:t>
      </w:r>
      <w:r w:rsidRPr="007E2E8B">
        <w:rPr>
          <w:rFonts w:eastAsia="Times New Roman" w:cs="Times New Roman"/>
          <w:sz w:val="24"/>
          <w:szCs w:val="24"/>
        </w:rPr>
        <w:t xml:space="preserve"> is £12,150k.  Core funding includes £100k for capital which cannot be transferred to staff or running costs. Core cash funding (after removing £550k of funding for Depreciation) is £11,600k. We are also allowed to retain £250k of superannuation receipts and anticipate an award of £62k for administration of Grant Funding and SWRC Projects.  Additional monies have also been added for estimated pension costs above the £327k threshold bringing total in year funding to £13,085.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2"/>
        <w:gridCol w:w="1697"/>
        <w:gridCol w:w="1703"/>
      </w:tblGrid>
      <w:tr w:rsidR="007E2E8B" w:rsidRPr="007E2E8B" w:rsidTr="007E2E8B">
        <w:trPr>
          <w:trHeight w:hRule="exact" w:val="712"/>
        </w:trPr>
        <w:tc>
          <w:tcPr>
            <w:tcW w:w="3176" w:type="pct"/>
            <w:tcBorders>
              <w:bottom w:val="single" w:sz="4" w:space="0" w:color="auto"/>
            </w:tcBorders>
          </w:tcPr>
          <w:p w:rsidR="007E2E8B" w:rsidRPr="007E2E8B" w:rsidRDefault="007E2E8B" w:rsidP="007E2E8B">
            <w:pPr>
              <w:spacing w:after="12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Funding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7E2E8B" w:rsidRPr="007E2E8B" w:rsidRDefault="007E2E8B" w:rsidP="007E2E8B">
            <w:pPr>
              <w:spacing w:after="6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2020-21</w:t>
            </w:r>
          </w:p>
          <w:p w:rsidR="007E2E8B" w:rsidRPr="007E2E8B" w:rsidRDefault="007E2E8B" w:rsidP="007E2E8B">
            <w:pPr>
              <w:spacing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Actual</w:t>
            </w: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7E2E8B" w:rsidRPr="007E2E8B" w:rsidRDefault="007E2E8B" w:rsidP="007E2E8B">
            <w:pPr>
              <w:spacing w:after="6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2021-22</w:t>
            </w:r>
          </w:p>
          <w:p w:rsidR="007E2E8B" w:rsidRPr="007E2E8B" w:rsidRDefault="007E2E8B" w:rsidP="007E2E8B">
            <w:pPr>
              <w:spacing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Budget</w:t>
            </w:r>
          </w:p>
        </w:tc>
      </w:tr>
      <w:tr w:rsidR="007E2E8B" w:rsidRPr="007E2E8B" w:rsidTr="007E2E8B">
        <w:trPr>
          <w:trHeight w:hRule="exact" w:val="332"/>
        </w:trPr>
        <w:tc>
          <w:tcPr>
            <w:tcW w:w="3176" w:type="pct"/>
            <w:tcBorders>
              <w:bottom w:val="nil"/>
            </w:tcBorders>
          </w:tcPr>
          <w:p w:rsidR="007E2E8B" w:rsidRPr="007E2E8B" w:rsidRDefault="007E2E8B" w:rsidP="007E2E8B">
            <w:pPr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bottom w:val="nil"/>
            </w:tcBorders>
          </w:tcPr>
          <w:p w:rsidR="007E2E8B" w:rsidRPr="007E2E8B" w:rsidRDefault="007E2E8B" w:rsidP="007E2E8B">
            <w:pPr>
              <w:spacing w:after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  <w:tc>
          <w:tcPr>
            <w:tcW w:w="913" w:type="pct"/>
            <w:tcBorders>
              <w:bottom w:val="nil"/>
            </w:tcBorders>
          </w:tcPr>
          <w:p w:rsidR="007E2E8B" w:rsidRPr="007E2E8B" w:rsidRDefault="007E2E8B" w:rsidP="007E2E8B">
            <w:pPr>
              <w:spacing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£k</w:t>
            </w:r>
          </w:p>
        </w:tc>
      </w:tr>
      <w:tr w:rsidR="007E2E8B" w:rsidRPr="007E2E8B" w:rsidTr="007E2E8B">
        <w:trPr>
          <w:trHeight w:hRule="exact" w:val="328"/>
        </w:trPr>
        <w:tc>
          <w:tcPr>
            <w:tcW w:w="3176" w:type="pct"/>
            <w:tcBorders>
              <w:top w:val="nil"/>
              <w:bottom w:val="nil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sz w:val="24"/>
                <w:szCs w:val="24"/>
              </w:rPr>
            </w:pPr>
            <w:r w:rsidRPr="007E2E8B">
              <w:rPr>
                <w:rFonts w:eastAsia="Times New Roman" w:cs="Times New Roman"/>
                <w:sz w:val="24"/>
                <w:szCs w:val="24"/>
              </w:rPr>
              <w:t>Core SG Funding (SG budget)</w:t>
            </w:r>
          </w:p>
        </w:tc>
        <w:tc>
          <w:tcPr>
            <w:tcW w:w="910" w:type="pct"/>
            <w:tcBorders>
              <w:top w:val="nil"/>
              <w:bottom w:val="nil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11,650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12,150</w:t>
            </w:r>
            <w:r w:rsidRPr="007E2E8B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7E2E8B" w:rsidRPr="007E2E8B" w:rsidTr="007E2E8B">
        <w:trPr>
          <w:trHeight w:hRule="exact" w:val="332"/>
        </w:trPr>
        <w:tc>
          <w:tcPr>
            <w:tcW w:w="3176" w:type="pct"/>
            <w:tcBorders>
              <w:top w:val="nil"/>
              <w:bottom w:val="nil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sz w:val="24"/>
                <w:szCs w:val="24"/>
              </w:rPr>
            </w:pPr>
            <w:r w:rsidRPr="007E2E8B">
              <w:rPr>
                <w:rFonts w:eastAsia="Times New Roman" w:cs="Times New Roman"/>
                <w:sz w:val="24"/>
                <w:szCs w:val="24"/>
              </w:rPr>
              <w:t>Non cash funding for Depreciation</w:t>
            </w:r>
          </w:p>
        </w:tc>
        <w:tc>
          <w:tcPr>
            <w:tcW w:w="910" w:type="pct"/>
            <w:tcBorders>
              <w:top w:val="nil"/>
              <w:bottom w:val="nil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(550)</w:t>
            </w:r>
          </w:p>
        </w:tc>
        <w:tc>
          <w:tcPr>
            <w:tcW w:w="913" w:type="pct"/>
            <w:tcBorders>
              <w:top w:val="nil"/>
              <w:bottom w:val="nil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(550)</w:t>
            </w:r>
          </w:p>
        </w:tc>
      </w:tr>
      <w:tr w:rsidR="007E2E8B" w:rsidRPr="007E2E8B" w:rsidTr="007E2E8B">
        <w:trPr>
          <w:trHeight w:hRule="exact" w:val="332"/>
        </w:trPr>
        <w:tc>
          <w:tcPr>
            <w:tcW w:w="31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sz w:val="24"/>
                <w:szCs w:val="24"/>
              </w:rPr>
            </w:pPr>
            <w:r w:rsidRPr="007E2E8B">
              <w:rPr>
                <w:rFonts w:eastAsia="Times New Roman" w:cs="Times New Roman"/>
                <w:sz w:val="24"/>
                <w:szCs w:val="24"/>
              </w:rPr>
              <w:t>Retained superannuation receipts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7E2E8B" w:rsidRPr="007E2E8B" w:rsidTr="007E2E8B">
        <w:trPr>
          <w:trHeight w:hRule="exact" w:val="332"/>
        </w:trPr>
        <w:tc>
          <w:tcPr>
            <w:tcW w:w="31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sz w:val="24"/>
                <w:szCs w:val="24"/>
              </w:rPr>
            </w:pPr>
            <w:r w:rsidRPr="007E2E8B">
              <w:rPr>
                <w:rFonts w:eastAsia="Times New Roman" w:cs="Times New Roman"/>
                <w:sz w:val="24"/>
                <w:szCs w:val="24"/>
              </w:rPr>
              <w:t xml:space="preserve">Additional funding for Grant Funding/ SWRC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81</w:t>
            </w:r>
            <w:r w:rsidRPr="007E2E8B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:rsidR="007E2E8B" w:rsidRPr="007E2E8B" w:rsidRDefault="007E2E8B" w:rsidP="007E2E8B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62</w:t>
            </w:r>
            <w:r w:rsidRPr="007E2E8B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:rsidR="007E2E8B" w:rsidRPr="007E2E8B" w:rsidRDefault="007E2E8B" w:rsidP="007E2E8B">
            <w:pPr>
              <w:ind w:right="60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E2E8B" w:rsidRPr="007E2E8B" w:rsidTr="007E2E8B">
        <w:trPr>
          <w:trHeight w:hRule="exact" w:val="466"/>
        </w:trPr>
        <w:tc>
          <w:tcPr>
            <w:tcW w:w="31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sz w:val="24"/>
                <w:szCs w:val="24"/>
              </w:rPr>
            </w:pPr>
            <w:r w:rsidRPr="007E2E8B">
              <w:rPr>
                <w:rFonts w:eastAsia="Times New Roman" w:cs="Times New Roman"/>
                <w:sz w:val="24"/>
                <w:szCs w:val="24"/>
              </w:rPr>
              <w:t>Additional funding for pensions costs above £327k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1,483</w:t>
            </w:r>
            <w:r w:rsidRPr="007E2E8B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sz w:val="24"/>
                <w:szCs w:val="24"/>
              </w:rPr>
              <w:t>1,173</w:t>
            </w:r>
            <w:r w:rsidRPr="007E2E8B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7E2E8B" w:rsidRPr="007E2E8B" w:rsidTr="007E2E8B">
        <w:trPr>
          <w:trHeight w:hRule="exact" w:val="415"/>
        </w:trPr>
        <w:tc>
          <w:tcPr>
            <w:tcW w:w="3176" w:type="pct"/>
            <w:tcBorders>
              <w:top w:val="single" w:sz="4" w:space="0" w:color="auto"/>
              <w:bottom w:val="nil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bCs/>
                <w:sz w:val="24"/>
                <w:szCs w:val="24"/>
              </w:rPr>
              <w:t>Total in year funding</w:t>
            </w:r>
          </w:p>
        </w:tc>
        <w:tc>
          <w:tcPr>
            <w:tcW w:w="910" w:type="pct"/>
            <w:tcBorders>
              <w:top w:val="single" w:sz="4" w:space="0" w:color="auto"/>
              <w:bottom w:val="nil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bCs/>
                <w:sz w:val="24"/>
                <w:szCs w:val="24"/>
              </w:rPr>
              <w:t>12,914</w:t>
            </w:r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E2E8B">
              <w:rPr>
                <w:rFonts w:eastAsia="Times New Roman" w:cs="Times New Roman"/>
                <w:b/>
                <w:bCs/>
                <w:sz w:val="24"/>
                <w:szCs w:val="24"/>
              </w:rPr>
              <w:t>13,085</w:t>
            </w:r>
          </w:p>
        </w:tc>
      </w:tr>
      <w:tr w:rsidR="007E2E8B" w:rsidRPr="007E2E8B" w:rsidTr="007E2E8B">
        <w:trPr>
          <w:trHeight w:hRule="exact" w:val="70"/>
        </w:trPr>
        <w:tc>
          <w:tcPr>
            <w:tcW w:w="3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8B" w:rsidRPr="007E2E8B" w:rsidRDefault="007E2E8B" w:rsidP="007E2E8B">
            <w:pPr>
              <w:ind w:right="601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p w:rsidR="007E2E8B" w:rsidRPr="004F13D9" w:rsidRDefault="007E2E8B" w:rsidP="007E2E8B">
      <w:pPr>
        <w:rPr>
          <w:rFonts w:eastAsia="Times New Roman" w:cs="Times New Roman"/>
          <w:sz w:val="20"/>
          <w:szCs w:val="20"/>
          <w:vertAlign w:val="superscript"/>
        </w:rPr>
      </w:pPr>
      <w:r w:rsidRPr="004F13D9">
        <w:rPr>
          <w:rFonts w:eastAsia="Times New Roman" w:cs="Times New Roman"/>
          <w:sz w:val="20"/>
          <w:szCs w:val="20"/>
          <w:vertAlign w:val="superscript"/>
        </w:rPr>
        <w:t>1 Includes an additional £500k for 2021-22 onwards, SG have confirmed this is recurring funding.</w:t>
      </w:r>
    </w:p>
    <w:p w:rsidR="007E2E8B" w:rsidRPr="004F13D9" w:rsidRDefault="007E2E8B" w:rsidP="007E2E8B">
      <w:pPr>
        <w:rPr>
          <w:rFonts w:eastAsia="Times New Roman" w:cs="Times New Roman"/>
          <w:sz w:val="20"/>
          <w:szCs w:val="20"/>
          <w:vertAlign w:val="superscript"/>
        </w:rPr>
      </w:pPr>
      <w:r w:rsidRPr="004F13D9">
        <w:rPr>
          <w:rFonts w:eastAsia="Times New Roman" w:cs="Times New Roman"/>
          <w:sz w:val="20"/>
          <w:szCs w:val="20"/>
          <w:vertAlign w:val="superscript"/>
        </w:rPr>
        <w:t>2 2020-21 = £61k for GF and £20k from Justice for SWRC, 2021-22 = £42k and £20k respectively.</w:t>
      </w:r>
    </w:p>
    <w:p w:rsidR="007E2E8B" w:rsidRPr="004F13D9" w:rsidRDefault="007E2E8B" w:rsidP="007E2E8B">
      <w:pPr>
        <w:spacing w:after="120"/>
        <w:rPr>
          <w:rFonts w:eastAsia="Times New Roman" w:cs="Times New Roman"/>
          <w:sz w:val="20"/>
          <w:szCs w:val="20"/>
          <w:vertAlign w:val="superscript"/>
        </w:rPr>
      </w:pPr>
      <w:r w:rsidRPr="004F13D9">
        <w:rPr>
          <w:rFonts w:eastAsia="Times New Roman" w:cs="Times New Roman"/>
          <w:sz w:val="20"/>
          <w:szCs w:val="20"/>
          <w:vertAlign w:val="superscript"/>
        </w:rPr>
        <w:t>3 Despite a large spend in 2020-21 of £1.8m, 2021-22 retirements are expected to return to normal levels with costs estimated to be £1.5m</w:t>
      </w:r>
    </w:p>
    <w:p w:rsidR="004F13D9" w:rsidRPr="00F33133" w:rsidRDefault="004F13D9" w:rsidP="004F13D9">
      <w:pPr>
        <w:spacing w:after="120"/>
        <w:rPr>
          <w:rFonts w:eastAsia="Times New Roman" w:cs="Times New Roman"/>
          <w:sz w:val="24"/>
          <w:szCs w:val="24"/>
        </w:rPr>
      </w:pPr>
      <w:r w:rsidRPr="00F33133">
        <w:rPr>
          <w:rFonts w:eastAsia="Times New Roman" w:cs="Times New Roman"/>
          <w:sz w:val="24"/>
          <w:szCs w:val="24"/>
        </w:rPr>
        <w:t>We receive additional grant-in-aid for any pension costs above £327k. The pensions estimate for 2021-22 is £1,500k so an additional £1,173k is included in the table above. We are also required to transfer to the Scottish Government any pension receipts (contributions and transfers in) over £250k. Estimated pension receipts are set out in the following table.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1701"/>
        <w:gridCol w:w="1560"/>
      </w:tblGrid>
      <w:tr w:rsidR="004F13D9" w:rsidRPr="004F13D9" w:rsidTr="00ED0F13">
        <w:trPr>
          <w:trHeight w:hRule="exact" w:val="294"/>
        </w:trPr>
        <w:tc>
          <w:tcPr>
            <w:tcW w:w="5670" w:type="dxa"/>
            <w:tcBorders>
              <w:bottom w:val="single" w:sz="4" w:space="0" w:color="auto"/>
            </w:tcBorders>
          </w:tcPr>
          <w:p w:rsidR="004F13D9" w:rsidRPr="004F13D9" w:rsidRDefault="004F13D9" w:rsidP="004F13D9">
            <w:pPr>
              <w:spacing w:after="120"/>
              <w:jc w:val="both"/>
              <w:rPr>
                <w:rFonts w:eastAsia="Times New Roman" w:cs="Times New Roman"/>
                <w:b/>
                <w:sz w:val="22"/>
                <w:szCs w:val="22"/>
              </w:rPr>
            </w:pPr>
            <w:r w:rsidRPr="004F13D9">
              <w:rPr>
                <w:rFonts w:eastAsia="Times New Roman" w:cs="Times New Roman"/>
                <w:b/>
                <w:sz w:val="22"/>
                <w:szCs w:val="22"/>
              </w:rPr>
              <w:t xml:space="preserve">Pension contributions and transfers in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13D9" w:rsidRPr="004F13D9" w:rsidRDefault="004F13D9" w:rsidP="004F13D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13D9">
              <w:rPr>
                <w:rFonts w:eastAsia="Times New Roman" w:cs="Times New Roman"/>
                <w:b/>
                <w:sz w:val="20"/>
                <w:szCs w:val="20"/>
              </w:rPr>
              <w:t>2020-21</w:t>
            </w:r>
          </w:p>
          <w:p w:rsidR="004F13D9" w:rsidRPr="004F13D9" w:rsidRDefault="004F13D9" w:rsidP="004F13D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F13D9" w:rsidRPr="004F13D9" w:rsidRDefault="004F13D9" w:rsidP="004F13D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F13D9">
              <w:rPr>
                <w:rFonts w:eastAsia="Times New Roman" w:cs="Times New Roman"/>
                <w:b/>
                <w:sz w:val="20"/>
                <w:szCs w:val="20"/>
              </w:rPr>
              <w:t>2021-22</w:t>
            </w:r>
          </w:p>
          <w:p w:rsidR="004F13D9" w:rsidRPr="004F13D9" w:rsidRDefault="004F13D9" w:rsidP="004F13D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4F13D9" w:rsidRPr="004F13D9" w:rsidTr="00ED0F13">
        <w:trPr>
          <w:trHeight w:hRule="exact" w:val="230"/>
        </w:trPr>
        <w:tc>
          <w:tcPr>
            <w:tcW w:w="5670" w:type="dxa"/>
            <w:tcBorders>
              <w:bottom w:val="nil"/>
            </w:tcBorders>
          </w:tcPr>
          <w:p w:rsidR="004F13D9" w:rsidRPr="004F13D9" w:rsidRDefault="004F13D9" w:rsidP="004F13D9">
            <w:pPr>
              <w:spacing w:after="12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F13D9" w:rsidRPr="004F13D9" w:rsidRDefault="004F13D9" w:rsidP="004F13D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b/>
                <w:sz w:val="22"/>
                <w:szCs w:val="22"/>
              </w:rPr>
              <w:t>£k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F13D9" w:rsidRPr="004F13D9" w:rsidRDefault="004F13D9" w:rsidP="004F13D9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b/>
                <w:sz w:val="22"/>
                <w:szCs w:val="22"/>
              </w:rPr>
              <w:t>£k</w:t>
            </w:r>
          </w:p>
        </w:tc>
      </w:tr>
      <w:tr w:rsidR="004F13D9" w:rsidRPr="004F13D9" w:rsidTr="00ED0F13">
        <w:trPr>
          <w:trHeight w:hRule="exact" w:val="340"/>
        </w:trPr>
        <w:tc>
          <w:tcPr>
            <w:tcW w:w="5670" w:type="dxa"/>
            <w:tcBorders>
              <w:top w:val="nil"/>
              <w:bottom w:val="nil"/>
            </w:tcBorders>
            <w:vAlign w:val="center"/>
          </w:tcPr>
          <w:p w:rsidR="004F13D9" w:rsidRPr="004F13D9" w:rsidRDefault="004F13D9" w:rsidP="004F13D9">
            <w:pPr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sz w:val="22"/>
                <w:szCs w:val="22"/>
              </w:rPr>
              <w:t xml:space="preserve">Pension receipts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13D9" w:rsidRPr="004F13D9" w:rsidRDefault="004F13D9" w:rsidP="004F13D9">
            <w:pPr>
              <w:ind w:right="599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sz w:val="22"/>
                <w:szCs w:val="22"/>
              </w:rPr>
              <w:t>491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13D9" w:rsidRPr="004F13D9" w:rsidRDefault="004F13D9" w:rsidP="004F13D9">
            <w:pPr>
              <w:ind w:right="599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sz w:val="22"/>
                <w:szCs w:val="22"/>
              </w:rPr>
              <w:t>470</w:t>
            </w:r>
          </w:p>
        </w:tc>
      </w:tr>
      <w:tr w:rsidR="004F13D9" w:rsidRPr="004F13D9" w:rsidTr="00ED0F13">
        <w:trPr>
          <w:trHeight w:hRule="exact" w:val="340"/>
        </w:trPr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:rsidR="004F13D9" w:rsidRPr="004F13D9" w:rsidRDefault="004F13D9" w:rsidP="004F13D9">
            <w:pPr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sz w:val="22"/>
                <w:szCs w:val="22"/>
              </w:rPr>
              <w:t>Amount to be retained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13D9" w:rsidRPr="004F13D9" w:rsidRDefault="004F13D9" w:rsidP="004F13D9">
            <w:pPr>
              <w:ind w:right="599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sz w:val="22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13D9" w:rsidRPr="004F13D9" w:rsidRDefault="004F13D9" w:rsidP="004F13D9">
            <w:pPr>
              <w:ind w:right="599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4F13D9">
              <w:rPr>
                <w:rFonts w:eastAsia="Times New Roman" w:cs="Times New Roman"/>
                <w:sz w:val="22"/>
                <w:szCs w:val="22"/>
              </w:rPr>
              <w:t>250</w:t>
            </w:r>
          </w:p>
        </w:tc>
      </w:tr>
      <w:tr w:rsidR="004F13D9" w:rsidRPr="004F13D9" w:rsidTr="00ED0F13">
        <w:trPr>
          <w:trHeight w:hRule="exact" w:val="41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D9" w:rsidRPr="004F13D9" w:rsidRDefault="004F13D9" w:rsidP="004F13D9">
            <w:pPr>
              <w:tabs>
                <w:tab w:val="left" w:pos="3990"/>
              </w:tabs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F13D9">
              <w:rPr>
                <w:rFonts w:eastAsia="Times New Roman" w:cs="Times New Roman"/>
                <w:b/>
                <w:bCs/>
                <w:sz w:val="22"/>
                <w:szCs w:val="22"/>
              </w:rPr>
              <w:t>Amount to be returned to Scottish Government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D9" w:rsidRPr="004F13D9" w:rsidRDefault="004F13D9" w:rsidP="004F13D9">
            <w:pPr>
              <w:ind w:right="599"/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F13D9">
              <w:rPr>
                <w:rFonts w:eastAsia="Times New Roman" w:cs="Times New Roman"/>
                <w:b/>
                <w:bCs/>
                <w:sz w:val="22"/>
                <w:szCs w:val="22"/>
              </w:rPr>
              <w:t>241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D9" w:rsidRPr="004F13D9" w:rsidRDefault="004F13D9" w:rsidP="004F13D9">
            <w:pPr>
              <w:ind w:right="599"/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F13D9">
              <w:rPr>
                <w:rFonts w:eastAsia="Times New Roman" w:cs="Times New Roman"/>
                <w:b/>
                <w:bCs/>
                <w:sz w:val="22"/>
                <w:szCs w:val="22"/>
              </w:rPr>
              <w:t>220</w:t>
            </w:r>
          </w:p>
        </w:tc>
      </w:tr>
    </w:tbl>
    <w:p w:rsidR="00DF4BD1" w:rsidRPr="00190389" w:rsidRDefault="00DF4BD1" w:rsidP="00255D5A">
      <w:pPr>
        <w:keepNext/>
        <w:numPr>
          <w:ilvl w:val="1"/>
          <w:numId w:val="0"/>
        </w:numPr>
        <w:tabs>
          <w:tab w:val="num" w:pos="576"/>
        </w:tabs>
        <w:spacing w:after="120"/>
        <w:ind w:left="576" w:hanging="576"/>
        <w:outlineLvl w:val="1"/>
        <w:rPr>
          <w:rFonts w:eastAsia="Times New Roman" w:cs="Times New Roman"/>
          <w:b/>
          <w:sz w:val="24"/>
          <w:szCs w:val="24"/>
          <w:highlight w:val="yellow"/>
        </w:rPr>
      </w:pPr>
    </w:p>
    <w:p w:rsidR="00DF4BD1" w:rsidRPr="00190389" w:rsidRDefault="00DF4BD1">
      <w:pPr>
        <w:rPr>
          <w:rFonts w:eastAsia="Times New Roman" w:cs="Times New Roman"/>
          <w:b/>
          <w:sz w:val="24"/>
          <w:szCs w:val="24"/>
          <w:highlight w:val="yellow"/>
        </w:rPr>
      </w:pPr>
      <w:r w:rsidRPr="00190389">
        <w:rPr>
          <w:rFonts w:eastAsia="Times New Roman" w:cs="Times New Roman"/>
          <w:b/>
          <w:sz w:val="24"/>
          <w:szCs w:val="24"/>
          <w:highlight w:val="yellow"/>
        </w:rPr>
        <w:br w:type="page"/>
      </w:r>
    </w:p>
    <w:p w:rsidR="00255D5A" w:rsidRPr="002B18F1" w:rsidRDefault="004E430C" w:rsidP="00255D5A">
      <w:pPr>
        <w:keepNext/>
        <w:numPr>
          <w:ilvl w:val="1"/>
          <w:numId w:val="0"/>
        </w:numPr>
        <w:tabs>
          <w:tab w:val="num" w:pos="576"/>
        </w:tabs>
        <w:spacing w:after="120"/>
        <w:ind w:left="576" w:hanging="576"/>
        <w:outlineLvl w:val="1"/>
        <w:rPr>
          <w:rFonts w:eastAsia="Times New Roman" w:cs="Times New Roman"/>
          <w:b/>
          <w:sz w:val="24"/>
          <w:szCs w:val="24"/>
        </w:rPr>
      </w:pPr>
      <w:r w:rsidRPr="002B18F1">
        <w:rPr>
          <w:rFonts w:eastAsia="Times New Roman" w:cs="Times New Roman"/>
          <w:b/>
          <w:sz w:val="24"/>
          <w:szCs w:val="24"/>
        </w:rPr>
        <w:lastRenderedPageBreak/>
        <w:t xml:space="preserve">2. </w:t>
      </w:r>
      <w:r w:rsidR="00255D5A" w:rsidRPr="002B18F1">
        <w:rPr>
          <w:rFonts w:eastAsia="Times New Roman" w:cs="Times New Roman"/>
          <w:b/>
          <w:sz w:val="24"/>
          <w:szCs w:val="24"/>
        </w:rPr>
        <w:t>Grant-in-Aid</w:t>
      </w:r>
      <w:r w:rsidR="003E2074" w:rsidRPr="002B18F1">
        <w:rPr>
          <w:rFonts w:eastAsia="Times New Roman" w:cs="Times New Roman"/>
          <w:b/>
          <w:sz w:val="24"/>
          <w:szCs w:val="24"/>
        </w:rPr>
        <w:t xml:space="preserve"> Budgets and </w:t>
      </w:r>
      <w:r w:rsidR="00255D5A" w:rsidRPr="002B18F1">
        <w:rPr>
          <w:rFonts w:eastAsia="Times New Roman" w:cs="Times New Roman"/>
          <w:b/>
          <w:sz w:val="24"/>
          <w:szCs w:val="24"/>
        </w:rPr>
        <w:t xml:space="preserve">Expenditure </w:t>
      </w:r>
    </w:p>
    <w:tbl>
      <w:tblPr>
        <w:tblW w:w="3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1038"/>
        <w:gridCol w:w="1037"/>
        <w:gridCol w:w="1037"/>
        <w:gridCol w:w="1034"/>
        <w:gridCol w:w="1035"/>
      </w:tblGrid>
      <w:tr w:rsidR="000D0763" w:rsidRPr="000D0763" w:rsidTr="000D0763">
        <w:trPr>
          <w:trHeight w:hRule="exact" w:val="765"/>
        </w:trPr>
        <w:tc>
          <w:tcPr>
            <w:tcW w:w="1023" w:type="pct"/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br w:type="page"/>
            </w:r>
            <w:r w:rsidRPr="000D0763">
              <w:rPr>
                <w:rFonts w:eastAsia="Times New Roman" w:cs="Times New Roman"/>
                <w:b/>
                <w:sz w:val="20"/>
                <w:szCs w:val="20"/>
              </w:rPr>
              <w:br w:type="page"/>
              <w:t xml:space="preserve"> Department</w:t>
            </w:r>
          </w:p>
        </w:tc>
        <w:tc>
          <w:tcPr>
            <w:tcW w:w="797" w:type="pct"/>
            <w:shd w:val="clear" w:color="auto" w:fill="D9D9D9"/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bCs/>
                <w:sz w:val="20"/>
                <w:szCs w:val="20"/>
              </w:rPr>
              <w:t>Annual Budget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 xml:space="preserve">Actual </w:t>
            </w:r>
          </w:p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YTD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Budget</w:t>
            </w:r>
          </w:p>
          <w:p w:rsidR="000D0763" w:rsidRPr="000D0763" w:rsidRDefault="000D0763" w:rsidP="000D0763">
            <w:pPr>
              <w:spacing w:after="12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YTD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Variance</w:t>
            </w:r>
          </w:p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YTD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Variance</w:t>
            </w:r>
          </w:p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YTD</w:t>
            </w:r>
          </w:p>
        </w:tc>
      </w:tr>
      <w:tr w:rsidR="000D0763" w:rsidRPr="000D0763" w:rsidTr="000D0763">
        <w:trPr>
          <w:trHeight w:val="225"/>
        </w:trPr>
        <w:tc>
          <w:tcPr>
            <w:tcW w:w="1023" w:type="pct"/>
            <w:tcBorders>
              <w:bottom w:val="nil"/>
            </w:tcBorders>
          </w:tcPr>
          <w:p w:rsidR="000D0763" w:rsidRPr="000D0763" w:rsidRDefault="000D0763" w:rsidP="000D0763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bottom w:val="nil"/>
            </w:tcBorders>
            <w:shd w:val="clear" w:color="auto" w:fill="D9D9D9" w:themeFill="background1" w:themeFillShade="D9"/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£k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763" w:rsidRPr="000D0763" w:rsidRDefault="000D0763" w:rsidP="000D0763">
            <w:pPr>
              <w:ind w:right="-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£k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£k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£k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763" w:rsidRPr="000D0763" w:rsidRDefault="000D0763" w:rsidP="000D076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%</w:t>
            </w:r>
          </w:p>
        </w:tc>
      </w:tr>
      <w:tr w:rsidR="000D0763" w:rsidRPr="000D0763" w:rsidTr="000D0763">
        <w:trPr>
          <w:trHeight w:hRule="exact" w:val="315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Staff Costs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1,390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4.3</w:t>
            </w:r>
          </w:p>
        </w:tc>
      </w:tr>
      <w:tr w:rsidR="000D0763" w:rsidRPr="000D0763" w:rsidTr="000D0763">
        <w:trPr>
          <w:trHeight w:val="225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Run Costs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50.0</w:t>
            </w:r>
          </w:p>
        </w:tc>
      </w:tr>
      <w:tr w:rsidR="000D0763" w:rsidRPr="000D0763" w:rsidTr="000D0763">
        <w:trPr>
          <w:trHeight w:val="240"/>
        </w:trPr>
        <w:tc>
          <w:tcPr>
            <w:tcW w:w="1023" w:type="pct"/>
            <w:tcBorders>
              <w:top w:val="nil"/>
            </w:tcBorders>
            <w:vAlign w:val="bottom"/>
          </w:tcPr>
          <w:p w:rsidR="000D0763" w:rsidRPr="000D0763" w:rsidRDefault="000D0763" w:rsidP="000D0763">
            <w:pPr>
              <w:ind w:right="-188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Capital Costs</w:t>
            </w:r>
          </w:p>
        </w:tc>
        <w:tc>
          <w:tcPr>
            <w:tcW w:w="79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D0763" w:rsidRPr="000D0763" w:rsidTr="000D0763">
        <w:trPr>
          <w:trHeight w:hRule="exact" w:val="598"/>
        </w:trPr>
        <w:tc>
          <w:tcPr>
            <w:tcW w:w="1023" w:type="pct"/>
            <w:shd w:val="pct15" w:color="auto" w:fill="FFFFFF"/>
            <w:vAlign w:val="center"/>
          </w:tcPr>
          <w:p w:rsidR="000D0763" w:rsidRPr="000D0763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Strat Dev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1,481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0D0763" w:rsidRPr="000D0763" w:rsidTr="000D0763">
        <w:trPr>
          <w:trHeight w:hRule="exact" w:val="422"/>
        </w:trPr>
        <w:tc>
          <w:tcPr>
            <w:tcW w:w="1023" w:type="pct"/>
            <w:tcBorders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Staff Costs</w:t>
            </w:r>
          </w:p>
        </w:tc>
        <w:tc>
          <w:tcPr>
            <w:tcW w:w="797" w:type="pct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4,326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1,076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1,076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D0763" w:rsidRPr="000D0763" w:rsidTr="000D0763">
        <w:trPr>
          <w:trHeight w:val="238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  <w:vertAlign w:val="superscript"/>
              </w:rPr>
              <w:t>1</w:t>
            </w:r>
            <w:r w:rsidRPr="000D0763">
              <w:rPr>
                <w:rFonts w:eastAsia="Times New Roman" w:cs="Times New Roman"/>
                <w:sz w:val="20"/>
                <w:szCs w:val="20"/>
              </w:rPr>
              <w:t>Run Costs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1,334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24.4</w:t>
            </w:r>
          </w:p>
        </w:tc>
      </w:tr>
      <w:tr w:rsidR="000D0763" w:rsidRPr="000D0763" w:rsidTr="000D0763">
        <w:trPr>
          <w:trHeight w:val="284"/>
        </w:trPr>
        <w:tc>
          <w:tcPr>
            <w:tcW w:w="1023" w:type="pct"/>
            <w:tcBorders>
              <w:top w:val="nil"/>
            </w:tcBorders>
            <w:vAlign w:val="bottom"/>
          </w:tcPr>
          <w:p w:rsidR="000D0763" w:rsidRPr="000D0763" w:rsidRDefault="000D0763" w:rsidP="000D0763">
            <w:pPr>
              <w:ind w:right="-188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Capital Costs</w:t>
            </w:r>
          </w:p>
        </w:tc>
        <w:tc>
          <w:tcPr>
            <w:tcW w:w="79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44.2</w:t>
            </w:r>
          </w:p>
        </w:tc>
      </w:tr>
      <w:tr w:rsidR="000D0763" w:rsidRPr="000D0763" w:rsidTr="000D0763">
        <w:trPr>
          <w:trHeight w:hRule="exact" w:val="543"/>
        </w:trPr>
        <w:tc>
          <w:tcPr>
            <w:tcW w:w="1023" w:type="pct"/>
            <w:shd w:val="pct15" w:color="auto" w:fill="FFFFFF"/>
            <w:vAlign w:val="center"/>
          </w:tcPr>
          <w:p w:rsidR="000D0763" w:rsidRPr="000D0763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 xml:space="preserve">Total Corp Serv 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5,760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1,493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7.5</w:t>
            </w:r>
          </w:p>
        </w:tc>
      </w:tr>
      <w:tr w:rsidR="000D0763" w:rsidRPr="000D0763" w:rsidTr="000D0763">
        <w:trPr>
          <w:trHeight w:val="331"/>
        </w:trPr>
        <w:tc>
          <w:tcPr>
            <w:tcW w:w="1023" w:type="pct"/>
            <w:tcBorders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Staff Costs</w:t>
            </w:r>
          </w:p>
        </w:tc>
        <w:tc>
          <w:tcPr>
            <w:tcW w:w="797" w:type="pct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3,653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tabs>
                <w:tab w:val="left" w:pos="895"/>
              </w:tabs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2.0</w:t>
            </w:r>
          </w:p>
        </w:tc>
      </w:tr>
      <w:tr w:rsidR="000D0763" w:rsidRPr="000D0763" w:rsidTr="000D0763">
        <w:trPr>
          <w:trHeight w:val="225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Run Costs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76.5</w:t>
            </w:r>
          </w:p>
        </w:tc>
      </w:tr>
      <w:tr w:rsidR="000D0763" w:rsidRPr="000D0763" w:rsidTr="000D0763">
        <w:trPr>
          <w:trHeight w:val="225"/>
        </w:trPr>
        <w:tc>
          <w:tcPr>
            <w:tcW w:w="1023" w:type="pct"/>
            <w:tcBorders>
              <w:top w:val="nil"/>
              <w:bottom w:val="single" w:sz="4" w:space="0" w:color="auto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Capital Costs</w:t>
            </w:r>
          </w:p>
        </w:tc>
        <w:tc>
          <w:tcPr>
            <w:tcW w:w="79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D0763" w:rsidRPr="000D0763" w:rsidTr="000D0763">
        <w:trPr>
          <w:trHeight w:val="397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Operations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3,755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879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3.4</w:t>
            </w:r>
          </w:p>
        </w:tc>
      </w:tr>
      <w:tr w:rsidR="000D0763" w:rsidRPr="000D0763" w:rsidTr="000D0763">
        <w:trPr>
          <w:trHeight w:val="306"/>
        </w:trPr>
        <w:tc>
          <w:tcPr>
            <w:tcW w:w="1023" w:type="pct"/>
            <w:tcBorders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Staff Costs</w:t>
            </w:r>
          </w:p>
        </w:tc>
        <w:tc>
          <w:tcPr>
            <w:tcW w:w="797" w:type="pct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D0763" w:rsidRPr="000D0763" w:rsidTr="000D0763">
        <w:trPr>
          <w:trHeight w:val="225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0D0763">
              <w:rPr>
                <w:rFonts w:eastAsia="Times New Roman" w:cs="Times New Roman"/>
                <w:sz w:val="20"/>
                <w:szCs w:val="20"/>
                <w:vertAlign w:val="superscript"/>
              </w:rPr>
              <w:t>2</w:t>
            </w:r>
            <w:r w:rsidRPr="000D0763">
              <w:rPr>
                <w:rFonts w:eastAsia="Times New Roman" w:cs="Times New Roman"/>
                <w:sz w:val="20"/>
                <w:szCs w:val="20"/>
              </w:rPr>
              <w:t>Run Costs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(64)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81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476.5</w:t>
            </w:r>
          </w:p>
        </w:tc>
      </w:tr>
      <w:tr w:rsidR="000D0763" w:rsidRPr="000D0763" w:rsidTr="000D0763">
        <w:trPr>
          <w:trHeight w:val="225"/>
        </w:trPr>
        <w:tc>
          <w:tcPr>
            <w:tcW w:w="1023" w:type="pct"/>
            <w:tcBorders>
              <w:top w:val="nil"/>
              <w:bottom w:val="single" w:sz="4" w:space="0" w:color="auto"/>
            </w:tcBorders>
            <w:vAlign w:val="bottom"/>
          </w:tcPr>
          <w:p w:rsidR="000D0763" w:rsidRPr="000D0763" w:rsidRDefault="000D0763" w:rsidP="000D0763">
            <w:pPr>
              <w:ind w:right="-188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Capital Costs</w:t>
            </w:r>
          </w:p>
        </w:tc>
        <w:tc>
          <w:tcPr>
            <w:tcW w:w="79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D0763" w:rsidRPr="000D0763" w:rsidTr="000D0763">
        <w:trPr>
          <w:trHeight w:val="397"/>
        </w:trPr>
        <w:tc>
          <w:tcPr>
            <w:tcW w:w="1023" w:type="pct"/>
            <w:tcBorders>
              <w:bottom w:val="nil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Legal Serv</w:t>
            </w:r>
          </w:p>
        </w:tc>
        <w:tc>
          <w:tcPr>
            <w:tcW w:w="797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93.1</w:t>
            </w:r>
          </w:p>
        </w:tc>
      </w:tr>
      <w:tr w:rsidR="000D0763" w:rsidRPr="000D0763" w:rsidTr="000D0763">
        <w:trPr>
          <w:trHeight w:val="420"/>
        </w:trPr>
        <w:tc>
          <w:tcPr>
            <w:tcW w:w="1023" w:type="pct"/>
            <w:tcBorders>
              <w:bottom w:val="nil"/>
            </w:tcBorders>
            <w:vAlign w:val="bottom"/>
          </w:tcPr>
          <w:p w:rsidR="000D0763" w:rsidRPr="000D0763" w:rsidRDefault="000D0763" w:rsidP="000D0763">
            <w:pPr>
              <w:ind w:right="-46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Vacancy Gap</w:t>
            </w:r>
          </w:p>
        </w:tc>
        <w:tc>
          <w:tcPr>
            <w:tcW w:w="797" w:type="pct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(200)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(35)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(100)</w:t>
            </w:r>
          </w:p>
        </w:tc>
      </w:tr>
      <w:tr w:rsidR="000D0763" w:rsidRPr="000D0763" w:rsidTr="000D0763">
        <w:trPr>
          <w:trHeight w:val="141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New Posts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D0763" w:rsidRPr="000D0763" w:rsidTr="000D0763">
        <w:trPr>
          <w:trHeight w:val="397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Vacancies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(200)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(35)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(35)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(100)</w:t>
            </w:r>
          </w:p>
        </w:tc>
      </w:tr>
      <w:tr w:rsidR="000D0763" w:rsidRPr="000D0763" w:rsidTr="000D0763">
        <w:trPr>
          <w:trHeight w:hRule="exact" w:val="453"/>
        </w:trPr>
        <w:tc>
          <w:tcPr>
            <w:tcW w:w="1023" w:type="pct"/>
            <w:tcBorders>
              <w:top w:val="single" w:sz="4" w:space="0" w:color="auto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Staff</w:t>
            </w:r>
          </w:p>
        </w:tc>
        <w:tc>
          <w:tcPr>
            <w:tcW w:w="797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9,455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2,335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2,332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(3)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(0.1)</w:t>
            </w:r>
          </w:p>
        </w:tc>
      </w:tr>
      <w:tr w:rsidR="000D0763" w:rsidRPr="000D0763" w:rsidTr="000D0763">
        <w:trPr>
          <w:trHeight w:hRule="exact" w:val="253"/>
        </w:trPr>
        <w:tc>
          <w:tcPr>
            <w:tcW w:w="1023" w:type="pct"/>
            <w:tcBorders>
              <w:top w:val="nil"/>
              <w:bottom w:val="nil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 xml:space="preserve">Total Run </w:t>
            </w:r>
          </w:p>
        </w:tc>
        <w:tc>
          <w:tcPr>
            <w:tcW w:w="797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1,529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195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46.1</w:t>
            </w:r>
          </w:p>
        </w:tc>
      </w:tr>
      <w:tr w:rsidR="000D0763" w:rsidRPr="000D0763" w:rsidTr="000D0763">
        <w:trPr>
          <w:trHeight w:hRule="exact" w:val="271"/>
        </w:trPr>
        <w:tc>
          <w:tcPr>
            <w:tcW w:w="1023" w:type="pct"/>
            <w:tcBorders>
              <w:top w:val="nil"/>
              <w:bottom w:val="single" w:sz="4" w:space="0" w:color="auto"/>
            </w:tcBorders>
            <w:vAlign w:val="bottom"/>
          </w:tcPr>
          <w:p w:rsidR="000D0763" w:rsidRPr="000D0763" w:rsidRDefault="000D0763" w:rsidP="000D0763">
            <w:pPr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Cap</w:t>
            </w:r>
          </w:p>
        </w:tc>
        <w:tc>
          <w:tcPr>
            <w:tcW w:w="79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44.2</w:t>
            </w:r>
          </w:p>
        </w:tc>
      </w:tr>
      <w:tr w:rsidR="000D0763" w:rsidRPr="000D0763" w:rsidTr="000D0763">
        <w:trPr>
          <w:trHeight w:val="454"/>
        </w:trPr>
        <w:tc>
          <w:tcPr>
            <w:tcW w:w="1023" w:type="pct"/>
            <w:shd w:val="pct15" w:color="auto" w:fill="auto"/>
            <w:vAlign w:val="center"/>
          </w:tcPr>
          <w:p w:rsidR="000D0763" w:rsidRPr="000D0763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TOTAL EXCL PEN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left="-8"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11,084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2,592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215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sz w:val="20"/>
                <w:szCs w:val="20"/>
              </w:rPr>
              <w:t>7.7</w:t>
            </w:r>
          </w:p>
        </w:tc>
      </w:tr>
      <w:tr w:rsidR="000D0763" w:rsidRPr="000D0763" w:rsidTr="000D0763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-46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 xml:space="preserve"> Pension Costs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D0763" w:rsidRPr="000D0763" w:rsidRDefault="000D0763" w:rsidP="000D0763">
            <w:pPr>
              <w:ind w:left="-8"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78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34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sz w:val="20"/>
                <w:szCs w:val="20"/>
              </w:rPr>
              <w:t>(100)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0763" w:rsidRPr="000D0763" w:rsidRDefault="000D0763" w:rsidP="000D0763">
            <w:pPr>
              <w:ind w:right="284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D0763">
              <w:rPr>
                <w:rFonts w:eastAsia="Times New Roman" w:cs="Times New Roman"/>
                <w:color w:val="000000"/>
                <w:sz w:val="20"/>
                <w:szCs w:val="20"/>
              </w:rPr>
              <w:t>(20.0)</w:t>
            </w:r>
          </w:p>
        </w:tc>
      </w:tr>
      <w:tr w:rsidR="000D0763" w:rsidRPr="00B46425" w:rsidTr="000D0763">
        <w:trPr>
          <w:trHeight w:val="454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D0763" w:rsidRPr="00B46425" w:rsidRDefault="000D0763" w:rsidP="000D0763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B46425">
              <w:rPr>
                <w:rFonts w:eastAsia="Times New Roman" w:cs="Times New Roman"/>
                <w:b/>
                <w:sz w:val="20"/>
                <w:szCs w:val="20"/>
              </w:rPr>
              <w:t xml:space="preserve">TOTAL ADMIN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763" w:rsidRPr="00B46425" w:rsidRDefault="000D0763" w:rsidP="000D0763">
            <w:pPr>
              <w:ind w:left="-8" w:right="17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4642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12,584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B46425" w:rsidRDefault="000D0763" w:rsidP="000D0763">
            <w:pPr>
              <w:ind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4642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3,192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B46425" w:rsidRDefault="000D0763" w:rsidP="000D0763">
            <w:pPr>
              <w:ind w:left="-67" w:right="278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4642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3,307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B46425" w:rsidRDefault="000D0763" w:rsidP="000D0763">
            <w:pPr>
              <w:ind w:right="34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B46425">
              <w:rPr>
                <w:rFonts w:eastAsia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0D0763" w:rsidRPr="00B46425" w:rsidRDefault="000D0763" w:rsidP="000D0763">
            <w:pPr>
              <w:ind w:right="284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B46425">
              <w:rPr>
                <w:rFonts w:eastAsia="Times New Roman" w:cs="Times New Roman"/>
                <w:b/>
                <w:sz w:val="20"/>
                <w:szCs w:val="20"/>
              </w:rPr>
              <w:t>3.5</w:t>
            </w:r>
          </w:p>
        </w:tc>
      </w:tr>
    </w:tbl>
    <w:p w:rsidR="000D0763" w:rsidRPr="00B46425" w:rsidRDefault="000D0763" w:rsidP="000D0763">
      <w:pPr>
        <w:numPr>
          <w:ilvl w:val="0"/>
          <w:numId w:val="14"/>
        </w:numPr>
        <w:ind w:left="426"/>
        <w:jc w:val="both"/>
        <w:rPr>
          <w:rFonts w:eastAsia="Times New Roman" w:cs="Times New Roman"/>
          <w:sz w:val="20"/>
          <w:szCs w:val="20"/>
          <w:vertAlign w:val="superscript"/>
        </w:rPr>
      </w:pPr>
      <w:r w:rsidRPr="00B46425">
        <w:rPr>
          <w:rFonts w:eastAsia="Times New Roman" w:cs="Times New Roman"/>
          <w:sz w:val="20"/>
          <w:szCs w:val="20"/>
          <w:vertAlign w:val="superscript"/>
        </w:rPr>
        <w:t>Contains £570k of income from sub-let.  Total running costs are £1,900k</w:t>
      </w:r>
    </w:p>
    <w:p w:rsidR="000D0763" w:rsidRPr="00B46425" w:rsidRDefault="000D0763" w:rsidP="000D0763">
      <w:pPr>
        <w:numPr>
          <w:ilvl w:val="0"/>
          <w:numId w:val="14"/>
        </w:numPr>
        <w:spacing w:after="120"/>
        <w:ind w:left="426"/>
        <w:jc w:val="both"/>
        <w:rPr>
          <w:rFonts w:eastAsia="Times New Roman" w:cs="Times New Roman"/>
          <w:sz w:val="20"/>
          <w:szCs w:val="20"/>
          <w:vertAlign w:val="superscript"/>
        </w:rPr>
      </w:pPr>
      <w:r w:rsidRPr="00B46425">
        <w:rPr>
          <w:rFonts w:eastAsia="Times New Roman" w:cs="Times New Roman"/>
          <w:sz w:val="20"/>
          <w:szCs w:val="20"/>
          <w:vertAlign w:val="superscript"/>
        </w:rPr>
        <w:t xml:space="preserve">Contains £64k of income for secondment.  Total running costs are £70k (£60k of which are legal costs) </w:t>
      </w:r>
    </w:p>
    <w:p w:rsidR="00A127F3" w:rsidRDefault="00A127F3" w:rsidP="00A127F3">
      <w:pPr>
        <w:spacing w:before="120" w:after="120"/>
        <w:jc w:val="both"/>
        <w:rPr>
          <w:sz w:val="24"/>
          <w:szCs w:val="24"/>
        </w:rPr>
      </w:pPr>
      <w:r w:rsidRPr="00A127F3">
        <w:rPr>
          <w:sz w:val="24"/>
          <w:szCs w:val="24"/>
        </w:rPr>
        <w:t>Total cash spend to the end of June 2021 is £3,192k against a budget of £3,307k, an underspend of £115k (3.5%).</w:t>
      </w:r>
    </w:p>
    <w:p w:rsidR="00831CAC" w:rsidRPr="00A127F3" w:rsidRDefault="00831CAC" w:rsidP="002B18F1">
      <w:pPr>
        <w:spacing w:before="120"/>
        <w:jc w:val="both"/>
        <w:rPr>
          <w:sz w:val="24"/>
          <w:szCs w:val="24"/>
        </w:rPr>
      </w:pPr>
    </w:p>
    <w:p w:rsidR="00AB5C5A" w:rsidRPr="00831CAC" w:rsidRDefault="00674957" w:rsidP="00AB5C5A">
      <w:pPr>
        <w:spacing w:before="120" w:after="120"/>
        <w:jc w:val="both"/>
        <w:rPr>
          <w:rFonts w:eastAsia="Times New Roman" w:cs="Times New Roman"/>
          <w:sz w:val="24"/>
          <w:szCs w:val="24"/>
        </w:rPr>
      </w:pPr>
      <w:r w:rsidRPr="00831CAC">
        <w:rPr>
          <w:rFonts w:eastAsia="Times New Roman" w:cs="Times New Roman"/>
          <w:b/>
          <w:sz w:val="24"/>
          <w:szCs w:val="24"/>
        </w:rPr>
        <w:t>3. Variances to</w:t>
      </w:r>
      <w:r w:rsidR="00C31055" w:rsidRPr="00831CAC">
        <w:rPr>
          <w:rFonts w:eastAsia="Times New Roman" w:cs="Times New Roman"/>
          <w:b/>
          <w:sz w:val="24"/>
          <w:szCs w:val="24"/>
        </w:rPr>
        <w:t xml:space="preserve"> </w:t>
      </w:r>
      <w:r w:rsidR="00CF07F8" w:rsidRPr="00831CAC">
        <w:rPr>
          <w:rFonts w:eastAsia="Times New Roman" w:cs="Times New Roman"/>
          <w:b/>
          <w:sz w:val="24"/>
          <w:szCs w:val="24"/>
        </w:rPr>
        <w:t>budget</w:t>
      </w:r>
    </w:p>
    <w:p w:rsidR="0044068D" w:rsidRPr="0044068D" w:rsidRDefault="0044068D" w:rsidP="0044068D">
      <w:pPr>
        <w:spacing w:before="240"/>
        <w:jc w:val="both"/>
        <w:rPr>
          <w:rFonts w:eastAsia="Times New Roman" w:cs="Times New Roman"/>
          <w:sz w:val="24"/>
          <w:szCs w:val="24"/>
        </w:rPr>
      </w:pPr>
      <w:r w:rsidRPr="0044068D">
        <w:rPr>
          <w:rFonts w:eastAsia="Times New Roman" w:cs="Times New Roman"/>
          <w:sz w:val="24"/>
          <w:szCs w:val="24"/>
        </w:rPr>
        <w:t xml:space="preserve">Staff variances are down to timing of vacancies being filled.  This is offset by the first tranche of the vacancy gap allowance.  The quarter 1 budget review is underway and any further staff saving up to the value of the allowance (£200k) will be similarly offset. </w:t>
      </w:r>
    </w:p>
    <w:p w:rsidR="0044068D" w:rsidRPr="0044068D" w:rsidRDefault="0044068D" w:rsidP="0044068D">
      <w:pPr>
        <w:spacing w:before="240"/>
        <w:jc w:val="both"/>
        <w:rPr>
          <w:rFonts w:eastAsia="Times New Roman" w:cs="Times New Roman"/>
          <w:sz w:val="24"/>
          <w:szCs w:val="24"/>
        </w:rPr>
      </w:pPr>
      <w:r w:rsidRPr="0044068D">
        <w:rPr>
          <w:rFonts w:eastAsia="Times New Roman" w:cs="Times New Roman"/>
          <w:sz w:val="24"/>
          <w:szCs w:val="24"/>
        </w:rPr>
        <w:lastRenderedPageBreak/>
        <w:t>The majority of underspend in running costs is Corp</w:t>
      </w:r>
      <w:r w:rsidR="008E7AE7">
        <w:rPr>
          <w:rFonts w:eastAsia="Times New Roman" w:cs="Times New Roman"/>
          <w:sz w:val="24"/>
          <w:szCs w:val="24"/>
        </w:rPr>
        <w:t xml:space="preserve">orate </w:t>
      </w:r>
      <w:r w:rsidRPr="0044068D">
        <w:rPr>
          <w:rFonts w:eastAsia="Times New Roman" w:cs="Times New Roman"/>
          <w:sz w:val="24"/>
          <w:szCs w:val="24"/>
        </w:rPr>
        <w:t>Serv</w:t>
      </w:r>
      <w:r w:rsidR="008E7AE7">
        <w:rPr>
          <w:rFonts w:eastAsia="Times New Roman" w:cs="Times New Roman"/>
          <w:sz w:val="24"/>
          <w:szCs w:val="24"/>
        </w:rPr>
        <w:t>ices</w:t>
      </w:r>
      <w:r w:rsidRPr="0044068D">
        <w:rPr>
          <w:rFonts w:eastAsia="Times New Roman" w:cs="Times New Roman"/>
          <w:sz w:val="24"/>
          <w:szCs w:val="24"/>
        </w:rPr>
        <w:t>, this is currently all timing, we are not aware of any areas at risk of</w:t>
      </w:r>
      <w:r w:rsidR="00355F8C">
        <w:rPr>
          <w:rFonts w:eastAsia="Times New Roman" w:cs="Times New Roman"/>
          <w:sz w:val="24"/>
          <w:szCs w:val="24"/>
        </w:rPr>
        <w:t xml:space="preserve"> material underspend.  Forecast spend</w:t>
      </w:r>
      <w:r w:rsidR="004E7707">
        <w:rPr>
          <w:rFonts w:eastAsia="Times New Roman" w:cs="Times New Roman"/>
          <w:sz w:val="24"/>
          <w:szCs w:val="24"/>
        </w:rPr>
        <w:t xml:space="preserve"> is being</w:t>
      </w:r>
      <w:r w:rsidRPr="0044068D">
        <w:rPr>
          <w:rFonts w:eastAsia="Times New Roman" w:cs="Times New Roman"/>
          <w:sz w:val="24"/>
          <w:szCs w:val="24"/>
        </w:rPr>
        <w:t xml:space="preserve"> discussed at the quarterly review</w:t>
      </w:r>
      <w:r w:rsidR="004E7707">
        <w:rPr>
          <w:rFonts w:eastAsia="Times New Roman" w:cs="Times New Roman"/>
          <w:sz w:val="24"/>
          <w:szCs w:val="24"/>
        </w:rPr>
        <w:t xml:space="preserve"> meetings</w:t>
      </w:r>
      <w:r w:rsidRPr="0044068D">
        <w:rPr>
          <w:rFonts w:eastAsia="Times New Roman" w:cs="Times New Roman"/>
          <w:sz w:val="24"/>
          <w:szCs w:val="24"/>
        </w:rPr>
        <w:t xml:space="preserve"> and any significant changes will be reported</w:t>
      </w:r>
      <w:r w:rsidR="005264A2">
        <w:rPr>
          <w:rFonts w:eastAsia="Times New Roman" w:cs="Times New Roman"/>
          <w:sz w:val="24"/>
          <w:szCs w:val="24"/>
        </w:rPr>
        <w:t xml:space="preserve"> shortly</w:t>
      </w:r>
      <w:r w:rsidR="004E7707">
        <w:rPr>
          <w:rFonts w:eastAsia="Times New Roman" w:cs="Times New Roman"/>
          <w:sz w:val="24"/>
          <w:szCs w:val="24"/>
        </w:rPr>
        <w:t>.</w:t>
      </w:r>
      <w:r w:rsidRPr="0044068D">
        <w:rPr>
          <w:rFonts w:eastAsia="Times New Roman" w:cs="Times New Roman"/>
          <w:sz w:val="24"/>
          <w:szCs w:val="24"/>
        </w:rPr>
        <w:t xml:space="preserve">  The large variance in Legal Service</w:t>
      </w:r>
      <w:r w:rsidR="004E7707">
        <w:rPr>
          <w:rFonts w:eastAsia="Times New Roman" w:cs="Times New Roman"/>
          <w:sz w:val="24"/>
          <w:szCs w:val="24"/>
        </w:rPr>
        <w:t>s is due to timing of a payment from SG for a</w:t>
      </w:r>
      <w:r w:rsidRPr="0044068D">
        <w:rPr>
          <w:rFonts w:eastAsia="Times New Roman" w:cs="Times New Roman"/>
          <w:sz w:val="24"/>
          <w:szCs w:val="24"/>
        </w:rPr>
        <w:t xml:space="preserve"> seconded staff member and a refund of £47k in relation to legal expenses in the Ormiston case.  </w:t>
      </w:r>
    </w:p>
    <w:p w:rsidR="0044068D" w:rsidRPr="0044068D" w:rsidRDefault="0044068D" w:rsidP="0044068D">
      <w:pPr>
        <w:spacing w:before="240" w:after="240"/>
        <w:jc w:val="both"/>
        <w:rPr>
          <w:rFonts w:eastAsia="Times New Roman" w:cs="Times New Roman"/>
          <w:sz w:val="24"/>
          <w:szCs w:val="24"/>
        </w:rPr>
      </w:pPr>
      <w:r w:rsidRPr="0044068D">
        <w:rPr>
          <w:rFonts w:eastAsia="Times New Roman" w:cs="Times New Roman"/>
          <w:sz w:val="24"/>
          <w:szCs w:val="24"/>
        </w:rPr>
        <w:t xml:space="preserve">Capital costs appear underspent but this is also timing and we fully expect to spend our £100k budget this year. </w:t>
      </w:r>
    </w:p>
    <w:p w:rsidR="0044068D" w:rsidRDefault="0044068D" w:rsidP="0044068D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44068D">
        <w:rPr>
          <w:rFonts w:eastAsia="Times New Roman" w:cs="Times New Roman"/>
          <w:sz w:val="24"/>
          <w:szCs w:val="24"/>
        </w:rPr>
        <w:t xml:space="preserve">Pension costs  - Whilst pensioner salaries continue at the expected rate of around £100k per month we have now exhausted our budgeted allowance for lump sums and it’s very likely we will exceed the £1.5m overall pensions budget for the year.  Accounting &amp; Budgeting are in discussions with HR as part of the quarter 1 review and a revised pension figure </w:t>
      </w:r>
      <w:r w:rsidR="002B18F1">
        <w:rPr>
          <w:rFonts w:eastAsia="Times New Roman" w:cs="Times New Roman"/>
          <w:sz w:val="24"/>
          <w:szCs w:val="24"/>
        </w:rPr>
        <w:t>of £1.7m is anticipated, this will be detailed in the quarter 1 budget review</w:t>
      </w:r>
      <w:r w:rsidR="008E7AE7">
        <w:rPr>
          <w:rFonts w:eastAsia="Times New Roman" w:cs="Times New Roman"/>
          <w:sz w:val="24"/>
          <w:szCs w:val="24"/>
        </w:rPr>
        <w:t>.</w:t>
      </w:r>
      <w:r w:rsidRPr="0044068D">
        <w:rPr>
          <w:rFonts w:eastAsia="Times New Roman" w:cs="Times New Roman"/>
          <w:sz w:val="24"/>
          <w:szCs w:val="24"/>
        </w:rPr>
        <w:t xml:space="preserve"> </w:t>
      </w:r>
      <w:r w:rsidR="002B18F1">
        <w:rPr>
          <w:rFonts w:eastAsia="Times New Roman" w:cs="Times New Roman"/>
          <w:sz w:val="24"/>
          <w:szCs w:val="24"/>
        </w:rPr>
        <w:t>Any increase in pensions is covered by match funding from SG so the overall available budget will increase by £200k also.</w:t>
      </w:r>
    </w:p>
    <w:p w:rsidR="002B18F1" w:rsidRPr="0044068D" w:rsidRDefault="002B18F1" w:rsidP="002B18F1">
      <w:pPr>
        <w:keepNext/>
        <w:numPr>
          <w:ilvl w:val="1"/>
          <w:numId w:val="0"/>
        </w:numPr>
        <w:tabs>
          <w:tab w:val="num" w:pos="576"/>
        </w:tabs>
        <w:spacing w:before="240" w:after="120"/>
        <w:ind w:left="578" w:hanging="578"/>
        <w:outlineLvl w:val="1"/>
        <w:rPr>
          <w:rFonts w:eastAsia="Times New Roman" w:cs="Times New Roman"/>
          <w:b/>
          <w:sz w:val="24"/>
          <w:szCs w:val="24"/>
        </w:rPr>
      </w:pPr>
      <w:r w:rsidRPr="0044068D">
        <w:rPr>
          <w:rFonts w:eastAsia="Times New Roman" w:cs="Times New Roman"/>
          <w:b/>
          <w:sz w:val="24"/>
          <w:szCs w:val="24"/>
        </w:rPr>
        <w:t xml:space="preserve">4. </w:t>
      </w:r>
      <w:r>
        <w:rPr>
          <w:rFonts w:eastAsia="Times New Roman" w:cs="Times New Roman"/>
          <w:b/>
          <w:sz w:val="24"/>
          <w:szCs w:val="24"/>
        </w:rPr>
        <w:t>Available Budget and Spend-to-Save Projects</w:t>
      </w:r>
    </w:p>
    <w:p w:rsidR="002B18F1" w:rsidRDefault="002B18F1" w:rsidP="0044068D">
      <w:pPr>
        <w:spacing w:after="1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The available in year budget (as shown in section 1) is £13,085k and committed budget (as shown in section 2) is £12,584 which leaves around £500k</w:t>
      </w:r>
      <w:r w:rsidR="008E7AE7">
        <w:rPr>
          <w:rFonts w:eastAsia="Times New Roman" w:cs="Times New Roman"/>
          <w:sz w:val="24"/>
          <w:szCs w:val="24"/>
        </w:rPr>
        <w:t xml:space="preserve"> under committed against our core funding</w:t>
      </w:r>
      <w:r>
        <w:rPr>
          <w:rFonts w:eastAsia="Times New Roman" w:cs="Times New Roman"/>
          <w:sz w:val="24"/>
          <w:szCs w:val="24"/>
        </w:rPr>
        <w:t xml:space="preserve">.  As </w:t>
      </w:r>
      <w:r w:rsidR="008E7AE7">
        <w:rPr>
          <w:rFonts w:eastAsia="Times New Roman" w:cs="Times New Roman"/>
          <w:sz w:val="24"/>
          <w:szCs w:val="24"/>
        </w:rPr>
        <w:t xml:space="preserve">previously </w:t>
      </w:r>
      <w:r>
        <w:rPr>
          <w:rFonts w:eastAsia="Times New Roman" w:cs="Times New Roman"/>
          <w:sz w:val="24"/>
          <w:szCs w:val="24"/>
        </w:rPr>
        <w:t xml:space="preserve">discussed, this is </w:t>
      </w:r>
      <w:r w:rsidR="008E7AE7">
        <w:rPr>
          <w:rFonts w:eastAsia="Times New Roman" w:cs="Times New Roman"/>
          <w:sz w:val="24"/>
          <w:szCs w:val="24"/>
        </w:rPr>
        <w:t xml:space="preserve">due to an </w:t>
      </w:r>
      <w:r>
        <w:rPr>
          <w:rFonts w:eastAsia="Times New Roman" w:cs="Times New Roman"/>
          <w:sz w:val="24"/>
          <w:szCs w:val="24"/>
        </w:rPr>
        <w:t>increas</w:t>
      </w:r>
      <w:r w:rsidR="008E7AE7">
        <w:rPr>
          <w:rFonts w:eastAsia="Times New Roman" w:cs="Times New Roman"/>
          <w:sz w:val="24"/>
          <w:szCs w:val="24"/>
        </w:rPr>
        <w:t>e</w:t>
      </w:r>
      <w:r>
        <w:rPr>
          <w:rFonts w:eastAsia="Times New Roman" w:cs="Times New Roman"/>
          <w:sz w:val="24"/>
          <w:szCs w:val="24"/>
        </w:rPr>
        <w:t xml:space="preserve"> </w:t>
      </w:r>
      <w:r w:rsidR="008E7AE7">
        <w:rPr>
          <w:rFonts w:eastAsia="Times New Roman" w:cs="Times New Roman"/>
          <w:sz w:val="24"/>
          <w:szCs w:val="24"/>
        </w:rPr>
        <w:t xml:space="preserve">in </w:t>
      </w:r>
      <w:r>
        <w:rPr>
          <w:rFonts w:eastAsia="Times New Roman" w:cs="Times New Roman"/>
          <w:sz w:val="24"/>
          <w:szCs w:val="24"/>
        </w:rPr>
        <w:t xml:space="preserve">our core funding for 2021-22 and beyond.  </w:t>
      </w:r>
    </w:p>
    <w:p w:rsidR="002B18F1" w:rsidRDefault="002B18F1" w:rsidP="0044068D">
      <w:pPr>
        <w:spacing w:after="1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workshop has taken place with the Executive Team to identify potential </w:t>
      </w:r>
      <w:r w:rsidR="000B3C11">
        <w:rPr>
          <w:rFonts w:eastAsia="Times New Roman" w:cs="Times New Roman"/>
          <w:sz w:val="24"/>
          <w:szCs w:val="24"/>
        </w:rPr>
        <w:t xml:space="preserve">uses of the available funds.  We </w:t>
      </w:r>
      <w:r w:rsidR="008E7AE7">
        <w:rPr>
          <w:rFonts w:eastAsia="Times New Roman" w:cs="Times New Roman"/>
          <w:sz w:val="24"/>
          <w:szCs w:val="24"/>
        </w:rPr>
        <w:t>aim</w:t>
      </w:r>
      <w:r w:rsidR="000B3C11">
        <w:rPr>
          <w:rFonts w:eastAsia="Times New Roman" w:cs="Times New Roman"/>
          <w:sz w:val="24"/>
          <w:szCs w:val="24"/>
        </w:rPr>
        <w:t xml:space="preserve"> to have a finalised </w:t>
      </w:r>
      <w:r w:rsidR="008E7AE7">
        <w:rPr>
          <w:rFonts w:eastAsia="Times New Roman" w:cs="Times New Roman"/>
          <w:sz w:val="24"/>
          <w:szCs w:val="24"/>
        </w:rPr>
        <w:t>position on spend</w:t>
      </w:r>
      <w:r w:rsidR="000B3C11">
        <w:rPr>
          <w:rFonts w:eastAsia="Times New Roman" w:cs="Times New Roman"/>
          <w:sz w:val="24"/>
          <w:szCs w:val="24"/>
        </w:rPr>
        <w:t xml:space="preserve"> and commence </w:t>
      </w:r>
      <w:r w:rsidR="008E7AE7">
        <w:rPr>
          <w:rFonts w:eastAsia="Times New Roman" w:cs="Times New Roman"/>
          <w:sz w:val="24"/>
          <w:szCs w:val="24"/>
        </w:rPr>
        <w:t>these</w:t>
      </w:r>
      <w:r w:rsidR="000B3C11">
        <w:rPr>
          <w:rFonts w:eastAsia="Times New Roman" w:cs="Times New Roman"/>
          <w:sz w:val="24"/>
          <w:szCs w:val="24"/>
        </w:rPr>
        <w:t xml:space="preserve"> during the second quarter of the year.</w:t>
      </w:r>
    </w:p>
    <w:p w:rsidR="00255D5A" w:rsidRPr="0044068D" w:rsidRDefault="002B18F1" w:rsidP="002B18F1">
      <w:pPr>
        <w:keepNext/>
        <w:numPr>
          <w:ilvl w:val="1"/>
          <w:numId w:val="0"/>
        </w:numPr>
        <w:tabs>
          <w:tab w:val="num" w:pos="576"/>
        </w:tabs>
        <w:spacing w:before="240" w:after="120"/>
        <w:ind w:left="578" w:hanging="578"/>
        <w:outlineLvl w:val="1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5</w:t>
      </w:r>
      <w:r w:rsidR="004E430C" w:rsidRPr="0044068D">
        <w:rPr>
          <w:rFonts w:eastAsia="Times New Roman" w:cs="Times New Roman"/>
          <w:b/>
          <w:sz w:val="24"/>
          <w:szCs w:val="24"/>
        </w:rPr>
        <w:t xml:space="preserve">. </w:t>
      </w:r>
      <w:r w:rsidR="00D5384D" w:rsidRPr="0044068D">
        <w:rPr>
          <w:rFonts w:eastAsia="Times New Roman" w:cs="Times New Roman"/>
          <w:b/>
          <w:sz w:val="24"/>
          <w:szCs w:val="24"/>
        </w:rPr>
        <w:t xml:space="preserve">Invoice Turnaround Times </w:t>
      </w:r>
    </w:p>
    <w:p w:rsidR="0044068D" w:rsidRPr="0044068D" w:rsidRDefault="0044068D" w:rsidP="002B18F1">
      <w:pPr>
        <w:keepNext/>
        <w:jc w:val="both"/>
        <w:outlineLvl w:val="0"/>
        <w:rPr>
          <w:sz w:val="24"/>
          <w:szCs w:val="24"/>
        </w:rPr>
      </w:pPr>
      <w:r w:rsidRPr="0044068D">
        <w:rPr>
          <w:sz w:val="24"/>
          <w:szCs w:val="24"/>
        </w:rPr>
        <w:t xml:space="preserve">The table below shows invoice payment performance for both 10 and 30 days, the former being our operational target and the latter being our normal contractual payment term.  </w:t>
      </w:r>
    </w:p>
    <w:p w:rsidR="0044068D" w:rsidRPr="0044068D" w:rsidRDefault="0044068D" w:rsidP="002B18F1">
      <w:pPr>
        <w:keepNext/>
        <w:jc w:val="both"/>
        <w:outlineLvl w:val="0"/>
        <w:rPr>
          <w:sz w:val="24"/>
          <w:szCs w:val="24"/>
        </w:rPr>
      </w:pPr>
    </w:p>
    <w:p w:rsidR="0044068D" w:rsidRPr="0044068D" w:rsidRDefault="0044068D" w:rsidP="002B18F1">
      <w:pPr>
        <w:keepNext/>
        <w:jc w:val="both"/>
        <w:outlineLvl w:val="0"/>
        <w:rPr>
          <w:sz w:val="24"/>
          <w:szCs w:val="24"/>
        </w:rPr>
      </w:pPr>
      <w:r w:rsidRPr="0044068D">
        <w:rPr>
          <w:sz w:val="24"/>
          <w:szCs w:val="24"/>
        </w:rPr>
        <w:t xml:space="preserve">Overall performance for the month of Jun-21 alone was 93% paid within 10 working days. The YTD performance is 88% which reflects the impact of April’s lower performance due to staff absence.  The YTD % has increased from last </w:t>
      </w:r>
      <w:r w:rsidR="000B3C11" w:rsidRPr="0044068D">
        <w:rPr>
          <w:sz w:val="24"/>
          <w:szCs w:val="24"/>
        </w:rPr>
        <w:t>month’s</w:t>
      </w:r>
      <w:r w:rsidRPr="0044068D">
        <w:rPr>
          <w:sz w:val="24"/>
          <w:szCs w:val="24"/>
        </w:rPr>
        <w:t xml:space="preserve"> figure of 85% and is expected to continue to improve as April becomes a smaller part of the total.</w:t>
      </w:r>
    </w:p>
    <w:tbl>
      <w:tblPr>
        <w:tblW w:w="863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559"/>
        <w:gridCol w:w="1701"/>
        <w:gridCol w:w="1701"/>
        <w:gridCol w:w="1701"/>
      </w:tblGrid>
      <w:tr w:rsidR="0044068D" w:rsidRPr="0044068D" w:rsidTr="00364900">
        <w:trPr>
          <w:trHeight w:val="345"/>
        </w:trPr>
        <w:tc>
          <w:tcPr>
            <w:tcW w:w="8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For the Period to 30-06-2021</w:t>
            </w:r>
          </w:p>
        </w:tc>
      </w:tr>
      <w:tr w:rsidR="0044068D" w:rsidRPr="0044068D" w:rsidTr="00364900">
        <w:trPr>
          <w:trHeight w:val="343"/>
        </w:trPr>
        <w:tc>
          <w:tcPr>
            <w:tcW w:w="19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YTD % paid within 10 days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YTD % paid within 30 days</w:t>
            </w:r>
          </w:p>
        </w:tc>
      </w:tr>
      <w:tr w:rsidR="0044068D" w:rsidRPr="0044068D" w:rsidTr="00364900">
        <w:trPr>
          <w:trHeight w:val="395"/>
        </w:trPr>
        <w:tc>
          <w:tcPr>
            <w:tcW w:w="19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2020-21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2020-21</w:t>
            </w:r>
          </w:p>
        </w:tc>
      </w:tr>
      <w:tr w:rsidR="0044068D" w:rsidRPr="0044068D" w:rsidTr="00364900">
        <w:trPr>
          <w:trHeight w:val="31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Admin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</w:t>
            </w:r>
            <w:r w:rsidR="00825CD2">
              <w:rPr>
                <w:sz w:val="24"/>
                <w:szCs w:val="24"/>
              </w:rPr>
              <w:t>2</w:t>
            </w:r>
            <w:r w:rsidRPr="0044068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</w:t>
            </w:r>
            <w:r w:rsidR="00825CD2">
              <w:rPr>
                <w:sz w:val="24"/>
                <w:szCs w:val="24"/>
              </w:rPr>
              <w:t>8</w:t>
            </w:r>
            <w:r w:rsidRPr="0044068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</w:t>
            </w:r>
            <w:r w:rsidR="00825CD2">
              <w:rPr>
                <w:sz w:val="24"/>
                <w:szCs w:val="24"/>
              </w:rPr>
              <w:t>5</w:t>
            </w:r>
            <w:r w:rsidRPr="0044068D">
              <w:rPr>
                <w:sz w:val="24"/>
                <w:szCs w:val="24"/>
              </w:rPr>
              <w:t>%</w:t>
            </w:r>
          </w:p>
        </w:tc>
      </w:tr>
      <w:tr w:rsidR="0044068D" w:rsidRPr="0044068D" w:rsidTr="00364900">
        <w:trPr>
          <w:trHeight w:val="31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CLAO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87%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</w:t>
            </w:r>
            <w:r w:rsidR="00825CD2">
              <w:rPr>
                <w:sz w:val="24"/>
                <w:szCs w:val="24"/>
              </w:rPr>
              <w:t>8</w:t>
            </w:r>
            <w:r w:rsidRPr="0044068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98%</w:t>
            </w:r>
          </w:p>
        </w:tc>
      </w:tr>
      <w:tr w:rsidR="0044068D" w:rsidRPr="0044068D" w:rsidTr="00364900">
        <w:trPr>
          <w:trHeight w:val="31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PDSO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</w:t>
            </w:r>
            <w:r w:rsidR="00825CD2">
              <w:rPr>
                <w:sz w:val="24"/>
                <w:szCs w:val="24"/>
              </w:rPr>
              <w:t>8</w:t>
            </w:r>
            <w:r w:rsidRPr="0044068D">
              <w:rPr>
                <w:sz w:val="24"/>
                <w:szCs w:val="24"/>
              </w:rPr>
              <w:t>%</w:t>
            </w:r>
          </w:p>
        </w:tc>
      </w:tr>
      <w:tr w:rsidR="0044068D" w:rsidRPr="0044068D" w:rsidTr="00364900">
        <w:trPr>
          <w:trHeight w:val="31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68D" w:rsidRPr="0044068D" w:rsidRDefault="0044068D" w:rsidP="0044068D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44068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8</w:t>
            </w:r>
            <w:r w:rsidR="00825CD2">
              <w:rPr>
                <w:sz w:val="24"/>
                <w:szCs w:val="24"/>
              </w:rPr>
              <w:t>8</w:t>
            </w:r>
            <w:r w:rsidRPr="0044068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8D" w:rsidRPr="0044068D" w:rsidRDefault="0044068D" w:rsidP="0044068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44068D">
              <w:rPr>
                <w:sz w:val="24"/>
                <w:szCs w:val="24"/>
              </w:rPr>
              <w:t>9</w:t>
            </w:r>
            <w:r w:rsidR="00825CD2">
              <w:rPr>
                <w:sz w:val="24"/>
                <w:szCs w:val="24"/>
              </w:rPr>
              <w:t>7</w:t>
            </w:r>
            <w:r w:rsidRPr="0044068D">
              <w:rPr>
                <w:sz w:val="24"/>
                <w:szCs w:val="24"/>
              </w:rPr>
              <w:t>%</w:t>
            </w:r>
          </w:p>
        </w:tc>
      </w:tr>
    </w:tbl>
    <w:p w:rsidR="00866129" w:rsidRPr="00190389" w:rsidRDefault="00866129" w:rsidP="004C5E2C">
      <w:pPr>
        <w:keepNext/>
        <w:outlineLvl w:val="0"/>
        <w:rPr>
          <w:rFonts w:eastAsia="Times New Roman" w:cstheme="minorHAnsi"/>
          <w:b/>
          <w:bCs/>
          <w:caps/>
          <w:sz w:val="24"/>
          <w:szCs w:val="24"/>
          <w:highlight w:val="yellow"/>
        </w:rPr>
      </w:pPr>
    </w:p>
    <w:p w:rsidR="00866129" w:rsidRPr="00190389" w:rsidRDefault="00866129">
      <w:pPr>
        <w:rPr>
          <w:rFonts w:eastAsia="Times New Roman" w:cstheme="minorHAnsi"/>
          <w:b/>
          <w:bCs/>
          <w:caps/>
          <w:sz w:val="24"/>
          <w:szCs w:val="24"/>
          <w:highlight w:val="yellow"/>
        </w:rPr>
      </w:pPr>
      <w:r w:rsidRPr="00190389">
        <w:rPr>
          <w:rFonts w:eastAsia="Times New Roman" w:cstheme="minorHAnsi"/>
          <w:b/>
          <w:bCs/>
          <w:caps/>
          <w:sz w:val="24"/>
          <w:szCs w:val="24"/>
          <w:highlight w:val="yellow"/>
        </w:rPr>
        <w:br w:type="page"/>
      </w:r>
    </w:p>
    <w:p w:rsidR="00FB2A57" w:rsidRPr="009E57CC" w:rsidRDefault="00FB2A57" w:rsidP="00FB2A57">
      <w:pPr>
        <w:keepNext/>
        <w:outlineLvl w:val="0"/>
        <w:rPr>
          <w:rFonts w:eastAsia="Times New Roman" w:cstheme="minorHAnsi"/>
          <w:b/>
          <w:bCs/>
          <w:caps/>
          <w:sz w:val="24"/>
          <w:szCs w:val="24"/>
        </w:rPr>
      </w:pPr>
      <w:r w:rsidRPr="009E57CC">
        <w:rPr>
          <w:rFonts w:eastAsia="Times New Roman" w:cstheme="minorHAnsi"/>
          <w:b/>
          <w:bCs/>
          <w:caps/>
          <w:sz w:val="24"/>
          <w:szCs w:val="24"/>
        </w:rPr>
        <w:lastRenderedPageBreak/>
        <w:t>Human resources</w:t>
      </w:r>
    </w:p>
    <w:p w:rsidR="00FB2A57" w:rsidRPr="009E57CC" w:rsidRDefault="00F33133" w:rsidP="00FB2A57">
      <w:pPr>
        <w:keepNext/>
        <w:numPr>
          <w:ilvl w:val="1"/>
          <w:numId w:val="0"/>
        </w:numPr>
        <w:tabs>
          <w:tab w:val="num" w:pos="576"/>
        </w:tabs>
        <w:spacing w:before="120" w:after="120"/>
        <w:ind w:left="578" w:hanging="578"/>
        <w:outlineLvl w:val="1"/>
        <w:rPr>
          <w:rFonts w:eastAsia="Times New Roman" w:cs="Times New Roman"/>
          <w:b/>
          <w:sz w:val="24"/>
          <w:szCs w:val="24"/>
        </w:rPr>
      </w:pPr>
      <w:r w:rsidRPr="009E57CC">
        <w:rPr>
          <w:rFonts w:eastAsia="Times New Roman" w:cs="Times New Roman"/>
          <w:b/>
          <w:sz w:val="24"/>
          <w:szCs w:val="24"/>
        </w:rPr>
        <w:t>5</w:t>
      </w:r>
      <w:r w:rsidR="00FB2A57" w:rsidRPr="009E57CC">
        <w:rPr>
          <w:rFonts w:eastAsia="Times New Roman" w:cs="Times New Roman"/>
          <w:b/>
          <w:sz w:val="24"/>
          <w:szCs w:val="24"/>
        </w:rPr>
        <w:t xml:space="preserve">. Sickness Absence </w:t>
      </w:r>
    </w:p>
    <w:p w:rsidR="009E57CC" w:rsidRPr="009E57CC" w:rsidRDefault="009E57CC" w:rsidP="009E57CC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9E57CC">
        <w:rPr>
          <w:rFonts w:eastAsia="Times New Roman" w:cs="Times New Roman"/>
          <w:sz w:val="24"/>
          <w:szCs w:val="24"/>
        </w:rPr>
        <w:t>The table below provides information relating to employee sickness absence and Covid-19 sickness related absences for Quarter 1 (Apr to Jun 21):</w:t>
      </w:r>
    </w:p>
    <w:p w:rsidR="009E57CC" w:rsidRDefault="009E57CC" w:rsidP="009E57CC">
      <w:pPr>
        <w:spacing w:after="120"/>
        <w:jc w:val="both"/>
        <w:rPr>
          <w:rFonts w:eastAsia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134"/>
        <w:gridCol w:w="1275"/>
        <w:gridCol w:w="1134"/>
      </w:tblGrid>
      <w:tr w:rsidR="009E57CC" w:rsidRPr="00676A57" w:rsidTr="00E6193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7CC" w:rsidRPr="00676A57" w:rsidRDefault="009E57CC" w:rsidP="00286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  <w:hideMark/>
          </w:tcPr>
          <w:p w:rsidR="009E57CC" w:rsidRPr="00676A57" w:rsidRDefault="009E57CC" w:rsidP="00286F7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Actual 1 Apr to 30 Jun 21</w:t>
            </w:r>
            <w:r w:rsidRPr="00676A5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 Q1 </w:t>
            </w:r>
          </w:p>
        </w:tc>
        <w:tc>
          <w:tcPr>
            <w:tcW w:w="2409" w:type="dxa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vAlign w:val="center"/>
            <w:hideMark/>
          </w:tcPr>
          <w:p w:rsidR="009E57CC" w:rsidRDefault="009E57CC" w:rsidP="00286F7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Last Year 1 Apr to </w:t>
            </w:r>
          </w:p>
          <w:p w:rsidR="009E57CC" w:rsidRPr="00676A57" w:rsidRDefault="009E57CC" w:rsidP="00286F7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30 Jun 20 Q1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5B9BD5" w:fill="FFFFFF"/>
            <w:vAlign w:val="bottom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 </w:t>
            </w:r>
          </w:p>
        </w:tc>
      </w:tr>
      <w:tr w:rsidR="009E57CC" w:rsidRPr="00676A57" w:rsidTr="00286F75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5B9BD5"/>
            <w:vAlign w:val="center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Days lost per WTE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vAlign w:val="center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Percentage of WTE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vAlign w:val="center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Days lost per WTE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vAlign w:val="center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Percentage of WTE</w:t>
            </w:r>
          </w:p>
        </w:tc>
        <w:tc>
          <w:tcPr>
            <w:tcW w:w="113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5B9BD5" w:fill="5B9BD5"/>
            <w:vAlign w:val="bottom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Variance in days lost per WTE</w:t>
            </w:r>
          </w:p>
        </w:tc>
      </w:tr>
      <w:tr w:rsidR="009E57CC" w:rsidRPr="00676A57" w:rsidTr="00286F75">
        <w:trPr>
          <w:trHeight w:val="300"/>
        </w:trPr>
        <w:tc>
          <w:tcPr>
            <w:tcW w:w="24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9E57CC" w:rsidRPr="00676A57" w:rsidRDefault="009E57CC" w:rsidP="00286F75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Self-</w:t>
            </w:r>
            <w:r w:rsidRPr="00676A5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Certified Sickness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676A57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676A57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9E57CC" w:rsidRPr="009B5DBF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9E57CC" w:rsidRPr="009B5DBF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9E57CC" w:rsidRPr="009B5DBF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0.3</w:t>
            </w:r>
          </w:p>
        </w:tc>
      </w:tr>
      <w:tr w:rsidR="00FB7BE1" w:rsidRPr="00676A57" w:rsidTr="003729D5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FB7BE1" w:rsidRPr="00676A57" w:rsidRDefault="00FB7BE1" w:rsidP="00FB7BE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Certified Sickness and Phased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FB7BE1" w:rsidRPr="00676A57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FB7BE1" w:rsidRPr="00676A57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0.7</w:t>
            </w:r>
          </w:p>
        </w:tc>
      </w:tr>
      <w:tr w:rsidR="00FB7BE1" w:rsidRPr="00676A57" w:rsidTr="00E619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  <w:hideMark/>
          </w:tcPr>
          <w:p w:rsidR="00FB7BE1" w:rsidRPr="00E6193A" w:rsidRDefault="00FB7BE1" w:rsidP="00FB7BE1">
            <w:pP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Sickness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3.1%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  <w:hideMark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0.9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  <w:hideMark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1.6</w:t>
            </w: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bottom"/>
            <w:hideMark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1.0</w:t>
            </w:r>
          </w:p>
        </w:tc>
      </w:tr>
      <w:tr w:rsidR="00FB7BE1" w:rsidRPr="00676A57" w:rsidTr="00286F75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FB7BE1" w:rsidRPr="00676A57" w:rsidRDefault="00FB7BE1" w:rsidP="00FB7BE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76A5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Covid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Sickness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FB7BE1" w:rsidRPr="00676A57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0.1</w:t>
            </w:r>
            <w:r w:rsidRPr="009B5DB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FB7BE1" w:rsidRPr="009B5DBF" w:rsidRDefault="00FB7BE1" w:rsidP="00FB7BE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0.0</w:t>
            </w:r>
          </w:p>
        </w:tc>
      </w:tr>
      <w:tr w:rsidR="00FB7BE1" w:rsidRPr="00676A57" w:rsidTr="00E619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  <w:hideMark/>
          </w:tcPr>
          <w:p w:rsidR="00FB7BE1" w:rsidRPr="00E6193A" w:rsidRDefault="00FB7BE1" w:rsidP="00FB7BE1">
            <w:pP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Overall 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3.2%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center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1.7%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noWrap/>
            <w:vAlign w:val="bottom"/>
          </w:tcPr>
          <w:p w:rsidR="00FB7BE1" w:rsidRPr="00E6193A" w:rsidRDefault="00FB7BE1" w:rsidP="00FB7BE1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6193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1.0</w:t>
            </w:r>
          </w:p>
        </w:tc>
      </w:tr>
    </w:tbl>
    <w:p w:rsidR="00A8323F" w:rsidRPr="00190389" w:rsidRDefault="00A8323F" w:rsidP="00A8323F">
      <w:pPr>
        <w:spacing w:after="120"/>
        <w:jc w:val="both"/>
        <w:rPr>
          <w:rFonts w:eastAsia="Times New Roman" w:cs="Times New Roman"/>
          <w:sz w:val="24"/>
          <w:szCs w:val="24"/>
          <w:highlight w:val="yellow"/>
        </w:rPr>
      </w:pPr>
    </w:p>
    <w:p w:rsidR="009E57CC" w:rsidRPr="009E57CC" w:rsidRDefault="009E57CC" w:rsidP="009E57CC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9E57CC">
        <w:rPr>
          <w:rFonts w:eastAsia="Times New Roman" w:cs="Times New Roman"/>
          <w:sz w:val="24"/>
          <w:szCs w:val="24"/>
        </w:rPr>
        <w:t xml:space="preserve">To date SLAB has been fortunate to experience very low levels of Covid-19 related sickness absence. During the initial lockdown period March-June 2020, compared to the previous year, SLAB has experienced lower levels of both self-certified and certified sickness.  Sickness absence has started to increase this year compared to last year at this time but still remains low at the moment.  </w:t>
      </w:r>
    </w:p>
    <w:p w:rsidR="009E57CC" w:rsidRPr="009E57CC" w:rsidRDefault="009E57CC" w:rsidP="009E57CC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9E57CC">
        <w:rPr>
          <w:rFonts w:eastAsia="Times New Roman" w:cs="Times New Roman"/>
          <w:sz w:val="24"/>
          <w:szCs w:val="24"/>
        </w:rPr>
        <w:t>In terms of all Covid related absences (including Covid sickness above and other Covid related reasons such as Unable to work, Dependant Care, Self-Isolation) we have lost 0.86 days per WTE this quarter and since the start of the pandemic in March 20 have lost 6.43 days per WTE.</w:t>
      </w:r>
    </w:p>
    <w:p w:rsidR="009E57CC" w:rsidRDefault="009E57CC" w:rsidP="009E57CC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9E57CC">
        <w:rPr>
          <w:rFonts w:eastAsia="Times New Roman" w:cs="Times New Roman"/>
          <w:sz w:val="24"/>
          <w:szCs w:val="24"/>
        </w:rPr>
        <w:t>The table below provides information relating to employee sickness absence and Covid-19 related absences each quarter for the rolling 12 month periods since April 2019:</w:t>
      </w:r>
    </w:p>
    <w:p w:rsidR="009E57CC" w:rsidRDefault="009E57CC" w:rsidP="009E57CC">
      <w:pPr>
        <w:spacing w:after="120"/>
        <w:jc w:val="both"/>
        <w:rPr>
          <w:rFonts w:eastAsia="Times New Roman" w:cs="Times New Roman"/>
          <w:sz w:val="24"/>
          <w:szCs w:val="24"/>
        </w:rPr>
      </w:pPr>
    </w:p>
    <w:tbl>
      <w:tblPr>
        <w:tblW w:w="8617" w:type="dxa"/>
        <w:tblLook w:val="04A0" w:firstRow="1" w:lastRow="0" w:firstColumn="1" w:lastColumn="0" w:noHBand="0" w:noVBand="1"/>
      </w:tblPr>
      <w:tblGrid>
        <w:gridCol w:w="2404"/>
        <w:gridCol w:w="1281"/>
        <w:gridCol w:w="1420"/>
        <w:gridCol w:w="994"/>
        <w:gridCol w:w="1274"/>
        <w:gridCol w:w="1244"/>
      </w:tblGrid>
      <w:tr w:rsidR="009E57CC" w:rsidRPr="00BB6BB2" w:rsidTr="00286F75">
        <w:trPr>
          <w:trHeight w:val="300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CC" w:rsidRPr="00BB6BB2" w:rsidRDefault="009E57CC" w:rsidP="00286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69" w:type="dxa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5B9BD5"/>
            <w:vAlign w:val="bottom"/>
            <w:hideMark/>
          </w:tcPr>
          <w:p w:rsidR="009E57CC" w:rsidRPr="00BB6BB2" w:rsidRDefault="009E57CC" w:rsidP="00286F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Days lost per WTE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GB"/>
              </w:rPr>
              <w:t> </w:t>
            </w:r>
          </w:p>
        </w:tc>
      </w:tr>
      <w:tr w:rsidR="009E57CC" w:rsidRPr="003718C7" w:rsidTr="00286F75">
        <w:trPr>
          <w:trHeight w:val="300"/>
        </w:trPr>
        <w:tc>
          <w:tcPr>
            <w:tcW w:w="2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5B9BD5"/>
            <w:noWrap/>
            <w:vAlign w:val="bottom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Rolling 12 months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noWrap/>
            <w:vAlign w:val="center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Self Certified Sickness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noWrap/>
            <w:vAlign w:val="center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Certified Sickness and Phased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noWrap/>
            <w:vAlign w:val="center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Sickness 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noWrap/>
            <w:vAlign w:val="center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Covid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-19</w:t>
            </w: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  Sickness Absence</w:t>
            </w:r>
          </w:p>
        </w:tc>
        <w:tc>
          <w:tcPr>
            <w:tcW w:w="124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5B9BD5"/>
            <w:noWrap/>
            <w:vAlign w:val="bottom"/>
            <w:hideMark/>
          </w:tcPr>
          <w:p w:rsidR="009E57CC" w:rsidRPr="00BB6BB2" w:rsidRDefault="009E57CC" w:rsidP="00286F75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BB6BB2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Percentage total  absence of WTE</w:t>
            </w:r>
          </w:p>
        </w:tc>
      </w:tr>
      <w:tr w:rsidR="009E57CC" w:rsidRPr="003718C7" w:rsidTr="00286F75">
        <w:trPr>
          <w:trHeight w:val="300"/>
        </w:trPr>
        <w:tc>
          <w:tcPr>
            <w:tcW w:w="240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9E57CC" w:rsidRPr="00D426C4" w:rsidRDefault="009E57CC" w:rsidP="00286F7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 Apr 19 to 31 Mar 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4%</w:t>
            </w:r>
          </w:p>
        </w:tc>
      </w:tr>
      <w:tr w:rsidR="009E57CC" w:rsidRPr="003718C7" w:rsidTr="00286F75">
        <w:trPr>
          <w:trHeight w:val="300"/>
        </w:trPr>
        <w:tc>
          <w:tcPr>
            <w:tcW w:w="2404" w:type="dxa"/>
            <w:tcBorders>
              <w:top w:val="nil"/>
              <w:left w:val="single" w:sz="4" w:space="0" w:color="5B9BD5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9E57CC" w:rsidRPr="00D426C4" w:rsidRDefault="009E57CC" w:rsidP="00286F7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 Jul 19 to 30 Jun 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3.6%</w:t>
            </w:r>
          </w:p>
        </w:tc>
      </w:tr>
      <w:tr w:rsidR="009E57CC" w:rsidRPr="003718C7" w:rsidTr="00286F75">
        <w:trPr>
          <w:trHeight w:val="300"/>
        </w:trPr>
        <w:tc>
          <w:tcPr>
            <w:tcW w:w="2404" w:type="dxa"/>
            <w:tcBorders>
              <w:top w:val="single" w:sz="4" w:space="0" w:color="4F81BD" w:themeColor="accent1"/>
              <w:left w:val="single" w:sz="4" w:space="0" w:color="5B9BD5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9E57CC" w:rsidRPr="00D426C4" w:rsidRDefault="009E57CC" w:rsidP="00286F7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 Oct 19 to 30 Sep 20</w:t>
            </w:r>
          </w:p>
        </w:tc>
        <w:tc>
          <w:tcPr>
            <w:tcW w:w="128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2.5</w:t>
            </w:r>
          </w:p>
        </w:tc>
        <w:tc>
          <w:tcPr>
            <w:tcW w:w="142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4.6</w:t>
            </w:r>
          </w:p>
        </w:tc>
        <w:tc>
          <w:tcPr>
            <w:tcW w:w="99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7.0</w:t>
            </w:r>
          </w:p>
        </w:tc>
        <w:tc>
          <w:tcPr>
            <w:tcW w:w="127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124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2.8%</w:t>
            </w:r>
          </w:p>
        </w:tc>
      </w:tr>
      <w:tr w:rsidR="009E57CC" w:rsidRPr="003718C7" w:rsidTr="00286F75">
        <w:trPr>
          <w:trHeight w:val="300"/>
        </w:trPr>
        <w:tc>
          <w:tcPr>
            <w:tcW w:w="2404" w:type="dxa"/>
            <w:tcBorders>
              <w:top w:val="single" w:sz="4" w:space="0" w:color="4F81BD" w:themeColor="accent1"/>
              <w:left w:val="single" w:sz="4" w:space="0" w:color="5B9BD5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9E57CC" w:rsidRPr="00D426C4" w:rsidRDefault="009E57CC" w:rsidP="00286F7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 Jan 20 to 31 Dec 20</w:t>
            </w:r>
          </w:p>
        </w:tc>
        <w:tc>
          <w:tcPr>
            <w:tcW w:w="128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142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3.7</w:t>
            </w:r>
          </w:p>
        </w:tc>
        <w:tc>
          <w:tcPr>
            <w:tcW w:w="99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5.7</w:t>
            </w:r>
          </w:p>
        </w:tc>
        <w:tc>
          <w:tcPr>
            <w:tcW w:w="127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124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9E57CC" w:rsidRPr="00D426C4" w:rsidRDefault="009E57CC" w:rsidP="00286F75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2.3%</w:t>
            </w:r>
          </w:p>
        </w:tc>
      </w:tr>
      <w:tr w:rsidR="009E57CC" w:rsidTr="00286F75">
        <w:trPr>
          <w:trHeight w:val="300"/>
        </w:trPr>
        <w:tc>
          <w:tcPr>
            <w:tcW w:w="2404" w:type="dxa"/>
            <w:tcBorders>
              <w:top w:val="single" w:sz="4" w:space="0" w:color="4F81BD" w:themeColor="accent1"/>
              <w:left w:val="single" w:sz="4" w:space="0" w:color="5B9BD5"/>
              <w:bottom w:val="single" w:sz="4" w:space="0" w:color="4F81BD" w:themeColor="accent1"/>
              <w:right w:val="single" w:sz="4" w:space="0" w:color="5B9BD5"/>
            </w:tcBorders>
            <w:noWrap/>
            <w:vAlign w:val="bottom"/>
            <w:hideMark/>
          </w:tcPr>
          <w:p w:rsidR="009E57CC" w:rsidRPr="00D426C4" w:rsidRDefault="009E57CC" w:rsidP="00286F75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 Apr 20 to 31 Mar 21</w:t>
            </w:r>
          </w:p>
        </w:tc>
        <w:tc>
          <w:tcPr>
            <w:tcW w:w="128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noWrap/>
            <w:vAlign w:val="center"/>
            <w:hideMark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1.6</w:t>
            </w:r>
          </w:p>
        </w:tc>
        <w:tc>
          <w:tcPr>
            <w:tcW w:w="142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noWrap/>
            <w:vAlign w:val="center"/>
            <w:hideMark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3.8</w:t>
            </w:r>
          </w:p>
        </w:tc>
        <w:tc>
          <w:tcPr>
            <w:tcW w:w="99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noWrap/>
            <w:vAlign w:val="center"/>
            <w:hideMark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5.4</w:t>
            </w:r>
          </w:p>
        </w:tc>
        <w:tc>
          <w:tcPr>
            <w:tcW w:w="127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noWrap/>
            <w:vAlign w:val="center"/>
            <w:hideMark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0.1</w:t>
            </w:r>
          </w:p>
        </w:tc>
        <w:tc>
          <w:tcPr>
            <w:tcW w:w="124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5B9BD5"/>
            </w:tcBorders>
            <w:noWrap/>
            <w:vAlign w:val="bottom"/>
            <w:hideMark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426C4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2.2%</w:t>
            </w:r>
          </w:p>
        </w:tc>
      </w:tr>
      <w:tr w:rsidR="009E57CC" w:rsidTr="00286F75">
        <w:trPr>
          <w:trHeight w:val="300"/>
        </w:trPr>
        <w:tc>
          <w:tcPr>
            <w:tcW w:w="2404" w:type="dxa"/>
            <w:tcBorders>
              <w:top w:val="single" w:sz="4" w:space="0" w:color="4F81BD" w:themeColor="accent1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noWrap/>
            <w:vAlign w:val="bottom"/>
          </w:tcPr>
          <w:p w:rsidR="009E57CC" w:rsidRPr="00D426C4" w:rsidRDefault="009E57CC" w:rsidP="00286F75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D858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1 Jul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20</w:t>
            </w:r>
            <w:r w:rsidRPr="00D858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 to 30 Jun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281" w:type="dxa"/>
            <w:tcBorders>
              <w:top w:val="single" w:sz="4" w:space="0" w:color="4F81BD" w:themeColor="accent1"/>
              <w:left w:val="nil"/>
              <w:bottom w:val="single" w:sz="4" w:space="0" w:color="5B9BD5"/>
              <w:right w:val="single" w:sz="4" w:space="0" w:color="5B9BD5"/>
            </w:tcBorders>
            <w:noWrap/>
            <w:vAlign w:val="center"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1.9</w:t>
            </w:r>
          </w:p>
        </w:tc>
        <w:tc>
          <w:tcPr>
            <w:tcW w:w="1420" w:type="dxa"/>
            <w:tcBorders>
              <w:top w:val="single" w:sz="4" w:space="0" w:color="4F81BD" w:themeColor="accent1"/>
              <w:left w:val="nil"/>
              <w:bottom w:val="single" w:sz="4" w:space="0" w:color="5B9BD5"/>
              <w:right w:val="single" w:sz="4" w:space="0" w:color="5B9BD5"/>
            </w:tcBorders>
            <w:noWrap/>
            <w:vAlign w:val="center"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4.5</w:t>
            </w:r>
          </w:p>
        </w:tc>
        <w:tc>
          <w:tcPr>
            <w:tcW w:w="994" w:type="dxa"/>
            <w:tcBorders>
              <w:top w:val="single" w:sz="4" w:space="0" w:color="4F81BD" w:themeColor="accent1"/>
              <w:left w:val="nil"/>
              <w:bottom w:val="single" w:sz="4" w:space="0" w:color="5B9BD5"/>
              <w:right w:val="single" w:sz="4" w:space="0" w:color="5B9BD5"/>
            </w:tcBorders>
            <w:noWrap/>
            <w:vAlign w:val="center"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0765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6.3</w:t>
            </w:r>
          </w:p>
        </w:tc>
        <w:tc>
          <w:tcPr>
            <w:tcW w:w="1274" w:type="dxa"/>
            <w:tcBorders>
              <w:top w:val="single" w:sz="4" w:space="0" w:color="4F81BD" w:themeColor="accent1"/>
              <w:left w:val="nil"/>
              <w:bottom w:val="single" w:sz="4" w:space="0" w:color="5B9BD5"/>
              <w:right w:val="single" w:sz="4" w:space="0" w:color="5B9BD5"/>
            </w:tcBorders>
            <w:noWrap/>
            <w:vAlign w:val="center"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0765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0.1</w:t>
            </w:r>
          </w:p>
        </w:tc>
        <w:tc>
          <w:tcPr>
            <w:tcW w:w="1244" w:type="dxa"/>
            <w:tcBorders>
              <w:top w:val="single" w:sz="4" w:space="0" w:color="4F81BD" w:themeColor="accent1"/>
              <w:left w:val="nil"/>
              <w:bottom w:val="single" w:sz="4" w:space="0" w:color="5B9BD5"/>
              <w:right w:val="single" w:sz="4" w:space="0" w:color="5B9BD5"/>
            </w:tcBorders>
            <w:noWrap/>
            <w:vAlign w:val="bottom"/>
          </w:tcPr>
          <w:p w:rsidR="009E57CC" w:rsidRPr="00D426C4" w:rsidRDefault="009E57CC" w:rsidP="00286F75">
            <w:pPr>
              <w:spacing w:line="256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A0765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2.6%</w:t>
            </w:r>
          </w:p>
        </w:tc>
      </w:tr>
    </w:tbl>
    <w:p w:rsidR="00A8323F" w:rsidRPr="00190389" w:rsidRDefault="00A8323F" w:rsidP="00A8323F">
      <w:pPr>
        <w:spacing w:after="120"/>
        <w:jc w:val="both"/>
        <w:rPr>
          <w:rFonts w:cs="Calibri"/>
          <w:sz w:val="22"/>
          <w:szCs w:val="22"/>
          <w:highlight w:val="yellow"/>
        </w:rPr>
      </w:pPr>
    </w:p>
    <w:p w:rsidR="009E57CC" w:rsidRPr="009E57CC" w:rsidRDefault="009E57CC" w:rsidP="009E57CC">
      <w:pPr>
        <w:spacing w:after="120"/>
        <w:jc w:val="both"/>
        <w:rPr>
          <w:rFonts w:cs="Calibri"/>
          <w:sz w:val="24"/>
          <w:szCs w:val="24"/>
        </w:rPr>
      </w:pPr>
      <w:r w:rsidRPr="009E57CC">
        <w:rPr>
          <w:rFonts w:cs="Calibri"/>
          <w:sz w:val="24"/>
          <w:szCs w:val="24"/>
        </w:rPr>
        <w:t>SLAB’s self-certified sickness target is 3.0 days lost per wte in a 12 month period and we remain below target.  Overall, total absence performance appears to be have fallen predominantly due to a reduction in certified absence.</w:t>
      </w:r>
    </w:p>
    <w:p w:rsidR="009E57CC" w:rsidRPr="009E57CC" w:rsidRDefault="009E57CC" w:rsidP="009E57CC">
      <w:pPr>
        <w:spacing w:after="120"/>
        <w:jc w:val="both"/>
        <w:rPr>
          <w:rFonts w:cs="Calibri"/>
          <w:sz w:val="24"/>
          <w:szCs w:val="24"/>
          <w:highlight w:val="yellow"/>
        </w:rPr>
      </w:pPr>
      <w:r w:rsidRPr="009E57CC">
        <w:rPr>
          <w:rFonts w:cs="Calibri"/>
          <w:sz w:val="24"/>
          <w:szCs w:val="24"/>
        </w:rPr>
        <w:lastRenderedPageBreak/>
        <w:t xml:space="preserve">As a comparator, Scottish Government’s latest cumulative quarterly figures show  the average working days lost </w:t>
      </w:r>
      <w:r w:rsidRPr="009E57CC">
        <w:rPr>
          <w:rFonts w:eastAsia="Times New Roman" w:cs="Gotham-Bold"/>
          <w:bCs/>
          <w:sz w:val="24"/>
          <w:szCs w:val="24"/>
        </w:rPr>
        <w:t>due to sickness per staff year as 5.3</w:t>
      </w:r>
      <w:r w:rsidRPr="009E57CC">
        <w:rPr>
          <w:rFonts w:cs="Calibri"/>
          <w:sz w:val="24"/>
          <w:szCs w:val="24"/>
        </w:rPr>
        <w:t xml:space="preserve"> days (2.4 %) for the rolling 12 month period up to 31 March 2021. </w:t>
      </w:r>
    </w:p>
    <w:p w:rsidR="006D3CDD" w:rsidRPr="00190389" w:rsidRDefault="006D3CDD" w:rsidP="006D3CDD">
      <w:pPr>
        <w:autoSpaceDE w:val="0"/>
        <w:autoSpaceDN w:val="0"/>
        <w:adjustRightInd w:val="0"/>
        <w:rPr>
          <w:rFonts w:eastAsia="GothamNarrow-Book" w:cs="GothamNarrow-Book"/>
          <w:sz w:val="24"/>
          <w:szCs w:val="24"/>
          <w:highlight w:val="yellow"/>
        </w:rPr>
      </w:pPr>
    </w:p>
    <w:p w:rsidR="00A8323F" w:rsidRPr="009E57CC" w:rsidRDefault="00F33133" w:rsidP="002216E5">
      <w:pPr>
        <w:keepNext/>
        <w:numPr>
          <w:ilvl w:val="1"/>
          <w:numId w:val="0"/>
        </w:numPr>
        <w:tabs>
          <w:tab w:val="left" w:pos="0"/>
        </w:tabs>
        <w:spacing w:after="120"/>
        <w:outlineLvl w:val="1"/>
        <w:rPr>
          <w:sz w:val="24"/>
          <w:szCs w:val="24"/>
        </w:rPr>
      </w:pPr>
      <w:r w:rsidRPr="009E57CC">
        <w:rPr>
          <w:rFonts w:eastAsia="Times New Roman" w:cs="Arial"/>
          <w:b/>
          <w:bCs/>
          <w:iCs/>
          <w:noProof/>
          <w:snapToGrid w:val="0"/>
          <w:sz w:val="24"/>
          <w:szCs w:val="24"/>
          <w:lang w:val="en-US"/>
        </w:rPr>
        <w:t>6</w:t>
      </w:r>
      <w:r w:rsidR="00A8323F" w:rsidRPr="009E57CC">
        <w:rPr>
          <w:rFonts w:eastAsia="Times New Roman" w:cs="Arial"/>
          <w:b/>
          <w:bCs/>
          <w:iCs/>
          <w:noProof/>
          <w:snapToGrid w:val="0"/>
          <w:sz w:val="24"/>
          <w:szCs w:val="24"/>
          <w:lang w:val="en-US"/>
        </w:rPr>
        <w:t xml:space="preserve">. Leavers </w:t>
      </w:r>
    </w:p>
    <w:p w:rsidR="009E57CC" w:rsidRPr="009E57CC" w:rsidRDefault="009E57CC" w:rsidP="009E57CC">
      <w:pPr>
        <w:jc w:val="both"/>
        <w:rPr>
          <w:sz w:val="24"/>
          <w:szCs w:val="24"/>
        </w:rPr>
      </w:pPr>
      <w:r w:rsidRPr="009E57CC">
        <w:rPr>
          <w:sz w:val="24"/>
          <w:szCs w:val="24"/>
          <w:lang w:val="en-US"/>
        </w:rPr>
        <w:t>The total number of leavers, including PDSO, CLAO, seasonal staff, or staff with contracts of less than 12 months, employed between 1 April and 30 June 2021 was seven (2.02% of the average total number of staff)( LY 5– 1.4%</w:t>
      </w:r>
      <w:r w:rsidRPr="009E57CC">
        <w:rPr>
          <w:sz w:val="24"/>
          <w:szCs w:val="24"/>
        </w:rPr>
        <w:t xml:space="preserve">). </w:t>
      </w:r>
    </w:p>
    <w:p w:rsidR="009E57CC" w:rsidRPr="009E57CC" w:rsidRDefault="009E57CC" w:rsidP="009E57CC">
      <w:pPr>
        <w:jc w:val="both"/>
        <w:rPr>
          <w:color w:val="FF0000"/>
          <w:sz w:val="24"/>
          <w:szCs w:val="24"/>
        </w:rPr>
      </w:pPr>
    </w:p>
    <w:p w:rsidR="009E57CC" w:rsidRPr="009E57CC" w:rsidRDefault="009E57CC" w:rsidP="009E57CC">
      <w:pPr>
        <w:jc w:val="both"/>
        <w:rPr>
          <w:sz w:val="24"/>
          <w:szCs w:val="24"/>
        </w:rPr>
      </w:pPr>
      <w:r w:rsidRPr="009E57CC">
        <w:rPr>
          <w:sz w:val="24"/>
          <w:szCs w:val="24"/>
          <w:lang w:val="en-US"/>
        </w:rPr>
        <w:t>All seven leavers left</w:t>
      </w:r>
      <w:r w:rsidRPr="009E57CC">
        <w:rPr>
          <w:sz w:val="24"/>
          <w:szCs w:val="24"/>
        </w:rPr>
        <w:t xml:space="preserve"> voluntarily, either as a voluntary resignation (3) or as retirements (4), i.e. an overall staff turnover figure of 2.02% voluntary and 0% non-voluntary compared to 2% and 0% respectively in last year’s figures.</w:t>
      </w:r>
    </w:p>
    <w:p w:rsidR="00B512B9" w:rsidRPr="00190389" w:rsidRDefault="00B512B9" w:rsidP="00FB2A57">
      <w:pPr>
        <w:jc w:val="both"/>
        <w:rPr>
          <w:sz w:val="22"/>
          <w:szCs w:val="22"/>
          <w:highlight w:val="yellow"/>
        </w:rPr>
      </w:pPr>
    </w:p>
    <w:p w:rsidR="00B512B9" w:rsidRPr="00190389" w:rsidRDefault="00B512B9" w:rsidP="00FB2A57">
      <w:pPr>
        <w:jc w:val="both"/>
        <w:rPr>
          <w:sz w:val="22"/>
          <w:szCs w:val="22"/>
          <w:highlight w:val="yellow"/>
        </w:rPr>
      </w:pPr>
    </w:p>
    <w:p w:rsidR="00B512B9" w:rsidRPr="00190389" w:rsidRDefault="00B512B9" w:rsidP="00FB2A57">
      <w:pPr>
        <w:jc w:val="both"/>
        <w:rPr>
          <w:sz w:val="22"/>
          <w:szCs w:val="22"/>
          <w:highlight w:val="yellow"/>
        </w:rPr>
      </w:pPr>
    </w:p>
    <w:p w:rsidR="00A8323F" w:rsidRPr="00190389" w:rsidRDefault="00A8323F" w:rsidP="00FB2A57">
      <w:pPr>
        <w:jc w:val="both"/>
        <w:rPr>
          <w:sz w:val="22"/>
          <w:szCs w:val="22"/>
          <w:highlight w:val="yellow"/>
        </w:rPr>
      </w:pPr>
      <w:r w:rsidRPr="00190389">
        <w:rPr>
          <w:sz w:val="22"/>
          <w:szCs w:val="22"/>
          <w:highlight w:val="yellow"/>
        </w:rPr>
        <w:br w:type="page"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B26F64" w:rsidRPr="00190389" w:rsidTr="00B86375">
        <w:tc>
          <w:tcPr>
            <w:tcW w:w="846" w:type="dxa"/>
            <w:shd w:val="clear" w:color="auto" w:fill="D9D9D9" w:themeFill="background1" w:themeFillShade="D9"/>
          </w:tcPr>
          <w:p w:rsidR="00B26F64" w:rsidRPr="00190389" w:rsidRDefault="00B26F64" w:rsidP="00B86375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  <w:shd w:val="clear" w:color="auto" w:fill="D9D9D9" w:themeFill="background1" w:themeFillShade="D9"/>
          </w:tcPr>
          <w:p w:rsidR="00B26F64" w:rsidRPr="00190389" w:rsidRDefault="002265D6" w:rsidP="00DA7163">
            <w:pPr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 xml:space="preserve">Governance Links </w:t>
            </w:r>
          </w:p>
        </w:tc>
      </w:tr>
      <w:tr w:rsidR="00B26F64" w:rsidRPr="00190389" w:rsidTr="00B86375">
        <w:tc>
          <w:tcPr>
            <w:tcW w:w="846" w:type="dxa"/>
          </w:tcPr>
          <w:p w:rsidR="00B26F64" w:rsidRPr="00190389" w:rsidRDefault="00B26F64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76103C" w:rsidRPr="00190389" w:rsidRDefault="0098730C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Finance and Resources</w:t>
            </w:r>
          </w:p>
          <w:p w:rsidR="001B6D84" w:rsidRPr="00190389" w:rsidRDefault="00AA3B49" w:rsidP="00B86375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No additional issues of note to report.</w:t>
            </w:r>
          </w:p>
          <w:p w:rsidR="00B26F64" w:rsidRPr="00190389" w:rsidRDefault="00B26F64" w:rsidP="00777096">
            <w:pPr>
              <w:rPr>
                <w:sz w:val="24"/>
                <w:szCs w:val="24"/>
              </w:rPr>
            </w:pPr>
          </w:p>
        </w:tc>
      </w:tr>
      <w:tr w:rsidR="0098730C" w:rsidRPr="00190389" w:rsidTr="00B86375">
        <w:tc>
          <w:tcPr>
            <w:tcW w:w="846" w:type="dxa"/>
          </w:tcPr>
          <w:p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76103C" w:rsidRPr="00190389" w:rsidRDefault="0098730C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 xml:space="preserve">Risk </w:t>
            </w:r>
          </w:p>
          <w:p w:rsidR="009D1D56" w:rsidRPr="00190389" w:rsidRDefault="009D1D56" w:rsidP="009D1D56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Our work to monito</w:t>
            </w:r>
            <w:r w:rsidR="006E4647" w:rsidRPr="00190389">
              <w:rPr>
                <w:sz w:val="24"/>
                <w:szCs w:val="24"/>
              </w:rPr>
              <w:t>r</w:t>
            </w:r>
            <w:r w:rsidRPr="00190389">
              <w:rPr>
                <w:sz w:val="24"/>
                <w:szCs w:val="24"/>
              </w:rPr>
              <w:t xml:space="preserve"> adm</w:t>
            </w:r>
            <w:r w:rsidR="006E4647" w:rsidRPr="00190389">
              <w:rPr>
                <w:sz w:val="24"/>
                <w:szCs w:val="24"/>
              </w:rPr>
              <w:t>inistrative expenditure</w:t>
            </w:r>
            <w:r w:rsidRPr="00190389">
              <w:rPr>
                <w:sz w:val="24"/>
                <w:szCs w:val="24"/>
              </w:rPr>
              <w:t xml:space="preserve"> enables </w:t>
            </w:r>
            <w:r w:rsidR="00555C33" w:rsidRPr="00190389">
              <w:rPr>
                <w:sz w:val="24"/>
                <w:szCs w:val="24"/>
              </w:rPr>
              <w:t xml:space="preserve">us </w:t>
            </w:r>
            <w:r w:rsidR="00DD5E82" w:rsidRPr="00190389">
              <w:rPr>
                <w:sz w:val="24"/>
                <w:szCs w:val="24"/>
              </w:rPr>
              <w:t xml:space="preserve">to mitigate </w:t>
            </w:r>
            <w:r w:rsidRPr="00190389">
              <w:rPr>
                <w:sz w:val="24"/>
                <w:szCs w:val="24"/>
              </w:rPr>
              <w:t>corporate risk:</w:t>
            </w:r>
          </w:p>
          <w:p w:rsidR="009D1D56" w:rsidRPr="00190389" w:rsidRDefault="009D1D56" w:rsidP="009D1D56">
            <w:pPr>
              <w:rPr>
                <w:sz w:val="24"/>
                <w:szCs w:val="24"/>
              </w:rPr>
            </w:pPr>
          </w:p>
          <w:p w:rsidR="009D1D56" w:rsidRPr="00190389" w:rsidRDefault="009D1D56" w:rsidP="009D1D56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Risk 8: Pressure on the administration budget and being unable to manage within the budget.</w:t>
            </w:r>
          </w:p>
          <w:p w:rsidR="0098730C" w:rsidRPr="00190389" w:rsidRDefault="0098730C" w:rsidP="009D1D56">
            <w:pPr>
              <w:rPr>
                <w:sz w:val="24"/>
                <w:szCs w:val="24"/>
              </w:rPr>
            </w:pPr>
          </w:p>
        </w:tc>
      </w:tr>
      <w:tr w:rsidR="00B26F64" w:rsidRPr="00190389" w:rsidTr="00B86375">
        <w:tc>
          <w:tcPr>
            <w:tcW w:w="846" w:type="dxa"/>
          </w:tcPr>
          <w:p w:rsidR="00B26F64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3</w:t>
            </w:r>
          </w:p>
          <w:p w:rsidR="00B26F64" w:rsidRPr="00190389" w:rsidRDefault="00B26F64" w:rsidP="00B8637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9962F8" w:rsidRPr="00190389" w:rsidRDefault="00B26F64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Legal</w:t>
            </w:r>
            <w:r w:rsidR="0098730C" w:rsidRPr="00190389">
              <w:rPr>
                <w:b/>
                <w:sz w:val="24"/>
                <w:szCs w:val="24"/>
              </w:rPr>
              <w:t xml:space="preserve"> and Compliance</w:t>
            </w:r>
          </w:p>
          <w:p w:rsidR="002C77DC" w:rsidRPr="00190389" w:rsidRDefault="00AA3B49" w:rsidP="00B86375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No issues of note to report.</w:t>
            </w:r>
          </w:p>
          <w:p w:rsidR="001B6D84" w:rsidRPr="00190389" w:rsidRDefault="001B6D84" w:rsidP="00777096">
            <w:pPr>
              <w:rPr>
                <w:sz w:val="24"/>
                <w:szCs w:val="24"/>
              </w:rPr>
            </w:pPr>
          </w:p>
        </w:tc>
      </w:tr>
      <w:tr w:rsidR="0098730C" w:rsidRPr="00190389" w:rsidTr="00B86375">
        <w:tc>
          <w:tcPr>
            <w:tcW w:w="846" w:type="dxa"/>
          </w:tcPr>
          <w:p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98730C" w:rsidRPr="00190389" w:rsidRDefault="0098730C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Performance</w:t>
            </w:r>
          </w:p>
          <w:p w:rsidR="001B6D84" w:rsidRPr="00190389" w:rsidRDefault="00AA3B49" w:rsidP="00BD7A3C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No issues of note to report.</w:t>
            </w:r>
          </w:p>
          <w:p w:rsidR="002C77DC" w:rsidRPr="00190389" w:rsidRDefault="002C77DC" w:rsidP="00BD7A3C">
            <w:pPr>
              <w:rPr>
                <w:sz w:val="24"/>
                <w:szCs w:val="24"/>
              </w:rPr>
            </w:pPr>
          </w:p>
        </w:tc>
      </w:tr>
      <w:tr w:rsidR="0098730C" w:rsidRPr="00190389" w:rsidTr="00B86375">
        <w:tc>
          <w:tcPr>
            <w:tcW w:w="846" w:type="dxa"/>
          </w:tcPr>
          <w:p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98730C" w:rsidRPr="00190389" w:rsidRDefault="0098730C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Equalities</w:t>
            </w:r>
            <w:r w:rsidR="009962F8" w:rsidRPr="00190389">
              <w:rPr>
                <w:b/>
                <w:sz w:val="24"/>
                <w:szCs w:val="24"/>
              </w:rPr>
              <w:t xml:space="preserve"> Impact</w:t>
            </w:r>
          </w:p>
          <w:p w:rsidR="007453A1" w:rsidRPr="00190389" w:rsidRDefault="00D42BF5" w:rsidP="00BD7A3C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An Equality Impact Assessment is not required for this paper.</w:t>
            </w:r>
          </w:p>
          <w:p w:rsidR="0076103C" w:rsidRPr="00190389" w:rsidRDefault="0076103C" w:rsidP="00BD7A3C">
            <w:pPr>
              <w:rPr>
                <w:sz w:val="24"/>
                <w:szCs w:val="24"/>
              </w:rPr>
            </w:pPr>
          </w:p>
        </w:tc>
      </w:tr>
      <w:tr w:rsidR="0098730C" w:rsidRPr="00190389" w:rsidTr="00B86375">
        <w:tc>
          <w:tcPr>
            <w:tcW w:w="846" w:type="dxa"/>
          </w:tcPr>
          <w:p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98730C" w:rsidRPr="00190389" w:rsidRDefault="0098730C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Privacy Impact and Data Protection</w:t>
            </w:r>
          </w:p>
          <w:p w:rsidR="00F14B91" w:rsidRPr="00190389" w:rsidRDefault="00331BF0" w:rsidP="000100DD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No</w:t>
            </w:r>
            <w:r w:rsidR="002C77DC" w:rsidRPr="00190389">
              <w:rPr>
                <w:sz w:val="24"/>
                <w:szCs w:val="24"/>
              </w:rPr>
              <w:t xml:space="preserve"> privacy or data protection issues identified.</w:t>
            </w:r>
          </w:p>
          <w:p w:rsidR="0076103C" w:rsidRPr="00190389" w:rsidRDefault="0076103C" w:rsidP="000100DD">
            <w:pPr>
              <w:rPr>
                <w:sz w:val="24"/>
                <w:szCs w:val="24"/>
              </w:rPr>
            </w:pPr>
          </w:p>
        </w:tc>
      </w:tr>
      <w:tr w:rsidR="0098730C" w:rsidRPr="00190389" w:rsidTr="00B86375">
        <w:tc>
          <w:tcPr>
            <w:tcW w:w="846" w:type="dxa"/>
          </w:tcPr>
          <w:p w:rsidR="0098730C" w:rsidRPr="00190389" w:rsidRDefault="0098730C" w:rsidP="0076103C">
            <w:pPr>
              <w:spacing w:before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98730C" w:rsidRPr="00190389" w:rsidRDefault="0098730C" w:rsidP="0076103C">
            <w:pPr>
              <w:spacing w:before="120" w:after="120"/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Communications and Engagement</w:t>
            </w:r>
          </w:p>
          <w:p w:rsidR="002C77DC" w:rsidRPr="00190389" w:rsidRDefault="00331BF0" w:rsidP="002C77DC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 xml:space="preserve">It has previously been agreed that </w:t>
            </w:r>
            <w:r w:rsidR="00350201" w:rsidRPr="00190389">
              <w:rPr>
                <w:sz w:val="24"/>
                <w:szCs w:val="24"/>
              </w:rPr>
              <w:t>t</w:t>
            </w:r>
            <w:r w:rsidR="002C77DC" w:rsidRPr="00190389">
              <w:rPr>
                <w:sz w:val="24"/>
                <w:szCs w:val="24"/>
              </w:rPr>
              <w:t xml:space="preserve">his paper </w:t>
            </w:r>
            <w:r w:rsidR="003E6C49" w:rsidRPr="00190389">
              <w:rPr>
                <w:sz w:val="24"/>
                <w:szCs w:val="24"/>
              </w:rPr>
              <w:t xml:space="preserve">should </w:t>
            </w:r>
            <w:r w:rsidR="0076103C" w:rsidRPr="00190389">
              <w:rPr>
                <w:sz w:val="24"/>
                <w:szCs w:val="24"/>
              </w:rPr>
              <w:t>be published</w:t>
            </w:r>
            <w:r w:rsidR="006E4647" w:rsidRPr="00190389">
              <w:rPr>
                <w:sz w:val="24"/>
                <w:szCs w:val="24"/>
              </w:rPr>
              <w:t>.</w:t>
            </w:r>
          </w:p>
          <w:p w:rsidR="007453A1" w:rsidRPr="00190389" w:rsidRDefault="007453A1" w:rsidP="0098730C">
            <w:pPr>
              <w:rPr>
                <w:sz w:val="24"/>
                <w:szCs w:val="24"/>
              </w:rPr>
            </w:pPr>
          </w:p>
        </w:tc>
      </w:tr>
    </w:tbl>
    <w:p w:rsidR="00390110" w:rsidRPr="00190389" w:rsidRDefault="00390110" w:rsidP="00A06493">
      <w:pPr>
        <w:rPr>
          <w:sz w:val="24"/>
          <w:szCs w:val="24"/>
          <w:highlight w:val="yellow"/>
        </w:rPr>
      </w:pPr>
    </w:p>
    <w:tbl>
      <w:tblPr>
        <w:tblStyle w:val="TableGrid"/>
        <w:tblpPr w:leftFromText="180" w:rightFromText="180" w:vertAnchor="page" w:horzAnchor="margin" w:tblpY="11266"/>
        <w:tblW w:w="949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A7163" w:rsidRPr="00190389" w:rsidTr="00A06493">
        <w:tc>
          <w:tcPr>
            <w:tcW w:w="9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7163" w:rsidRPr="00190389" w:rsidRDefault="00DA7163" w:rsidP="00DA7163">
            <w:pPr>
              <w:rPr>
                <w:b/>
                <w:sz w:val="24"/>
                <w:szCs w:val="24"/>
                <w:highlight w:val="yellow"/>
              </w:rPr>
            </w:pPr>
            <w:r w:rsidRPr="00190389">
              <w:rPr>
                <w:b/>
                <w:sz w:val="24"/>
                <w:szCs w:val="24"/>
              </w:rPr>
              <w:t>Conclusion and next steps</w:t>
            </w:r>
          </w:p>
        </w:tc>
      </w:tr>
      <w:tr w:rsidR="00DA7163" w:rsidRPr="00190389" w:rsidTr="00A06493"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163" w:rsidRPr="00190389" w:rsidRDefault="00AA3B49" w:rsidP="00DA7163">
            <w:pPr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The Board is asked to note and comment on the report as necessary.</w:t>
            </w:r>
          </w:p>
          <w:p w:rsidR="00AA3B49" w:rsidRPr="00190389" w:rsidRDefault="00AA3B49" w:rsidP="00DA7163">
            <w:pPr>
              <w:rPr>
                <w:sz w:val="24"/>
                <w:szCs w:val="24"/>
              </w:rPr>
            </w:pPr>
          </w:p>
          <w:p w:rsidR="008E6349" w:rsidRPr="00F33133" w:rsidRDefault="00F33133" w:rsidP="00D06ED4">
            <w:pPr>
              <w:rPr>
                <w:sz w:val="24"/>
                <w:szCs w:val="24"/>
              </w:rPr>
            </w:pPr>
            <w:r w:rsidRPr="00F33133">
              <w:rPr>
                <w:sz w:val="24"/>
                <w:szCs w:val="24"/>
              </w:rPr>
              <w:t>After the first quarter we are broadly in line with predicted budgets and there is £0.5m available for spend to save projects.</w:t>
            </w:r>
          </w:p>
          <w:p w:rsidR="00D06ED4" w:rsidRPr="00190389" w:rsidRDefault="00D06ED4" w:rsidP="00AA7C9A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06493" w:rsidRPr="00190389" w:rsidTr="00A06493">
        <w:tc>
          <w:tcPr>
            <w:tcW w:w="94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06493" w:rsidRPr="00190389" w:rsidRDefault="00A06493" w:rsidP="00DA7163">
            <w:pPr>
              <w:rPr>
                <w:sz w:val="24"/>
                <w:szCs w:val="24"/>
                <w:highlight w:val="yellow"/>
              </w:rPr>
            </w:pP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A3B49" w:rsidRPr="00190389" w:rsidTr="003C48BC">
        <w:tc>
          <w:tcPr>
            <w:tcW w:w="9493" w:type="dxa"/>
            <w:shd w:val="clear" w:color="auto" w:fill="D9D9D9" w:themeFill="background1" w:themeFillShade="D9"/>
          </w:tcPr>
          <w:p w:rsidR="00AA3B49" w:rsidRPr="00190389" w:rsidRDefault="00AA3B49" w:rsidP="003C48BC">
            <w:pPr>
              <w:rPr>
                <w:b/>
                <w:sz w:val="24"/>
                <w:szCs w:val="24"/>
              </w:rPr>
            </w:pPr>
            <w:r w:rsidRPr="00190389">
              <w:rPr>
                <w:b/>
                <w:sz w:val="24"/>
                <w:szCs w:val="24"/>
              </w:rPr>
              <w:t>Appendices/Further Reading</w:t>
            </w:r>
          </w:p>
        </w:tc>
      </w:tr>
      <w:tr w:rsidR="00AA3B49" w:rsidTr="003C48BC">
        <w:tc>
          <w:tcPr>
            <w:tcW w:w="9493" w:type="dxa"/>
            <w:tcBorders>
              <w:right w:val="single" w:sz="4" w:space="0" w:color="auto"/>
            </w:tcBorders>
          </w:tcPr>
          <w:p w:rsidR="00AA3B49" w:rsidRPr="00190389" w:rsidRDefault="00AA3B49" w:rsidP="003C48BC">
            <w:pPr>
              <w:spacing w:before="120" w:after="120"/>
              <w:rPr>
                <w:sz w:val="24"/>
                <w:szCs w:val="24"/>
              </w:rPr>
            </w:pPr>
            <w:r w:rsidRPr="00190389">
              <w:rPr>
                <w:sz w:val="24"/>
                <w:szCs w:val="24"/>
              </w:rPr>
              <w:t>N/A</w:t>
            </w:r>
          </w:p>
        </w:tc>
      </w:tr>
    </w:tbl>
    <w:p w:rsidR="00AA3B49" w:rsidRPr="00AA3B49" w:rsidRDefault="00AA3B49" w:rsidP="00AA3B49">
      <w:pPr>
        <w:tabs>
          <w:tab w:val="left" w:pos="6495"/>
        </w:tabs>
      </w:pPr>
    </w:p>
    <w:p w:rsidR="00AA3B49" w:rsidRPr="00AA3B49" w:rsidRDefault="00AA3B49" w:rsidP="00AA3B49"/>
    <w:p w:rsidR="00204CF6" w:rsidRPr="00AA3B49" w:rsidRDefault="00204CF6" w:rsidP="00AA3B49"/>
    <w:sectPr w:rsidR="00204CF6" w:rsidRPr="00AA3B49" w:rsidSect="00DF4BD1">
      <w:headerReference w:type="first" r:id="rId9"/>
      <w:pgSz w:w="11906" w:h="16838"/>
      <w:pgMar w:top="1361" w:right="1440" w:bottom="1247" w:left="1134" w:header="680" w:footer="624" w:gutter="0"/>
      <w:cols w:sep="1"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D2B" w16cex:dateUtc="2020-12-06T18:10:00Z"/>
  <w16cex:commentExtensible w16cex:durableId="23779DB4" w16cex:dateUtc="2020-12-06T18:13:00Z"/>
  <w16cex:commentExtensible w16cex:durableId="2377A3EE" w16cex:dateUtc="2020-12-06T18:39:00Z"/>
  <w16cex:commentExtensible w16cex:durableId="2377CBC4" w16cex:dateUtc="2020-12-06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EBDEB6" w16cid:durableId="23779D2B"/>
  <w16cid:commentId w16cid:paraId="5BCB26C3" w16cid:durableId="23779DB4"/>
  <w16cid:commentId w16cid:paraId="58D7B29A" w16cid:durableId="23779BDF"/>
  <w16cid:commentId w16cid:paraId="633B1C22" w16cid:durableId="2377A3EE"/>
  <w16cid:commentId w16cid:paraId="65EBA246" w16cid:durableId="23779BE0"/>
  <w16cid:commentId w16cid:paraId="1BBD3997" w16cid:durableId="23779BE1"/>
  <w16cid:commentId w16cid:paraId="631F7DB5" w16cid:durableId="2377CB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8D" w:rsidRDefault="002C198D" w:rsidP="00EB61A3">
      <w:r>
        <w:separator/>
      </w:r>
    </w:p>
  </w:endnote>
  <w:endnote w:type="continuationSeparator" w:id="0">
    <w:p w:rsidR="002C198D" w:rsidRDefault="002C198D" w:rsidP="00EB61A3">
      <w:r>
        <w:continuationSeparator/>
      </w:r>
    </w:p>
  </w:endnote>
  <w:endnote w:type="continuationNotice" w:id="1">
    <w:p w:rsidR="002C198D" w:rsidRDefault="002C1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Boo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8D" w:rsidRDefault="002C198D" w:rsidP="00EB61A3">
      <w:r>
        <w:separator/>
      </w:r>
    </w:p>
  </w:footnote>
  <w:footnote w:type="continuationSeparator" w:id="0">
    <w:p w:rsidR="002C198D" w:rsidRDefault="002C198D" w:rsidP="00EB61A3">
      <w:r>
        <w:continuationSeparator/>
      </w:r>
    </w:p>
  </w:footnote>
  <w:footnote w:type="continuationNotice" w:id="1">
    <w:p w:rsidR="002C198D" w:rsidRDefault="002C1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13" w:rsidRDefault="00ED0F1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03359A7A" wp14:editId="3A73F59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66850" cy="155120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oosh 2 40% fa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BD8">
      <w:rPr>
        <w:rStyle w:val="legamendingtext"/>
        <w:noProof/>
        <w:sz w:val="40"/>
        <w:szCs w:val="40"/>
        <w:lang w:eastAsia="en-GB"/>
      </w:rPr>
      <w:drawing>
        <wp:anchor distT="0" distB="0" distL="114300" distR="114300" simplePos="0" relativeHeight="251673600" behindDoc="0" locked="0" layoutInCell="1" allowOverlap="1" wp14:anchorId="0DA16F56" wp14:editId="0538F9AE">
          <wp:simplePos x="0" y="0"/>
          <wp:positionH relativeFrom="column">
            <wp:posOffset>3810</wp:posOffset>
          </wp:positionH>
          <wp:positionV relativeFrom="paragraph">
            <wp:posOffset>-3175</wp:posOffset>
          </wp:positionV>
          <wp:extent cx="647700" cy="855255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ardLOGOcolourhi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43" cy="864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3E3"/>
    <w:multiLevelType w:val="hybridMultilevel"/>
    <w:tmpl w:val="A970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5F3"/>
    <w:multiLevelType w:val="hybridMultilevel"/>
    <w:tmpl w:val="58B6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5E3B"/>
    <w:multiLevelType w:val="hybridMultilevel"/>
    <w:tmpl w:val="AFD6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4975"/>
    <w:multiLevelType w:val="hybridMultilevel"/>
    <w:tmpl w:val="5F467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06012"/>
    <w:multiLevelType w:val="hybridMultilevel"/>
    <w:tmpl w:val="47561DDE"/>
    <w:lvl w:ilvl="0" w:tplc="B2E6BEF6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A0EC0"/>
    <w:multiLevelType w:val="hybridMultilevel"/>
    <w:tmpl w:val="2C60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0DB5"/>
    <w:multiLevelType w:val="hybridMultilevel"/>
    <w:tmpl w:val="F4A0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6C7"/>
    <w:multiLevelType w:val="hybridMultilevel"/>
    <w:tmpl w:val="F600E3AA"/>
    <w:lvl w:ilvl="0" w:tplc="1142933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1DC5534"/>
    <w:multiLevelType w:val="hybridMultilevel"/>
    <w:tmpl w:val="F702B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523EF"/>
    <w:multiLevelType w:val="hybridMultilevel"/>
    <w:tmpl w:val="A5CA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865F1"/>
    <w:multiLevelType w:val="hybridMultilevel"/>
    <w:tmpl w:val="E3C48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436EC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E2290"/>
    <w:multiLevelType w:val="hybridMultilevel"/>
    <w:tmpl w:val="6766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C520D"/>
    <w:multiLevelType w:val="hybridMultilevel"/>
    <w:tmpl w:val="2C180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9"/>
  </w:num>
  <w:num w:numId="10">
    <w:abstractNumId w:val="6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ED"/>
    <w:rsid w:val="00000D87"/>
    <w:rsid w:val="000013CE"/>
    <w:rsid w:val="00001AA3"/>
    <w:rsid w:val="00003E7F"/>
    <w:rsid w:val="00004164"/>
    <w:rsid w:val="000100DD"/>
    <w:rsid w:val="0001288F"/>
    <w:rsid w:val="000143B5"/>
    <w:rsid w:val="00016211"/>
    <w:rsid w:val="00017824"/>
    <w:rsid w:val="00024D0A"/>
    <w:rsid w:val="0002640A"/>
    <w:rsid w:val="000271E7"/>
    <w:rsid w:val="0002748C"/>
    <w:rsid w:val="00033D05"/>
    <w:rsid w:val="000345B0"/>
    <w:rsid w:val="00041B39"/>
    <w:rsid w:val="00042E2C"/>
    <w:rsid w:val="000470D4"/>
    <w:rsid w:val="00050C19"/>
    <w:rsid w:val="00052506"/>
    <w:rsid w:val="0006116D"/>
    <w:rsid w:val="00061F2B"/>
    <w:rsid w:val="00062336"/>
    <w:rsid w:val="0006484C"/>
    <w:rsid w:val="00067EF5"/>
    <w:rsid w:val="00074279"/>
    <w:rsid w:val="00084CDD"/>
    <w:rsid w:val="00084F44"/>
    <w:rsid w:val="0008597E"/>
    <w:rsid w:val="00086215"/>
    <w:rsid w:val="00090CA4"/>
    <w:rsid w:val="000919A9"/>
    <w:rsid w:val="00093759"/>
    <w:rsid w:val="00093873"/>
    <w:rsid w:val="000938DC"/>
    <w:rsid w:val="00094CB8"/>
    <w:rsid w:val="000A50C8"/>
    <w:rsid w:val="000B2DF9"/>
    <w:rsid w:val="000B3C11"/>
    <w:rsid w:val="000B534B"/>
    <w:rsid w:val="000B69BF"/>
    <w:rsid w:val="000C1B2A"/>
    <w:rsid w:val="000C29D0"/>
    <w:rsid w:val="000C3B44"/>
    <w:rsid w:val="000C3F30"/>
    <w:rsid w:val="000C4431"/>
    <w:rsid w:val="000C71CE"/>
    <w:rsid w:val="000D0763"/>
    <w:rsid w:val="000D1D5B"/>
    <w:rsid w:val="000D22DF"/>
    <w:rsid w:val="000D34F2"/>
    <w:rsid w:val="000D43A6"/>
    <w:rsid w:val="000D6EA3"/>
    <w:rsid w:val="000D705C"/>
    <w:rsid w:val="000E093E"/>
    <w:rsid w:val="000E0BD1"/>
    <w:rsid w:val="000E1F56"/>
    <w:rsid w:val="000E200B"/>
    <w:rsid w:val="000E3B51"/>
    <w:rsid w:val="000E3FF8"/>
    <w:rsid w:val="000E4149"/>
    <w:rsid w:val="000E459A"/>
    <w:rsid w:val="000E5213"/>
    <w:rsid w:val="000E563A"/>
    <w:rsid w:val="000E664A"/>
    <w:rsid w:val="000E6D56"/>
    <w:rsid w:val="000F002D"/>
    <w:rsid w:val="000F0580"/>
    <w:rsid w:val="000F26CC"/>
    <w:rsid w:val="000F5604"/>
    <w:rsid w:val="000F7A82"/>
    <w:rsid w:val="000F7D29"/>
    <w:rsid w:val="00101A53"/>
    <w:rsid w:val="00101DF4"/>
    <w:rsid w:val="001022B1"/>
    <w:rsid w:val="00102A77"/>
    <w:rsid w:val="00102FC6"/>
    <w:rsid w:val="00103C07"/>
    <w:rsid w:val="00106F16"/>
    <w:rsid w:val="0010701D"/>
    <w:rsid w:val="00111FF3"/>
    <w:rsid w:val="001162B9"/>
    <w:rsid w:val="0011683E"/>
    <w:rsid w:val="00117C91"/>
    <w:rsid w:val="00122BE7"/>
    <w:rsid w:val="0012446B"/>
    <w:rsid w:val="00126ADB"/>
    <w:rsid w:val="00127B2F"/>
    <w:rsid w:val="0013016F"/>
    <w:rsid w:val="00130654"/>
    <w:rsid w:val="001313ED"/>
    <w:rsid w:val="00132CEF"/>
    <w:rsid w:val="001341C3"/>
    <w:rsid w:val="00136C9F"/>
    <w:rsid w:val="00136EB5"/>
    <w:rsid w:val="00136FB3"/>
    <w:rsid w:val="00137856"/>
    <w:rsid w:val="00140A9C"/>
    <w:rsid w:val="00143A6A"/>
    <w:rsid w:val="00144FFE"/>
    <w:rsid w:val="00152C88"/>
    <w:rsid w:val="00154704"/>
    <w:rsid w:val="00154B8A"/>
    <w:rsid w:val="00155E1F"/>
    <w:rsid w:val="001566AC"/>
    <w:rsid w:val="00157102"/>
    <w:rsid w:val="00160698"/>
    <w:rsid w:val="00161856"/>
    <w:rsid w:val="00161E76"/>
    <w:rsid w:val="001626D3"/>
    <w:rsid w:val="00163646"/>
    <w:rsid w:val="001655F5"/>
    <w:rsid w:val="00165D87"/>
    <w:rsid w:val="00170992"/>
    <w:rsid w:val="00173523"/>
    <w:rsid w:val="00174A5C"/>
    <w:rsid w:val="00175255"/>
    <w:rsid w:val="001773F2"/>
    <w:rsid w:val="00181D42"/>
    <w:rsid w:val="00182C27"/>
    <w:rsid w:val="00182FA7"/>
    <w:rsid w:val="00183523"/>
    <w:rsid w:val="0018575F"/>
    <w:rsid w:val="00190389"/>
    <w:rsid w:val="00190C39"/>
    <w:rsid w:val="00191EC1"/>
    <w:rsid w:val="00194F68"/>
    <w:rsid w:val="00195F8C"/>
    <w:rsid w:val="001A18FB"/>
    <w:rsid w:val="001A4218"/>
    <w:rsid w:val="001A4E7F"/>
    <w:rsid w:val="001A5F3C"/>
    <w:rsid w:val="001A6B79"/>
    <w:rsid w:val="001A7087"/>
    <w:rsid w:val="001B14EB"/>
    <w:rsid w:val="001B490B"/>
    <w:rsid w:val="001B626A"/>
    <w:rsid w:val="001B6D84"/>
    <w:rsid w:val="001B71D3"/>
    <w:rsid w:val="001B74E0"/>
    <w:rsid w:val="001B765D"/>
    <w:rsid w:val="001C676D"/>
    <w:rsid w:val="001C76FD"/>
    <w:rsid w:val="001D0072"/>
    <w:rsid w:val="001D44A5"/>
    <w:rsid w:val="001D4BF1"/>
    <w:rsid w:val="001D5819"/>
    <w:rsid w:val="001E0D45"/>
    <w:rsid w:val="001E354A"/>
    <w:rsid w:val="001E49E5"/>
    <w:rsid w:val="001E6FB0"/>
    <w:rsid w:val="00201508"/>
    <w:rsid w:val="00203CA2"/>
    <w:rsid w:val="00204CF2"/>
    <w:rsid w:val="00204CF6"/>
    <w:rsid w:val="00205332"/>
    <w:rsid w:val="002055CC"/>
    <w:rsid w:val="0021150B"/>
    <w:rsid w:val="00211C22"/>
    <w:rsid w:val="0021671E"/>
    <w:rsid w:val="0022038B"/>
    <w:rsid w:val="002216E5"/>
    <w:rsid w:val="0022184D"/>
    <w:rsid w:val="00221C3E"/>
    <w:rsid w:val="002222A9"/>
    <w:rsid w:val="00222859"/>
    <w:rsid w:val="0022291C"/>
    <w:rsid w:val="00225E0D"/>
    <w:rsid w:val="002265D6"/>
    <w:rsid w:val="00226617"/>
    <w:rsid w:val="0023453A"/>
    <w:rsid w:val="00234CAF"/>
    <w:rsid w:val="0023662B"/>
    <w:rsid w:val="00236D42"/>
    <w:rsid w:val="00237C13"/>
    <w:rsid w:val="0024007D"/>
    <w:rsid w:val="00240407"/>
    <w:rsid w:val="0024109A"/>
    <w:rsid w:val="002430E3"/>
    <w:rsid w:val="002442C2"/>
    <w:rsid w:val="002448BD"/>
    <w:rsid w:val="00246439"/>
    <w:rsid w:val="00247C38"/>
    <w:rsid w:val="00255050"/>
    <w:rsid w:val="002550C8"/>
    <w:rsid w:val="00255D5A"/>
    <w:rsid w:val="002564C5"/>
    <w:rsid w:val="002565BE"/>
    <w:rsid w:val="002620D6"/>
    <w:rsid w:val="00266032"/>
    <w:rsid w:val="00266444"/>
    <w:rsid w:val="00266B05"/>
    <w:rsid w:val="00267EB2"/>
    <w:rsid w:val="002702B3"/>
    <w:rsid w:val="00275A0E"/>
    <w:rsid w:val="0027679F"/>
    <w:rsid w:val="00277303"/>
    <w:rsid w:val="00280687"/>
    <w:rsid w:val="002811A7"/>
    <w:rsid w:val="00281B98"/>
    <w:rsid w:val="00282167"/>
    <w:rsid w:val="002839A7"/>
    <w:rsid w:val="00283E81"/>
    <w:rsid w:val="00294066"/>
    <w:rsid w:val="00297CFB"/>
    <w:rsid w:val="00297DE2"/>
    <w:rsid w:val="002A1837"/>
    <w:rsid w:val="002A39C5"/>
    <w:rsid w:val="002A4C34"/>
    <w:rsid w:val="002A5379"/>
    <w:rsid w:val="002A5A4A"/>
    <w:rsid w:val="002A63A8"/>
    <w:rsid w:val="002A7084"/>
    <w:rsid w:val="002A72A2"/>
    <w:rsid w:val="002A7954"/>
    <w:rsid w:val="002B18F1"/>
    <w:rsid w:val="002B1B5C"/>
    <w:rsid w:val="002B33C9"/>
    <w:rsid w:val="002B3460"/>
    <w:rsid w:val="002B4A90"/>
    <w:rsid w:val="002B53B4"/>
    <w:rsid w:val="002B59FC"/>
    <w:rsid w:val="002B5D32"/>
    <w:rsid w:val="002B7D14"/>
    <w:rsid w:val="002C16D3"/>
    <w:rsid w:val="002C198D"/>
    <w:rsid w:val="002C1BC9"/>
    <w:rsid w:val="002C20F1"/>
    <w:rsid w:val="002C598A"/>
    <w:rsid w:val="002C77DC"/>
    <w:rsid w:val="002C7D14"/>
    <w:rsid w:val="002D0165"/>
    <w:rsid w:val="002D318B"/>
    <w:rsid w:val="002D55AC"/>
    <w:rsid w:val="002D5D04"/>
    <w:rsid w:val="002D7200"/>
    <w:rsid w:val="002D7A2A"/>
    <w:rsid w:val="002E2807"/>
    <w:rsid w:val="002E348F"/>
    <w:rsid w:val="002F0C6E"/>
    <w:rsid w:val="002F163A"/>
    <w:rsid w:val="002F592D"/>
    <w:rsid w:val="00300F9C"/>
    <w:rsid w:val="00301931"/>
    <w:rsid w:val="003038AC"/>
    <w:rsid w:val="003049B5"/>
    <w:rsid w:val="003053A9"/>
    <w:rsid w:val="0031092D"/>
    <w:rsid w:val="003111D6"/>
    <w:rsid w:val="003133C3"/>
    <w:rsid w:val="00313FFC"/>
    <w:rsid w:val="00322814"/>
    <w:rsid w:val="00323A69"/>
    <w:rsid w:val="00330F5E"/>
    <w:rsid w:val="003317BC"/>
    <w:rsid w:val="00331BF0"/>
    <w:rsid w:val="00333C9D"/>
    <w:rsid w:val="003342E7"/>
    <w:rsid w:val="00334D54"/>
    <w:rsid w:val="0034002C"/>
    <w:rsid w:val="00340424"/>
    <w:rsid w:val="00340D8F"/>
    <w:rsid w:val="00341FBA"/>
    <w:rsid w:val="00341FEB"/>
    <w:rsid w:val="00345D75"/>
    <w:rsid w:val="0034683C"/>
    <w:rsid w:val="00347317"/>
    <w:rsid w:val="003473D9"/>
    <w:rsid w:val="00350201"/>
    <w:rsid w:val="00350998"/>
    <w:rsid w:val="00351036"/>
    <w:rsid w:val="0035577A"/>
    <w:rsid w:val="00355F8C"/>
    <w:rsid w:val="00356910"/>
    <w:rsid w:val="0035786A"/>
    <w:rsid w:val="00357B77"/>
    <w:rsid w:val="00361BC3"/>
    <w:rsid w:val="00362113"/>
    <w:rsid w:val="00363035"/>
    <w:rsid w:val="003633B3"/>
    <w:rsid w:val="0036466F"/>
    <w:rsid w:val="00364D93"/>
    <w:rsid w:val="00365930"/>
    <w:rsid w:val="00365B58"/>
    <w:rsid w:val="00366020"/>
    <w:rsid w:val="0036629F"/>
    <w:rsid w:val="00367C53"/>
    <w:rsid w:val="003718C7"/>
    <w:rsid w:val="0037301D"/>
    <w:rsid w:val="00374684"/>
    <w:rsid w:val="0037522E"/>
    <w:rsid w:val="0038408D"/>
    <w:rsid w:val="00384603"/>
    <w:rsid w:val="00385454"/>
    <w:rsid w:val="00386430"/>
    <w:rsid w:val="00387E93"/>
    <w:rsid w:val="00387F22"/>
    <w:rsid w:val="00390110"/>
    <w:rsid w:val="00391D31"/>
    <w:rsid w:val="00394456"/>
    <w:rsid w:val="003A0869"/>
    <w:rsid w:val="003A1007"/>
    <w:rsid w:val="003A188B"/>
    <w:rsid w:val="003A614B"/>
    <w:rsid w:val="003B13DB"/>
    <w:rsid w:val="003B319A"/>
    <w:rsid w:val="003B55B1"/>
    <w:rsid w:val="003B5E92"/>
    <w:rsid w:val="003B606E"/>
    <w:rsid w:val="003C02C2"/>
    <w:rsid w:val="003C2F2F"/>
    <w:rsid w:val="003C32CF"/>
    <w:rsid w:val="003C48BC"/>
    <w:rsid w:val="003C512E"/>
    <w:rsid w:val="003C5DEA"/>
    <w:rsid w:val="003C7DDC"/>
    <w:rsid w:val="003D02D0"/>
    <w:rsid w:val="003D1779"/>
    <w:rsid w:val="003D3E9A"/>
    <w:rsid w:val="003D61E5"/>
    <w:rsid w:val="003E2074"/>
    <w:rsid w:val="003E2234"/>
    <w:rsid w:val="003E2D72"/>
    <w:rsid w:val="003E3EA8"/>
    <w:rsid w:val="003E4537"/>
    <w:rsid w:val="003E5FB9"/>
    <w:rsid w:val="003E6C49"/>
    <w:rsid w:val="003E774C"/>
    <w:rsid w:val="003F1F59"/>
    <w:rsid w:val="003F32D5"/>
    <w:rsid w:val="003F5315"/>
    <w:rsid w:val="003F5786"/>
    <w:rsid w:val="0040009A"/>
    <w:rsid w:val="00400FD6"/>
    <w:rsid w:val="00401828"/>
    <w:rsid w:val="00403612"/>
    <w:rsid w:val="00403ECE"/>
    <w:rsid w:val="00405190"/>
    <w:rsid w:val="00412194"/>
    <w:rsid w:val="0041661D"/>
    <w:rsid w:val="00416A7D"/>
    <w:rsid w:val="00422193"/>
    <w:rsid w:val="00425185"/>
    <w:rsid w:val="00430263"/>
    <w:rsid w:val="004304B7"/>
    <w:rsid w:val="00431065"/>
    <w:rsid w:val="00431A7C"/>
    <w:rsid w:val="00431DE2"/>
    <w:rsid w:val="00432508"/>
    <w:rsid w:val="004335B4"/>
    <w:rsid w:val="004342D9"/>
    <w:rsid w:val="00434C6D"/>
    <w:rsid w:val="0043658D"/>
    <w:rsid w:val="00436BD9"/>
    <w:rsid w:val="0044068D"/>
    <w:rsid w:val="004406DF"/>
    <w:rsid w:val="00442D1D"/>
    <w:rsid w:val="004436B2"/>
    <w:rsid w:val="0044621F"/>
    <w:rsid w:val="00447CA5"/>
    <w:rsid w:val="0045008B"/>
    <w:rsid w:val="00450D20"/>
    <w:rsid w:val="00453233"/>
    <w:rsid w:val="00453A13"/>
    <w:rsid w:val="00456681"/>
    <w:rsid w:val="004574C7"/>
    <w:rsid w:val="00460B05"/>
    <w:rsid w:val="00461CEB"/>
    <w:rsid w:val="004620C3"/>
    <w:rsid w:val="0046582E"/>
    <w:rsid w:val="0046620E"/>
    <w:rsid w:val="00466645"/>
    <w:rsid w:val="00467249"/>
    <w:rsid w:val="00467E85"/>
    <w:rsid w:val="00470B61"/>
    <w:rsid w:val="0047160E"/>
    <w:rsid w:val="00471E89"/>
    <w:rsid w:val="00473104"/>
    <w:rsid w:val="004744C4"/>
    <w:rsid w:val="004747D6"/>
    <w:rsid w:val="004766D8"/>
    <w:rsid w:val="0047671C"/>
    <w:rsid w:val="00476F49"/>
    <w:rsid w:val="0048147D"/>
    <w:rsid w:val="0048716C"/>
    <w:rsid w:val="00493A10"/>
    <w:rsid w:val="00496AB0"/>
    <w:rsid w:val="00497B14"/>
    <w:rsid w:val="004A11C7"/>
    <w:rsid w:val="004A1216"/>
    <w:rsid w:val="004A2C28"/>
    <w:rsid w:val="004A7606"/>
    <w:rsid w:val="004B13BD"/>
    <w:rsid w:val="004B140A"/>
    <w:rsid w:val="004B21B5"/>
    <w:rsid w:val="004C0D36"/>
    <w:rsid w:val="004C16E8"/>
    <w:rsid w:val="004C364B"/>
    <w:rsid w:val="004C4D2A"/>
    <w:rsid w:val="004C5352"/>
    <w:rsid w:val="004C5E2C"/>
    <w:rsid w:val="004C79C8"/>
    <w:rsid w:val="004D03ED"/>
    <w:rsid w:val="004D0FFC"/>
    <w:rsid w:val="004D33CD"/>
    <w:rsid w:val="004D7C06"/>
    <w:rsid w:val="004E2950"/>
    <w:rsid w:val="004E430C"/>
    <w:rsid w:val="004E5B3A"/>
    <w:rsid w:val="004E6B6E"/>
    <w:rsid w:val="004E7707"/>
    <w:rsid w:val="004F13D9"/>
    <w:rsid w:val="004F4E59"/>
    <w:rsid w:val="004F4F6E"/>
    <w:rsid w:val="004F57D3"/>
    <w:rsid w:val="004F7F36"/>
    <w:rsid w:val="00500309"/>
    <w:rsid w:val="0050102D"/>
    <w:rsid w:val="00501250"/>
    <w:rsid w:val="00505947"/>
    <w:rsid w:val="00506B5E"/>
    <w:rsid w:val="00506E7F"/>
    <w:rsid w:val="00507349"/>
    <w:rsid w:val="005126E6"/>
    <w:rsid w:val="00520987"/>
    <w:rsid w:val="0052151B"/>
    <w:rsid w:val="005264A2"/>
    <w:rsid w:val="00526C99"/>
    <w:rsid w:val="0052757E"/>
    <w:rsid w:val="005304E7"/>
    <w:rsid w:val="0053289E"/>
    <w:rsid w:val="0053321A"/>
    <w:rsid w:val="00534214"/>
    <w:rsid w:val="0053573C"/>
    <w:rsid w:val="005359B6"/>
    <w:rsid w:val="00536338"/>
    <w:rsid w:val="0053636B"/>
    <w:rsid w:val="00542253"/>
    <w:rsid w:val="00543F04"/>
    <w:rsid w:val="00551907"/>
    <w:rsid w:val="00552D5B"/>
    <w:rsid w:val="00553135"/>
    <w:rsid w:val="00555C33"/>
    <w:rsid w:val="00557748"/>
    <w:rsid w:val="00557DCF"/>
    <w:rsid w:val="005602C4"/>
    <w:rsid w:val="00560526"/>
    <w:rsid w:val="005623A9"/>
    <w:rsid w:val="00565885"/>
    <w:rsid w:val="00567BAA"/>
    <w:rsid w:val="00570C63"/>
    <w:rsid w:val="00576202"/>
    <w:rsid w:val="005801C2"/>
    <w:rsid w:val="00580E3F"/>
    <w:rsid w:val="0058104D"/>
    <w:rsid w:val="00581429"/>
    <w:rsid w:val="00583998"/>
    <w:rsid w:val="00586B70"/>
    <w:rsid w:val="00587459"/>
    <w:rsid w:val="00590A9D"/>
    <w:rsid w:val="00591D1C"/>
    <w:rsid w:val="00595939"/>
    <w:rsid w:val="005972E4"/>
    <w:rsid w:val="005A1342"/>
    <w:rsid w:val="005A2C69"/>
    <w:rsid w:val="005A5518"/>
    <w:rsid w:val="005A5B12"/>
    <w:rsid w:val="005B02A5"/>
    <w:rsid w:val="005B082A"/>
    <w:rsid w:val="005B1355"/>
    <w:rsid w:val="005B7399"/>
    <w:rsid w:val="005B73BF"/>
    <w:rsid w:val="005C106A"/>
    <w:rsid w:val="005C2B9C"/>
    <w:rsid w:val="005C4747"/>
    <w:rsid w:val="005C49FA"/>
    <w:rsid w:val="005C4FF3"/>
    <w:rsid w:val="005C5E9D"/>
    <w:rsid w:val="005C6194"/>
    <w:rsid w:val="005C6725"/>
    <w:rsid w:val="005C696F"/>
    <w:rsid w:val="005D021C"/>
    <w:rsid w:val="005D1869"/>
    <w:rsid w:val="005D38FA"/>
    <w:rsid w:val="005D6D9B"/>
    <w:rsid w:val="005F51DC"/>
    <w:rsid w:val="005F55F1"/>
    <w:rsid w:val="005F6458"/>
    <w:rsid w:val="00601D7D"/>
    <w:rsid w:val="0060411B"/>
    <w:rsid w:val="00607E08"/>
    <w:rsid w:val="006108A0"/>
    <w:rsid w:val="0061108A"/>
    <w:rsid w:val="00613F2F"/>
    <w:rsid w:val="00615E91"/>
    <w:rsid w:val="00616111"/>
    <w:rsid w:val="00617412"/>
    <w:rsid w:val="006177D9"/>
    <w:rsid w:val="00621ED3"/>
    <w:rsid w:val="006226D8"/>
    <w:rsid w:val="00623880"/>
    <w:rsid w:val="00624E82"/>
    <w:rsid w:val="00626372"/>
    <w:rsid w:val="006308AD"/>
    <w:rsid w:val="00632ED8"/>
    <w:rsid w:val="00634502"/>
    <w:rsid w:val="006352FA"/>
    <w:rsid w:val="00635547"/>
    <w:rsid w:val="0064288F"/>
    <w:rsid w:val="006442AF"/>
    <w:rsid w:val="00647EDF"/>
    <w:rsid w:val="006507D0"/>
    <w:rsid w:val="006518A2"/>
    <w:rsid w:val="00651FFD"/>
    <w:rsid w:val="0065296E"/>
    <w:rsid w:val="00652BEF"/>
    <w:rsid w:val="00652C18"/>
    <w:rsid w:val="006553FA"/>
    <w:rsid w:val="00656D6E"/>
    <w:rsid w:val="00657332"/>
    <w:rsid w:val="006617FD"/>
    <w:rsid w:val="00667379"/>
    <w:rsid w:val="006679C5"/>
    <w:rsid w:val="0067070E"/>
    <w:rsid w:val="00671914"/>
    <w:rsid w:val="00672DED"/>
    <w:rsid w:val="006735D5"/>
    <w:rsid w:val="006736F0"/>
    <w:rsid w:val="0067424B"/>
    <w:rsid w:val="00674957"/>
    <w:rsid w:val="00675A05"/>
    <w:rsid w:val="00675C31"/>
    <w:rsid w:val="00680D5A"/>
    <w:rsid w:val="006830DB"/>
    <w:rsid w:val="0068341D"/>
    <w:rsid w:val="0068348E"/>
    <w:rsid w:val="006846DE"/>
    <w:rsid w:val="0068578D"/>
    <w:rsid w:val="00686FAF"/>
    <w:rsid w:val="0069215B"/>
    <w:rsid w:val="00692716"/>
    <w:rsid w:val="00693833"/>
    <w:rsid w:val="0069487F"/>
    <w:rsid w:val="006A1845"/>
    <w:rsid w:val="006A2769"/>
    <w:rsid w:val="006B0F32"/>
    <w:rsid w:val="006B73ED"/>
    <w:rsid w:val="006C3F98"/>
    <w:rsid w:val="006C4CC1"/>
    <w:rsid w:val="006D116A"/>
    <w:rsid w:val="006D31A6"/>
    <w:rsid w:val="006D3CDD"/>
    <w:rsid w:val="006D4C88"/>
    <w:rsid w:val="006D4FBF"/>
    <w:rsid w:val="006E0AEE"/>
    <w:rsid w:val="006E1FDC"/>
    <w:rsid w:val="006E432C"/>
    <w:rsid w:val="006E4647"/>
    <w:rsid w:val="006E5262"/>
    <w:rsid w:val="006E5CCC"/>
    <w:rsid w:val="006F0E58"/>
    <w:rsid w:val="006F1AD4"/>
    <w:rsid w:val="006F263E"/>
    <w:rsid w:val="006F2761"/>
    <w:rsid w:val="006F2C6D"/>
    <w:rsid w:val="006F2D27"/>
    <w:rsid w:val="006F367B"/>
    <w:rsid w:val="006F53CA"/>
    <w:rsid w:val="006F5C88"/>
    <w:rsid w:val="006F697F"/>
    <w:rsid w:val="006F7555"/>
    <w:rsid w:val="006F7622"/>
    <w:rsid w:val="006F7ABF"/>
    <w:rsid w:val="00700467"/>
    <w:rsid w:val="007006AA"/>
    <w:rsid w:val="00701F92"/>
    <w:rsid w:val="00702770"/>
    <w:rsid w:val="00704223"/>
    <w:rsid w:val="00704974"/>
    <w:rsid w:val="00704C19"/>
    <w:rsid w:val="007104B7"/>
    <w:rsid w:val="00711D02"/>
    <w:rsid w:val="00713BD0"/>
    <w:rsid w:val="00714597"/>
    <w:rsid w:val="00714995"/>
    <w:rsid w:val="0071531C"/>
    <w:rsid w:val="0071592F"/>
    <w:rsid w:val="0071627C"/>
    <w:rsid w:val="00716413"/>
    <w:rsid w:val="007200F0"/>
    <w:rsid w:val="00720462"/>
    <w:rsid w:val="00722786"/>
    <w:rsid w:val="00725EB9"/>
    <w:rsid w:val="00725F59"/>
    <w:rsid w:val="0072707E"/>
    <w:rsid w:val="0073110C"/>
    <w:rsid w:val="00731944"/>
    <w:rsid w:val="00735215"/>
    <w:rsid w:val="007352C3"/>
    <w:rsid w:val="00735E05"/>
    <w:rsid w:val="00736091"/>
    <w:rsid w:val="00736C45"/>
    <w:rsid w:val="00737155"/>
    <w:rsid w:val="00740ED1"/>
    <w:rsid w:val="00741AC1"/>
    <w:rsid w:val="007449FF"/>
    <w:rsid w:val="007453A1"/>
    <w:rsid w:val="00751312"/>
    <w:rsid w:val="00751AF0"/>
    <w:rsid w:val="00753D77"/>
    <w:rsid w:val="00760333"/>
    <w:rsid w:val="0076103C"/>
    <w:rsid w:val="007611D5"/>
    <w:rsid w:val="0076292A"/>
    <w:rsid w:val="00763BCD"/>
    <w:rsid w:val="00767B93"/>
    <w:rsid w:val="00771AB1"/>
    <w:rsid w:val="00772914"/>
    <w:rsid w:val="007745CF"/>
    <w:rsid w:val="00776F1B"/>
    <w:rsid w:val="00777096"/>
    <w:rsid w:val="00781772"/>
    <w:rsid w:val="00783D4C"/>
    <w:rsid w:val="00784D08"/>
    <w:rsid w:val="007917D4"/>
    <w:rsid w:val="00791FFD"/>
    <w:rsid w:val="00793DC9"/>
    <w:rsid w:val="00795903"/>
    <w:rsid w:val="007963FF"/>
    <w:rsid w:val="00796645"/>
    <w:rsid w:val="00796A8A"/>
    <w:rsid w:val="007A2E31"/>
    <w:rsid w:val="007A2F91"/>
    <w:rsid w:val="007A5197"/>
    <w:rsid w:val="007C3641"/>
    <w:rsid w:val="007C4758"/>
    <w:rsid w:val="007C69C5"/>
    <w:rsid w:val="007D1CEB"/>
    <w:rsid w:val="007D3D94"/>
    <w:rsid w:val="007D4DF4"/>
    <w:rsid w:val="007D4ECA"/>
    <w:rsid w:val="007E0DB1"/>
    <w:rsid w:val="007E2E8B"/>
    <w:rsid w:val="007E33F7"/>
    <w:rsid w:val="007E54D5"/>
    <w:rsid w:val="007E654D"/>
    <w:rsid w:val="007F2F1A"/>
    <w:rsid w:val="007F44C3"/>
    <w:rsid w:val="007F78F1"/>
    <w:rsid w:val="00800166"/>
    <w:rsid w:val="00807625"/>
    <w:rsid w:val="008108FA"/>
    <w:rsid w:val="00810B28"/>
    <w:rsid w:val="00813FCF"/>
    <w:rsid w:val="0081721D"/>
    <w:rsid w:val="00817CBC"/>
    <w:rsid w:val="00821D57"/>
    <w:rsid w:val="0082227E"/>
    <w:rsid w:val="00823889"/>
    <w:rsid w:val="00825CD2"/>
    <w:rsid w:val="00827700"/>
    <w:rsid w:val="00831CAC"/>
    <w:rsid w:val="00831F57"/>
    <w:rsid w:val="00835827"/>
    <w:rsid w:val="008403A6"/>
    <w:rsid w:val="00842F1D"/>
    <w:rsid w:val="0084434F"/>
    <w:rsid w:val="008445DF"/>
    <w:rsid w:val="00844CF8"/>
    <w:rsid w:val="00844F42"/>
    <w:rsid w:val="00845B83"/>
    <w:rsid w:val="00845BA4"/>
    <w:rsid w:val="0084702A"/>
    <w:rsid w:val="0085089D"/>
    <w:rsid w:val="00852226"/>
    <w:rsid w:val="00856355"/>
    <w:rsid w:val="00861BE0"/>
    <w:rsid w:val="00862395"/>
    <w:rsid w:val="008648A4"/>
    <w:rsid w:val="00864A16"/>
    <w:rsid w:val="00866129"/>
    <w:rsid w:val="0087074A"/>
    <w:rsid w:val="0087108E"/>
    <w:rsid w:val="008717C0"/>
    <w:rsid w:val="008722AC"/>
    <w:rsid w:val="00874B41"/>
    <w:rsid w:val="008766CB"/>
    <w:rsid w:val="0088652B"/>
    <w:rsid w:val="00887D01"/>
    <w:rsid w:val="008909E4"/>
    <w:rsid w:val="00890A0F"/>
    <w:rsid w:val="00891438"/>
    <w:rsid w:val="00891E0E"/>
    <w:rsid w:val="00893DA6"/>
    <w:rsid w:val="008947C4"/>
    <w:rsid w:val="0089528D"/>
    <w:rsid w:val="00897832"/>
    <w:rsid w:val="008A08DA"/>
    <w:rsid w:val="008A23F6"/>
    <w:rsid w:val="008A2FFC"/>
    <w:rsid w:val="008A3B84"/>
    <w:rsid w:val="008A42FA"/>
    <w:rsid w:val="008A48A8"/>
    <w:rsid w:val="008B00A4"/>
    <w:rsid w:val="008B08DB"/>
    <w:rsid w:val="008B11CC"/>
    <w:rsid w:val="008B42E7"/>
    <w:rsid w:val="008B54C1"/>
    <w:rsid w:val="008C0393"/>
    <w:rsid w:val="008C0F50"/>
    <w:rsid w:val="008C231F"/>
    <w:rsid w:val="008C576B"/>
    <w:rsid w:val="008C5C22"/>
    <w:rsid w:val="008C6047"/>
    <w:rsid w:val="008C60E7"/>
    <w:rsid w:val="008C73AA"/>
    <w:rsid w:val="008D1A3B"/>
    <w:rsid w:val="008D21E8"/>
    <w:rsid w:val="008D2E72"/>
    <w:rsid w:val="008D3471"/>
    <w:rsid w:val="008D3846"/>
    <w:rsid w:val="008D447A"/>
    <w:rsid w:val="008D4EB2"/>
    <w:rsid w:val="008D60DD"/>
    <w:rsid w:val="008E374E"/>
    <w:rsid w:val="008E3AA8"/>
    <w:rsid w:val="008E5A99"/>
    <w:rsid w:val="008E6349"/>
    <w:rsid w:val="008E7AE7"/>
    <w:rsid w:val="008F066B"/>
    <w:rsid w:val="008F0FE4"/>
    <w:rsid w:val="008F4E0B"/>
    <w:rsid w:val="008F5057"/>
    <w:rsid w:val="008F6744"/>
    <w:rsid w:val="009019A2"/>
    <w:rsid w:val="0090282B"/>
    <w:rsid w:val="00902EB9"/>
    <w:rsid w:val="009035C5"/>
    <w:rsid w:val="00906150"/>
    <w:rsid w:val="00907E7B"/>
    <w:rsid w:val="00911131"/>
    <w:rsid w:val="00911A3F"/>
    <w:rsid w:val="00915414"/>
    <w:rsid w:val="00920259"/>
    <w:rsid w:val="009203F8"/>
    <w:rsid w:val="00920D68"/>
    <w:rsid w:val="00924E42"/>
    <w:rsid w:val="009276FA"/>
    <w:rsid w:val="00927785"/>
    <w:rsid w:val="00931D55"/>
    <w:rsid w:val="0093507C"/>
    <w:rsid w:val="009400B4"/>
    <w:rsid w:val="00945CA7"/>
    <w:rsid w:val="00946657"/>
    <w:rsid w:val="00952C2D"/>
    <w:rsid w:val="00954526"/>
    <w:rsid w:val="00954D5F"/>
    <w:rsid w:val="00955BEC"/>
    <w:rsid w:val="00956646"/>
    <w:rsid w:val="00960EA3"/>
    <w:rsid w:val="00961CC8"/>
    <w:rsid w:val="00965AB2"/>
    <w:rsid w:val="009676B2"/>
    <w:rsid w:val="00967B90"/>
    <w:rsid w:val="00967BCA"/>
    <w:rsid w:val="009714EB"/>
    <w:rsid w:val="00973147"/>
    <w:rsid w:val="00973AEF"/>
    <w:rsid w:val="00974529"/>
    <w:rsid w:val="00975401"/>
    <w:rsid w:val="0097605D"/>
    <w:rsid w:val="00976A45"/>
    <w:rsid w:val="00976B38"/>
    <w:rsid w:val="00976E3B"/>
    <w:rsid w:val="00977FC0"/>
    <w:rsid w:val="00982494"/>
    <w:rsid w:val="00984B6B"/>
    <w:rsid w:val="0098730C"/>
    <w:rsid w:val="00990EC6"/>
    <w:rsid w:val="009962F8"/>
    <w:rsid w:val="009974A5"/>
    <w:rsid w:val="00997BE7"/>
    <w:rsid w:val="009A19D8"/>
    <w:rsid w:val="009A1B69"/>
    <w:rsid w:val="009A43AC"/>
    <w:rsid w:val="009A43B4"/>
    <w:rsid w:val="009A5302"/>
    <w:rsid w:val="009B0E02"/>
    <w:rsid w:val="009B5D8A"/>
    <w:rsid w:val="009B6916"/>
    <w:rsid w:val="009D068A"/>
    <w:rsid w:val="009D11F9"/>
    <w:rsid w:val="009D1D56"/>
    <w:rsid w:val="009D2260"/>
    <w:rsid w:val="009D6EFC"/>
    <w:rsid w:val="009E0206"/>
    <w:rsid w:val="009E2DC6"/>
    <w:rsid w:val="009E3278"/>
    <w:rsid w:val="009E32FC"/>
    <w:rsid w:val="009E4C50"/>
    <w:rsid w:val="009E57CC"/>
    <w:rsid w:val="009E5DEF"/>
    <w:rsid w:val="009F046F"/>
    <w:rsid w:val="009F1DCE"/>
    <w:rsid w:val="009F26F8"/>
    <w:rsid w:val="009F302A"/>
    <w:rsid w:val="009F30A4"/>
    <w:rsid w:val="009F3D0A"/>
    <w:rsid w:val="009F5166"/>
    <w:rsid w:val="009F66FC"/>
    <w:rsid w:val="009F7F2A"/>
    <w:rsid w:val="00A00313"/>
    <w:rsid w:val="00A00FEF"/>
    <w:rsid w:val="00A05BE9"/>
    <w:rsid w:val="00A06493"/>
    <w:rsid w:val="00A127F3"/>
    <w:rsid w:val="00A134CA"/>
    <w:rsid w:val="00A13915"/>
    <w:rsid w:val="00A15B1B"/>
    <w:rsid w:val="00A21CE3"/>
    <w:rsid w:val="00A22778"/>
    <w:rsid w:val="00A232FC"/>
    <w:rsid w:val="00A300D0"/>
    <w:rsid w:val="00A317E6"/>
    <w:rsid w:val="00A34D12"/>
    <w:rsid w:val="00A36999"/>
    <w:rsid w:val="00A369BE"/>
    <w:rsid w:val="00A37736"/>
    <w:rsid w:val="00A43C1B"/>
    <w:rsid w:val="00A43D7E"/>
    <w:rsid w:val="00A45C7C"/>
    <w:rsid w:val="00A529FE"/>
    <w:rsid w:val="00A52E01"/>
    <w:rsid w:val="00A5506D"/>
    <w:rsid w:val="00A5650E"/>
    <w:rsid w:val="00A62934"/>
    <w:rsid w:val="00A64497"/>
    <w:rsid w:val="00A65C4D"/>
    <w:rsid w:val="00A667BB"/>
    <w:rsid w:val="00A67555"/>
    <w:rsid w:val="00A67940"/>
    <w:rsid w:val="00A7368B"/>
    <w:rsid w:val="00A74DE3"/>
    <w:rsid w:val="00A75EF0"/>
    <w:rsid w:val="00A765E4"/>
    <w:rsid w:val="00A76ACE"/>
    <w:rsid w:val="00A81AC3"/>
    <w:rsid w:val="00A8323F"/>
    <w:rsid w:val="00A833A0"/>
    <w:rsid w:val="00A84267"/>
    <w:rsid w:val="00A849B2"/>
    <w:rsid w:val="00A861FD"/>
    <w:rsid w:val="00A8721E"/>
    <w:rsid w:val="00A9083A"/>
    <w:rsid w:val="00A90877"/>
    <w:rsid w:val="00A909AB"/>
    <w:rsid w:val="00A95061"/>
    <w:rsid w:val="00A95E0D"/>
    <w:rsid w:val="00AA399E"/>
    <w:rsid w:val="00AA3B49"/>
    <w:rsid w:val="00AA450E"/>
    <w:rsid w:val="00AA6E92"/>
    <w:rsid w:val="00AA7C9A"/>
    <w:rsid w:val="00AB5449"/>
    <w:rsid w:val="00AB5B6E"/>
    <w:rsid w:val="00AB5C5A"/>
    <w:rsid w:val="00AB7CF1"/>
    <w:rsid w:val="00AC1BC6"/>
    <w:rsid w:val="00AC1C64"/>
    <w:rsid w:val="00AC247A"/>
    <w:rsid w:val="00AC5510"/>
    <w:rsid w:val="00AC5D99"/>
    <w:rsid w:val="00AD1F9A"/>
    <w:rsid w:val="00AD52FA"/>
    <w:rsid w:val="00AE3129"/>
    <w:rsid w:val="00AE47FF"/>
    <w:rsid w:val="00AE5F8B"/>
    <w:rsid w:val="00AF1616"/>
    <w:rsid w:val="00AF210B"/>
    <w:rsid w:val="00AF3280"/>
    <w:rsid w:val="00AF450F"/>
    <w:rsid w:val="00AF6F35"/>
    <w:rsid w:val="00AF721D"/>
    <w:rsid w:val="00B03190"/>
    <w:rsid w:val="00B10A6F"/>
    <w:rsid w:val="00B12383"/>
    <w:rsid w:val="00B16CF6"/>
    <w:rsid w:val="00B2036B"/>
    <w:rsid w:val="00B24C33"/>
    <w:rsid w:val="00B269E3"/>
    <w:rsid w:val="00B26F64"/>
    <w:rsid w:val="00B300E0"/>
    <w:rsid w:val="00B315CB"/>
    <w:rsid w:val="00B33500"/>
    <w:rsid w:val="00B35063"/>
    <w:rsid w:val="00B416D8"/>
    <w:rsid w:val="00B4184D"/>
    <w:rsid w:val="00B41D66"/>
    <w:rsid w:val="00B42FE8"/>
    <w:rsid w:val="00B4350F"/>
    <w:rsid w:val="00B46425"/>
    <w:rsid w:val="00B512B9"/>
    <w:rsid w:val="00B53DA6"/>
    <w:rsid w:val="00B55CE6"/>
    <w:rsid w:val="00B6359A"/>
    <w:rsid w:val="00B657FB"/>
    <w:rsid w:val="00B65BBA"/>
    <w:rsid w:val="00B668B4"/>
    <w:rsid w:val="00B66B25"/>
    <w:rsid w:val="00B7127C"/>
    <w:rsid w:val="00B755FA"/>
    <w:rsid w:val="00B823F7"/>
    <w:rsid w:val="00B8423E"/>
    <w:rsid w:val="00B86375"/>
    <w:rsid w:val="00B86604"/>
    <w:rsid w:val="00B9328A"/>
    <w:rsid w:val="00B95AB7"/>
    <w:rsid w:val="00B95BF5"/>
    <w:rsid w:val="00B97783"/>
    <w:rsid w:val="00BA3348"/>
    <w:rsid w:val="00BA5CC3"/>
    <w:rsid w:val="00BB0993"/>
    <w:rsid w:val="00BB5293"/>
    <w:rsid w:val="00BB64D3"/>
    <w:rsid w:val="00BB6BB2"/>
    <w:rsid w:val="00BB7A8E"/>
    <w:rsid w:val="00BC09DA"/>
    <w:rsid w:val="00BC0DCA"/>
    <w:rsid w:val="00BC0E01"/>
    <w:rsid w:val="00BC2A30"/>
    <w:rsid w:val="00BC31F3"/>
    <w:rsid w:val="00BC406A"/>
    <w:rsid w:val="00BC4BD3"/>
    <w:rsid w:val="00BC5361"/>
    <w:rsid w:val="00BC67B3"/>
    <w:rsid w:val="00BD0434"/>
    <w:rsid w:val="00BD23EE"/>
    <w:rsid w:val="00BD267B"/>
    <w:rsid w:val="00BD2F7E"/>
    <w:rsid w:val="00BD34BB"/>
    <w:rsid w:val="00BD6F14"/>
    <w:rsid w:val="00BD72E2"/>
    <w:rsid w:val="00BD7A3C"/>
    <w:rsid w:val="00BE1C8D"/>
    <w:rsid w:val="00BE3D27"/>
    <w:rsid w:val="00BE5501"/>
    <w:rsid w:val="00BE7ABC"/>
    <w:rsid w:val="00BE7F56"/>
    <w:rsid w:val="00BF1F69"/>
    <w:rsid w:val="00BF2EF2"/>
    <w:rsid w:val="00BF3ED0"/>
    <w:rsid w:val="00C01373"/>
    <w:rsid w:val="00C028C8"/>
    <w:rsid w:val="00C0466E"/>
    <w:rsid w:val="00C04902"/>
    <w:rsid w:val="00C066FA"/>
    <w:rsid w:val="00C06E37"/>
    <w:rsid w:val="00C07A4B"/>
    <w:rsid w:val="00C135A0"/>
    <w:rsid w:val="00C13CB5"/>
    <w:rsid w:val="00C15C01"/>
    <w:rsid w:val="00C166AC"/>
    <w:rsid w:val="00C17710"/>
    <w:rsid w:val="00C2348E"/>
    <w:rsid w:val="00C26146"/>
    <w:rsid w:val="00C27610"/>
    <w:rsid w:val="00C27614"/>
    <w:rsid w:val="00C30298"/>
    <w:rsid w:val="00C31055"/>
    <w:rsid w:val="00C32371"/>
    <w:rsid w:val="00C32CBA"/>
    <w:rsid w:val="00C33332"/>
    <w:rsid w:val="00C353B9"/>
    <w:rsid w:val="00C37B24"/>
    <w:rsid w:val="00C37D62"/>
    <w:rsid w:val="00C4195C"/>
    <w:rsid w:val="00C43063"/>
    <w:rsid w:val="00C438D2"/>
    <w:rsid w:val="00C466A1"/>
    <w:rsid w:val="00C52241"/>
    <w:rsid w:val="00C525F0"/>
    <w:rsid w:val="00C546B8"/>
    <w:rsid w:val="00C54C29"/>
    <w:rsid w:val="00C563B6"/>
    <w:rsid w:val="00C61FA6"/>
    <w:rsid w:val="00C6243B"/>
    <w:rsid w:val="00C644F6"/>
    <w:rsid w:val="00C654B9"/>
    <w:rsid w:val="00C65CCD"/>
    <w:rsid w:val="00C66564"/>
    <w:rsid w:val="00C70483"/>
    <w:rsid w:val="00C7051F"/>
    <w:rsid w:val="00C74A69"/>
    <w:rsid w:val="00C802B6"/>
    <w:rsid w:val="00C806EF"/>
    <w:rsid w:val="00C80B8F"/>
    <w:rsid w:val="00C828A8"/>
    <w:rsid w:val="00C85300"/>
    <w:rsid w:val="00C863CA"/>
    <w:rsid w:val="00C866AE"/>
    <w:rsid w:val="00C94A5A"/>
    <w:rsid w:val="00C968D1"/>
    <w:rsid w:val="00CA2222"/>
    <w:rsid w:val="00CA3A1C"/>
    <w:rsid w:val="00CA559A"/>
    <w:rsid w:val="00CA71B4"/>
    <w:rsid w:val="00CB201C"/>
    <w:rsid w:val="00CB29A1"/>
    <w:rsid w:val="00CB2C31"/>
    <w:rsid w:val="00CB361A"/>
    <w:rsid w:val="00CC01A2"/>
    <w:rsid w:val="00CC38AF"/>
    <w:rsid w:val="00CC4099"/>
    <w:rsid w:val="00CD3DAC"/>
    <w:rsid w:val="00CD480F"/>
    <w:rsid w:val="00CD66F5"/>
    <w:rsid w:val="00CE21E6"/>
    <w:rsid w:val="00CE2C24"/>
    <w:rsid w:val="00CE3474"/>
    <w:rsid w:val="00CE598F"/>
    <w:rsid w:val="00CF052C"/>
    <w:rsid w:val="00CF07F8"/>
    <w:rsid w:val="00CF373A"/>
    <w:rsid w:val="00CF40BA"/>
    <w:rsid w:val="00CF5CBE"/>
    <w:rsid w:val="00CF64D0"/>
    <w:rsid w:val="00CF72C1"/>
    <w:rsid w:val="00CF7495"/>
    <w:rsid w:val="00D0125D"/>
    <w:rsid w:val="00D01FE6"/>
    <w:rsid w:val="00D057C8"/>
    <w:rsid w:val="00D06ED4"/>
    <w:rsid w:val="00D10921"/>
    <w:rsid w:val="00D1408B"/>
    <w:rsid w:val="00D1503B"/>
    <w:rsid w:val="00D1720A"/>
    <w:rsid w:val="00D20667"/>
    <w:rsid w:val="00D207E2"/>
    <w:rsid w:val="00D21212"/>
    <w:rsid w:val="00D21678"/>
    <w:rsid w:val="00D22429"/>
    <w:rsid w:val="00D244A6"/>
    <w:rsid w:val="00D244E0"/>
    <w:rsid w:val="00D25A4E"/>
    <w:rsid w:val="00D26CBB"/>
    <w:rsid w:val="00D306A3"/>
    <w:rsid w:val="00D329DB"/>
    <w:rsid w:val="00D334A2"/>
    <w:rsid w:val="00D337C4"/>
    <w:rsid w:val="00D33E50"/>
    <w:rsid w:val="00D34934"/>
    <w:rsid w:val="00D356E3"/>
    <w:rsid w:val="00D37DEA"/>
    <w:rsid w:val="00D41CA9"/>
    <w:rsid w:val="00D426C4"/>
    <w:rsid w:val="00D42BF5"/>
    <w:rsid w:val="00D456BA"/>
    <w:rsid w:val="00D45AD4"/>
    <w:rsid w:val="00D46166"/>
    <w:rsid w:val="00D4736F"/>
    <w:rsid w:val="00D50A01"/>
    <w:rsid w:val="00D5384D"/>
    <w:rsid w:val="00D54120"/>
    <w:rsid w:val="00D56033"/>
    <w:rsid w:val="00D6012C"/>
    <w:rsid w:val="00D614F8"/>
    <w:rsid w:val="00D662E6"/>
    <w:rsid w:val="00D664C5"/>
    <w:rsid w:val="00D67253"/>
    <w:rsid w:val="00D702C8"/>
    <w:rsid w:val="00D70672"/>
    <w:rsid w:val="00D71E20"/>
    <w:rsid w:val="00D71F9A"/>
    <w:rsid w:val="00D73109"/>
    <w:rsid w:val="00D75F33"/>
    <w:rsid w:val="00D82607"/>
    <w:rsid w:val="00D82A14"/>
    <w:rsid w:val="00D82BB8"/>
    <w:rsid w:val="00D82F86"/>
    <w:rsid w:val="00D8395C"/>
    <w:rsid w:val="00D86D79"/>
    <w:rsid w:val="00D86E0B"/>
    <w:rsid w:val="00D87764"/>
    <w:rsid w:val="00D87F92"/>
    <w:rsid w:val="00D91491"/>
    <w:rsid w:val="00D95358"/>
    <w:rsid w:val="00D956F4"/>
    <w:rsid w:val="00D96BEB"/>
    <w:rsid w:val="00D97DD0"/>
    <w:rsid w:val="00D97F60"/>
    <w:rsid w:val="00DA1437"/>
    <w:rsid w:val="00DA63BF"/>
    <w:rsid w:val="00DA7163"/>
    <w:rsid w:val="00DB1593"/>
    <w:rsid w:val="00DB4686"/>
    <w:rsid w:val="00DB703C"/>
    <w:rsid w:val="00DC4046"/>
    <w:rsid w:val="00DC54E1"/>
    <w:rsid w:val="00DD007E"/>
    <w:rsid w:val="00DD116D"/>
    <w:rsid w:val="00DD365F"/>
    <w:rsid w:val="00DD5985"/>
    <w:rsid w:val="00DD5E82"/>
    <w:rsid w:val="00DE01B2"/>
    <w:rsid w:val="00DE249E"/>
    <w:rsid w:val="00DE34A8"/>
    <w:rsid w:val="00DE3BCF"/>
    <w:rsid w:val="00DE43CE"/>
    <w:rsid w:val="00DE4F27"/>
    <w:rsid w:val="00DE7C50"/>
    <w:rsid w:val="00DF0563"/>
    <w:rsid w:val="00DF09C1"/>
    <w:rsid w:val="00DF14D3"/>
    <w:rsid w:val="00DF26A7"/>
    <w:rsid w:val="00DF295D"/>
    <w:rsid w:val="00DF3EC1"/>
    <w:rsid w:val="00DF4BB0"/>
    <w:rsid w:val="00DF4BD1"/>
    <w:rsid w:val="00DF4C72"/>
    <w:rsid w:val="00DF76BA"/>
    <w:rsid w:val="00E004C8"/>
    <w:rsid w:val="00E00DF7"/>
    <w:rsid w:val="00E014D0"/>
    <w:rsid w:val="00E041E4"/>
    <w:rsid w:val="00E04348"/>
    <w:rsid w:val="00E07B9F"/>
    <w:rsid w:val="00E12F5C"/>
    <w:rsid w:val="00E1427B"/>
    <w:rsid w:val="00E161CB"/>
    <w:rsid w:val="00E16A23"/>
    <w:rsid w:val="00E16BF4"/>
    <w:rsid w:val="00E16F7E"/>
    <w:rsid w:val="00E175E3"/>
    <w:rsid w:val="00E20AA8"/>
    <w:rsid w:val="00E21DAF"/>
    <w:rsid w:val="00E23B70"/>
    <w:rsid w:val="00E24668"/>
    <w:rsid w:val="00E27C29"/>
    <w:rsid w:val="00E27D6D"/>
    <w:rsid w:val="00E31ED3"/>
    <w:rsid w:val="00E35200"/>
    <w:rsid w:val="00E407DE"/>
    <w:rsid w:val="00E411A9"/>
    <w:rsid w:val="00E42137"/>
    <w:rsid w:val="00E42EC4"/>
    <w:rsid w:val="00E44258"/>
    <w:rsid w:val="00E47890"/>
    <w:rsid w:val="00E6193A"/>
    <w:rsid w:val="00E61FDB"/>
    <w:rsid w:val="00E62CBB"/>
    <w:rsid w:val="00E65AD0"/>
    <w:rsid w:val="00E65E85"/>
    <w:rsid w:val="00E6679E"/>
    <w:rsid w:val="00E67239"/>
    <w:rsid w:val="00E67425"/>
    <w:rsid w:val="00E72047"/>
    <w:rsid w:val="00E7223C"/>
    <w:rsid w:val="00E74117"/>
    <w:rsid w:val="00E755E4"/>
    <w:rsid w:val="00E81A21"/>
    <w:rsid w:val="00E8212F"/>
    <w:rsid w:val="00E82497"/>
    <w:rsid w:val="00E8344D"/>
    <w:rsid w:val="00E84346"/>
    <w:rsid w:val="00E846CA"/>
    <w:rsid w:val="00E851B4"/>
    <w:rsid w:val="00E85EAE"/>
    <w:rsid w:val="00E87161"/>
    <w:rsid w:val="00E921D9"/>
    <w:rsid w:val="00E9245C"/>
    <w:rsid w:val="00E92CD1"/>
    <w:rsid w:val="00E93289"/>
    <w:rsid w:val="00E93841"/>
    <w:rsid w:val="00E93C63"/>
    <w:rsid w:val="00EA164E"/>
    <w:rsid w:val="00EA19DE"/>
    <w:rsid w:val="00EA297B"/>
    <w:rsid w:val="00EA327B"/>
    <w:rsid w:val="00EA38B4"/>
    <w:rsid w:val="00EA4355"/>
    <w:rsid w:val="00EA4F06"/>
    <w:rsid w:val="00EA6F97"/>
    <w:rsid w:val="00EB2551"/>
    <w:rsid w:val="00EB61A3"/>
    <w:rsid w:val="00EC1AC6"/>
    <w:rsid w:val="00EC2147"/>
    <w:rsid w:val="00EC2DDE"/>
    <w:rsid w:val="00EC3E01"/>
    <w:rsid w:val="00EC4BEC"/>
    <w:rsid w:val="00EC63B9"/>
    <w:rsid w:val="00EC69FF"/>
    <w:rsid w:val="00ED0612"/>
    <w:rsid w:val="00ED0943"/>
    <w:rsid w:val="00ED0F13"/>
    <w:rsid w:val="00ED2363"/>
    <w:rsid w:val="00ED2F66"/>
    <w:rsid w:val="00ED2FF4"/>
    <w:rsid w:val="00ED551C"/>
    <w:rsid w:val="00ED6CE7"/>
    <w:rsid w:val="00EE2F4B"/>
    <w:rsid w:val="00EE3F68"/>
    <w:rsid w:val="00EF362F"/>
    <w:rsid w:val="00EF4754"/>
    <w:rsid w:val="00EF5329"/>
    <w:rsid w:val="00EF697F"/>
    <w:rsid w:val="00EF6D54"/>
    <w:rsid w:val="00F01490"/>
    <w:rsid w:val="00F0401C"/>
    <w:rsid w:val="00F06691"/>
    <w:rsid w:val="00F14B91"/>
    <w:rsid w:val="00F17971"/>
    <w:rsid w:val="00F218E8"/>
    <w:rsid w:val="00F22693"/>
    <w:rsid w:val="00F25957"/>
    <w:rsid w:val="00F2755A"/>
    <w:rsid w:val="00F27E8E"/>
    <w:rsid w:val="00F33133"/>
    <w:rsid w:val="00F33B2B"/>
    <w:rsid w:val="00F341AA"/>
    <w:rsid w:val="00F34F4B"/>
    <w:rsid w:val="00F41C80"/>
    <w:rsid w:val="00F457CC"/>
    <w:rsid w:val="00F47967"/>
    <w:rsid w:val="00F5189D"/>
    <w:rsid w:val="00F51D00"/>
    <w:rsid w:val="00F52A78"/>
    <w:rsid w:val="00F539B8"/>
    <w:rsid w:val="00F565BF"/>
    <w:rsid w:val="00F6566C"/>
    <w:rsid w:val="00F6590C"/>
    <w:rsid w:val="00F65C54"/>
    <w:rsid w:val="00F666E1"/>
    <w:rsid w:val="00F66A10"/>
    <w:rsid w:val="00F67B32"/>
    <w:rsid w:val="00F700FA"/>
    <w:rsid w:val="00F72146"/>
    <w:rsid w:val="00F73476"/>
    <w:rsid w:val="00F73EF3"/>
    <w:rsid w:val="00F75883"/>
    <w:rsid w:val="00F75D29"/>
    <w:rsid w:val="00F82B3D"/>
    <w:rsid w:val="00F854B7"/>
    <w:rsid w:val="00F85863"/>
    <w:rsid w:val="00F87335"/>
    <w:rsid w:val="00F9377F"/>
    <w:rsid w:val="00F95182"/>
    <w:rsid w:val="00F96577"/>
    <w:rsid w:val="00F965C2"/>
    <w:rsid w:val="00FA35D6"/>
    <w:rsid w:val="00FA431F"/>
    <w:rsid w:val="00FA6269"/>
    <w:rsid w:val="00FB2353"/>
    <w:rsid w:val="00FB2A57"/>
    <w:rsid w:val="00FB2C2B"/>
    <w:rsid w:val="00FB40BB"/>
    <w:rsid w:val="00FB5C69"/>
    <w:rsid w:val="00FB6D76"/>
    <w:rsid w:val="00FB6DEC"/>
    <w:rsid w:val="00FB7BE1"/>
    <w:rsid w:val="00FC1320"/>
    <w:rsid w:val="00FC1FCC"/>
    <w:rsid w:val="00FC40E3"/>
    <w:rsid w:val="00FC45FA"/>
    <w:rsid w:val="00FC59C3"/>
    <w:rsid w:val="00FD0905"/>
    <w:rsid w:val="00FD1E34"/>
    <w:rsid w:val="00FD3AFE"/>
    <w:rsid w:val="00FD57FE"/>
    <w:rsid w:val="00FE090F"/>
    <w:rsid w:val="00FE32C8"/>
    <w:rsid w:val="00FE502C"/>
    <w:rsid w:val="00FF0B99"/>
    <w:rsid w:val="00FF4C57"/>
    <w:rsid w:val="00FF4E9A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5ED5CC"/>
  <w15:docId w15:val="{27170E7F-9F5F-40FB-8ECC-B9F9AC5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63"/>
  </w:style>
  <w:style w:type="paragraph" w:styleId="Heading1">
    <w:name w:val="heading 1"/>
    <w:basedOn w:val="Normal"/>
    <w:next w:val="Normal"/>
    <w:link w:val="Heading1Char"/>
    <w:uiPriority w:val="9"/>
    <w:qFormat/>
    <w:rsid w:val="00741AC1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C1"/>
    <w:pPr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C1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F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D8"/>
    <w:pPr>
      <w:ind w:left="720"/>
      <w:contextualSpacing/>
    </w:pPr>
  </w:style>
  <w:style w:type="paragraph" w:customStyle="1" w:styleId="numberedpara">
    <w:name w:val="numbered para"/>
    <w:basedOn w:val="Normal"/>
    <w:rsid w:val="00154704"/>
    <w:pPr>
      <w:numPr>
        <w:numId w:val="1"/>
      </w:numPr>
      <w:spacing w:after="24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E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92"/>
  </w:style>
  <w:style w:type="paragraph" w:styleId="Footer">
    <w:name w:val="footer"/>
    <w:basedOn w:val="Normal"/>
    <w:link w:val="FooterChar"/>
    <w:uiPriority w:val="99"/>
    <w:unhideWhenUsed/>
    <w:rsid w:val="00EB6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1A3"/>
    <w:rPr>
      <w:rFonts w:ascii="Arial" w:hAnsi="Arial"/>
    </w:rPr>
  </w:style>
  <w:style w:type="paragraph" w:customStyle="1" w:styleId="legrhs1">
    <w:name w:val="legrhs1"/>
    <w:basedOn w:val="Normal"/>
    <w:rsid w:val="002F0C6E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2F0C6E"/>
    <w:rPr>
      <w:b w:val="0"/>
      <w:bCs w:val="0"/>
      <w:i w:val="0"/>
      <w:iCs w:val="0"/>
    </w:rPr>
  </w:style>
  <w:style w:type="character" w:customStyle="1" w:styleId="legds2">
    <w:name w:val="legds2"/>
    <w:basedOn w:val="DefaultParagraphFont"/>
    <w:rsid w:val="002F0C6E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2F0C6E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basedOn w:val="DefaultParagraphFont"/>
    <w:rsid w:val="002F0C6E"/>
  </w:style>
  <w:style w:type="paragraph" w:styleId="FootnoteText">
    <w:name w:val="footnote text"/>
    <w:basedOn w:val="Normal"/>
    <w:link w:val="FootnoteTextChar"/>
    <w:uiPriority w:val="99"/>
    <w:semiHidden/>
    <w:unhideWhenUsed/>
    <w:rsid w:val="00F34F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F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F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2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21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4066"/>
    <w:rPr>
      <w:color w:val="0000FF" w:themeColor="hyperlink"/>
      <w:u w:val="single"/>
    </w:rPr>
  </w:style>
  <w:style w:type="paragraph" w:customStyle="1" w:styleId="StyleNumbered">
    <w:name w:val="Style Numbered"/>
    <w:basedOn w:val="Normal"/>
    <w:rsid w:val="001022B1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B74E0"/>
    <w:pPr>
      <w:spacing w:after="200"/>
    </w:pPr>
    <w:rPr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41AC1"/>
    <w:rPr>
      <w:rFonts w:ascii="Arial" w:hAnsi="Arial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41AC1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220"/>
    </w:pPr>
    <w:rPr>
      <w:rFonts w:asciiTheme="minorHAnsi" w:eastAsiaTheme="minorEastAsia" w:hAnsiTheme="min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1AC1"/>
    <w:pPr>
      <w:spacing w:after="100" w:line="276" w:lineRule="auto"/>
    </w:pPr>
    <w:rPr>
      <w:rFonts w:asciiTheme="minorHAnsi" w:eastAsiaTheme="minorEastAsia" w:hAnsiTheme="minorHAns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41AC1"/>
    <w:pPr>
      <w:spacing w:after="100" w:line="276" w:lineRule="auto"/>
      <w:ind w:left="440"/>
    </w:pPr>
    <w:rPr>
      <w:rFonts w:asciiTheme="minorHAnsi" w:eastAsiaTheme="minorEastAsia" w:hAnsiTheme="minorHAnsi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41AC1"/>
    <w:rPr>
      <w:rFonts w:ascii="Arial" w:hAnsi="Arial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1AC1"/>
    <w:rPr>
      <w:rFonts w:ascii="Arial" w:hAnsi="Arial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342D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3F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B4350F"/>
    <w:rPr>
      <w:rFonts w:ascii="Arial" w:hAnsi="Arial"/>
    </w:rPr>
  </w:style>
  <w:style w:type="paragraph" w:customStyle="1" w:styleId="Default">
    <w:name w:val="Default"/>
    <w:rsid w:val="00731944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paragraph" w:customStyle="1" w:styleId="chapter">
    <w:name w:val="chapter"/>
    <w:basedOn w:val="Normal"/>
    <w:link w:val="chapterChar"/>
    <w:rsid w:val="00CE2C24"/>
    <w:pPr>
      <w:spacing w:line="288" w:lineRule="auto"/>
    </w:pPr>
    <w:rPr>
      <w:rFonts w:eastAsia="Times New Roman" w:cs="Times New Roman"/>
      <w:b/>
      <w:sz w:val="72"/>
      <w:szCs w:val="20"/>
      <w:lang w:val="x-none" w:eastAsia="x-none"/>
    </w:rPr>
  </w:style>
  <w:style w:type="character" w:customStyle="1" w:styleId="chapterChar">
    <w:name w:val="chapter Char"/>
    <w:link w:val="chapter"/>
    <w:locked/>
    <w:rsid w:val="00CE2C24"/>
    <w:rPr>
      <w:rFonts w:eastAsia="Times New Roman" w:cs="Times New Roman"/>
      <w:b/>
      <w:sz w:val="72"/>
      <w:szCs w:val="20"/>
      <w:lang w:val="x-none" w:eastAsia="x-none"/>
    </w:rPr>
  </w:style>
  <w:style w:type="paragraph" w:customStyle="1" w:styleId="subhead">
    <w:name w:val="subhead"/>
    <w:basedOn w:val="Normal"/>
    <w:rsid w:val="00CE2C24"/>
    <w:pPr>
      <w:shd w:val="clear" w:color="000080" w:fill="auto"/>
      <w:spacing w:after="6" w:line="276" w:lineRule="auto"/>
    </w:pPr>
    <w:rPr>
      <w:rFonts w:eastAsia="Times New Roman" w:cs="Times New Roman"/>
      <w:b/>
      <w:color w:val="000000"/>
      <w:sz w:val="32"/>
      <w:szCs w:val="40"/>
    </w:rPr>
  </w:style>
  <w:style w:type="paragraph" w:customStyle="1" w:styleId="cover">
    <w:name w:val="cover"/>
    <w:basedOn w:val="Normal"/>
    <w:rsid w:val="00CE2C24"/>
    <w:pPr>
      <w:spacing w:line="288" w:lineRule="auto"/>
    </w:pPr>
    <w:rPr>
      <w:rFonts w:eastAsia="Times New Roman" w:cs="Arial"/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9D2260"/>
    <w:rPr>
      <w:color w:val="808080"/>
    </w:rPr>
  </w:style>
  <w:style w:type="paragraph" w:styleId="BodyText">
    <w:name w:val="Body Text"/>
    <w:basedOn w:val="Normal"/>
    <w:link w:val="BodyTextChar"/>
    <w:uiPriority w:val="99"/>
    <w:qFormat/>
    <w:rsid w:val="00471E89"/>
    <w:pPr>
      <w:widowControl w:val="0"/>
      <w:autoSpaceDE w:val="0"/>
      <w:autoSpaceDN w:val="0"/>
    </w:pPr>
    <w:rPr>
      <w:rFonts w:eastAsia="Times New Roman" w:cs="Trebuchet M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1E89"/>
    <w:rPr>
      <w:rFonts w:eastAsia="Times New Roman" w:cs="Trebuchet MS"/>
      <w:sz w:val="22"/>
      <w:szCs w:val="22"/>
      <w:lang w:val="en-US"/>
    </w:rPr>
  </w:style>
  <w:style w:type="character" w:customStyle="1" w:styleId="MSGENFONTSTYLENAMETEMPLATEROLEMSGENFONTSTYLENAMEBYROLETEXT2">
    <w:name w:val="MSG_EN_FONT_STYLE_NAME_TEMPLATE_ROLE MSG_EN_FONT_STYLE_NAME_BY_ROLE_TEXT|2_"/>
    <w:basedOn w:val="DefaultParagraphFont"/>
    <w:rsid w:val="00AC1C6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DefaultParagraphFont"/>
    <w:link w:val="MSGENFONTSTYLENAMETEMPLATEROLELEVELMSGENFONTSTYLENAMEBYROLEHEADING110"/>
    <w:rsid w:val="00AC1C64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EXT2MSGENFONTSTYLEMODIFERBOLD">
    <w:name w:val="MSG_EN_FONT_STYLE_NAME_TEMPLATE_ROLE MSG_EN_FONT_STYLE_NAME_BY_ROLE_TEXT|2 + MSG_EN_FONT_STYLE_MODIFER_BOLD"/>
    <w:basedOn w:val="MSGENFONTSTYLENAMETEMPLATEROLEMSGENFONTSTYLENAMEBYROLETEXT2"/>
    <w:rsid w:val="00AC1C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GB" w:eastAsia="en-GB" w:bidi="en-GB"/>
    </w:rPr>
  </w:style>
  <w:style w:type="character" w:customStyle="1" w:styleId="MSGENFONTSTYLENAMETEMPLATEROLEMSGENFONTSTYLENAMEBYROLETEXT20">
    <w:name w:val="MSG_EN_FONT_STYLE_NAME_TEMPLATE_ROLE MSG_EN_FONT_STYLE_NAME_BY_ROLE_TEXT|2"/>
    <w:basedOn w:val="MSGENFONTSTYLENAMETEMPLATEROLEMSGENFONTSTYLENAMEBYROLETEXT2"/>
    <w:rsid w:val="00AC1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GB" w:eastAsia="en-GB" w:bidi="en-GB"/>
    </w:rPr>
  </w:style>
  <w:style w:type="character" w:customStyle="1" w:styleId="MSGENFONTSTYLENAMETEMPLATEROLEMSGENFONTSTYLENAMEBYROLETEXT3">
    <w:name w:val="MSG_EN_FONT_STYLE_NAME_TEMPLATE_ROLE MSG_EN_FONT_STYLE_NAME_BY_ROLE_TEXT|3_"/>
    <w:basedOn w:val="DefaultParagraphFont"/>
    <w:rsid w:val="00AC1C6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TEXT30">
    <w:name w:val="MSG_EN_FONT_STYLE_NAME_TEMPLATE_ROLE MSG_EN_FONT_STYLE_NAME_BY_ROLE_TEXT|3"/>
    <w:basedOn w:val="MSGENFONTSTYLENAMETEMPLATEROLEMSGENFONTSTYLENAMEBYROLETEXT3"/>
    <w:rsid w:val="00AC1C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GB" w:eastAsia="en-GB" w:bidi="en-GB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Normal"/>
    <w:link w:val="MSGENFONTSTYLENAMETEMPLATEROLELEVELMSGENFONTSTYLENAMEBYROLEHEADING11"/>
    <w:rsid w:val="00AC1C64"/>
    <w:pPr>
      <w:widowControl w:val="0"/>
      <w:shd w:val="clear" w:color="auto" w:fill="FFFFFF"/>
      <w:spacing w:before="480" w:line="31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255D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Justified">
    <w:name w:val="Style Body Text + Justified"/>
    <w:basedOn w:val="BodyText"/>
    <w:rsid w:val="00D42BF5"/>
    <w:pPr>
      <w:widowControl/>
      <w:autoSpaceDE/>
      <w:autoSpaceDN/>
      <w:spacing w:after="120"/>
      <w:ind w:left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xl51">
    <w:name w:val="xl51"/>
    <w:basedOn w:val="Normal"/>
    <w:rsid w:val="00027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2">
    <w:name w:val="xl62"/>
    <w:basedOn w:val="Normal"/>
    <w:rsid w:val="000271E7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2"/>
      <w:szCs w:val="22"/>
      <w:lang w:val="en-US"/>
    </w:rPr>
  </w:style>
  <w:style w:type="paragraph" w:customStyle="1" w:styleId="xl63">
    <w:name w:val="xl63"/>
    <w:basedOn w:val="Normal"/>
    <w:rsid w:val="000271E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2"/>
      <w:szCs w:val="22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163646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6364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63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6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606531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CBA6D5ACB243C5883AC53EF491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05FC-F782-498A-AFB6-F56E3CE8F536}"/>
      </w:docPartPr>
      <w:docPartBody>
        <w:p w:rsidR="009B7D00" w:rsidRDefault="00B16694" w:rsidP="00B16694">
          <w:pPr>
            <w:pStyle w:val="68CBA6D5ACB243C5883AC53EF4918A297"/>
          </w:pPr>
          <w:r w:rsidRPr="005B62F8">
            <w:rPr>
              <w:rStyle w:val="PlaceholderText"/>
            </w:rPr>
            <w:t>Choose an item.</w:t>
          </w:r>
        </w:p>
      </w:docPartBody>
    </w:docPart>
    <w:docPart>
      <w:docPartPr>
        <w:name w:val="645A5992FB0F48BE90E53186A12B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8419-C7EE-4074-98AB-B47D5AE2498F}"/>
      </w:docPartPr>
      <w:docPartBody>
        <w:p w:rsidR="009B7D00" w:rsidRDefault="00B16694" w:rsidP="00B16694">
          <w:pPr>
            <w:pStyle w:val="645A5992FB0F48BE90E53186A12B64984"/>
          </w:pPr>
          <w:r w:rsidRPr="005B62F8">
            <w:rPr>
              <w:rStyle w:val="PlaceholderText"/>
            </w:rPr>
            <w:t>Choose an item.</w:t>
          </w:r>
        </w:p>
      </w:docPartBody>
    </w:docPart>
    <w:docPart>
      <w:docPartPr>
        <w:name w:val="ABD345D267BA412DB9FD676C473B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DDCA-591B-4102-942B-1C6C508CEC7C}"/>
      </w:docPartPr>
      <w:docPartBody>
        <w:p w:rsidR="009B7D00" w:rsidRDefault="00B16694" w:rsidP="00B16694">
          <w:pPr>
            <w:pStyle w:val="ABD345D267BA412DB9FD676C473BD7463"/>
          </w:pPr>
          <w:r w:rsidRPr="005B62F8">
            <w:rPr>
              <w:rStyle w:val="PlaceholderText"/>
            </w:rPr>
            <w:t>Choose an item.</w:t>
          </w:r>
        </w:p>
      </w:docPartBody>
    </w:docPart>
    <w:docPart>
      <w:docPartPr>
        <w:name w:val="01D890378CF540CCACEE356704EF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F26A-2C49-4BFE-B367-DA292DC8EF03}"/>
      </w:docPartPr>
      <w:docPartBody>
        <w:p w:rsidR="009B7D00" w:rsidRDefault="00B16694" w:rsidP="00B16694">
          <w:pPr>
            <w:pStyle w:val="01D890378CF540CCACEE356704EF769A2"/>
          </w:pPr>
          <w:r w:rsidRPr="005B62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Boo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00"/>
    <w:rsid w:val="00011DA7"/>
    <w:rsid w:val="00084483"/>
    <w:rsid w:val="001709A0"/>
    <w:rsid w:val="0017534D"/>
    <w:rsid w:val="001812DA"/>
    <w:rsid w:val="00203AE7"/>
    <w:rsid w:val="00225A57"/>
    <w:rsid w:val="0026175E"/>
    <w:rsid w:val="00263310"/>
    <w:rsid w:val="002A7A72"/>
    <w:rsid w:val="00371CDB"/>
    <w:rsid w:val="00386571"/>
    <w:rsid w:val="003950D4"/>
    <w:rsid w:val="003C0BBF"/>
    <w:rsid w:val="003D0B21"/>
    <w:rsid w:val="00403BEA"/>
    <w:rsid w:val="00440C5F"/>
    <w:rsid w:val="00471EA9"/>
    <w:rsid w:val="004F599B"/>
    <w:rsid w:val="004F5F28"/>
    <w:rsid w:val="00584FEE"/>
    <w:rsid w:val="005F328B"/>
    <w:rsid w:val="006C7A18"/>
    <w:rsid w:val="00716477"/>
    <w:rsid w:val="00737ED2"/>
    <w:rsid w:val="00777A49"/>
    <w:rsid w:val="0079367C"/>
    <w:rsid w:val="007B57B0"/>
    <w:rsid w:val="00845628"/>
    <w:rsid w:val="00847C05"/>
    <w:rsid w:val="008A5A7C"/>
    <w:rsid w:val="008C71EE"/>
    <w:rsid w:val="008E0891"/>
    <w:rsid w:val="008F7155"/>
    <w:rsid w:val="00935B01"/>
    <w:rsid w:val="00961A9D"/>
    <w:rsid w:val="00970887"/>
    <w:rsid w:val="00976717"/>
    <w:rsid w:val="00980687"/>
    <w:rsid w:val="00995DB1"/>
    <w:rsid w:val="009B7D00"/>
    <w:rsid w:val="00A05E28"/>
    <w:rsid w:val="00A079C8"/>
    <w:rsid w:val="00A42DC2"/>
    <w:rsid w:val="00AC22D7"/>
    <w:rsid w:val="00B044ED"/>
    <w:rsid w:val="00B15A92"/>
    <w:rsid w:val="00B16694"/>
    <w:rsid w:val="00B67ACD"/>
    <w:rsid w:val="00B77DBC"/>
    <w:rsid w:val="00C27C1D"/>
    <w:rsid w:val="00C5226F"/>
    <w:rsid w:val="00CF066E"/>
    <w:rsid w:val="00CF5F9A"/>
    <w:rsid w:val="00D064D5"/>
    <w:rsid w:val="00D103B8"/>
    <w:rsid w:val="00D328F9"/>
    <w:rsid w:val="00DE5B47"/>
    <w:rsid w:val="00E21375"/>
    <w:rsid w:val="00E668E8"/>
    <w:rsid w:val="00EB6613"/>
    <w:rsid w:val="00EC2322"/>
    <w:rsid w:val="00F03AA5"/>
    <w:rsid w:val="00F072A3"/>
    <w:rsid w:val="00F14382"/>
    <w:rsid w:val="00F235DC"/>
    <w:rsid w:val="00F558DE"/>
    <w:rsid w:val="00F613DC"/>
    <w:rsid w:val="00F84D02"/>
    <w:rsid w:val="00F868A7"/>
    <w:rsid w:val="00F97ADA"/>
    <w:rsid w:val="00FE3EEC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EEC"/>
    <w:rPr>
      <w:color w:val="808080"/>
    </w:rPr>
  </w:style>
  <w:style w:type="paragraph" w:customStyle="1" w:styleId="68CBA6D5ACB243C5883AC53EF4918A297">
    <w:name w:val="68CBA6D5ACB243C5883AC53EF4918A297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  <w:style w:type="paragraph" w:customStyle="1" w:styleId="645A5992FB0F48BE90E53186A12B64984">
    <w:name w:val="645A5992FB0F48BE90E53186A12B64984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  <w:style w:type="paragraph" w:customStyle="1" w:styleId="ABD345D267BA412DB9FD676C473BD7463">
    <w:name w:val="ABD345D267BA412DB9FD676C473BD7463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  <w:style w:type="paragraph" w:customStyle="1" w:styleId="01D890378CF540CCACEE356704EF769A2">
    <w:name w:val="01D890378CF540CCACEE356704EF769A2"/>
    <w:rsid w:val="00B16694"/>
    <w:pPr>
      <w:spacing w:after="0" w:line="240" w:lineRule="auto"/>
    </w:pPr>
    <w:rPr>
      <w:rFonts w:ascii="Trebuchet MS" w:eastAsiaTheme="minorHAnsi" w:hAnsi="Trebuchet MS"/>
      <w:sz w:val="18"/>
      <w:szCs w:val="18"/>
      <w:lang w:eastAsia="en-US"/>
    </w:rPr>
  </w:style>
  <w:style w:type="paragraph" w:customStyle="1" w:styleId="E4474DFBC37144B685678176C0474EA7">
    <w:name w:val="E4474DFBC37144B685678176C0474EA7"/>
    <w:rsid w:val="00FE3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1BF7-C1E7-4C0D-AEF8-E56B6BAB6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6EB3D-5B30-4E4E-99A7-035FBCDB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Legal Aid Board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osbornejo</dc:creator>
  <cp:lastModifiedBy>Stuart Drummond</cp:lastModifiedBy>
  <cp:revision>4</cp:revision>
  <cp:lastPrinted>2019-09-10T15:34:00Z</cp:lastPrinted>
  <dcterms:created xsi:type="dcterms:W3CDTF">2021-07-29T14:41:00Z</dcterms:created>
  <dcterms:modified xsi:type="dcterms:W3CDTF">2021-08-03T10:16:00Z</dcterms:modified>
</cp:coreProperties>
</file>