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A2C3" w14:textId="27F1C922" w:rsidR="00266B05" w:rsidRPr="00217957" w:rsidRDefault="00D75DAF" w:rsidP="00266B05">
      <w:pPr>
        <w:rPr>
          <w:b/>
        </w:rPr>
      </w:pPr>
      <w:r>
        <w:tab/>
      </w:r>
      <w:r w:rsidRPr="00217957">
        <w:rPr>
          <w:b/>
        </w:rPr>
        <w:t>Assessment of Board Effectiveness</w:t>
      </w:r>
      <w:r w:rsidR="00F92498">
        <w:rPr>
          <w:b/>
        </w:rPr>
        <w:t xml:space="preserve"> – December 2021</w:t>
      </w:r>
      <w:r w:rsidR="009701A8">
        <w:rPr>
          <w:b/>
        </w:rPr>
        <w:tab/>
      </w:r>
      <w:r w:rsidR="009701A8">
        <w:rPr>
          <w:b/>
        </w:rPr>
        <w:tab/>
      </w:r>
      <w:r w:rsidR="009701A8">
        <w:rPr>
          <w:b/>
        </w:rPr>
        <w:tab/>
      </w:r>
      <w:r w:rsidR="009701A8">
        <w:rPr>
          <w:b/>
        </w:rPr>
        <w:tab/>
      </w:r>
      <w:r w:rsidR="009701A8">
        <w:rPr>
          <w:b/>
        </w:rPr>
        <w:tab/>
      </w:r>
      <w:r w:rsidR="009701A8">
        <w:rPr>
          <w:b/>
        </w:rPr>
        <w:tab/>
      </w:r>
      <w:r w:rsidR="009701A8">
        <w:rPr>
          <w:b/>
        </w:rPr>
        <w:tab/>
      </w:r>
      <w:bookmarkStart w:id="0" w:name="_GoBack"/>
      <w:bookmarkEnd w:id="0"/>
      <w:r w:rsidR="009701A8">
        <w:rPr>
          <w:b/>
        </w:rPr>
        <w:t>Appendix 1</w:t>
      </w:r>
    </w:p>
    <w:p w14:paraId="6CB18E2A" w14:textId="77777777" w:rsidR="00D75DAF" w:rsidRPr="00217957" w:rsidRDefault="00D75DAF" w:rsidP="00266B05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974"/>
        <w:gridCol w:w="5840"/>
        <w:gridCol w:w="4049"/>
        <w:gridCol w:w="2686"/>
      </w:tblGrid>
      <w:tr w:rsidR="003A6E3C" w:rsidRPr="00217957" w14:paraId="440ECB7C" w14:textId="77777777" w:rsidTr="00D80BA5">
        <w:trPr>
          <w:tblHeader/>
        </w:trPr>
        <w:tc>
          <w:tcPr>
            <w:tcW w:w="1985" w:type="dxa"/>
            <w:shd w:val="clear" w:color="auto" w:fill="FBD4B4" w:themeFill="accent6" w:themeFillTint="66"/>
          </w:tcPr>
          <w:p w14:paraId="004BB573" w14:textId="77777777" w:rsidR="00D75DAF" w:rsidRPr="00217957" w:rsidRDefault="00D75DAF" w:rsidP="00266B05">
            <w:pPr>
              <w:rPr>
                <w:b/>
                <w:sz w:val="22"/>
                <w:szCs w:val="22"/>
              </w:rPr>
            </w:pPr>
            <w:r w:rsidRPr="00217957">
              <w:rPr>
                <w:b/>
                <w:sz w:val="22"/>
                <w:szCs w:val="22"/>
              </w:rPr>
              <w:t>Performance Category</w:t>
            </w:r>
          </w:p>
          <w:p w14:paraId="5206F67F" w14:textId="05D5EED8" w:rsidR="00D75DAF" w:rsidRPr="00217957" w:rsidRDefault="00D75DAF" w:rsidP="00266B05">
            <w:pPr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BD4B4" w:themeFill="accent6" w:themeFillTint="66"/>
          </w:tcPr>
          <w:p w14:paraId="702B3FF9" w14:textId="7B389282" w:rsidR="00D75DAF" w:rsidRPr="00217957" w:rsidRDefault="00D75DAF" w:rsidP="00266B05">
            <w:pPr>
              <w:rPr>
                <w:b/>
                <w:sz w:val="22"/>
                <w:szCs w:val="22"/>
              </w:rPr>
            </w:pPr>
            <w:r w:rsidRPr="00217957">
              <w:rPr>
                <w:b/>
                <w:sz w:val="22"/>
                <w:szCs w:val="22"/>
              </w:rPr>
              <w:t>Performance Indicator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46422B7E" w14:textId="1CE61CBA" w:rsidR="00D75DAF" w:rsidRPr="00217957" w:rsidRDefault="00502E9A" w:rsidP="00502E9A">
            <w:pPr>
              <w:rPr>
                <w:b/>
                <w:sz w:val="22"/>
                <w:szCs w:val="22"/>
              </w:rPr>
            </w:pPr>
            <w:r w:rsidRPr="00217957">
              <w:rPr>
                <w:b/>
                <w:sz w:val="22"/>
                <w:szCs w:val="22"/>
              </w:rPr>
              <w:t>Evidence</w:t>
            </w:r>
            <w:r w:rsidR="00D75DAF" w:rsidRPr="0021795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26" w:type="dxa"/>
            <w:shd w:val="clear" w:color="auto" w:fill="FBD4B4" w:themeFill="accent6" w:themeFillTint="66"/>
          </w:tcPr>
          <w:p w14:paraId="738B5A29" w14:textId="342454D4" w:rsidR="00D75DAF" w:rsidRPr="00217957" w:rsidRDefault="00723075" w:rsidP="00266B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Possible </w:t>
            </w:r>
            <w:r w:rsidR="00D75DAF" w:rsidRPr="00217957">
              <w:rPr>
                <w:b/>
                <w:sz w:val="22"/>
                <w:szCs w:val="22"/>
              </w:rPr>
              <w:t>Action Required</w:t>
            </w:r>
          </w:p>
        </w:tc>
      </w:tr>
      <w:tr w:rsidR="00651D43" w:rsidRPr="00217957" w14:paraId="7B25D085" w14:textId="77777777" w:rsidTr="00D80BA5">
        <w:tc>
          <w:tcPr>
            <w:tcW w:w="1985" w:type="dxa"/>
          </w:tcPr>
          <w:p w14:paraId="34F9DE88" w14:textId="77777777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</w:t>
            </w:r>
          </w:p>
          <w:p w14:paraId="70DADE2C" w14:textId="77777777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01</w:t>
            </w:r>
          </w:p>
          <w:p w14:paraId="06A11FCE" w14:textId="178A24DD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Purpose and Strategic Direction</w:t>
            </w:r>
          </w:p>
        </w:tc>
        <w:tc>
          <w:tcPr>
            <w:tcW w:w="5954" w:type="dxa"/>
          </w:tcPr>
          <w:p w14:paraId="73E4026E" w14:textId="77777777" w:rsidR="00D75DAF" w:rsidRPr="00217957" w:rsidRDefault="00D75DAF" w:rsidP="00D75DAF">
            <w:pPr>
              <w:ind w:left="34" w:firstLine="1"/>
              <w:rPr>
                <w:sz w:val="22"/>
                <w:szCs w:val="22"/>
              </w:rPr>
            </w:pPr>
          </w:p>
          <w:p w14:paraId="3CF5FD99" w14:textId="68EB176A" w:rsidR="00D75DAF" w:rsidRPr="00217957" w:rsidRDefault="00FC3562" w:rsidP="00D75DAF">
            <w:pPr>
              <w:pStyle w:val="ListParagraph"/>
              <w:numPr>
                <w:ilvl w:val="0"/>
                <w:numId w:val="21"/>
              </w:numPr>
              <w:ind w:left="743" w:hanging="567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The Board has</w:t>
            </w:r>
            <w:r w:rsidR="00D75DAF" w:rsidRPr="00217957">
              <w:rPr>
                <w:sz w:val="22"/>
                <w:szCs w:val="22"/>
              </w:rPr>
              <w:t xml:space="preserve"> a clear understanding of the purpose of the organisation </w:t>
            </w:r>
            <w:r w:rsidRPr="00217957">
              <w:rPr>
                <w:sz w:val="22"/>
                <w:szCs w:val="22"/>
              </w:rPr>
              <w:t>as well as</w:t>
            </w:r>
            <w:r w:rsidR="00357492" w:rsidRPr="00217957">
              <w:rPr>
                <w:sz w:val="22"/>
                <w:szCs w:val="22"/>
              </w:rPr>
              <w:t xml:space="preserve"> the role of the organisation in developing strategy for its own operations and advice to Ministers.</w:t>
            </w:r>
          </w:p>
          <w:p w14:paraId="3530FBC1" w14:textId="77777777" w:rsidR="00D75DAF" w:rsidRPr="00217957" w:rsidRDefault="00D75DAF" w:rsidP="00D75DAF">
            <w:pPr>
              <w:pStyle w:val="ListParagraph"/>
              <w:ind w:left="743"/>
              <w:rPr>
                <w:sz w:val="22"/>
                <w:szCs w:val="22"/>
              </w:rPr>
            </w:pPr>
          </w:p>
          <w:p w14:paraId="23C8ED57" w14:textId="472AF9F7" w:rsidR="00D75DAF" w:rsidRPr="00217957" w:rsidRDefault="00D75DAF" w:rsidP="00D75DAF">
            <w:pPr>
              <w:pStyle w:val="ListParagraph"/>
              <w:numPr>
                <w:ilvl w:val="0"/>
                <w:numId w:val="21"/>
              </w:numPr>
              <w:ind w:left="743" w:hanging="567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The </w:t>
            </w:r>
            <w:r w:rsidR="00357492" w:rsidRPr="00217957">
              <w:rPr>
                <w:sz w:val="22"/>
                <w:szCs w:val="22"/>
              </w:rPr>
              <w:t xml:space="preserve">Board has a sufficient understanding of the business and the environment in which the organisation operates to enable it to direct strategy. </w:t>
            </w:r>
          </w:p>
          <w:p w14:paraId="08AA074D" w14:textId="77777777" w:rsidR="00357492" w:rsidRPr="00217957" w:rsidRDefault="00357492" w:rsidP="00357492">
            <w:pPr>
              <w:pStyle w:val="ListParagraph"/>
              <w:rPr>
                <w:sz w:val="22"/>
                <w:szCs w:val="22"/>
              </w:rPr>
            </w:pPr>
          </w:p>
          <w:p w14:paraId="7783719A" w14:textId="61262FBE" w:rsidR="00357492" w:rsidRPr="00217957" w:rsidRDefault="00357492" w:rsidP="00D75DAF">
            <w:pPr>
              <w:pStyle w:val="ListParagraph"/>
              <w:numPr>
                <w:ilvl w:val="0"/>
                <w:numId w:val="21"/>
              </w:numPr>
              <w:ind w:left="743" w:hanging="567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The Board has sufficient opportunity to discuss matters of a strategic nature.</w:t>
            </w:r>
          </w:p>
          <w:p w14:paraId="6E4DC773" w14:textId="52AEEBBF" w:rsidR="00D75DAF" w:rsidRPr="00217957" w:rsidRDefault="00D75DAF" w:rsidP="00D75DAF">
            <w:pPr>
              <w:pStyle w:val="ListParagraph"/>
              <w:ind w:left="743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6CC823F" w14:textId="77777777" w:rsidR="00502E9A" w:rsidRPr="00217957" w:rsidRDefault="00502E9A" w:rsidP="00BD67E7">
            <w:pPr>
              <w:rPr>
                <w:sz w:val="22"/>
                <w:szCs w:val="22"/>
              </w:rPr>
            </w:pPr>
          </w:p>
          <w:p w14:paraId="1008FEFD" w14:textId="26D7EB69" w:rsidR="000F0A8F" w:rsidRDefault="00685004" w:rsidP="00502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March 2021 there were two new Board appointments. It is important to ensure that all board members understand the purpose of the organisation</w:t>
            </w:r>
            <w:r w:rsidR="002476FF">
              <w:rPr>
                <w:sz w:val="22"/>
                <w:szCs w:val="22"/>
              </w:rPr>
              <w:t xml:space="preserve"> whether they have a background in law or not</w:t>
            </w:r>
            <w:r>
              <w:rPr>
                <w:sz w:val="22"/>
                <w:szCs w:val="22"/>
              </w:rPr>
              <w:t xml:space="preserve">. </w:t>
            </w:r>
            <w:r w:rsidR="000F0A8F">
              <w:rPr>
                <w:sz w:val="22"/>
                <w:szCs w:val="22"/>
              </w:rPr>
              <w:t>They undertook On Board training and attended high level Induction sessions.</w:t>
            </w:r>
          </w:p>
          <w:p w14:paraId="450A1D61" w14:textId="77777777" w:rsidR="00685004" w:rsidRPr="00217957" w:rsidRDefault="00685004" w:rsidP="00502E9A">
            <w:pPr>
              <w:rPr>
                <w:sz w:val="22"/>
                <w:szCs w:val="22"/>
              </w:rPr>
            </w:pPr>
          </w:p>
          <w:p w14:paraId="16C767EA" w14:textId="054FBC6C" w:rsidR="00502E9A" w:rsidRDefault="00B72386" w:rsidP="000F0A8F">
            <w:pPr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</w:t>
            </w:r>
            <w:r w:rsidR="00DF15FE">
              <w:rPr>
                <w:sz w:val="22"/>
                <w:szCs w:val="22"/>
              </w:rPr>
              <w:t xml:space="preserve"> meetings and</w:t>
            </w:r>
            <w:r>
              <w:rPr>
                <w:sz w:val="22"/>
                <w:szCs w:val="22"/>
              </w:rPr>
              <w:t xml:space="preserve"> papers are strategic in nature. </w:t>
            </w:r>
            <w:r w:rsidR="000F0A8F">
              <w:rPr>
                <w:sz w:val="22"/>
                <w:szCs w:val="22"/>
              </w:rPr>
              <w:t xml:space="preserve">The Chief Executive update contains technical and strategic information regarding matters of interest to the Board. </w:t>
            </w:r>
          </w:p>
          <w:p w14:paraId="1B08D084" w14:textId="56926022" w:rsidR="000F0A8F" w:rsidRDefault="000F0A8F" w:rsidP="000F0A8F">
            <w:pPr>
              <w:ind w:left="37"/>
              <w:rPr>
                <w:sz w:val="22"/>
                <w:szCs w:val="22"/>
              </w:rPr>
            </w:pPr>
          </w:p>
          <w:p w14:paraId="487EED9D" w14:textId="394608E4" w:rsidR="000F0A8F" w:rsidRDefault="000F0A8F" w:rsidP="000F0A8F">
            <w:pPr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papers are issued to the Board to ensure adequate time to read and digest information to ensure effective discussion at the Board meeting. </w:t>
            </w:r>
          </w:p>
          <w:p w14:paraId="38E967A9" w14:textId="2C88CA58" w:rsidR="000F0A8F" w:rsidRPr="00217957" w:rsidRDefault="000F0A8F" w:rsidP="000F0A8F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14:paraId="5A95C011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6D3A92FC" w14:textId="5C2BE441" w:rsidR="00685004" w:rsidRPr="00217957" w:rsidRDefault="000F0A8F" w:rsidP="000F0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see Training schedule </w:t>
            </w:r>
          </w:p>
        </w:tc>
      </w:tr>
      <w:tr w:rsidR="00651D43" w:rsidRPr="00217957" w14:paraId="234ED563" w14:textId="77777777" w:rsidTr="00D80BA5">
        <w:tc>
          <w:tcPr>
            <w:tcW w:w="1985" w:type="dxa"/>
          </w:tcPr>
          <w:p w14:paraId="29B4F4E6" w14:textId="2C19A489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1E23E164" w14:textId="77777777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02</w:t>
            </w:r>
          </w:p>
          <w:p w14:paraId="74BD6BA2" w14:textId="631D5645" w:rsidR="00D75DAF" w:rsidRPr="00217957" w:rsidRDefault="00357492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Appointments</w:t>
            </w:r>
          </w:p>
        </w:tc>
        <w:tc>
          <w:tcPr>
            <w:tcW w:w="5954" w:type="dxa"/>
          </w:tcPr>
          <w:p w14:paraId="0970EC98" w14:textId="77777777" w:rsidR="00D75DAF" w:rsidRPr="00217957" w:rsidRDefault="00D75DAF" w:rsidP="00D75DAF">
            <w:pPr>
              <w:ind w:left="34" w:firstLine="1"/>
              <w:rPr>
                <w:sz w:val="22"/>
                <w:szCs w:val="22"/>
              </w:rPr>
            </w:pPr>
          </w:p>
          <w:p w14:paraId="435E6145" w14:textId="51A8DEA3" w:rsidR="00D75DAF" w:rsidRPr="00217957" w:rsidRDefault="00D75DAF" w:rsidP="00D75DAF">
            <w:pPr>
              <w:pStyle w:val="ListParagraph"/>
              <w:numPr>
                <w:ilvl w:val="0"/>
                <w:numId w:val="22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The organisation </w:t>
            </w:r>
            <w:r w:rsidR="00FC3562" w:rsidRPr="00217957">
              <w:rPr>
                <w:sz w:val="22"/>
                <w:szCs w:val="22"/>
              </w:rPr>
              <w:t xml:space="preserve">targets </w:t>
            </w:r>
            <w:r w:rsidRPr="00217957">
              <w:rPr>
                <w:sz w:val="22"/>
                <w:szCs w:val="22"/>
              </w:rPr>
              <w:t>a diverse pool of potential Board members from which to recruit</w:t>
            </w:r>
            <w:r w:rsidR="00FC3562" w:rsidRPr="00217957">
              <w:rPr>
                <w:sz w:val="22"/>
                <w:szCs w:val="22"/>
              </w:rPr>
              <w:t>.</w:t>
            </w:r>
          </w:p>
          <w:p w14:paraId="56702392" w14:textId="77777777" w:rsidR="00D75DAF" w:rsidRPr="00217957" w:rsidRDefault="00D75DAF" w:rsidP="00D75DAF">
            <w:pPr>
              <w:pStyle w:val="ListParagraph"/>
              <w:ind w:left="755" w:hanging="579"/>
              <w:rPr>
                <w:sz w:val="22"/>
                <w:szCs w:val="22"/>
              </w:rPr>
            </w:pPr>
          </w:p>
          <w:p w14:paraId="2A171C71" w14:textId="5671F538" w:rsidR="00D75DAF" w:rsidRPr="00217957" w:rsidRDefault="00D75DAF" w:rsidP="00D75DAF">
            <w:pPr>
              <w:pStyle w:val="ListParagraph"/>
              <w:numPr>
                <w:ilvl w:val="0"/>
                <w:numId w:val="22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The organisation has a clear understanding of the relevant knowledge and skills that it requires from Board members</w:t>
            </w:r>
            <w:r w:rsidR="00FC3562" w:rsidRPr="00217957">
              <w:rPr>
                <w:sz w:val="22"/>
                <w:szCs w:val="22"/>
              </w:rPr>
              <w:t>.</w:t>
            </w:r>
          </w:p>
          <w:p w14:paraId="4DA951B6" w14:textId="77777777" w:rsidR="00D75DAF" w:rsidRPr="00217957" w:rsidRDefault="00D75DAF" w:rsidP="00D75DAF">
            <w:pPr>
              <w:pStyle w:val="ListParagraph"/>
              <w:ind w:hanging="579"/>
              <w:rPr>
                <w:sz w:val="22"/>
                <w:szCs w:val="22"/>
              </w:rPr>
            </w:pPr>
          </w:p>
          <w:p w14:paraId="43974840" w14:textId="77777777" w:rsidR="007502BD" w:rsidRPr="00217957" w:rsidRDefault="007502BD" w:rsidP="007502BD">
            <w:pPr>
              <w:pStyle w:val="ListParagraph"/>
              <w:rPr>
                <w:sz w:val="22"/>
                <w:szCs w:val="22"/>
              </w:rPr>
            </w:pPr>
          </w:p>
          <w:p w14:paraId="21D726A8" w14:textId="2732EC05" w:rsidR="007502BD" w:rsidRPr="00217957" w:rsidRDefault="007502BD" w:rsidP="007502BD">
            <w:pPr>
              <w:pStyle w:val="ListParagraph"/>
              <w:ind w:left="755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E75FDEF" w14:textId="53AF9821" w:rsidR="00A108A4" w:rsidRDefault="00A108A4" w:rsidP="00A108A4">
            <w:pPr>
              <w:rPr>
                <w:sz w:val="22"/>
                <w:szCs w:val="22"/>
              </w:rPr>
            </w:pPr>
          </w:p>
          <w:p w14:paraId="2A50F119" w14:textId="15500735" w:rsidR="000F0A8F" w:rsidRDefault="000F0A8F" w:rsidP="00A10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a successful recruitment process two strong Board appointments were made.</w:t>
            </w:r>
            <w:r w:rsidR="00DF15FE">
              <w:rPr>
                <w:sz w:val="22"/>
                <w:szCs w:val="22"/>
              </w:rPr>
              <w:t xml:space="preserve"> This followed direct targeting of a range of organisations representing diverse groups and the use of board member testimonies to attract candidates.</w:t>
            </w:r>
          </w:p>
          <w:p w14:paraId="04292F73" w14:textId="71745586" w:rsidR="000F0A8F" w:rsidRDefault="000F0A8F" w:rsidP="00A108A4">
            <w:pPr>
              <w:rPr>
                <w:sz w:val="22"/>
                <w:szCs w:val="22"/>
              </w:rPr>
            </w:pPr>
          </w:p>
          <w:p w14:paraId="1701D6CA" w14:textId="4181698E" w:rsidR="000F0A8F" w:rsidRDefault="000F0A8F" w:rsidP="00A10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recent submissio</w:t>
            </w:r>
            <w:r w:rsidR="0060449C">
              <w:rPr>
                <w:sz w:val="22"/>
                <w:szCs w:val="22"/>
              </w:rPr>
              <w:t xml:space="preserve">n to </w:t>
            </w:r>
            <w:r w:rsidR="00DF15FE">
              <w:rPr>
                <w:sz w:val="22"/>
                <w:szCs w:val="22"/>
              </w:rPr>
              <w:t>t</w:t>
            </w:r>
            <w:r w:rsidR="0060449C">
              <w:rPr>
                <w:sz w:val="22"/>
                <w:szCs w:val="22"/>
              </w:rPr>
              <w:t>he Government details the</w:t>
            </w:r>
            <w:r w:rsidR="00EC36E5">
              <w:rPr>
                <w:sz w:val="22"/>
                <w:szCs w:val="22"/>
              </w:rPr>
              <w:t xml:space="preserve"> work towards achieving the 50/50</w:t>
            </w:r>
            <w:r w:rsidR="0060449C">
              <w:rPr>
                <w:sz w:val="22"/>
                <w:szCs w:val="22"/>
              </w:rPr>
              <w:t xml:space="preserve"> </w:t>
            </w:r>
            <w:r w:rsidR="00EC36E5">
              <w:rPr>
                <w:sz w:val="22"/>
                <w:szCs w:val="22"/>
              </w:rPr>
              <w:t>gender target</w:t>
            </w:r>
            <w:r w:rsidR="0060449C">
              <w:rPr>
                <w:sz w:val="22"/>
                <w:szCs w:val="22"/>
              </w:rPr>
              <w:t>.</w:t>
            </w:r>
            <w:r w:rsidR="00EC36E5">
              <w:rPr>
                <w:sz w:val="22"/>
                <w:szCs w:val="22"/>
              </w:rPr>
              <w:t xml:space="preserve"> We are only just outside that target currently</w:t>
            </w:r>
            <w:r w:rsidR="00A72312">
              <w:rPr>
                <w:sz w:val="22"/>
                <w:szCs w:val="22"/>
              </w:rPr>
              <w:t>.</w:t>
            </w:r>
            <w:r w:rsidR="0060449C">
              <w:rPr>
                <w:sz w:val="22"/>
                <w:szCs w:val="22"/>
              </w:rPr>
              <w:t xml:space="preserve"> </w:t>
            </w:r>
          </w:p>
          <w:p w14:paraId="7A6FE95E" w14:textId="77777777" w:rsidR="000F0A8F" w:rsidRDefault="000F0A8F" w:rsidP="00A108A4">
            <w:pPr>
              <w:rPr>
                <w:sz w:val="22"/>
                <w:szCs w:val="22"/>
              </w:rPr>
            </w:pPr>
          </w:p>
          <w:p w14:paraId="2E2A9D8A" w14:textId="70CAA6F7" w:rsidR="007502BD" w:rsidRDefault="005C36C9" w:rsidP="00BD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Chair and CEO devise a </w:t>
            </w:r>
            <w:r w:rsidR="007502BD" w:rsidRPr="00217957">
              <w:rPr>
                <w:sz w:val="22"/>
                <w:szCs w:val="22"/>
              </w:rPr>
              <w:t>Succession Plan for Board appointments.</w:t>
            </w:r>
            <w:r>
              <w:rPr>
                <w:sz w:val="22"/>
                <w:szCs w:val="22"/>
              </w:rPr>
              <w:t xml:space="preserve"> This includes the use of a board member skills matrix.</w:t>
            </w:r>
          </w:p>
          <w:p w14:paraId="4B69DE24" w14:textId="77777777" w:rsidR="000F0A8F" w:rsidRDefault="000F0A8F" w:rsidP="00BD67E7">
            <w:pPr>
              <w:rPr>
                <w:sz w:val="22"/>
                <w:szCs w:val="22"/>
              </w:rPr>
            </w:pPr>
          </w:p>
          <w:p w14:paraId="58B274E9" w14:textId="011E4A92" w:rsidR="005C36C9" w:rsidRDefault="005C36C9" w:rsidP="00BD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Pr="00217957">
              <w:rPr>
                <w:sz w:val="22"/>
                <w:szCs w:val="22"/>
              </w:rPr>
              <w:t>skills matrix</w:t>
            </w:r>
            <w:r>
              <w:rPr>
                <w:sz w:val="22"/>
                <w:szCs w:val="22"/>
              </w:rPr>
              <w:t xml:space="preserve"> has been recently updated in consultation with members</w:t>
            </w:r>
            <w:r w:rsidR="002D09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5F2B7CC" w14:textId="65AE1E36" w:rsidR="007502BD" w:rsidRPr="00217957" w:rsidRDefault="007502BD" w:rsidP="00685004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14:paraId="15F54B28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5B81F2DC" w14:textId="184978EB" w:rsidR="007502BD" w:rsidRPr="00217957" w:rsidRDefault="00751975" w:rsidP="0088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 at this time.</w:t>
            </w:r>
          </w:p>
        </w:tc>
      </w:tr>
      <w:tr w:rsidR="00651D43" w:rsidRPr="00217957" w14:paraId="394A5E89" w14:textId="77777777" w:rsidTr="00D80BA5">
        <w:tc>
          <w:tcPr>
            <w:tcW w:w="1985" w:type="dxa"/>
          </w:tcPr>
          <w:p w14:paraId="1826595F" w14:textId="2A46458B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</w:t>
            </w:r>
          </w:p>
          <w:p w14:paraId="123F4870" w14:textId="77777777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03</w:t>
            </w:r>
          </w:p>
          <w:p w14:paraId="225D0D49" w14:textId="3E975D0B" w:rsidR="00D75DAF" w:rsidRPr="00217957" w:rsidRDefault="00991819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Knowledge development</w:t>
            </w:r>
          </w:p>
        </w:tc>
        <w:tc>
          <w:tcPr>
            <w:tcW w:w="5954" w:type="dxa"/>
          </w:tcPr>
          <w:p w14:paraId="31AB480D" w14:textId="77777777" w:rsidR="00D75DAF" w:rsidRPr="00217957" w:rsidRDefault="00D75DAF" w:rsidP="00D75DAF">
            <w:pPr>
              <w:ind w:left="34" w:firstLine="1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   </w:t>
            </w:r>
          </w:p>
          <w:p w14:paraId="27FD5A04" w14:textId="77777777" w:rsidR="00725C22" w:rsidRPr="00217957" w:rsidRDefault="00D75DAF" w:rsidP="00725C22">
            <w:pPr>
              <w:pStyle w:val="ListParagraph"/>
              <w:numPr>
                <w:ilvl w:val="0"/>
                <w:numId w:val="23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The induction process ensures that new Board members are able to acquire knowledge and</w:t>
            </w:r>
            <w:r w:rsidR="00725C22" w:rsidRPr="00217957">
              <w:rPr>
                <w:sz w:val="22"/>
                <w:szCs w:val="22"/>
              </w:rPr>
              <w:t xml:space="preserve"> </w:t>
            </w:r>
            <w:r w:rsidRPr="00217957">
              <w:rPr>
                <w:sz w:val="22"/>
                <w:szCs w:val="22"/>
              </w:rPr>
              <w:t xml:space="preserve">understanding of the organisation </w:t>
            </w:r>
          </w:p>
          <w:p w14:paraId="3C25870B" w14:textId="77777777" w:rsidR="00725C22" w:rsidRPr="00217957" w:rsidRDefault="00725C22" w:rsidP="00725C22">
            <w:pPr>
              <w:pStyle w:val="ListParagraph"/>
              <w:ind w:left="755" w:hanging="579"/>
              <w:rPr>
                <w:sz w:val="22"/>
                <w:szCs w:val="22"/>
              </w:rPr>
            </w:pPr>
          </w:p>
          <w:p w14:paraId="0B817FAD" w14:textId="1F47641F" w:rsidR="00725C22" w:rsidRPr="00217957" w:rsidRDefault="00991819" w:rsidP="00725C22">
            <w:pPr>
              <w:pStyle w:val="ListParagraph"/>
              <w:numPr>
                <w:ilvl w:val="0"/>
                <w:numId w:val="23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Ongoing knowledge development allows members to contribute effectively.</w:t>
            </w:r>
          </w:p>
          <w:p w14:paraId="66D36696" w14:textId="6CE96A3A" w:rsidR="00D75DAF" w:rsidRPr="00217957" w:rsidRDefault="00D75DAF" w:rsidP="0021795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5E6FA22" w14:textId="77777777" w:rsidR="00D75DAF" w:rsidRPr="00D74E95" w:rsidRDefault="00D75DAF" w:rsidP="00D75DAF">
            <w:pPr>
              <w:rPr>
                <w:sz w:val="22"/>
                <w:szCs w:val="22"/>
              </w:rPr>
            </w:pPr>
          </w:p>
          <w:p w14:paraId="05E78EFB" w14:textId="292B1259" w:rsidR="00D6605B" w:rsidRDefault="00E75B6D" w:rsidP="00BD67E7">
            <w:pPr>
              <w:rPr>
                <w:sz w:val="22"/>
                <w:szCs w:val="22"/>
              </w:rPr>
            </w:pPr>
            <w:r w:rsidRPr="00BD67E7">
              <w:rPr>
                <w:sz w:val="22"/>
                <w:szCs w:val="22"/>
              </w:rPr>
              <w:t>Induction process is in place for new board members.</w:t>
            </w:r>
            <w:r w:rsidR="00D6605B">
              <w:rPr>
                <w:sz w:val="22"/>
                <w:szCs w:val="22"/>
              </w:rPr>
              <w:t xml:space="preserve"> </w:t>
            </w:r>
          </w:p>
          <w:p w14:paraId="746BB539" w14:textId="77777777" w:rsidR="00DF15FE" w:rsidRDefault="00DF15FE" w:rsidP="00BD67E7">
            <w:pPr>
              <w:rPr>
                <w:sz w:val="22"/>
                <w:szCs w:val="22"/>
              </w:rPr>
            </w:pPr>
          </w:p>
          <w:p w14:paraId="471B4006" w14:textId="4142589D" w:rsidR="00D6605B" w:rsidRPr="00BD67E7" w:rsidRDefault="00D6605B" w:rsidP="00BD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Board members are enrolled in the On Board training and have high level sessions with CE and CEO Manager for understanding of corporate matters. </w:t>
            </w:r>
          </w:p>
          <w:p w14:paraId="76F4CEA1" w14:textId="77777777" w:rsidR="00A108A4" w:rsidRPr="00D74E95" w:rsidRDefault="00A108A4" w:rsidP="00A72312">
            <w:pPr>
              <w:rPr>
                <w:sz w:val="22"/>
                <w:szCs w:val="22"/>
              </w:rPr>
            </w:pPr>
          </w:p>
          <w:p w14:paraId="2B74BB79" w14:textId="44B095EB" w:rsidR="00DA18B3" w:rsidRPr="00D74E95" w:rsidRDefault="0060449C" w:rsidP="00BD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appraisal process</w:t>
            </w:r>
            <w:r w:rsidR="00DA18B3" w:rsidRPr="00D74E95">
              <w:rPr>
                <w:sz w:val="22"/>
                <w:szCs w:val="22"/>
              </w:rPr>
              <w:t xml:space="preserve"> </w:t>
            </w:r>
            <w:r w:rsidR="00DF15FE">
              <w:rPr>
                <w:sz w:val="22"/>
                <w:szCs w:val="22"/>
              </w:rPr>
              <w:t>considers</w:t>
            </w:r>
            <w:r w:rsidR="00DA18B3" w:rsidRPr="00D74E95">
              <w:rPr>
                <w:sz w:val="22"/>
                <w:szCs w:val="22"/>
              </w:rPr>
              <w:t xml:space="preserve"> Members’ skills development</w:t>
            </w:r>
            <w:r w:rsidR="00DF15FE">
              <w:rPr>
                <w:sz w:val="22"/>
                <w:szCs w:val="22"/>
              </w:rPr>
              <w:t xml:space="preserve"> relevant to their roles</w:t>
            </w:r>
            <w:r w:rsidR="00DA18B3" w:rsidRPr="00D74E95">
              <w:rPr>
                <w:sz w:val="22"/>
                <w:szCs w:val="22"/>
              </w:rPr>
              <w:t>.</w:t>
            </w:r>
          </w:p>
          <w:p w14:paraId="571363C1" w14:textId="5771297C" w:rsidR="0060449C" w:rsidRPr="00D74E95" w:rsidRDefault="0060449C" w:rsidP="00BD67E7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14:paraId="621E75F6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1DE6C619" w14:textId="5C9E025D" w:rsidR="009B14AB" w:rsidRPr="00A108A4" w:rsidRDefault="0060449C" w:rsidP="00604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see training schedule.</w:t>
            </w:r>
          </w:p>
        </w:tc>
      </w:tr>
      <w:tr w:rsidR="00651D43" w:rsidRPr="00217957" w14:paraId="34FAC51A" w14:textId="77777777" w:rsidTr="00D80BA5">
        <w:tc>
          <w:tcPr>
            <w:tcW w:w="1985" w:type="dxa"/>
          </w:tcPr>
          <w:p w14:paraId="19DA877E" w14:textId="0A15A240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6F8CA5DE" w14:textId="10F2E1ED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04</w:t>
            </w:r>
          </w:p>
          <w:p w14:paraId="1E446278" w14:textId="01C41F3A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lastRenderedPageBreak/>
              <w:t>Understanding the role</w:t>
            </w:r>
          </w:p>
        </w:tc>
        <w:tc>
          <w:tcPr>
            <w:tcW w:w="5954" w:type="dxa"/>
          </w:tcPr>
          <w:p w14:paraId="669F963E" w14:textId="77777777" w:rsidR="00991819" w:rsidRPr="00217957" w:rsidRDefault="00991819" w:rsidP="00D75DAF">
            <w:pPr>
              <w:ind w:left="34" w:firstLine="1"/>
              <w:rPr>
                <w:sz w:val="22"/>
                <w:szCs w:val="22"/>
              </w:rPr>
            </w:pPr>
          </w:p>
          <w:p w14:paraId="6286D116" w14:textId="0DD8B7A0" w:rsidR="00991819" w:rsidRPr="00217957" w:rsidRDefault="00D75DAF" w:rsidP="00991819">
            <w:pPr>
              <w:pStyle w:val="ListParagraph"/>
              <w:numPr>
                <w:ilvl w:val="0"/>
                <w:numId w:val="24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lastRenderedPageBreak/>
              <w:t xml:space="preserve">Board members have a clear sense of their </w:t>
            </w:r>
            <w:r w:rsidR="00991819" w:rsidRPr="00217957">
              <w:rPr>
                <w:sz w:val="22"/>
                <w:szCs w:val="22"/>
              </w:rPr>
              <w:t>roles and responsibilities.</w:t>
            </w:r>
          </w:p>
          <w:p w14:paraId="2DBCCCDB" w14:textId="77777777" w:rsidR="00991819" w:rsidRPr="00217957" w:rsidRDefault="00991819" w:rsidP="00991819">
            <w:pPr>
              <w:pStyle w:val="ListParagraph"/>
              <w:ind w:left="755" w:hanging="579"/>
              <w:rPr>
                <w:sz w:val="22"/>
                <w:szCs w:val="22"/>
              </w:rPr>
            </w:pPr>
          </w:p>
          <w:p w14:paraId="408247A5" w14:textId="77777777" w:rsidR="00D75DAF" w:rsidRPr="00217957" w:rsidRDefault="00D75DAF" w:rsidP="0021795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5A64709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2E1A46D2" w14:textId="77777777" w:rsidR="00ED425D" w:rsidRDefault="00655794" w:rsidP="009B14AB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lastRenderedPageBreak/>
              <w:t xml:space="preserve">Direct feedback </w:t>
            </w:r>
            <w:r w:rsidR="00F06190">
              <w:rPr>
                <w:sz w:val="22"/>
                <w:szCs w:val="22"/>
              </w:rPr>
              <w:t xml:space="preserve">from the board </w:t>
            </w:r>
            <w:r w:rsidR="009B14AB">
              <w:rPr>
                <w:sz w:val="22"/>
                <w:szCs w:val="22"/>
              </w:rPr>
              <w:t xml:space="preserve"> appraisal documentation </w:t>
            </w:r>
            <w:r w:rsidR="00F06190">
              <w:rPr>
                <w:sz w:val="22"/>
                <w:szCs w:val="22"/>
              </w:rPr>
              <w:t>indicates Board Members</w:t>
            </w:r>
            <w:r w:rsidR="00F06190" w:rsidRPr="00ED425D">
              <w:rPr>
                <w:sz w:val="22"/>
                <w:szCs w:val="22"/>
              </w:rPr>
              <w:t xml:space="preserve"> understand their role and responsibilities</w:t>
            </w:r>
            <w:r w:rsidR="0060449C">
              <w:rPr>
                <w:sz w:val="22"/>
                <w:szCs w:val="22"/>
              </w:rPr>
              <w:t>.</w:t>
            </w:r>
          </w:p>
          <w:p w14:paraId="12A20549" w14:textId="77777777" w:rsidR="0060449C" w:rsidRDefault="0060449C" w:rsidP="009B14AB">
            <w:pPr>
              <w:rPr>
                <w:sz w:val="22"/>
                <w:szCs w:val="22"/>
              </w:rPr>
            </w:pPr>
          </w:p>
          <w:p w14:paraId="03EDBEE4" w14:textId="1F720A47" w:rsidR="0060449C" w:rsidRDefault="0060449C" w:rsidP="009B1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Board have access to On Board training and </w:t>
            </w:r>
            <w:r w:rsidR="00DF15F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Government On Board guide to use as reference.</w:t>
            </w:r>
            <w:r w:rsidR="00DF15FE">
              <w:rPr>
                <w:sz w:val="22"/>
                <w:szCs w:val="22"/>
              </w:rPr>
              <w:t xml:space="preserve"> Members also have access to </w:t>
            </w:r>
            <w:r w:rsidR="00A72312">
              <w:rPr>
                <w:sz w:val="22"/>
                <w:szCs w:val="22"/>
              </w:rPr>
              <w:t xml:space="preserve">the SG’s Governance Hub which has helpful links to resources to reinforce skills necessary for Board members. </w:t>
            </w:r>
          </w:p>
          <w:p w14:paraId="3D39CAB4" w14:textId="42C11232" w:rsidR="0060449C" w:rsidRDefault="0060449C" w:rsidP="009B14AB">
            <w:pPr>
              <w:rPr>
                <w:sz w:val="22"/>
                <w:szCs w:val="22"/>
              </w:rPr>
            </w:pPr>
          </w:p>
          <w:p w14:paraId="03E3EC33" w14:textId="0962BCF0" w:rsidR="0060449C" w:rsidRDefault="0060449C" w:rsidP="009B1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no evidence to suggest that any Board member is unsure of their role and responsibilities. </w:t>
            </w:r>
          </w:p>
          <w:p w14:paraId="61036BAB" w14:textId="08BC5C9E" w:rsidR="0060449C" w:rsidRPr="00F06190" w:rsidRDefault="0060449C" w:rsidP="009B14AB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6" w:type="dxa"/>
          </w:tcPr>
          <w:p w14:paraId="67B579F5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5B465A15" w14:textId="4C1FA8E4" w:rsidR="00655794" w:rsidRPr="00217957" w:rsidRDefault="00ED425D" w:rsidP="00C65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 at this time.</w:t>
            </w:r>
          </w:p>
        </w:tc>
      </w:tr>
      <w:tr w:rsidR="00651D43" w:rsidRPr="00217957" w14:paraId="11A25833" w14:textId="77777777" w:rsidTr="00D80BA5">
        <w:tc>
          <w:tcPr>
            <w:tcW w:w="1985" w:type="dxa"/>
          </w:tcPr>
          <w:p w14:paraId="5BEEA4FF" w14:textId="74CD64A8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</w:t>
            </w:r>
          </w:p>
          <w:p w14:paraId="6D3CBBEE" w14:textId="77777777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05</w:t>
            </w:r>
          </w:p>
          <w:p w14:paraId="33FEDAA9" w14:textId="4E027C84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Working Together</w:t>
            </w:r>
          </w:p>
        </w:tc>
        <w:tc>
          <w:tcPr>
            <w:tcW w:w="5954" w:type="dxa"/>
          </w:tcPr>
          <w:p w14:paraId="24B8BFB7" w14:textId="77777777" w:rsidR="00D75DAF" w:rsidRPr="00217957" w:rsidRDefault="00D75DAF" w:rsidP="00D75DAF">
            <w:pPr>
              <w:ind w:left="34" w:firstLine="1"/>
              <w:rPr>
                <w:sz w:val="22"/>
                <w:szCs w:val="22"/>
              </w:rPr>
            </w:pPr>
          </w:p>
          <w:p w14:paraId="301706BA" w14:textId="77777777" w:rsidR="00C55552" w:rsidRPr="00217957" w:rsidRDefault="00C55552" w:rsidP="00F161CC">
            <w:pPr>
              <w:pStyle w:val="ListParagraph"/>
              <w:numPr>
                <w:ilvl w:val="0"/>
                <w:numId w:val="25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The Board works effectively together as a team.</w:t>
            </w:r>
          </w:p>
          <w:p w14:paraId="3FE8186E" w14:textId="77777777" w:rsidR="00C55552" w:rsidRPr="00217957" w:rsidRDefault="00C55552" w:rsidP="00F161CC">
            <w:pPr>
              <w:pStyle w:val="ListParagraph"/>
              <w:ind w:left="755" w:hanging="579"/>
              <w:rPr>
                <w:sz w:val="22"/>
                <w:szCs w:val="22"/>
              </w:rPr>
            </w:pPr>
          </w:p>
          <w:p w14:paraId="5317654D" w14:textId="77777777" w:rsidR="00D75DAF" w:rsidRPr="00217957" w:rsidRDefault="00D75DAF" w:rsidP="00217957">
            <w:pPr>
              <w:pStyle w:val="ListParagraph"/>
              <w:ind w:left="755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AE75566" w14:textId="77777777" w:rsidR="00751975" w:rsidRDefault="00751975" w:rsidP="007E5CDD">
            <w:pPr>
              <w:ind w:left="459"/>
              <w:rPr>
                <w:sz w:val="22"/>
                <w:szCs w:val="22"/>
              </w:rPr>
            </w:pPr>
          </w:p>
          <w:p w14:paraId="7A4DF4E6" w14:textId="79898CB9" w:rsidR="00ED425D" w:rsidRDefault="005E1A60" w:rsidP="00F12B0A">
            <w:pPr>
              <w:ind w:left="37"/>
              <w:rPr>
                <w:sz w:val="22"/>
                <w:szCs w:val="22"/>
              </w:rPr>
            </w:pPr>
            <w:r w:rsidRPr="005E1A60">
              <w:rPr>
                <w:sz w:val="22"/>
                <w:szCs w:val="22"/>
              </w:rPr>
              <w:t>Although this is challenging to assess during remote working</w:t>
            </w:r>
            <w:r>
              <w:rPr>
                <w:sz w:val="22"/>
                <w:szCs w:val="22"/>
              </w:rPr>
              <w:t>, d</w:t>
            </w:r>
            <w:r w:rsidR="0048520B" w:rsidRPr="00217957">
              <w:rPr>
                <w:sz w:val="22"/>
                <w:szCs w:val="22"/>
              </w:rPr>
              <w:t xml:space="preserve">irect feedback </w:t>
            </w:r>
            <w:r w:rsidR="00F06190">
              <w:rPr>
                <w:sz w:val="22"/>
                <w:szCs w:val="22"/>
              </w:rPr>
              <w:t xml:space="preserve">via the </w:t>
            </w:r>
            <w:r w:rsidR="007A5894">
              <w:rPr>
                <w:sz w:val="22"/>
                <w:szCs w:val="22"/>
              </w:rPr>
              <w:t xml:space="preserve">board appraisal reflection submission notes that the Board members </w:t>
            </w:r>
            <w:r w:rsidR="00F06190">
              <w:rPr>
                <w:sz w:val="22"/>
                <w:szCs w:val="22"/>
              </w:rPr>
              <w:t>agree</w:t>
            </w:r>
            <w:r w:rsidR="007A5894">
              <w:rPr>
                <w:sz w:val="22"/>
                <w:szCs w:val="22"/>
              </w:rPr>
              <w:t xml:space="preserve"> that</w:t>
            </w:r>
            <w:r w:rsidR="00F06190">
              <w:rPr>
                <w:sz w:val="22"/>
                <w:szCs w:val="22"/>
              </w:rPr>
              <w:t xml:space="preserve"> they work together effectively</w:t>
            </w:r>
            <w:r w:rsidR="00ED425D">
              <w:rPr>
                <w:sz w:val="22"/>
                <w:szCs w:val="22"/>
              </w:rPr>
              <w:t xml:space="preserve">, </w:t>
            </w:r>
            <w:r w:rsidR="007A5894">
              <w:rPr>
                <w:sz w:val="22"/>
                <w:szCs w:val="22"/>
              </w:rPr>
              <w:t xml:space="preserve">that they listen </w:t>
            </w:r>
            <w:r>
              <w:rPr>
                <w:sz w:val="22"/>
                <w:szCs w:val="22"/>
              </w:rPr>
              <w:t xml:space="preserve">to one another </w:t>
            </w:r>
            <w:r w:rsidR="007A5894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are comfortable to </w:t>
            </w:r>
            <w:r w:rsidR="007A5894">
              <w:rPr>
                <w:sz w:val="22"/>
                <w:szCs w:val="22"/>
              </w:rPr>
              <w:t>contribute</w:t>
            </w:r>
            <w:r>
              <w:rPr>
                <w:sz w:val="22"/>
                <w:szCs w:val="22"/>
              </w:rPr>
              <w:t>.</w:t>
            </w:r>
            <w:r w:rsidR="007A5894">
              <w:rPr>
                <w:sz w:val="22"/>
                <w:szCs w:val="22"/>
              </w:rPr>
              <w:t xml:space="preserve"> </w:t>
            </w:r>
          </w:p>
          <w:p w14:paraId="439627FE" w14:textId="621FD57D" w:rsidR="0060449C" w:rsidRPr="00217957" w:rsidRDefault="0060449C" w:rsidP="00F12B0A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14:paraId="0850EBC6" w14:textId="77777777" w:rsidR="00DF15FE" w:rsidRDefault="00DF15FE">
            <w:pPr>
              <w:rPr>
                <w:sz w:val="22"/>
                <w:szCs w:val="22"/>
              </w:rPr>
            </w:pPr>
          </w:p>
          <w:p w14:paraId="72892020" w14:textId="1BD2E539" w:rsidR="0048520B" w:rsidRPr="00217957" w:rsidRDefault="005E1A60" w:rsidP="00D158B9">
            <w:pPr>
              <w:rPr>
                <w:sz w:val="22"/>
                <w:szCs w:val="22"/>
              </w:rPr>
            </w:pPr>
            <w:r w:rsidRPr="005E1A60">
              <w:rPr>
                <w:sz w:val="22"/>
                <w:szCs w:val="22"/>
              </w:rPr>
              <w:t xml:space="preserve">The Executive are planning a strategy day in </w:t>
            </w:r>
            <w:r w:rsidR="00D158B9">
              <w:rPr>
                <w:sz w:val="22"/>
                <w:szCs w:val="22"/>
              </w:rPr>
              <w:t>early</w:t>
            </w:r>
            <w:r w:rsidRPr="005E1A60">
              <w:rPr>
                <w:sz w:val="22"/>
                <w:szCs w:val="22"/>
              </w:rPr>
              <w:t xml:space="preserve"> 2022 (subject to Covid regulations) to meet in person as a group for the first time since December 2019.</w:t>
            </w:r>
          </w:p>
        </w:tc>
      </w:tr>
      <w:tr w:rsidR="00651D43" w:rsidRPr="00217957" w14:paraId="54F87C6E" w14:textId="77777777" w:rsidTr="00D80BA5">
        <w:tc>
          <w:tcPr>
            <w:tcW w:w="1985" w:type="dxa"/>
          </w:tcPr>
          <w:p w14:paraId="79B278ED" w14:textId="77777777" w:rsidR="00F161CC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 </w:t>
            </w:r>
          </w:p>
          <w:p w14:paraId="6828CDE1" w14:textId="4ED61CC0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06</w:t>
            </w:r>
          </w:p>
          <w:p w14:paraId="006F2D0C" w14:textId="20075FEB" w:rsidR="00F161CC" w:rsidRPr="00217957" w:rsidRDefault="00F161CC" w:rsidP="00F161CC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Constructive and Effective Scrutiny</w:t>
            </w:r>
          </w:p>
          <w:p w14:paraId="03F9D628" w14:textId="15D90FEB" w:rsidR="00D75DAF" w:rsidRPr="00217957" w:rsidRDefault="00D75DAF" w:rsidP="00D75DAF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0719C6F3" w14:textId="77777777" w:rsidR="00F161CC" w:rsidRPr="00217957" w:rsidRDefault="00F161CC" w:rsidP="00F161CC">
            <w:pPr>
              <w:pStyle w:val="ListParagraph"/>
              <w:ind w:left="755"/>
              <w:rPr>
                <w:sz w:val="22"/>
                <w:szCs w:val="22"/>
              </w:rPr>
            </w:pPr>
          </w:p>
          <w:p w14:paraId="29412BCA" w14:textId="77777777" w:rsidR="00F161CC" w:rsidRPr="00217957" w:rsidRDefault="00D75DAF" w:rsidP="00F161CC">
            <w:pPr>
              <w:pStyle w:val="ListParagraph"/>
              <w:numPr>
                <w:ilvl w:val="0"/>
                <w:numId w:val="26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The Board provides a balanced evaluation of the performance of the organisation </w:t>
            </w:r>
            <w:r w:rsidR="00F161CC" w:rsidRPr="00217957">
              <w:rPr>
                <w:sz w:val="22"/>
                <w:szCs w:val="22"/>
              </w:rPr>
              <w:t xml:space="preserve">with the aid of data analysis and </w:t>
            </w:r>
            <w:r w:rsidRPr="00217957">
              <w:rPr>
                <w:sz w:val="22"/>
                <w:szCs w:val="22"/>
              </w:rPr>
              <w:t>through a range of information sources</w:t>
            </w:r>
            <w:r w:rsidR="00F161CC" w:rsidRPr="00217957">
              <w:rPr>
                <w:sz w:val="22"/>
                <w:szCs w:val="22"/>
              </w:rPr>
              <w:t>.</w:t>
            </w:r>
          </w:p>
          <w:p w14:paraId="5377722B" w14:textId="77777777" w:rsidR="00F161CC" w:rsidRPr="00217957" w:rsidRDefault="00F161CC" w:rsidP="00F161CC">
            <w:pPr>
              <w:pStyle w:val="ListParagraph"/>
              <w:ind w:left="755"/>
              <w:rPr>
                <w:sz w:val="22"/>
                <w:szCs w:val="22"/>
              </w:rPr>
            </w:pPr>
          </w:p>
          <w:p w14:paraId="15517F0F" w14:textId="72842B20" w:rsidR="00F161CC" w:rsidRPr="00217957" w:rsidRDefault="00F161CC" w:rsidP="00F161CC">
            <w:pPr>
              <w:pStyle w:val="ListParagraph"/>
              <w:numPr>
                <w:ilvl w:val="0"/>
                <w:numId w:val="26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The Board insists on additional evidence or analysis to aid its decision making.</w:t>
            </w:r>
          </w:p>
          <w:p w14:paraId="71310F80" w14:textId="77777777" w:rsidR="00F161CC" w:rsidRPr="00217957" w:rsidRDefault="00F161CC" w:rsidP="00F161CC">
            <w:pPr>
              <w:pStyle w:val="ListParagraph"/>
              <w:rPr>
                <w:sz w:val="22"/>
                <w:szCs w:val="22"/>
              </w:rPr>
            </w:pPr>
          </w:p>
          <w:p w14:paraId="2863CC17" w14:textId="4B04966B" w:rsidR="00F161CC" w:rsidRPr="00217957" w:rsidRDefault="00F161CC" w:rsidP="00F161CC">
            <w:pPr>
              <w:pStyle w:val="ListParagraph"/>
              <w:numPr>
                <w:ilvl w:val="0"/>
                <w:numId w:val="26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The Board is able to bring insight, original thinking to bear in its consideration of issues presented to it.</w:t>
            </w:r>
          </w:p>
          <w:p w14:paraId="22996A64" w14:textId="6BB4188C" w:rsidR="006E19DF" w:rsidRPr="00217957" w:rsidRDefault="006E19DF" w:rsidP="00217957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E41A4D0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10A2DB09" w14:textId="08136978" w:rsidR="00D6605B" w:rsidRDefault="005E1A60" w:rsidP="00BD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8520B" w:rsidRPr="003341B6">
              <w:rPr>
                <w:sz w:val="22"/>
                <w:szCs w:val="22"/>
              </w:rPr>
              <w:t xml:space="preserve">irect feedback </w:t>
            </w:r>
            <w:r w:rsidR="002F2609" w:rsidRPr="003341B6">
              <w:rPr>
                <w:sz w:val="22"/>
                <w:szCs w:val="22"/>
              </w:rPr>
              <w:t xml:space="preserve">provided via the board </w:t>
            </w:r>
            <w:r w:rsidR="00D6605B">
              <w:rPr>
                <w:sz w:val="22"/>
                <w:szCs w:val="22"/>
              </w:rPr>
              <w:t>appraisal reflection document</w:t>
            </w:r>
            <w:r w:rsidR="002F2609" w:rsidRPr="003341B6">
              <w:rPr>
                <w:sz w:val="22"/>
                <w:szCs w:val="22"/>
              </w:rPr>
              <w:t xml:space="preserve"> shows the board consider that they </w:t>
            </w:r>
            <w:r w:rsidR="002F2609" w:rsidRPr="003341B6">
              <w:rPr>
                <w:sz w:val="22"/>
                <w:szCs w:val="22"/>
              </w:rPr>
              <w:lastRenderedPageBreak/>
              <w:t xml:space="preserve">are able to challenge the Executive and raise issues for discussion. </w:t>
            </w:r>
          </w:p>
          <w:p w14:paraId="0DD06B67" w14:textId="77777777" w:rsidR="00D6605B" w:rsidRDefault="00D6605B" w:rsidP="00BD67E7">
            <w:pPr>
              <w:rPr>
                <w:sz w:val="22"/>
                <w:szCs w:val="22"/>
              </w:rPr>
            </w:pPr>
          </w:p>
          <w:p w14:paraId="7ED59BDF" w14:textId="11261DCF" w:rsidR="00D6605B" w:rsidRDefault="00A72312" w:rsidP="00BD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Board receives papers on Performance at each meeting. </w:t>
            </w:r>
          </w:p>
          <w:p w14:paraId="2A3078DF" w14:textId="77777777" w:rsidR="00D6605B" w:rsidRDefault="00D6605B" w:rsidP="00BD67E7">
            <w:pPr>
              <w:rPr>
                <w:sz w:val="22"/>
                <w:szCs w:val="22"/>
              </w:rPr>
            </w:pPr>
          </w:p>
          <w:p w14:paraId="3BB2D014" w14:textId="3D66C215" w:rsidR="002F2609" w:rsidRDefault="003341B6" w:rsidP="00BD67E7">
            <w:pPr>
              <w:rPr>
                <w:sz w:val="22"/>
                <w:szCs w:val="22"/>
              </w:rPr>
            </w:pPr>
            <w:r w:rsidRPr="003341B6">
              <w:rPr>
                <w:sz w:val="22"/>
                <w:szCs w:val="22"/>
              </w:rPr>
              <w:t>Additionally, t</w:t>
            </w:r>
            <w:r w:rsidR="002F2609" w:rsidRPr="003341B6">
              <w:rPr>
                <w:sz w:val="22"/>
                <w:szCs w:val="22"/>
              </w:rPr>
              <w:t>he Board</w:t>
            </w:r>
            <w:r w:rsidRPr="003341B6">
              <w:rPr>
                <w:sz w:val="22"/>
                <w:szCs w:val="22"/>
              </w:rPr>
              <w:t xml:space="preserve"> considers it</w:t>
            </w:r>
            <w:r w:rsidR="002F2609" w:rsidRPr="003341B6">
              <w:rPr>
                <w:sz w:val="22"/>
                <w:szCs w:val="22"/>
              </w:rPr>
              <w:t xml:space="preserve"> has the right skills and experience to be able to s</w:t>
            </w:r>
            <w:r w:rsidRPr="003341B6">
              <w:rPr>
                <w:sz w:val="22"/>
                <w:szCs w:val="22"/>
              </w:rPr>
              <w:t>crutinise effectively.</w:t>
            </w:r>
          </w:p>
          <w:p w14:paraId="145AF874" w14:textId="77777777" w:rsidR="00E75B6D" w:rsidRPr="003341B6" w:rsidRDefault="00E75B6D" w:rsidP="00BD67E7">
            <w:pPr>
              <w:rPr>
                <w:sz w:val="22"/>
                <w:szCs w:val="22"/>
              </w:rPr>
            </w:pPr>
          </w:p>
          <w:p w14:paraId="5C0A6EE2" w14:textId="3A9FF5BE" w:rsidR="00BD67E7" w:rsidRDefault="002F2609" w:rsidP="00BD67E7">
            <w:pPr>
              <w:pStyle w:val="ListParagraph"/>
              <w:ind w:left="0"/>
              <w:rPr>
                <w:sz w:val="22"/>
                <w:szCs w:val="22"/>
              </w:rPr>
            </w:pPr>
            <w:r w:rsidRPr="00E75B6D">
              <w:rPr>
                <w:sz w:val="22"/>
                <w:szCs w:val="22"/>
              </w:rPr>
              <w:t>The b</w:t>
            </w:r>
            <w:r w:rsidR="00BB0422" w:rsidRPr="00E75B6D">
              <w:rPr>
                <w:sz w:val="22"/>
                <w:szCs w:val="22"/>
              </w:rPr>
              <w:t>oard meetings highlight Board interventions a</w:t>
            </w:r>
            <w:r w:rsidR="00C47504" w:rsidRPr="00E75B6D">
              <w:rPr>
                <w:sz w:val="22"/>
                <w:szCs w:val="22"/>
              </w:rPr>
              <w:t xml:space="preserve">nd influence on decision making. </w:t>
            </w:r>
            <w:r w:rsidR="00ED425D">
              <w:rPr>
                <w:sz w:val="22"/>
                <w:szCs w:val="22"/>
              </w:rPr>
              <w:t>Recent examples include:</w:t>
            </w:r>
          </w:p>
          <w:p w14:paraId="6D4A6EA5" w14:textId="77777777" w:rsidR="00BD67E7" w:rsidRDefault="00BD67E7" w:rsidP="00BD67E7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4152C5F" w14:textId="16440C13" w:rsidR="00ED425D" w:rsidRPr="00FC1C74" w:rsidRDefault="00B00D8F" w:rsidP="00ED425D">
            <w:pPr>
              <w:pStyle w:val="ListParagraph"/>
              <w:numPr>
                <w:ilvl w:val="0"/>
                <w:numId w:val="40"/>
              </w:numPr>
              <w:ind w:left="463"/>
              <w:rPr>
                <w:b/>
                <w:sz w:val="22"/>
                <w:szCs w:val="22"/>
              </w:rPr>
            </w:pPr>
            <w:r w:rsidRPr="00FC1C74">
              <w:rPr>
                <w:b/>
                <w:sz w:val="22"/>
                <w:szCs w:val="22"/>
              </w:rPr>
              <w:t>EHRC</w:t>
            </w:r>
            <w:r w:rsidR="00FC1C74" w:rsidRPr="00FC1C74">
              <w:rPr>
                <w:b/>
                <w:sz w:val="22"/>
                <w:szCs w:val="22"/>
              </w:rPr>
              <w:t xml:space="preserve"> </w:t>
            </w:r>
          </w:p>
          <w:p w14:paraId="4B8FFC3C" w14:textId="5FA258CA" w:rsidR="00FC1C74" w:rsidRDefault="003A6E3C" w:rsidP="00FC1C74">
            <w:pPr>
              <w:pStyle w:val="ListParagraph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Correspondence and discussions were held in relation to wording of the Section 23 Agreement as well as consideration to reputational impact.</w:t>
            </w:r>
          </w:p>
          <w:p w14:paraId="45F5DEA5" w14:textId="503036AC" w:rsidR="00EC1723" w:rsidRPr="00ED425D" w:rsidRDefault="00BD67E7" w:rsidP="005E1A60">
            <w:pPr>
              <w:pStyle w:val="ListParagraph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2236A75" w14:textId="01DDF825" w:rsidR="00FC1C74" w:rsidRPr="00FC1C74" w:rsidRDefault="00B00D8F" w:rsidP="00FC1C74">
            <w:pPr>
              <w:pStyle w:val="ListParagraph"/>
              <w:numPr>
                <w:ilvl w:val="0"/>
                <w:numId w:val="40"/>
              </w:numPr>
              <w:ind w:left="463"/>
              <w:rPr>
                <w:b/>
                <w:sz w:val="22"/>
                <w:szCs w:val="22"/>
              </w:rPr>
            </w:pPr>
            <w:r w:rsidRPr="00FC1C74">
              <w:rPr>
                <w:b/>
                <w:sz w:val="22"/>
                <w:szCs w:val="22"/>
              </w:rPr>
              <w:t>Resilience Fund</w:t>
            </w:r>
          </w:p>
          <w:p w14:paraId="7FD67B96" w14:textId="5F0AF1CA" w:rsidR="00A11764" w:rsidRDefault="00FC1C74" w:rsidP="00FC1C74">
            <w:pPr>
              <w:pStyle w:val="ListParagraph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Discussions were held in relation to the operational impact and resourcing as well as the professions reaction to the grants and refusals.</w:t>
            </w:r>
          </w:p>
          <w:p w14:paraId="1BAAFF32" w14:textId="77777777" w:rsidR="00B00D8F" w:rsidRPr="00B00D8F" w:rsidRDefault="00B00D8F" w:rsidP="00B00D8F">
            <w:pPr>
              <w:pStyle w:val="ListParagraph"/>
              <w:rPr>
                <w:sz w:val="22"/>
                <w:szCs w:val="22"/>
              </w:rPr>
            </w:pPr>
          </w:p>
          <w:p w14:paraId="644D88A5" w14:textId="63456FAA" w:rsidR="00B00D8F" w:rsidRDefault="00B00D8F" w:rsidP="00ED425D">
            <w:pPr>
              <w:pStyle w:val="ListParagraph"/>
              <w:numPr>
                <w:ilvl w:val="0"/>
                <w:numId w:val="40"/>
              </w:numPr>
              <w:ind w:left="463"/>
              <w:rPr>
                <w:b/>
                <w:sz w:val="22"/>
                <w:szCs w:val="22"/>
              </w:rPr>
            </w:pPr>
            <w:r w:rsidRPr="003A6E3C">
              <w:rPr>
                <w:b/>
                <w:sz w:val="22"/>
                <w:szCs w:val="22"/>
              </w:rPr>
              <w:t>COP26</w:t>
            </w:r>
          </w:p>
          <w:p w14:paraId="264F42F3" w14:textId="58348344" w:rsidR="005E1A60" w:rsidRDefault="003A6E3C" w:rsidP="003A6E3C">
            <w:pPr>
              <w:pStyle w:val="ListParagraph"/>
              <w:ind w:left="463"/>
              <w:rPr>
                <w:sz w:val="22"/>
                <w:szCs w:val="22"/>
              </w:rPr>
            </w:pPr>
            <w:r w:rsidRPr="003A6E3C">
              <w:rPr>
                <w:sz w:val="22"/>
                <w:szCs w:val="22"/>
              </w:rPr>
              <w:t xml:space="preserve">Feedback was received </w:t>
            </w:r>
            <w:r>
              <w:rPr>
                <w:sz w:val="22"/>
                <w:szCs w:val="22"/>
              </w:rPr>
              <w:t xml:space="preserve">regarding </w:t>
            </w:r>
            <w:r w:rsidR="00651D43">
              <w:rPr>
                <w:sz w:val="22"/>
                <w:szCs w:val="22"/>
              </w:rPr>
              <w:t>announcement</w:t>
            </w:r>
            <w:r w:rsidR="005E1A60">
              <w:rPr>
                <w:sz w:val="22"/>
                <w:szCs w:val="22"/>
              </w:rPr>
              <w:t>s</w:t>
            </w:r>
            <w:r w:rsidR="00651D43">
              <w:rPr>
                <w:sz w:val="22"/>
                <w:szCs w:val="22"/>
              </w:rPr>
              <w:t xml:space="preserve"> from the SSBA </w:t>
            </w:r>
            <w:r w:rsidR="00651D43">
              <w:rPr>
                <w:sz w:val="22"/>
                <w:szCs w:val="22"/>
              </w:rPr>
              <w:lastRenderedPageBreak/>
              <w:t>a</w:t>
            </w:r>
            <w:r>
              <w:rPr>
                <w:sz w:val="22"/>
                <w:szCs w:val="22"/>
              </w:rPr>
              <w:t xml:space="preserve">nd the majority of local Bar Associations regarding the </w:t>
            </w:r>
            <w:r w:rsidR="00651D43">
              <w:rPr>
                <w:sz w:val="22"/>
                <w:szCs w:val="22"/>
              </w:rPr>
              <w:t xml:space="preserve">boycott of </w:t>
            </w:r>
            <w:r>
              <w:rPr>
                <w:sz w:val="22"/>
                <w:szCs w:val="22"/>
              </w:rPr>
              <w:t>Duty</w:t>
            </w:r>
            <w:r w:rsidR="00651D43">
              <w:rPr>
                <w:sz w:val="22"/>
                <w:szCs w:val="22"/>
              </w:rPr>
              <w:t xml:space="preserve"> rota plans for the duration of COP26 summit. </w:t>
            </w:r>
          </w:p>
          <w:p w14:paraId="3B57F8A4" w14:textId="787AC836" w:rsidR="005E1A60" w:rsidRPr="005E1A60" w:rsidRDefault="00651D43" w:rsidP="005E1A60">
            <w:pPr>
              <w:pStyle w:val="ListParagraph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Concern</w:t>
            </w:r>
            <w:r w:rsidR="005E1A60">
              <w:rPr>
                <w:sz w:val="22"/>
                <w:szCs w:val="22"/>
              </w:rPr>
              <w:t>s were voiced and regular updates was requested.</w:t>
            </w:r>
          </w:p>
          <w:p w14:paraId="593024B7" w14:textId="7CC5D148" w:rsidR="005E1A60" w:rsidRPr="005E1A60" w:rsidRDefault="005E1A60" w:rsidP="005E1A60">
            <w:pPr>
              <w:rPr>
                <w:sz w:val="22"/>
                <w:szCs w:val="22"/>
              </w:rPr>
            </w:pPr>
          </w:p>
          <w:p w14:paraId="61892513" w14:textId="3E5CB9F1" w:rsidR="003A1822" w:rsidRDefault="003916A7" w:rsidP="00D75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Learning aids and updates on The Governance Hub have been brought to the attention of Board Members. </w:t>
            </w:r>
          </w:p>
          <w:p w14:paraId="15F641B1" w14:textId="1B1E61A1" w:rsidR="003A1822" w:rsidRDefault="003A1822" w:rsidP="00D75DAF">
            <w:pPr>
              <w:rPr>
                <w:sz w:val="22"/>
                <w:szCs w:val="22"/>
              </w:rPr>
            </w:pPr>
          </w:p>
          <w:p w14:paraId="72933818" w14:textId="30D5D26C" w:rsidR="003A1822" w:rsidRPr="00217957" w:rsidRDefault="003A1822" w:rsidP="005E1A60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14:paraId="05A5DF1F" w14:textId="77777777" w:rsidR="00A318F4" w:rsidRDefault="00A318F4" w:rsidP="00BE7806">
            <w:pPr>
              <w:rPr>
                <w:sz w:val="22"/>
                <w:szCs w:val="22"/>
              </w:rPr>
            </w:pPr>
          </w:p>
          <w:p w14:paraId="16FDE3E6" w14:textId="67D8DD12" w:rsidR="00BE7806" w:rsidRDefault="005E1A60" w:rsidP="00BE7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could be suggested to the Government that The Hub </w:t>
            </w:r>
            <w:r w:rsidR="00BE7806">
              <w:rPr>
                <w:sz w:val="22"/>
                <w:szCs w:val="22"/>
              </w:rPr>
              <w:t xml:space="preserve">might be better </w:t>
            </w:r>
            <w:r w:rsidR="00BE7806">
              <w:rPr>
                <w:sz w:val="22"/>
                <w:szCs w:val="22"/>
              </w:rPr>
              <w:lastRenderedPageBreak/>
              <w:t>resourced</w:t>
            </w:r>
            <w:r>
              <w:rPr>
                <w:sz w:val="22"/>
                <w:szCs w:val="22"/>
              </w:rPr>
              <w:t xml:space="preserve"> to ensure it is </w:t>
            </w:r>
            <w:r w:rsidR="00BE7806">
              <w:rPr>
                <w:sz w:val="22"/>
                <w:szCs w:val="22"/>
              </w:rPr>
              <w:t>utilised.</w:t>
            </w:r>
          </w:p>
          <w:p w14:paraId="335978B9" w14:textId="77777777" w:rsidR="00BE7806" w:rsidRDefault="00BE7806" w:rsidP="00BE7806">
            <w:pPr>
              <w:rPr>
                <w:sz w:val="22"/>
                <w:szCs w:val="22"/>
              </w:rPr>
            </w:pPr>
          </w:p>
          <w:p w14:paraId="14DBF2A6" w14:textId="1BD67ECA" w:rsidR="001D7A11" w:rsidRPr="00217957" w:rsidRDefault="00BE7806" w:rsidP="00BE7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feature of the Training Schedule is for SLAB to consider Bulletins or Briefing papers to ensure Board members are up to date. </w:t>
            </w:r>
          </w:p>
        </w:tc>
      </w:tr>
      <w:tr w:rsidR="00651D43" w:rsidRPr="00217957" w14:paraId="6C69B619" w14:textId="77777777" w:rsidTr="00D80BA5">
        <w:tc>
          <w:tcPr>
            <w:tcW w:w="1985" w:type="dxa"/>
          </w:tcPr>
          <w:p w14:paraId="16C564C9" w14:textId="663F6E36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lastRenderedPageBreak/>
              <w:t xml:space="preserve"> </w:t>
            </w:r>
          </w:p>
          <w:p w14:paraId="2DB8393B" w14:textId="77777777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07</w:t>
            </w:r>
          </w:p>
          <w:p w14:paraId="0F78477B" w14:textId="77777777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Developing</w:t>
            </w:r>
          </w:p>
          <w:p w14:paraId="32869E4F" w14:textId="145AF242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Capability</w:t>
            </w:r>
          </w:p>
        </w:tc>
        <w:tc>
          <w:tcPr>
            <w:tcW w:w="5954" w:type="dxa"/>
          </w:tcPr>
          <w:p w14:paraId="1E3D6F43" w14:textId="77777777" w:rsidR="006E19DF" w:rsidRPr="00217957" w:rsidRDefault="006E19DF" w:rsidP="00D75DAF">
            <w:pPr>
              <w:ind w:left="34" w:firstLine="1"/>
              <w:rPr>
                <w:sz w:val="22"/>
                <w:szCs w:val="22"/>
              </w:rPr>
            </w:pPr>
          </w:p>
          <w:p w14:paraId="5EEC2A29" w14:textId="77777777" w:rsidR="00F117FF" w:rsidRPr="00217957" w:rsidRDefault="00F117FF" w:rsidP="00F117FF">
            <w:pPr>
              <w:pStyle w:val="ListParagraph"/>
              <w:rPr>
                <w:sz w:val="22"/>
                <w:szCs w:val="22"/>
              </w:rPr>
            </w:pPr>
          </w:p>
          <w:p w14:paraId="1D2D2716" w14:textId="44B58B70" w:rsidR="00D75DAF" w:rsidRPr="00217957" w:rsidRDefault="00D75DAF" w:rsidP="00F117FF">
            <w:pPr>
              <w:pStyle w:val="ListParagraph"/>
              <w:numPr>
                <w:ilvl w:val="0"/>
                <w:numId w:val="27"/>
              </w:numPr>
              <w:ind w:hanging="579"/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Board members </w:t>
            </w:r>
            <w:r w:rsidR="00F117FF" w:rsidRPr="00217957">
              <w:rPr>
                <w:sz w:val="22"/>
                <w:szCs w:val="22"/>
              </w:rPr>
              <w:t>take a proactive role in their own development.</w:t>
            </w:r>
          </w:p>
          <w:p w14:paraId="71741A35" w14:textId="2740580F" w:rsidR="006E19DF" w:rsidRPr="00217957" w:rsidRDefault="006E19DF" w:rsidP="00F117FF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A0D2194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6A6845E5" w14:textId="48932F14" w:rsidR="00C50821" w:rsidRPr="00217957" w:rsidRDefault="003916A7" w:rsidP="00E75B6D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Members </w:t>
            </w:r>
            <w:r w:rsidR="00651D43">
              <w:rPr>
                <w:sz w:val="22"/>
                <w:szCs w:val="22"/>
              </w:rPr>
              <w:t xml:space="preserve">demonstrate the ability to prepare in advance of meetings to enable them to </w:t>
            </w:r>
            <w:r>
              <w:rPr>
                <w:sz w:val="22"/>
                <w:szCs w:val="22"/>
              </w:rPr>
              <w:t xml:space="preserve">effectively participate and contribute in meetings </w:t>
            </w:r>
          </w:p>
          <w:p w14:paraId="12D5B342" w14:textId="77777777" w:rsidR="00C50821" w:rsidRPr="00217957" w:rsidRDefault="00C50821" w:rsidP="00E75B6D">
            <w:pPr>
              <w:ind w:left="33"/>
              <w:rPr>
                <w:sz w:val="22"/>
                <w:szCs w:val="22"/>
              </w:rPr>
            </w:pPr>
          </w:p>
          <w:p w14:paraId="0E1E5779" w14:textId="77777777" w:rsidR="00C50821" w:rsidRPr="00217957" w:rsidRDefault="00C50821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14:paraId="4907B8AD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12322270" w14:textId="63538BCA" w:rsidR="001C4BFA" w:rsidRPr="00217957" w:rsidRDefault="00D710B8" w:rsidP="001C4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</w:t>
            </w:r>
            <w:r w:rsidR="001C4BFA">
              <w:rPr>
                <w:sz w:val="22"/>
                <w:szCs w:val="22"/>
              </w:rPr>
              <w:t xml:space="preserve"> the governance hub set up by SG to allow for collaboration with other boards. </w:t>
            </w:r>
          </w:p>
          <w:p w14:paraId="3E57E08F" w14:textId="77777777" w:rsidR="001C4BFA" w:rsidRPr="00217957" w:rsidRDefault="001C4BFA" w:rsidP="001D7A11">
            <w:pPr>
              <w:rPr>
                <w:sz w:val="22"/>
                <w:szCs w:val="22"/>
              </w:rPr>
            </w:pPr>
          </w:p>
          <w:p w14:paraId="3D0E65F1" w14:textId="77777777" w:rsidR="001D7A11" w:rsidRPr="00217957" w:rsidRDefault="001D7A11" w:rsidP="00D75DAF">
            <w:pPr>
              <w:rPr>
                <w:sz w:val="22"/>
                <w:szCs w:val="22"/>
              </w:rPr>
            </w:pPr>
          </w:p>
        </w:tc>
      </w:tr>
      <w:tr w:rsidR="00651D43" w:rsidRPr="00217957" w14:paraId="0827A9BD" w14:textId="77777777" w:rsidTr="00D80BA5">
        <w:tc>
          <w:tcPr>
            <w:tcW w:w="1985" w:type="dxa"/>
          </w:tcPr>
          <w:p w14:paraId="74A76A62" w14:textId="77777777" w:rsidR="00D75DAF" w:rsidRPr="00217957" w:rsidRDefault="00D75DAF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 xml:space="preserve"> </w:t>
            </w:r>
          </w:p>
          <w:p w14:paraId="55A930AE" w14:textId="6E0E7C14" w:rsidR="00D75DAF" w:rsidRPr="00217957" w:rsidRDefault="008725FC" w:rsidP="00D75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  <w:p w14:paraId="56BD5F72" w14:textId="5E282100" w:rsidR="00F117FF" w:rsidRPr="00217957" w:rsidRDefault="00F117FF" w:rsidP="00F117F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Continuous Improvement</w:t>
            </w:r>
          </w:p>
          <w:p w14:paraId="0C9BAAA0" w14:textId="325327DA" w:rsidR="00D75DAF" w:rsidRPr="00217957" w:rsidRDefault="00D75DAF" w:rsidP="00D75DAF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1BECD0AC" w14:textId="77777777" w:rsidR="006E19DF" w:rsidRPr="00217957" w:rsidRDefault="006E19DF" w:rsidP="00D75DAF">
            <w:pPr>
              <w:ind w:left="34" w:firstLine="1"/>
              <w:rPr>
                <w:sz w:val="22"/>
                <w:szCs w:val="22"/>
              </w:rPr>
            </w:pPr>
          </w:p>
          <w:p w14:paraId="4DDEC792" w14:textId="77777777" w:rsidR="00F117FF" w:rsidRPr="00217957" w:rsidRDefault="00F117FF" w:rsidP="00F117FF">
            <w:pPr>
              <w:pStyle w:val="ListParagraph"/>
              <w:rPr>
                <w:sz w:val="22"/>
                <w:szCs w:val="22"/>
              </w:rPr>
            </w:pPr>
          </w:p>
          <w:p w14:paraId="08A00A23" w14:textId="59FE9499" w:rsidR="00D75DAF" w:rsidRPr="008725FC" w:rsidRDefault="00D75DAF" w:rsidP="008725FC">
            <w:pPr>
              <w:pStyle w:val="ListParagraph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8725FC">
              <w:rPr>
                <w:sz w:val="22"/>
                <w:szCs w:val="22"/>
              </w:rPr>
              <w:t>There is a continuous review of governance arrangements</w:t>
            </w:r>
            <w:r w:rsidR="00F117FF" w:rsidRPr="008725FC">
              <w:rPr>
                <w:sz w:val="22"/>
                <w:szCs w:val="22"/>
              </w:rPr>
              <w:t>.</w:t>
            </w:r>
          </w:p>
          <w:p w14:paraId="7EB19F20" w14:textId="77777777" w:rsidR="00D75DAF" w:rsidRPr="00217957" w:rsidRDefault="00D75DAF" w:rsidP="00D75DAF">
            <w:pPr>
              <w:ind w:left="34" w:firstLine="1"/>
              <w:rPr>
                <w:sz w:val="22"/>
                <w:szCs w:val="22"/>
              </w:rPr>
            </w:pPr>
          </w:p>
          <w:p w14:paraId="4AED71FE" w14:textId="2348F830" w:rsidR="00D75DAF" w:rsidRPr="00217957" w:rsidRDefault="00D75DAF" w:rsidP="00D75DAF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8947660" w14:textId="13E47AE2" w:rsidR="001D7A11" w:rsidRPr="00217957" w:rsidRDefault="001D7A11" w:rsidP="00D75DAF">
            <w:pPr>
              <w:rPr>
                <w:sz w:val="22"/>
                <w:szCs w:val="22"/>
              </w:rPr>
            </w:pPr>
          </w:p>
          <w:p w14:paraId="7FE038F1" w14:textId="77777777" w:rsidR="001D7A11" w:rsidRPr="00217957" w:rsidRDefault="001D7A11" w:rsidP="00D75DAF">
            <w:pPr>
              <w:rPr>
                <w:sz w:val="22"/>
                <w:szCs w:val="22"/>
              </w:rPr>
            </w:pPr>
          </w:p>
          <w:p w14:paraId="4D099B30" w14:textId="4F9FAD49" w:rsidR="0074199C" w:rsidRDefault="0074199C" w:rsidP="0074199C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Board reviews its own effectiveness and the Standing Orders are reviewed periodically.</w:t>
            </w:r>
          </w:p>
          <w:p w14:paraId="361241C3" w14:textId="77777777" w:rsidR="0074199C" w:rsidRDefault="0074199C" w:rsidP="0074199C">
            <w:pPr>
              <w:ind w:left="33"/>
              <w:rPr>
                <w:sz w:val="22"/>
                <w:szCs w:val="22"/>
              </w:rPr>
            </w:pPr>
          </w:p>
          <w:p w14:paraId="020166C0" w14:textId="77777777" w:rsidR="00BD67E7" w:rsidRDefault="005D45F8" w:rsidP="0074199C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and committee minutes demonstrate</w:t>
            </w:r>
            <w:r w:rsidR="005C3031" w:rsidRPr="00217957">
              <w:rPr>
                <w:sz w:val="22"/>
                <w:szCs w:val="22"/>
              </w:rPr>
              <w:t xml:space="preserve"> governance issues</w:t>
            </w:r>
            <w:r>
              <w:rPr>
                <w:sz w:val="22"/>
                <w:szCs w:val="22"/>
              </w:rPr>
              <w:t xml:space="preserve"> are</w:t>
            </w:r>
            <w:r w:rsidR="005C3031" w:rsidRPr="00217957">
              <w:rPr>
                <w:sz w:val="22"/>
                <w:szCs w:val="22"/>
              </w:rPr>
              <w:t xml:space="preserve"> considered at Board meetings</w:t>
            </w:r>
            <w:r w:rsidR="00937E73">
              <w:rPr>
                <w:sz w:val="22"/>
                <w:szCs w:val="22"/>
              </w:rPr>
              <w:t xml:space="preserve"> such as</w:t>
            </w:r>
            <w:r w:rsidR="00BD67E7">
              <w:rPr>
                <w:sz w:val="22"/>
                <w:szCs w:val="22"/>
              </w:rPr>
              <w:t>:</w:t>
            </w:r>
          </w:p>
          <w:p w14:paraId="61B189FC" w14:textId="77777777" w:rsidR="00BD67E7" w:rsidRDefault="00BD67E7" w:rsidP="0074199C">
            <w:pPr>
              <w:ind w:left="33"/>
              <w:rPr>
                <w:sz w:val="22"/>
                <w:szCs w:val="22"/>
              </w:rPr>
            </w:pPr>
          </w:p>
          <w:p w14:paraId="51B98998" w14:textId="7948021B" w:rsidR="00BD67E7" w:rsidRDefault="00937E73" w:rsidP="00044DB6">
            <w:pPr>
              <w:pStyle w:val="ListParagraph"/>
              <w:numPr>
                <w:ilvl w:val="0"/>
                <w:numId w:val="40"/>
              </w:numPr>
              <w:ind w:left="463"/>
              <w:rPr>
                <w:sz w:val="22"/>
                <w:szCs w:val="22"/>
              </w:rPr>
            </w:pPr>
            <w:r w:rsidRPr="00BD67E7">
              <w:rPr>
                <w:sz w:val="22"/>
                <w:szCs w:val="22"/>
              </w:rPr>
              <w:t xml:space="preserve">changes to </w:t>
            </w:r>
            <w:r w:rsidR="00BD67E7" w:rsidRPr="00BD67E7">
              <w:rPr>
                <w:sz w:val="22"/>
                <w:szCs w:val="22"/>
              </w:rPr>
              <w:t>Standing Order</w:t>
            </w:r>
            <w:r w:rsidR="00044DB6">
              <w:rPr>
                <w:sz w:val="22"/>
                <w:szCs w:val="22"/>
              </w:rPr>
              <w:t>s</w:t>
            </w:r>
            <w:r w:rsidR="00BD67E7" w:rsidRPr="00BD67E7">
              <w:rPr>
                <w:sz w:val="22"/>
                <w:szCs w:val="22"/>
              </w:rPr>
              <w:t xml:space="preserve">; </w:t>
            </w:r>
            <w:r w:rsidRPr="00BD67E7">
              <w:rPr>
                <w:sz w:val="22"/>
                <w:szCs w:val="22"/>
              </w:rPr>
              <w:t xml:space="preserve"> </w:t>
            </w:r>
          </w:p>
          <w:p w14:paraId="48C5D657" w14:textId="77924C5C" w:rsidR="00DD4250" w:rsidRPr="00C20369" w:rsidRDefault="00BD67E7" w:rsidP="00044DB6">
            <w:pPr>
              <w:pStyle w:val="ListParagraph"/>
              <w:numPr>
                <w:ilvl w:val="0"/>
                <w:numId w:val="40"/>
              </w:numPr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changes</w:t>
            </w:r>
            <w:r w:rsidR="00C20369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the decision making process during Covid-19 which included the amendments to the Delegated Authority Matrix; </w:t>
            </w:r>
          </w:p>
          <w:p w14:paraId="693D5A72" w14:textId="0F76F632" w:rsidR="0074199C" w:rsidRDefault="0074199C" w:rsidP="00044DB6">
            <w:pPr>
              <w:pStyle w:val="ListParagraph"/>
              <w:numPr>
                <w:ilvl w:val="0"/>
                <w:numId w:val="40"/>
              </w:numPr>
              <w:ind w:left="463"/>
              <w:rPr>
                <w:sz w:val="22"/>
                <w:szCs w:val="22"/>
              </w:rPr>
            </w:pPr>
            <w:r w:rsidRPr="00C20369">
              <w:rPr>
                <w:sz w:val="22"/>
                <w:szCs w:val="22"/>
              </w:rPr>
              <w:t>Changes made to the management of Board and Committee m</w:t>
            </w:r>
            <w:r w:rsidR="00C20369">
              <w:rPr>
                <w:sz w:val="22"/>
                <w:szCs w:val="22"/>
              </w:rPr>
              <w:t xml:space="preserve">eetings in response to Covid-19; </w:t>
            </w:r>
          </w:p>
          <w:p w14:paraId="123B067F" w14:textId="58AB3FC0" w:rsidR="005C3031" w:rsidRPr="00217957" w:rsidRDefault="005C3031" w:rsidP="00D75DAF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14:paraId="09699ECB" w14:textId="77777777" w:rsidR="00D75DAF" w:rsidRPr="00217957" w:rsidRDefault="00D75DAF" w:rsidP="00D75DAF">
            <w:pPr>
              <w:rPr>
                <w:sz w:val="22"/>
                <w:szCs w:val="22"/>
              </w:rPr>
            </w:pPr>
          </w:p>
          <w:p w14:paraId="1181E3D9" w14:textId="77777777" w:rsidR="0074199C" w:rsidRDefault="0074199C" w:rsidP="00EC1723">
            <w:pPr>
              <w:rPr>
                <w:sz w:val="22"/>
                <w:szCs w:val="22"/>
              </w:rPr>
            </w:pPr>
          </w:p>
          <w:p w14:paraId="7D74E2A4" w14:textId="2B0B3F42" w:rsidR="001D7A11" w:rsidRPr="00EC1723" w:rsidRDefault="00651D43" w:rsidP="00741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governance task </w:t>
            </w:r>
            <w:r w:rsidR="00080C97">
              <w:rPr>
                <w:sz w:val="22"/>
                <w:szCs w:val="22"/>
              </w:rPr>
              <w:t xml:space="preserve">to review Board and Committee effectiveness will be undertaken in 2022.  </w:t>
            </w:r>
          </w:p>
        </w:tc>
      </w:tr>
      <w:tr w:rsidR="00651D43" w14:paraId="3E21FF49" w14:textId="77777777" w:rsidTr="00D80BA5">
        <w:tc>
          <w:tcPr>
            <w:tcW w:w="1985" w:type="dxa"/>
          </w:tcPr>
          <w:p w14:paraId="71F89A62" w14:textId="77777777" w:rsidR="000C1556" w:rsidRPr="00217957" w:rsidRDefault="000C1556" w:rsidP="00D75DAF">
            <w:pPr>
              <w:rPr>
                <w:sz w:val="22"/>
                <w:szCs w:val="22"/>
              </w:rPr>
            </w:pPr>
          </w:p>
          <w:p w14:paraId="394B6BDC" w14:textId="0A44A521" w:rsidR="00E57B75" w:rsidRPr="00217957" w:rsidRDefault="008725FC" w:rsidP="00D75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  <w:p w14:paraId="5FD3D460" w14:textId="47EE104B" w:rsidR="00E57B75" w:rsidRPr="00217957" w:rsidRDefault="00E57B75" w:rsidP="00D75DAF">
            <w:pPr>
              <w:rPr>
                <w:sz w:val="22"/>
                <w:szCs w:val="22"/>
              </w:rPr>
            </w:pPr>
            <w:r w:rsidRPr="00217957">
              <w:rPr>
                <w:sz w:val="22"/>
                <w:szCs w:val="22"/>
              </w:rPr>
              <w:t>Administration</w:t>
            </w:r>
          </w:p>
        </w:tc>
        <w:tc>
          <w:tcPr>
            <w:tcW w:w="5954" w:type="dxa"/>
          </w:tcPr>
          <w:p w14:paraId="6947955D" w14:textId="77777777" w:rsidR="000C1556" w:rsidRPr="00217957" w:rsidRDefault="000C1556" w:rsidP="000C1556">
            <w:pPr>
              <w:pStyle w:val="ListParagraph"/>
              <w:ind w:left="790"/>
              <w:rPr>
                <w:sz w:val="22"/>
                <w:szCs w:val="22"/>
              </w:rPr>
            </w:pPr>
          </w:p>
          <w:p w14:paraId="573F66E1" w14:textId="3B88A1CF" w:rsidR="00E57B75" w:rsidRPr="004F09CE" w:rsidRDefault="00E57B75" w:rsidP="004F09CE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4F09CE">
              <w:rPr>
                <w:sz w:val="22"/>
                <w:szCs w:val="22"/>
              </w:rPr>
              <w:t>Board meetings are well managed and organised.</w:t>
            </w:r>
          </w:p>
          <w:p w14:paraId="0AF85ADC" w14:textId="77777777" w:rsidR="00E57B75" w:rsidRPr="00217957" w:rsidRDefault="00E57B75" w:rsidP="00E57B75">
            <w:pPr>
              <w:pStyle w:val="ListParagraph"/>
              <w:ind w:left="790"/>
              <w:rPr>
                <w:sz w:val="22"/>
                <w:szCs w:val="22"/>
              </w:rPr>
            </w:pPr>
          </w:p>
          <w:p w14:paraId="10429A75" w14:textId="3AF4C965" w:rsidR="00E57B75" w:rsidRPr="004F09CE" w:rsidRDefault="00E57B75" w:rsidP="004F09CE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4F09CE">
              <w:rPr>
                <w:sz w:val="22"/>
                <w:szCs w:val="22"/>
              </w:rPr>
              <w:t>The Board</w:t>
            </w:r>
            <w:r w:rsidR="001964DD" w:rsidRPr="004F09CE">
              <w:rPr>
                <w:sz w:val="22"/>
                <w:szCs w:val="22"/>
              </w:rPr>
              <w:t xml:space="preserve"> meets regularly, </w:t>
            </w:r>
            <w:r w:rsidRPr="004F09CE">
              <w:rPr>
                <w:sz w:val="22"/>
                <w:szCs w:val="22"/>
              </w:rPr>
              <w:t>with an appropriate level of operational business, strategy and learning and development content.</w:t>
            </w:r>
          </w:p>
          <w:p w14:paraId="662C2AAE" w14:textId="77777777" w:rsidR="00BB325B" w:rsidRPr="00217957" w:rsidRDefault="00BB325B" w:rsidP="00BB325B">
            <w:pPr>
              <w:pStyle w:val="ListParagraph"/>
              <w:rPr>
                <w:sz w:val="22"/>
                <w:szCs w:val="22"/>
              </w:rPr>
            </w:pPr>
          </w:p>
          <w:p w14:paraId="19809224" w14:textId="77777777" w:rsidR="00BB325B" w:rsidRPr="00217957" w:rsidRDefault="00BB325B" w:rsidP="00BB325B">
            <w:pPr>
              <w:pStyle w:val="ListParagraph"/>
              <w:rPr>
                <w:sz w:val="22"/>
                <w:szCs w:val="22"/>
              </w:rPr>
            </w:pPr>
          </w:p>
          <w:p w14:paraId="5C8743B6" w14:textId="7FDE6AFC" w:rsidR="00BB325B" w:rsidRPr="00217957" w:rsidRDefault="00BB325B" w:rsidP="00BB325B">
            <w:pPr>
              <w:pStyle w:val="ListParagraph"/>
              <w:ind w:left="79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7A3A030C" w14:textId="77777777" w:rsidR="000C1556" w:rsidRPr="003C7716" w:rsidRDefault="000C1556" w:rsidP="000C1556">
            <w:pPr>
              <w:ind w:left="33"/>
              <w:rPr>
                <w:sz w:val="22"/>
                <w:szCs w:val="22"/>
              </w:rPr>
            </w:pPr>
          </w:p>
          <w:p w14:paraId="6F8D62CF" w14:textId="44B022C1" w:rsidR="00F12B0A" w:rsidRDefault="006D3D38" w:rsidP="00BD67E7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has been r</w:t>
            </w:r>
            <w:r w:rsidR="00F12B0A">
              <w:rPr>
                <w:sz w:val="22"/>
                <w:szCs w:val="22"/>
              </w:rPr>
              <w:t xml:space="preserve">egular feedback throughout the year from Board members </w:t>
            </w:r>
            <w:r>
              <w:rPr>
                <w:sz w:val="22"/>
                <w:szCs w:val="22"/>
              </w:rPr>
              <w:t>complementing</w:t>
            </w:r>
            <w:r w:rsidR="00F12B0A">
              <w:rPr>
                <w:sz w:val="22"/>
                <w:szCs w:val="22"/>
              </w:rPr>
              <w:t xml:space="preserve"> the Executive Team on the quality and standard of papers provided.</w:t>
            </w:r>
          </w:p>
          <w:p w14:paraId="07D2A14B" w14:textId="123A2A82" w:rsidR="00F12B0A" w:rsidRDefault="00F12B0A" w:rsidP="00BD67E7">
            <w:pPr>
              <w:ind w:left="33"/>
              <w:rPr>
                <w:sz w:val="22"/>
                <w:szCs w:val="22"/>
              </w:rPr>
            </w:pPr>
          </w:p>
          <w:p w14:paraId="5C7D781E" w14:textId="7FCDC683" w:rsidR="00F12B0A" w:rsidRPr="00BD67E7" w:rsidRDefault="00F12B0A" w:rsidP="00BD67E7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Feedback was received during the appraisal process which noted that </w:t>
            </w:r>
            <w:r w:rsidR="006D3D38">
              <w:rPr>
                <w:sz w:val="22"/>
                <w:szCs w:val="22"/>
              </w:rPr>
              <w:t xml:space="preserve">complex matters </w:t>
            </w:r>
            <w:r w:rsidR="009B14AB">
              <w:rPr>
                <w:sz w:val="22"/>
                <w:szCs w:val="22"/>
              </w:rPr>
              <w:t xml:space="preserve">might benefit from a </w:t>
            </w:r>
            <w:r w:rsidR="009B14AB" w:rsidRPr="009B14AB">
              <w:rPr>
                <w:sz w:val="22"/>
                <w:szCs w:val="22"/>
              </w:rPr>
              <w:t>short crib sheet that identified the main projects or issues that are likely to come before the committee, and which also included a short explanation of key terms or acronyms that are likely to be found in committee or Board papers</w:t>
            </w:r>
            <w:r w:rsidR="009B14AB">
              <w:rPr>
                <w:sz w:val="22"/>
                <w:szCs w:val="22"/>
              </w:rPr>
              <w:t>.</w:t>
            </w:r>
          </w:p>
          <w:p w14:paraId="1E93E3A4" w14:textId="77777777" w:rsidR="000C1556" w:rsidRPr="003C7716" w:rsidRDefault="000C1556" w:rsidP="000C1556">
            <w:pPr>
              <w:ind w:left="33"/>
              <w:rPr>
                <w:sz w:val="22"/>
                <w:szCs w:val="22"/>
              </w:rPr>
            </w:pPr>
          </w:p>
          <w:p w14:paraId="7F8D7CC5" w14:textId="77777777" w:rsidR="000C1556" w:rsidRPr="003C7716" w:rsidRDefault="000C1556" w:rsidP="000C1556">
            <w:pPr>
              <w:ind w:left="459"/>
              <w:rPr>
                <w:sz w:val="22"/>
                <w:szCs w:val="22"/>
              </w:rPr>
            </w:pPr>
          </w:p>
          <w:p w14:paraId="4C3D78FB" w14:textId="77777777" w:rsidR="00E57B75" w:rsidRPr="003C7716" w:rsidRDefault="00E57B75" w:rsidP="00D75DAF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</w:tcPr>
          <w:p w14:paraId="7D00A9E7" w14:textId="77777777" w:rsidR="00E57B75" w:rsidRPr="00217957" w:rsidRDefault="00E57B75" w:rsidP="00D75DAF">
            <w:pPr>
              <w:rPr>
                <w:sz w:val="22"/>
                <w:szCs w:val="22"/>
              </w:rPr>
            </w:pPr>
          </w:p>
          <w:p w14:paraId="6D57032E" w14:textId="6EC2A1CB" w:rsidR="003C7716" w:rsidRPr="00D75DAF" w:rsidRDefault="00C32C48" w:rsidP="00FB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 at this time.</w:t>
            </w:r>
          </w:p>
        </w:tc>
      </w:tr>
    </w:tbl>
    <w:p w14:paraId="47E30B26" w14:textId="460E0176" w:rsidR="00D75DAF" w:rsidRDefault="00D75DAF" w:rsidP="00266B05"/>
    <w:p w14:paraId="41DEA6A9" w14:textId="54C2C01E" w:rsidR="00266B05" w:rsidRDefault="00266B05" w:rsidP="00D80BA5">
      <w:pPr>
        <w:pStyle w:val="Default"/>
      </w:pPr>
    </w:p>
    <w:sectPr w:rsidR="00266B05" w:rsidSect="00AA2F4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7629" w14:textId="77777777" w:rsidR="00A11764" w:rsidRDefault="00A11764" w:rsidP="00EB61A3">
      <w:r>
        <w:separator/>
      </w:r>
    </w:p>
  </w:endnote>
  <w:endnote w:type="continuationSeparator" w:id="0">
    <w:p w14:paraId="26741CF8" w14:textId="77777777" w:rsidR="00A11764" w:rsidRDefault="00A11764" w:rsidP="00EB61A3">
      <w:r>
        <w:continuationSeparator/>
      </w:r>
    </w:p>
  </w:endnote>
  <w:endnote w:type="continuationNotice" w:id="1">
    <w:p w14:paraId="5F919768" w14:textId="77777777" w:rsidR="00A11764" w:rsidRDefault="00A1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84CA1" w14:textId="7ED95A52" w:rsidR="00A11764" w:rsidRPr="00101A53" w:rsidRDefault="00A11764" w:rsidP="00D244A6">
    <w:pPr>
      <w:pStyle w:val="Footer"/>
      <w:jc w:val="right"/>
      <w:rPr>
        <w:color w:val="003978"/>
      </w:rPr>
    </w:pPr>
    <w:r w:rsidRPr="00101A53">
      <w:rPr>
        <w:i/>
        <w:color w:val="003978"/>
      </w:rPr>
      <w:t>The Scottish Legal Aid Board</w:t>
    </w:r>
    <w:r w:rsidRPr="00101A53">
      <w:rPr>
        <w:color w:val="003978"/>
      </w:rPr>
      <w:t xml:space="preserve">     </w:t>
    </w:r>
    <w:r w:rsidRPr="00101A53">
      <w:rPr>
        <w:b/>
        <w:color w:val="003978"/>
      </w:rPr>
      <w:fldChar w:fldCharType="begin"/>
    </w:r>
    <w:r w:rsidRPr="00101A53">
      <w:rPr>
        <w:b/>
        <w:color w:val="003978"/>
      </w:rPr>
      <w:instrText xml:space="preserve"> PAGE   \* MERGEFORMAT </w:instrText>
    </w:r>
    <w:r w:rsidRPr="00101A53">
      <w:rPr>
        <w:b/>
        <w:color w:val="003978"/>
      </w:rPr>
      <w:fldChar w:fldCharType="separate"/>
    </w:r>
    <w:r w:rsidR="009701A8">
      <w:rPr>
        <w:b/>
        <w:noProof/>
        <w:color w:val="003978"/>
      </w:rPr>
      <w:t>6</w:t>
    </w:r>
    <w:r w:rsidRPr="00101A53">
      <w:rPr>
        <w:b/>
        <w:noProof/>
        <w:color w:val="003978"/>
      </w:rPr>
      <w:fldChar w:fldCharType="end"/>
    </w:r>
  </w:p>
  <w:p w14:paraId="5322ED5A" w14:textId="77777777" w:rsidR="00A11764" w:rsidRDefault="00A11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08A69" w14:textId="121A42CE" w:rsidR="00A11764" w:rsidRPr="00101A53" w:rsidRDefault="00A11764" w:rsidP="00D244A6">
    <w:pPr>
      <w:pStyle w:val="Footer"/>
      <w:jc w:val="right"/>
      <w:rPr>
        <w:color w:val="003978"/>
      </w:rPr>
    </w:pPr>
    <w:r w:rsidRPr="00101A53">
      <w:rPr>
        <w:i/>
        <w:color w:val="003978"/>
      </w:rPr>
      <w:t>The Scottish Legal Aid Board</w:t>
    </w:r>
    <w:r w:rsidRPr="00101A53">
      <w:rPr>
        <w:color w:val="003978"/>
      </w:rPr>
      <w:t xml:space="preserve">     </w:t>
    </w:r>
    <w:r w:rsidRPr="00101A53">
      <w:rPr>
        <w:b/>
        <w:color w:val="003978"/>
      </w:rPr>
      <w:fldChar w:fldCharType="begin"/>
    </w:r>
    <w:r w:rsidRPr="00101A53">
      <w:rPr>
        <w:b/>
        <w:color w:val="003978"/>
      </w:rPr>
      <w:instrText xml:space="preserve"> PAGE   \* MERGEFORMAT </w:instrText>
    </w:r>
    <w:r w:rsidRPr="00101A53">
      <w:rPr>
        <w:b/>
        <w:color w:val="003978"/>
      </w:rPr>
      <w:fldChar w:fldCharType="separate"/>
    </w:r>
    <w:r w:rsidR="009701A8">
      <w:rPr>
        <w:b/>
        <w:noProof/>
        <w:color w:val="003978"/>
      </w:rPr>
      <w:t>1</w:t>
    </w:r>
    <w:r w:rsidRPr="00101A53">
      <w:rPr>
        <w:b/>
        <w:noProof/>
        <w:color w:val="003978"/>
      </w:rPr>
      <w:fldChar w:fldCharType="end"/>
    </w:r>
  </w:p>
  <w:p w14:paraId="4142D0C4" w14:textId="77777777" w:rsidR="00A11764" w:rsidRDefault="00A11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A72EF" w14:textId="77777777" w:rsidR="00A11764" w:rsidRDefault="00A11764" w:rsidP="00EB61A3">
      <w:r>
        <w:separator/>
      </w:r>
    </w:p>
  </w:footnote>
  <w:footnote w:type="continuationSeparator" w:id="0">
    <w:p w14:paraId="1FBB8D5D" w14:textId="77777777" w:rsidR="00A11764" w:rsidRDefault="00A11764" w:rsidP="00EB61A3">
      <w:r>
        <w:continuationSeparator/>
      </w:r>
    </w:p>
  </w:footnote>
  <w:footnote w:type="continuationNotice" w:id="1">
    <w:p w14:paraId="5D91A85A" w14:textId="77777777" w:rsidR="00A11764" w:rsidRDefault="00A11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159E" w14:textId="5DCB139F" w:rsidR="00A11764" w:rsidRDefault="00A11764" w:rsidP="00AA6E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5FA2FCE" wp14:editId="52BCA59C">
          <wp:simplePos x="0" y="0"/>
          <wp:positionH relativeFrom="page">
            <wp:posOffset>9229725</wp:posOffset>
          </wp:positionH>
          <wp:positionV relativeFrom="page">
            <wp:posOffset>0</wp:posOffset>
          </wp:positionV>
          <wp:extent cx="1466850" cy="155120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 2 40% fa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5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9D5C" w14:textId="4B47FB4B" w:rsidR="00A11764" w:rsidRDefault="002E6D75" w:rsidP="00C65C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7B6D2B66" wp14:editId="59CE3C05">
          <wp:simplePos x="0" y="0"/>
          <wp:positionH relativeFrom="column">
            <wp:posOffset>-449580</wp:posOffset>
          </wp:positionH>
          <wp:positionV relativeFrom="paragraph">
            <wp:posOffset>-362585</wp:posOffset>
          </wp:positionV>
          <wp:extent cx="763905" cy="1008380"/>
          <wp:effectExtent l="0" t="0" r="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ardLOGOcolourhi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764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09D7E84A" wp14:editId="773CE80E">
          <wp:simplePos x="0" y="0"/>
          <wp:positionH relativeFrom="page">
            <wp:posOffset>9222418</wp:posOffset>
          </wp:positionH>
          <wp:positionV relativeFrom="page">
            <wp:posOffset>-4445</wp:posOffset>
          </wp:positionV>
          <wp:extent cx="1466850" cy="155067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 2 40% fa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55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DB6"/>
    <w:multiLevelType w:val="hybridMultilevel"/>
    <w:tmpl w:val="887EB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13A"/>
    <w:multiLevelType w:val="hybridMultilevel"/>
    <w:tmpl w:val="01CE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93E"/>
    <w:multiLevelType w:val="multilevel"/>
    <w:tmpl w:val="64405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</w:rPr>
    </w:lvl>
  </w:abstractNum>
  <w:abstractNum w:abstractNumId="3" w15:restartNumberingAfterBreak="0">
    <w:nsid w:val="03FC1B0B"/>
    <w:multiLevelType w:val="hybridMultilevel"/>
    <w:tmpl w:val="60A0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363B"/>
    <w:multiLevelType w:val="hybridMultilevel"/>
    <w:tmpl w:val="756ADD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013B3C"/>
    <w:multiLevelType w:val="hybridMultilevel"/>
    <w:tmpl w:val="422CF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96F1E"/>
    <w:multiLevelType w:val="hybridMultilevel"/>
    <w:tmpl w:val="4D52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604F8"/>
    <w:multiLevelType w:val="multilevel"/>
    <w:tmpl w:val="AC608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4F5E1D"/>
    <w:multiLevelType w:val="multilevel"/>
    <w:tmpl w:val="78663C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9" w15:restartNumberingAfterBreak="0">
    <w:nsid w:val="0CE140D0"/>
    <w:multiLevelType w:val="hybridMultilevel"/>
    <w:tmpl w:val="6EB2331E"/>
    <w:lvl w:ilvl="0" w:tplc="285EF874">
      <w:start w:val="1"/>
      <w:numFmt w:val="decimal"/>
      <w:lvlText w:val="6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0D5A73C5"/>
    <w:multiLevelType w:val="multilevel"/>
    <w:tmpl w:val="50F66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C572AA"/>
    <w:multiLevelType w:val="hybridMultilevel"/>
    <w:tmpl w:val="50BA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35855"/>
    <w:multiLevelType w:val="hybridMultilevel"/>
    <w:tmpl w:val="154C4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74F6C"/>
    <w:multiLevelType w:val="multilevel"/>
    <w:tmpl w:val="6B74BD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1FCB600C"/>
    <w:multiLevelType w:val="hybridMultilevel"/>
    <w:tmpl w:val="EF4A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06012"/>
    <w:multiLevelType w:val="hybridMultilevel"/>
    <w:tmpl w:val="47561DDE"/>
    <w:lvl w:ilvl="0" w:tplc="B2E6BEF6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44863"/>
    <w:multiLevelType w:val="hybridMultilevel"/>
    <w:tmpl w:val="6F9C0D34"/>
    <w:lvl w:ilvl="0" w:tplc="BE2E8EEC">
      <w:start w:val="1"/>
      <w:numFmt w:val="decimal"/>
      <w:lvlText w:val="10.%1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C50AC"/>
    <w:multiLevelType w:val="hybridMultilevel"/>
    <w:tmpl w:val="25B87C4A"/>
    <w:lvl w:ilvl="0" w:tplc="EF12283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2EC9"/>
    <w:multiLevelType w:val="hybridMultilevel"/>
    <w:tmpl w:val="1F5C8AFA"/>
    <w:lvl w:ilvl="0" w:tplc="D7E02ADE">
      <w:start w:val="1"/>
      <w:numFmt w:val="decimal"/>
      <w:lvlText w:val="2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3A5516C7"/>
    <w:multiLevelType w:val="hybridMultilevel"/>
    <w:tmpl w:val="F600E3AA"/>
    <w:lvl w:ilvl="0" w:tplc="11429330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BBF4D1E"/>
    <w:multiLevelType w:val="hybridMultilevel"/>
    <w:tmpl w:val="8CE224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9A321C"/>
    <w:multiLevelType w:val="hybridMultilevel"/>
    <w:tmpl w:val="3DF2DD0C"/>
    <w:lvl w:ilvl="0" w:tplc="E9146642">
      <w:start w:val="1"/>
      <w:numFmt w:val="decimal"/>
      <w:lvlText w:val="8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 w15:restartNumberingAfterBreak="0">
    <w:nsid w:val="3E6E3F3E"/>
    <w:multiLevelType w:val="hybridMultilevel"/>
    <w:tmpl w:val="F19C8730"/>
    <w:lvl w:ilvl="0" w:tplc="87625EF8">
      <w:start w:val="1"/>
      <w:numFmt w:val="decimal"/>
      <w:lvlText w:val="5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 w15:restartNumberingAfterBreak="0">
    <w:nsid w:val="4E223340"/>
    <w:multiLevelType w:val="hybridMultilevel"/>
    <w:tmpl w:val="AEBCF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62F45"/>
    <w:multiLevelType w:val="hybridMultilevel"/>
    <w:tmpl w:val="64FECF4E"/>
    <w:lvl w:ilvl="0" w:tplc="8DCEA21C">
      <w:start w:val="1"/>
      <w:numFmt w:val="decimal"/>
      <w:lvlText w:val="3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4A61D16"/>
    <w:multiLevelType w:val="hybridMultilevel"/>
    <w:tmpl w:val="15ACD5B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7272E1D"/>
    <w:multiLevelType w:val="hybridMultilevel"/>
    <w:tmpl w:val="A846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51FFE"/>
    <w:multiLevelType w:val="multilevel"/>
    <w:tmpl w:val="1DE650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BB4D75"/>
    <w:multiLevelType w:val="hybridMultilevel"/>
    <w:tmpl w:val="564E4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F7EBD"/>
    <w:multiLevelType w:val="hybridMultilevel"/>
    <w:tmpl w:val="F5729D0A"/>
    <w:lvl w:ilvl="0" w:tplc="34C6F660">
      <w:start w:val="1"/>
      <w:numFmt w:val="decimal"/>
      <w:lvlText w:val="7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0" w15:restartNumberingAfterBreak="0">
    <w:nsid w:val="5ADA16CD"/>
    <w:multiLevelType w:val="hybridMultilevel"/>
    <w:tmpl w:val="DABA97D0"/>
    <w:lvl w:ilvl="0" w:tplc="32D0C3D6">
      <w:start w:val="1"/>
      <w:numFmt w:val="decimal"/>
      <w:lvlText w:val="1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1" w15:restartNumberingAfterBreak="0">
    <w:nsid w:val="66744175"/>
    <w:multiLevelType w:val="hybridMultilevel"/>
    <w:tmpl w:val="B4966EF4"/>
    <w:lvl w:ilvl="0" w:tplc="C70EEDF0">
      <w:start w:val="1"/>
      <w:numFmt w:val="decimal"/>
      <w:lvlText w:val="9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55887"/>
    <w:multiLevelType w:val="hybridMultilevel"/>
    <w:tmpl w:val="D946E9E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6D4B3854"/>
    <w:multiLevelType w:val="hybridMultilevel"/>
    <w:tmpl w:val="8164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F56F3"/>
    <w:multiLevelType w:val="hybridMultilevel"/>
    <w:tmpl w:val="89CE056A"/>
    <w:lvl w:ilvl="0" w:tplc="0809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5" w15:restartNumberingAfterBreak="0">
    <w:nsid w:val="756A4318"/>
    <w:multiLevelType w:val="hybridMultilevel"/>
    <w:tmpl w:val="963C0FEE"/>
    <w:lvl w:ilvl="0" w:tplc="EF122836">
      <w:start w:val="2"/>
      <w:numFmt w:val="bullet"/>
      <w:lvlText w:val="-"/>
      <w:lvlJc w:val="left"/>
      <w:pPr>
        <w:ind w:left="1183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6" w15:restartNumberingAfterBreak="0">
    <w:nsid w:val="7AAF686F"/>
    <w:multiLevelType w:val="hybridMultilevel"/>
    <w:tmpl w:val="70608AD8"/>
    <w:lvl w:ilvl="0" w:tplc="F4029BD6">
      <w:start w:val="1"/>
      <w:numFmt w:val="decimal"/>
      <w:lvlText w:val="4.%1"/>
      <w:lvlJc w:val="left"/>
      <w:pPr>
        <w:ind w:left="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7" w15:restartNumberingAfterBreak="0">
    <w:nsid w:val="7B3F7D67"/>
    <w:multiLevelType w:val="multilevel"/>
    <w:tmpl w:val="324012DE"/>
    <w:lvl w:ilvl="0">
      <w:start w:val="9"/>
      <w:numFmt w:val="decimalZero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</w:rPr>
    </w:lvl>
  </w:abstractNum>
  <w:abstractNum w:abstractNumId="38" w15:restartNumberingAfterBreak="0">
    <w:nsid w:val="7DDD56CA"/>
    <w:multiLevelType w:val="hybridMultilevel"/>
    <w:tmpl w:val="1E4473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80206"/>
    <w:multiLevelType w:val="hybridMultilevel"/>
    <w:tmpl w:val="8F4A9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7"/>
  </w:num>
  <w:num w:numId="4">
    <w:abstractNumId w:val="25"/>
  </w:num>
  <w:num w:numId="5">
    <w:abstractNumId w:val="28"/>
  </w:num>
  <w:num w:numId="6">
    <w:abstractNumId w:val="6"/>
  </w:num>
  <w:num w:numId="7">
    <w:abstractNumId w:val="23"/>
  </w:num>
  <w:num w:numId="8">
    <w:abstractNumId w:val="1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7"/>
  </w:num>
  <w:num w:numId="12">
    <w:abstractNumId w:val="20"/>
  </w:num>
  <w:num w:numId="13">
    <w:abstractNumId w:val="12"/>
  </w:num>
  <w:num w:numId="14">
    <w:abstractNumId w:val="0"/>
  </w:num>
  <w:num w:numId="15">
    <w:abstractNumId w:val="33"/>
  </w:num>
  <w:num w:numId="16">
    <w:abstractNumId w:val="11"/>
  </w:num>
  <w:num w:numId="17">
    <w:abstractNumId w:val="38"/>
  </w:num>
  <w:num w:numId="18">
    <w:abstractNumId w:val="5"/>
  </w:num>
  <w:num w:numId="19">
    <w:abstractNumId w:val="14"/>
  </w:num>
  <w:num w:numId="20">
    <w:abstractNumId w:val="34"/>
  </w:num>
  <w:num w:numId="21">
    <w:abstractNumId w:val="30"/>
  </w:num>
  <w:num w:numId="22">
    <w:abstractNumId w:val="18"/>
  </w:num>
  <w:num w:numId="23">
    <w:abstractNumId w:val="24"/>
  </w:num>
  <w:num w:numId="24">
    <w:abstractNumId w:val="36"/>
  </w:num>
  <w:num w:numId="25">
    <w:abstractNumId w:val="22"/>
  </w:num>
  <w:num w:numId="26">
    <w:abstractNumId w:val="9"/>
  </w:num>
  <w:num w:numId="27">
    <w:abstractNumId w:val="29"/>
  </w:num>
  <w:num w:numId="28">
    <w:abstractNumId w:val="21"/>
  </w:num>
  <w:num w:numId="29">
    <w:abstractNumId w:val="31"/>
  </w:num>
  <w:num w:numId="30">
    <w:abstractNumId w:val="16"/>
  </w:num>
  <w:num w:numId="31">
    <w:abstractNumId w:val="10"/>
  </w:num>
  <w:num w:numId="32">
    <w:abstractNumId w:val="1"/>
  </w:num>
  <w:num w:numId="33">
    <w:abstractNumId w:val="3"/>
  </w:num>
  <w:num w:numId="34">
    <w:abstractNumId w:val="39"/>
  </w:num>
  <w:num w:numId="35">
    <w:abstractNumId w:val="13"/>
  </w:num>
  <w:num w:numId="36">
    <w:abstractNumId w:val="37"/>
  </w:num>
  <w:num w:numId="37">
    <w:abstractNumId w:val="2"/>
  </w:num>
  <w:num w:numId="38">
    <w:abstractNumId w:val="8"/>
  </w:num>
  <w:num w:numId="39">
    <w:abstractNumId w:val="32"/>
  </w:num>
  <w:num w:numId="40">
    <w:abstractNumId w:val="1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ED"/>
    <w:rsid w:val="00000D87"/>
    <w:rsid w:val="000013CE"/>
    <w:rsid w:val="00001AA3"/>
    <w:rsid w:val="00004164"/>
    <w:rsid w:val="00016211"/>
    <w:rsid w:val="0002264E"/>
    <w:rsid w:val="00024D0A"/>
    <w:rsid w:val="00033D05"/>
    <w:rsid w:val="000345B0"/>
    <w:rsid w:val="00042E2C"/>
    <w:rsid w:val="0004452A"/>
    <w:rsid w:val="00044DB6"/>
    <w:rsid w:val="000470D4"/>
    <w:rsid w:val="00050C19"/>
    <w:rsid w:val="00052D67"/>
    <w:rsid w:val="000576DB"/>
    <w:rsid w:val="00061F2B"/>
    <w:rsid w:val="00067ADD"/>
    <w:rsid w:val="00074279"/>
    <w:rsid w:val="00080C97"/>
    <w:rsid w:val="00084CDD"/>
    <w:rsid w:val="00086215"/>
    <w:rsid w:val="000919A9"/>
    <w:rsid w:val="000B2DF9"/>
    <w:rsid w:val="000B534B"/>
    <w:rsid w:val="000B69BF"/>
    <w:rsid w:val="000C1556"/>
    <w:rsid w:val="000C1B2A"/>
    <w:rsid w:val="000C3F30"/>
    <w:rsid w:val="000C4431"/>
    <w:rsid w:val="000C71CE"/>
    <w:rsid w:val="000D1D5B"/>
    <w:rsid w:val="000D34F2"/>
    <w:rsid w:val="000D43A6"/>
    <w:rsid w:val="000D6EA3"/>
    <w:rsid w:val="000D705C"/>
    <w:rsid w:val="000E093E"/>
    <w:rsid w:val="000E0BD1"/>
    <w:rsid w:val="000E1F56"/>
    <w:rsid w:val="000E200B"/>
    <w:rsid w:val="000E5213"/>
    <w:rsid w:val="000E563A"/>
    <w:rsid w:val="000F002D"/>
    <w:rsid w:val="000F0580"/>
    <w:rsid w:val="000F0A8F"/>
    <w:rsid w:val="000F26CC"/>
    <w:rsid w:val="00101A53"/>
    <w:rsid w:val="001022B1"/>
    <w:rsid w:val="00102FC6"/>
    <w:rsid w:val="00103C07"/>
    <w:rsid w:val="00106F16"/>
    <w:rsid w:val="00111FF3"/>
    <w:rsid w:val="001162B9"/>
    <w:rsid w:val="00127B2F"/>
    <w:rsid w:val="00130654"/>
    <w:rsid w:val="001313ED"/>
    <w:rsid w:val="00132CEF"/>
    <w:rsid w:val="001421FC"/>
    <w:rsid w:val="00144FFE"/>
    <w:rsid w:val="00152C88"/>
    <w:rsid w:val="00153BDF"/>
    <w:rsid w:val="00154704"/>
    <w:rsid w:val="00154B8A"/>
    <w:rsid w:val="001566AC"/>
    <w:rsid w:val="00161856"/>
    <w:rsid w:val="00161E76"/>
    <w:rsid w:val="001626D3"/>
    <w:rsid w:val="001655F5"/>
    <w:rsid w:val="00165D87"/>
    <w:rsid w:val="00173523"/>
    <w:rsid w:val="00174A5C"/>
    <w:rsid w:val="00175255"/>
    <w:rsid w:val="00183523"/>
    <w:rsid w:val="0018575F"/>
    <w:rsid w:val="00190C39"/>
    <w:rsid w:val="00191EC1"/>
    <w:rsid w:val="00195F8C"/>
    <w:rsid w:val="001964DD"/>
    <w:rsid w:val="001A4218"/>
    <w:rsid w:val="001A4E7F"/>
    <w:rsid w:val="001A6B79"/>
    <w:rsid w:val="001A7E13"/>
    <w:rsid w:val="001B490B"/>
    <w:rsid w:val="001B74E0"/>
    <w:rsid w:val="001C4BFA"/>
    <w:rsid w:val="001C676D"/>
    <w:rsid w:val="001C76FD"/>
    <w:rsid w:val="001D44A5"/>
    <w:rsid w:val="001D5819"/>
    <w:rsid w:val="001D7A11"/>
    <w:rsid w:val="001E0D45"/>
    <w:rsid w:val="001E49E5"/>
    <w:rsid w:val="001E6FB0"/>
    <w:rsid w:val="00203CA2"/>
    <w:rsid w:val="002055CC"/>
    <w:rsid w:val="0021150B"/>
    <w:rsid w:val="00211C22"/>
    <w:rsid w:val="00217957"/>
    <w:rsid w:val="0022184D"/>
    <w:rsid w:val="00221C3E"/>
    <w:rsid w:val="002222A9"/>
    <w:rsid w:val="00222859"/>
    <w:rsid w:val="0022291C"/>
    <w:rsid w:val="00226617"/>
    <w:rsid w:val="0023453A"/>
    <w:rsid w:val="00234CAF"/>
    <w:rsid w:val="00240407"/>
    <w:rsid w:val="00243510"/>
    <w:rsid w:val="002448BD"/>
    <w:rsid w:val="002476FF"/>
    <w:rsid w:val="00247C38"/>
    <w:rsid w:val="00255050"/>
    <w:rsid w:val="002550C8"/>
    <w:rsid w:val="002564C5"/>
    <w:rsid w:val="002565BE"/>
    <w:rsid w:val="00266032"/>
    <w:rsid w:val="00266444"/>
    <w:rsid w:val="00266B05"/>
    <w:rsid w:val="002730C4"/>
    <w:rsid w:val="00277BEC"/>
    <w:rsid w:val="0028051E"/>
    <w:rsid w:val="002811A7"/>
    <w:rsid w:val="00281B98"/>
    <w:rsid w:val="002839A7"/>
    <w:rsid w:val="00283E77"/>
    <w:rsid w:val="00283E81"/>
    <w:rsid w:val="00290A8D"/>
    <w:rsid w:val="00294066"/>
    <w:rsid w:val="00297636"/>
    <w:rsid w:val="00297CFB"/>
    <w:rsid w:val="00297DE2"/>
    <w:rsid w:val="002A39C5"/>
    <w:rsid w:val="002A4C34"/>
    <w:rsid w:val="002A7954"/>
    <w:rsid w:val="002B33C9"/>
    <w:rsid w:val="002B6C2F"/>
    <w:rsid w:val="002C1BC9"/>
    <w:rsid w:val="002C20F1"/>
    <w:rsid w:val="002D0165"/>
    <w:rsid w:val="002D0928"/>
    <w:rsid w:val="002D318B"/>
    <w:rsid w:val="002D55AC"/>
    <w:rsid w:val="002D5D04"/>
    <w:rsid w:val="002D7A2A"/>
    <w:rsid w:val="002E6D75"/>
    <w:rsid w:val="002F0C6E"/>
    <w:rsid w:val="002F2609"/>
    <w:rsid w:val="00300F9C"/>
    <w:rsid w:val="003038AC"/>
    <w:rsid w:val="003049B5"/>
    <w:rsid w:val="003065CB"/>
    <w:rsid w:val="003133C3"/>
    <w:rsid w:val="00322814"/>
    <w:rsid w:val="00330F5E"/>
    <w:rsid w:val="003317BC"/>
    <w:rsid w:val="00333C9D"/>
    <w:rsid w:val="003341B6"/>
    <w:rsid w:val="00334D54"/>
    <w:rsid w:val="00340424"/>
    <w:rsid w:val="003408B2"/>
    <w:rsid w:val="00341FBA"/>
    <w:rsid w:val="00341FEB"/>
    <w:rsid w:val="00345D75"/>
    <w:rsid w:val="003473D9"/>
    <w:rsid w:val="00350998"/>
    <w:rsid w:val="00357492"/>
    <w:rsid w:val="00357B77"/>
    <w:rsid w:val="00361BC3"/>
    <w:rsid w:val="00362113"/>
    <w:rsid w:val="00363035"/>
    <w:rsid w:val="00364D93"/>
    <w:rsid w:val="00366020"/>
    <w:rsid w:val="00373F9D"/>
    <w:rsid w:val="00374684"/>
    <w:rsid w:val="00375155"/>
    <w:rsid w:val="00384603"/>
    <w:rsid w:val="00386430"/>
    <w:rsid w:val="003916A7"/>
    <w:rsid w:val="00394456"/>
    <w:rsid w:val="003A1007"/>
    <w:rsid w:val="003A1822"/>
    <w:rsid w:val="003A614B"/>
    <w:rsid w:val="003A6E3C"/>
    <w:rsid w:val="003B13DB"/>
    <w:rsid w:val="003B55B1"/>
    <w:rsid w:val="003B5E92"/>
    <w:rsid w:val="003B606E"/>
    <w:rsid w:val="003C28AE"/>
    <w:rsid w:val="003C512E"/>
    <w:rsid w:val="003C7716"/>
    <w:rsid w:val="003C7DDC"/>
    <w:rsid w:val="003D02D0"/>
    <w:rsid w:val="003D1779"/>
    <w:rsid w:val="003E2D72"/>
    <w:rsid w:val="003E3EA8"/>
    <w:rsid w:val="003F1F59"/>
    <w:rsid w:val="003F5315"/>
    <w:rsid w:val="003F5786"/>
    <w:rsid w:val="0040009A"/>
    <w:rsid w:val="00402370"/>
    <w:rsid w:val="00403612"/>
    <w:rsid w:val="00405190"/>
    <w:rsid w:val="00412194"/>
    <w:rsid w:val="00416A7D"/>
    <w:rsid w:val="00422193"/>
    <w:rsid w:val="00430263"/>
    <w:rsid w:val="004304B7"/>
    <w:rsid w:val="00431065"/>
    <w:rsid w:val="004342D9"/>
    <w:rsid w:val="0043658D"/>
    <w:rsid w:val="004452B4"/>
    <w:rsid w:val="0044621F"/>
    <w:rsid w:val="00447CA5"/>
    <w:rsid w:val="00450D20"/>
    <w:rsid w:val="004574C7"/>
    <w:rsid w:val="00461CEB"/>
    <w:rsid w:val="004620C3"/>
    <w:rsid w:val="00467E85"/>
    <w:rsid w:val="00470B61"/>
    <w:rsid w:val="00473104"/>
    <w:rsid w:val="004744C4"/>
    <w:rsid w:val="00476F49"/>
    <w:rsid w:val="00480132"/>
    <w:rsid w:val="0048520B"/>
    <w:rsid w:val="0048716C"/>
    <w:rsid w:val="004A1216"/>
    <w:rsid w:val="004A7606"/>
    <w:rsid w:val="004C00B9"/>
    <w:rsid w:val="004C0D36"/>
    <w:rsid w:val="004C16E8"/>
    <w:rsid w:val="004C364B"/>
    <w:rsid w:val="004C4D2A"/>
    <w:rsid w:val="004C5352"/>
    <w:rsid w:val="004D03ED"/>
    <w:rsid w:val="004D7C06"/>
    <w:rsid w:val="004E4D6A"/>
    <w:rsid w:val="004F09CE"/>
    <w:rsid w:val="004F4F6E"/>
    <w:rsid w:val="004F785B"/>
    <w:rsid w:val="004F7F36"/>
    <w:rsid w:val="00502E9A"/>
    <w:rsid w:val="00505947"/>
    <w:rsid w:val="00506B5E"/>
    <w:rsid w:val="00507349"/>
    <w:rsid w:val="005126E6"/>
    <w:rsid w:val="00520987"/>
    <w:rsid w:val="00526C99"/>
    <w:rsid w:val="0052757E"/>
    <w:rsid w:val="005304E7"/>
    <w:rsid w:val="0053321A"/>
    <w:rsid w:val="00534214"/>
    <w:rsid w:val="0053573C"/>
    <w:rsid w:val="00543F04"/>
    <w:rsid w:val="00551907"/>
    <w:rsid w:val="00552D5B"/>
    <w:rsid w:val="00557748"/>
    <w:rsid w:val="00557DCF"/>
    <w:rsid w:val="005623A9"/>
    <w:rsid w:val="005801C2"/>
    <w:rsid w:val="00581429"/>
    <w:rsid w:val="005834F9"/>
    <w:rsid w:val="00583998"/>
    <w:rsid w:val="00586B70"/>
    <w:rsid w:val="00587B16"/>
    <w:rsid w:val="00595939"/>
    <w:rsid w:val="005972E4"/>
    <w:rsid w:val="005A2C69"/>
    <w:rsid w:val="005A5B12"/>
    <w:rsid w:val="005B082A"/>
    <w:rsid w:val="005B1355"/>
    <w:rsid w:val="005B5F52"/>
    <w:rsid w:val="005C3031"/>
    <w:rsid w:val="005C36C9"/>
    <w:rsid w:val="005C3A7D"/>
    <w:rsid w:val="005C4FF3"/>
    <w:rsid w:val="005C696F"/>
    <w:rsid w:val="005D021C"/>
    <w:rsid w:val="005D3550"/>
    <w:rsid w:val="005D45F8"/>
    <w:rsid w:val="005D6D9B"/>
    <w:rsid w:val="005D726E"/>
    <w:rsid w:val="005E1A60"/>
    <w:rsid w:val="005E4BE2"/>
    <w:rsid w:val="005E6256"/>
    <w:rsid w:val="005F55F1"/>
    <w:rsid w:val="005F6458"/>
    <w:rsid w:val="0060449C"/>
    <w:rsid w:val="00607E08"/>
    <w:rsid w:val="006108A0"/>
    <w:rsid w:val="0061108A"/>
    <w:rsid w:val="00613F2F"/>
    <w:rsid w:val="00615E91"/>
    <w:rsid w:val="006177D9"/>
    <w:rsid w:val="00620157"/>
    <w:rsid w:val="00621ED3"/>
    <w:rsid w:val="00623880"/>
    <w:rsid w:val="006308AD"/>
    <w:rsid w:val="00632ED8"/>
    <w:rsid w:val="006352FA"/>
    <w:rsid w:val="00635547"/>
    <w:rsid w:val="00647EDF"/>
    <w:rsid w:val="00651D43"/>
    <w:rsid w:val="00651FFD"/>
    <w:rsid w:val="00652BEF"/>
    <w:rsid w:val="00652C18"/>
    <w:rsid w:val="00655794"/>
    <w:rsid w:val="00671914"/>
    <w:rsid w:val="00672DED"/>
    <w:rsid w:val="00675A05"/>
    <w:rsid w:val="00675C31"/>
    <w:rsid w:val="0068348E"/>
    <w:rsid w:val="006846DE"/>
    <w:rsid w:val="00685004"/>
    <w:rsid w:val="0068578D"/>
    <w:rsid w:val="0069215B"/>
    <w:rsid w:val="006937DC"/>
    <w:rsid w:val="006A1845"/>
    <w:rsid w:val="006A1E08"/>
    <w:rsid w:val="006A6F7F"/>
    <w:rsid w:val="006B0F32"/>
    <w:rsid w:val="006C3F98"/>
    <w:rsid w:val="006D31A6"/>
    <w:rsid w:val="006D3D38"/>
    <w:rsid w:val="006D4FBF"/>
    <w:rsid w:val="006E0AEE"/>
    <w:rsid w:val="006E19DF"/>
    <w:rsid w:val="006E1FDC"/>
    <w:rsid w:val="006E432C"/>
    <w:rsid w:val="006E5262"/>
    <w:rsid w:val="006E5CCC"/>
    <w:rsid w:val="006F1AD4"/>
    <w:rsid w:val="006F263E"/>
    <w:rsid w:val="006F2761"/>
    <w:rsid w:val="006F2C6D"/>
    <w:rsid w:val="006F53CA"/>
    <w:rsid w:val="006F7622"/>
    <w:rsid w:val="006F7ABF"/>
    <w:rsid w:val="00700467"/>
    <w:rsid w:val="00701F92"/>
    <w:rsid w:val="00702770"/>
    <w:rsid w:val="00713BD0"/>
    <w:rsid w:val="00714597"/>
    <w:rsid w:val="0071592F"/>
    <w:rsid w:val="00716413"/>
    <w:rsid w:val="00721E99"/>
    <w:rsid w:val="00722786"/>
    <w:rsid w:val="00723075"/>
    <w:rsid w:val="00725C22"/>
    <w:rsid w:val="00725EB9"/>
    <w:rsid w:val="0072707E"/>
    <w:rsid w:val="0073110C"/>
    <w:rsid w:val="00736091"/>
    <w:rsid w:val="00737155"/>
    <w:rsid w:val="00740ED1"/>
    <w:rsid w:val="0074199C"/>
    <w:rsid w:val="00741AC1"/>
    <w:rsid w:val="007449FF"/>
    <w:rsid w:val="007502BD"/>
    <w:rsid w:val="00751312"/>
    <w:rsid w:val="00751975"/>
    <w:rsid w:val="00760333"/>
    <w:rsid w:val="007611D5"/>
    <w:rsid w:val="0076292A"/>
    <w:rsid w:val="00767B93"/>
    <w:rsid w:val="007745CF"/>
    <w:rsid w:val="00776289"/>
    <w:rsid w:val="00783D4C"/>
    <w:rsid w:val="007917D4"/>
    <w:rsid w:val="00791FA3"/>
    <w:rsid w:val="00791FFD"/>
    <w:rsid w:val="00793DC9"/>
    <w:rsid w:val="00795903"/>
    <w:rsid w:val="007963FF"/>
    <w:rsid w:val="007A2E31"/>
    <w:rsid w:val="007A5197"/>
    <w:rsid w:val="007A5894"/>
    <w:rsid w:val="007C69C5"/>
    <w:rsid w:val="007D4DF4"/>
    <w:rsid w:val="007E3A56"/>
    <w:rsid w:val="007E5CDD"/>
    <w:rsid w:val="007E654D"/>
    <w:rsid w:val="007F242A"/>
    <w:rsid w:val="007F2F1A"/>
    <w:rsid w:val="007F44C3"/>
    <w:rsid w:val="00800166"/>
    <w:rsid w:val="008108FA"/>
    <w:rsid w:val="00810B28"/>
    <w:rsid w:val="00813FCF"/>
    <w:rsid w:val="00821D57"/>
    <w:rsid w:val="00823889"/>
    <w:rsid w:val="00827700"/>
    <w:rsid w:val="00831F57"/>
    <w:rsid w:val="008445DF"/>
    <w:rsid w:val="00844F42"/>
    <w:rsid w:val="00845B83"/>
    <w:rsid w:val="00845BA4"/>
    <w:rsid w:val="0084702A"/>
    <w:rsid w:val="0085089D"/>
    <w:rsid w:val="00856355"/>
    <w:rsid w:val="00861BE0"/>
    <w:rsid w:val="00862395"/>
    <w:rsid w:val="00864A16"/>
    <w:rsid w:val="0087074A"/>
    <w:rsid w:val="008717C0"/>
    <w:rsid w:val="008725FC"/>
    <w:rsid w:val="008766CB"/>
    <w:rsid w:val="008815A9"/>
    <w:rsid w:val="0088652B"/>
    <w:rsid w:val="00890A0F"/>
    <w:rsid w:val="008947C4"/>
    <w:rsid w:val="008A23F6"/>
    <w:rsid w:val="008A2FFC"/>
    <w:rsid w:val="008A42FA"/>
    <w:rsid w:val="008B00A4"/>
    <w:rsid w:val="008B08DB"/>
    <w:rsid w:val="008B11CC"/>
    <w:rsid w:val="008B42E7"/>
    <w:rsid w:val="008B54C1"/>
    <w:rsid w:val="008B72F2"/>
    <w:rsid w:val="008C0393"/>
    <w:rsid w:val="008C231F"/>
    <w:rsid w:val="008C73AA"/>
    <w:rsid w:val="008D1A3B"/>
    <w:rsid w:val="008D21E8"/>
    <w:rsid w:val="008D2E72"/>
    <w:rsid w:val="008D3471"/>
    <w:rsid w:val="008D3846"/>
    <w:rsid w:val="008E374E"/>
    <w:rsid w:val="008E5A99"/>
    <w:rsid w:val="008F066B"/>
    <w:rsid w:val="008F0FE4"/>
    <w:rsid w:val="008F41EA"/>
    <w:rsid w:val="008F4E0B"/>
    <w:rsid w:val="008F6744"/>
    <w:rsid w:val="0090282B"/>
    <w:rsid w:val="00902EB9"/>
    <w:rsid w:val="009035C5"/>
    <w:rsid w:val="00911A3F"/>
    <w:rsid w:val="00915414"/>
    <w:rsid w:val="00920741"/>
    <w:rsid w:val="00920D68"/>
    <w:rsid w:val="009276FA"/>
    <w:rsid w:val="00931D55"/>
    <w:rsid w:val="0093507C"/>
    <w:rsid w:val="00937E73"/>
    <w:rsid w:val="00945CA7"/>
    <w:rsid w:val="00954526"/>
    <w:rsid w:val="00960EA3"/>
    <w:rsid w:val="00961CC8"/>
    <w:rsid w:val="00965AB2"/>
    <w:rsid w:val="009676B2"/>
    <w:rsid w:val="00967B90"/>
    <w:rsid w:val="00967BCA"/>
    <w:rsid w:val="009701A8"/>
    <w:rsid w:val="009714EB"/>
    <w:rsid w:val="00973147"/>
    <w:rsid w:val="00975401"/>
    <w:rsid w:val="00976A45"/>
    <w:rsid w:val="00977BA6"/>
    <w:rsid w:val="00984B6B"/>
    <w:rsid w:val="0098641C"/>
    <w:rsid w:val="00990EC6"/>
    <w:rsid w:val="00991819"/>
    <w:rsid w:val="00997BE7"/>
    <w:rsid w:val="009A19D8"/>
    <w:rsid w:val="009A1B69"/>
    <w:rsid w:val="009A3279"/>
    <w:rsid w:val="009A5302"/>
    <w:rsid w:val="009B14AB"/>
    <w:rsid w:val="009B5005"/>
    <w:rsid w:val="009B5D8A"/>
    <w:rsid w:val="009D068A"/>
    <w:rsid w:val="009D11F9"/>
    <w:rsid w:val="009E4C50"/>
    <w:rsid w:val="009E5DEF"/>
    <w:rsid w:val="009F046F"/>
    <w:rsid w:val="009F0472"/>
    <w:rsid w:val="009F1DCE"/>
    <w:rsid w:val="009F26F8"/>
    <w:rsid w:val="009F302A"/>
    <w:rsid w:val="009F66FC"/>
    <w:rsid w:val="009F7F2A"/>
    <w:rsid w:val="00A00FEF"/>
    <w:rsid w:val="00A05BE9"/>
    <w:rsid w:val="00A108A4"/>
    <w:rsid w:val="00A11764"/>
    <w:rsid w:val="00A134CA"/>
    <w:rsid w:val="00A13915"/>
    <w:rsid w:val="00A22778"/>
    <w:rsid w:val="00A318F4"/>
    <w:rsid w:val="00A34D12"/>
    <w:rsid w:val="00A43D7E"/>
    <w:rsid w:val="00A5650E"/>
    <w:rsid w:val="00A6137C"/>
    <w:rsid w:val="00A64497"/>
    <w:rsid w:val="00A65C4D"/>
    <w:rsid w:val="00A667BB"/>
    <w:rsid w:val="00A671D1"/>
    <w:rsid w:val="00A67940"/>
    <w:rsid w:val="00A70BB9"/>
    <w:rsid w:val="00A72312"/>
    <w:rsid w:val="00A7368B"/>
    <w:rsid w:val="00A759AA"/>
    <w:rsid w:val="00A75EF0"/>
    <w:rsid w:val="00A81AC3"/>
    <w:rsid w:val="00A86B2C"/>
    <w:rsid w:val="00A86C3E"/>
    <w:rsid w:val="00A9083A"/>
    <w:rsid w:val="00A90877"/>
    <w:rsid w:val="00AA2F41"/>
    <w:rsid w:val="00AA450E"/>
    <w:rsid w:val="00AA6E92"/>
    <w:rsid w:val="00AB0853"/>
    <w:rsid w:val="00AB5B6E"/>
    <w:rsid w:val="00AB7CF1"/>
    <w:rsid w:val="00AC1BC6"/>
    <w:rsid w:val="00AC5D99"/>
    <w:rsid w:val="00AD52FA"/>
    <w:rsid w:val="00AD60B1"/>
    <w:rsid w:val="00AE1107"/>
    <w:rsid w:val="00AE47FF"/>
    <w:rsid w:val="00AE5F8B"/>
    <w:rsid w:val="00AE62B0"/>
    <w:rsid w:val="00AF210B"/>
    <w:rsid w:val="00AF450F"/>
    <w:rsid w:val="00B00D8F"/>
    <w:rsid w:val="00B03190"/>
    <w:rsid w:val="00B12383"/>
    <w:rsid w:val="00B2036B"/>
    <w:rsid w:val="00B269E3"/>
    <w:rsid w:val="00B315CB"/>
    <w:rsid w:val="00B35063"/>
    <w:rsid w:val="00B416D8"/>
    <w:rsid w:val="00B42FE8"/>
    <w:rsid w:val="00B4350F"/>
    <w:rsid w:val="00B5021E"/>
    <w:rsid w:val="00B5194E"/>
    <w:rsid w:val="00B55CE6"/>
    <w:rsid w:val="00B65BBA"/>
    <w:rsid w:val="00B66B25"/>
    <w:rsid w:val="00B7127C"/>
    <w:rsid w:val="00B72386"/>
    <w:rsid w:val="00B823F7"/>
    <w:rsid w:val="00B86604"/>
    <w:rsid w:val="00B92666"/>
    <w:rsid w:val="00B9328A"/>
    <w:rsid w:val="00B93E13"/>
    <w:rsid w:val="00B95AB7"/>
    <w:rsid w:val="00B95BF5"/>
    <w:rsid w:val="00BA3348"/>
    <w:rsid w:val="00BB0422"/>
    <w:rsid w:val="00BB325B"/>
    <w:rsid w:val="00BB5293"/>
    <w:rsid w:val="00BC09DA"/>
    <w:rsid w:val="00BC0DCA"/>
    <w:rsid w:val="00BC2A30"/>
    <w:rsid w:val="00BC31F3"/>
    <w:rsid w:val="00BC4BD3"/>
    <w:rsid w:val="00BC5361"/>
    <w:rsid w:val="00BD23EE"/>
    <w:rsid w:val="00BD2F7E"/>
    <w:rsid w:val="00BD67E7"/>
    <w:rsid w:val="00BD6F14"/>
    <w:rsid w:val="00BE3D27"/>
    <w:rsid w:val="00BE477E"/>
    <w:rsid w:val="00BE7806"/>
    <w:rsid w:val="00BE7F56"/>
    <w:rsid w:val="00BF1F69"/>
    <w:rsid w:val="00BF3ED0"/>
    <w:rsid w:val="00C01373"/>
    <w:rsid w:val="00C028C8"/>
    <w:rsid w:val="00C04902"/>
    <w:rsid w:val="00C06E37"/>
    <w:rsid w:val="00C166AC"/>
    <w:rsid w:val="00C17710"/>
    <w:rsid w:val="00C20369"/>
    <w:rsid w:val="00C2348E"/>
    <w:rsid w:val="00C26146"/>
    <w:rsid w:val="00C27610"/>
    <w:rsid w:val="00C30298"/>
    <w:rsid w:val="00C32C48"/>
    <w:rsid w:val="00C33332"/>
    <w:rsid w:val="00C37D62"/>
    <w:rsid w:val="00C4195C"/>
    <w:rsid w:val="00C43063"/>
    <w:rsid w:val="00C466A1"/>
    <w:rsid w:val="00C47504"/>
    <w:rsid w:val="00C50821"/>
    <w:rsid w:val="00C525F0"/>
    <w:rsid w:val="00C546B8"/>
    <w:rsid w:val="00C55552"/>
    <w:rsid w:val="00C6243B"/>
    <w:rsid w:val="00C654B9"/>
    <w:rsid w:val="00C65C6C"/>
    <w:rsid w:val="00C65CCD"/>
    <w:rsid w:val="00C7051F"/>
    <w:rsid w:val="00C74A69"/>
    <w:rsid w:val="00C77C45"/>
    <w:rsid w:val="00C802B6"/>
    <w:rsid w:val="00C806EF"/>
    <w:rsid w:val="00C80B8F"/>
    <w:rsid w:val="00C828A8"/>
    <w:rsid w:val="00C968D1"/>
    <w:rsid w:val="00CA23AE"/>
    <w:rsid w:val="00CA2C81"/>
    <w:rsid w:val="00CA559A"/>
    <w:rsid w:val="00CA71B4"/>
    <w:rsid w:val="00CB201C"/>
    <w:rsid w:val="00CB29A1"/>
    <w:rsid w:val="00CC01A2"/>
    <w:rsid w:val="00CD3DAC"/>
    <w:rsid w:val="00CD480F"/>
    <w:rsid w:val="00CD66F5"/>
    <w:rsid w:val="00CE3474"/>
    <w:rsid w:val="00CE598F"/>
    <w:rsid w:val="00CF052C"/>
    <w:rsid w:val="00CF373A"/>
    <w:rsid w:val="00CF72C1"/>
    <w:rsid w:val="00D01FE6"/>
    <w:rsid w:val="00D057C8"/>
    <w:rsid w:val="00D10921"/>
    <w:rsid w:val="00D1408B"/>
    <w:rsid w:val="00D1503B"/>
    <w:rsid w:val="00D158B9"/>
    <w:rsid w:val="00D1720A"/>
    <w:rsid w:val="00D207E2"/>
    <w:rsid w:val="00D21212"/>
    <w:rsid w:val="00D21678"/>
    <w:rsid w:val="00D2239B"/>
    <w:rsid w:val="00D244A6"/>
    <w:rsid w:val="00D244E0"/>
    <w:rsid w:val="00D25A4E"/>
    <w:rsid w:val="00D26CBB"/>
    <w:rsid w:val="00D306A3"/>
    <w:rsid w:val="00D34934"/>
    <w:rsid w:val="00D356E3"/>
    <w:rsid w:val="00D45AD4"/>
    <w:rsid w:val="00D46166"/>
    <w:rsid w:val="00D4736F"/>
    <w:rsid w:val="00D50A01"/>
    <w:rsid w:val="00D54120"/>
    <w:rsid w:val="00D56033"/>
    <w:rsid w:val="00D614F8"/>
    <w:rsid w:val="00D630D6"/>
    <w:rsid w:val="00D646D5"/>
    <w:rsid w:val="00D6605B"/>
    <w:rsid w:val="00D67253"/>
    <w:rsid w:val="00D710B8"/>
    <w:rsid w:val="00D71E20"/>
    <w:rsid w:val="00D73640"/>
    <w:rsid w:val="00D74E95"/>
    <w:rsid w:val="00D75DAF"/>
    <w:rsid w:val="00D80BA5"/>
    <w:rsid w:val="00D8395C"/>
    <w:rsid w:val="00D86D79"/>
    <w:rsid w:val="00D86E0B"/>
    <w:rsid w:val="00D87764"/>
    <w:rsid w:val="00D91491"/>
    <w:rsid w:val="00D96BEB"/>
    <w:rsid w:val="00DA1437"/>
    <w:rsid w:val="00DA18B3"/>
    <w:rsid w:val="00DA490D"/>
    <w:rsid w:val="00DA63BF"/>
    <w:rsid w:val="00DB4686"/>
    <w:rsid w:val="00DB703C"/>
    <w:rsid w:val="00DD007E"/>
    <w:rsid w:val="00DD116D"/>
    <w:rsid w:val="00DD365F"/>
    <w:rsid w:val="00DD4250"/>
    <w:rsid w:val="00DE34A8"/>
    <w:rsid w:val="00DE43CE"/>
    <w:rsid w:val="00DE7C50"/>
    <w:rsid w:val="00DF14D3"/>
    <w:rsid w:val="00DF15FE"/>
    <w:rsid w:val="00DF26A7"/>
    <w:rsid w:val="00DF295D"/>
    <w:rsid w:val="00DF3EC1"/>
    <w:rsid w:val="00DF4C72"/>
    <w:rsid w:val="00DF6498"/>
    <w:rsid w:val="00E004C8"/>
    <w:rsid w:val="00E00DF7"/>
    <w:rsid w:val="00E014D0"/>
    <w:rsid w:val="00E07B9F"/>
    <w:rsid w:val="00E12F5C"/>
    <w:rsid w:val="00E1427B"/>
    <w:rsid w:val="00E16A23"/>
    <w:rsid w:val="00E16BF4"/>
    <w:rsid w:val="00E16F7E"/>
    <w:rsid w:val="00E175E3"/>
    <w:rsid w:val="00E21DAF"/>
    <w:rsid w:val="00E23B70"/>
    <w:rsid w:val="00E42EC4"/>
    <w:rsid w:val="00E44258"/>
    <w:rsid w:val="00E46A9B"/>
    <w:rsid w:val="00E47890"/>
    <w:rsid w:val="00E57B75"/>
    <w:rsid w:val="00E61FDB"/>
    <w:rsid w:val="00E62CBB"/>
    <w:rsid w:val="00E65AD0"/>
    <w:rsid w:val="00E74117"/>
    <w:rsid w:val="00E75B6D"/>
    <w:rsid w:val="00E81A21"/>
    <w:rsid w:val="00E8212F"/>
    <w:rsid w:val="00E851B4"/>
    <w:rsid w:val="00E85D84"/>
    <w:rsid w:val="00E85EAE"/>
    <w:rsid w:val="00E87161"/>
    <w:rsid w:val="00E9106C"/>
    <w:rsid w:val="00E9245C"/>
    <w:rsid w:val="00E92CD1"/>
    <w:rsid w:val="00E93841"/>
    <w:rsid w:val="00EA4355"/>
    <w:rsid w:val="00EA4F06"/>
    <w:rsid w:val="00EA6F97"/>
    <w:rsid w:val="00EB2551"/>
    <w:rsid w:val="00EB61A3"/>
    <w:rsid w:val="00EB687E"/>
    <w:rsid w:val="00EC1723"/>
    <w:rsid w:val="00EC2CD4"/>
    <w:rsid w:val="00EC36E5"/>
    <w:rsid w:val="00EC69FF"/>
    <w:rsid w:val="00ED0612"/>
    <w:rsid w:val="00ED0943"/>
    <w:rsid w:val="00ED2363"/>
    <w:rsid w:val="00ED2FF4"/>
    <w:rsid w:val="00ED425D"/>
    <w:rsid w:val="00EE3F68"/>
    <w:rsid w:val="00EF4754"/>
    <w:rsid w:val="00EF4951"/>
    <w:rsid w:val="00F06190"/>
    <w:rsid w:val="00F117FF"/>
    <w:rsid w:val="00F12B0A"/>
    <w:rsid w:val="00F161CC"/>
    <w:rsid w:val="00F17A0A"/>
    <w:rsid w:val="00F218E8"/>
    <w:rsid w:val="00F25957"/>
    <w:rsid w:val="00F33B2B"/>
    <w:rsid w:val="00F341AA"/>
    <w:rsid w:val="00F34F4B"/>
    <w:rsid w:val="00F37F2A"/>
    <w:rsid w:val="00F5189D"/>
    <w:rsid w:val="00F52A78"/>
    <w:rsid w:val="00F55668"/>
    <w:rsid w:val="00F6590C"/>
    <w:rsid w:val="00F65C54"/>
    <w:rsid w:val="00F67B32"/>
    <w:rsid w:val="00F700FA"/>
    <w:rsid w:val="00F73EF3"/>
    <w:rsid w:val="00F75883"/>
    <w:rsid w:val="00F75D29"/>
    <w:rsid w:val="00F85863"/>
    <w:rsid w:val="00F87335"/>
    <w:rsid w:val="00F87684"/>
    <w:rsid w:val="00F92498"/>
    <w:rsid w:val="00F965C2"/>
    <w:rsid w:val="00FA35D6"/>
    <w:rsid w:val="00FA431F"/>
    <w:rsid w:val="00FB2C2B"/>
    <w:rsid w:val="00FB4287"/>
    <w:rsid w:val="00FB6D76"/>
    <w:rsid w:val="00FC1320"/>
    <w:rsid w:val="00FC1C74"/>
    <w:rsid w:val="00FC1FCC"/>
    <w:rsid w:val="00FC3562"/>
    <w:rsid w:val="00FD0905"/>
    <w:rsid w:val="00FD3AFE"/>
    <w:rsid w:val="00FD57FE"/>
    <w:rsid w:val="00FE090F"/>
    <w:rsid w:val="00FE32C8"/>
    <w:rsid w:val="00FE502C"/>
    <w:rsid w:val="00FF0B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0CB9472"/>
  <w15:docId w15:val="{9354312C-36D0-4F7C-9AA5-6EC85D4E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4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63"/>
  </w:style>
  <w:style w:type="paragraph" w:styleId="Heading1">
    <w:name w:val="heading 1"/>
    <w:basedOn w:val="Normal"/>
    <w:next w:val="Normal"/>
    <w:link w:val="Heading1Char"/>
    <w:uiPriority w:val="9"/>
    <w:qFormat/>
    <w:rsid w:val="00741AC1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AC1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AC1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6D8"/>
    <w:pPr>
      <w:ind w:left="720"/>
      <w:contextualSpacing/>
    </w:pPr>
  </w:style>
  <w:style w:type="paragraph" w:customStyle="1" w:styleId="numberedpara">
    <w:name w:val="numbered para"/>
    <w:basedOn w:val="Normal"/>
    <w:rsid w:val="00154704"/>
    <w:pPr>
      <w:numPr>
        <w:numId w:val="2"/>
      </w:numPr>
      <w:spacing w:after="240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E92"/>
  </w:style>
  <w:style w:type="paragraph" w:styleId="Footer">
    <w:name w:val="footer"/>
    <w:basedOn w:val="Normal"/>
    <w:link w:val="FooterChar"/>
    <w:uiPriority w:val="99"/>
    <w:unhideWhenUsed/>
    <w:rsid w:val="00EB6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1A3"/>
    <w:rPr>
      <w:rFonts w:ascii="Arial" w:hAnsi="Arial"/>
    </w:rPr>
  </w:style>
  <w:style w:type="paragraph" w:customStyle="1" w:styleId="legrhs1">
    <w:name w:val="legrhs1"/>
    <w:basedOn w:val="Normal"/>
    <w:rsid w:val="002F0C6E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amendquote1">
    <w:name w:val="legamendquote1"/>
    <w:basedOn w:val="DefaultParagraphFont"/>
    <w:rsid w:val="002F0C6E"/>
    <w:rPr>
      <w:b w:val="0"/>
      <w:bCs w:val="0"/>
      <w:i w:val="0"/>
      <w:iCs w:val="0"/>
    </w:rPr>
  </w:style>
  <w:style w:type="character" w:customStyle="1" w:styleId="legds2">
    <w:name w:val="legds2"/>
    <w:basedOn w:val="DefaultParagraphFont"/>
    <w:rsid w:val="002F0C6E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2F0C6E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amendingtext">
    <w:name w:val="legamendingtext"/>
    <w:basedOn w:val="DefaultParagraphFont"/>
    <w:rsid w:val="002F0C6E"/>
  </w:style>
  <w:style w:type="paragraph" w:styleId="FootnoteText">
    <w:name w:val="footnote text"/>
    <w:basedOn w:val="Normal"/>
    <w:link w:val="FootnoteTextChar"/>
    <w:uiPriority w:val="99"/>
    <w:semiHidden/>
    <w:unhideWhenUsed/>
    <w:rsid w:val="00F34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F4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F4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2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218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4066"/>
    <w:rPr>
      <w:color w:val="0000FF" w:themeColor="hyperlink"/>
      <w:u w:val="single"/>
    </w:rPr>
  </w:style>
  <w:style w:type="paragraph" w:customStyle="1" w:styleId="StyleNumbered">
    <w:name w:val="Style Numbered"/>
    <w:basedOn w:val="Normal"/>
    <w:rsid w:val="001022B1"/>
    <w:pPr>
      <w:numPr>
        <w:numId w:val="8"/>
      </w:numPr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B74E0"/>
    <w:pPr>
      <w:spacing w:after="200"/>
    </w:pPr>
    <w:rPr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41AC1"/>
    <w:rPr>
      <w:rFonts w:ascii="Arial" w:hAnsi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41AC1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1AC1"/>
    <w:pPr>
      <w:spacing w:after="100" w:line="276" w:lineRule="auto"/>
      <w:ind w:left="220"/>
    </w:pPr>
    <w:rPr>
      <w:rFonts w:asciiTheme="minorHAnsi" w:eastAsiaTheme="minorEastAsia" w:hAnsiTheme="minorHAnsi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41AC1"/>
    <w:pPr>
      <w:spacing w:after="100" w:line="276" w:lineRule="auto"/>
    </w:pPr>
    <w:rPr>
      <w:rFonts w:asciiTheme="minorHAnsi" w:eastAsiaTheme="minorEastAsia" w:hAnsiTheme="minorHAnsi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41AC1"/>
    <w:pPr>
      <w:spacing w:after="100" w:line="276" w:lineRule="auto"/>
      <w:ind w:left="440"/>
    </w:pPr>
    <w:rPr>
      <w:rFonts w:asciiTheme="minorHAnsi" w:eastAsiaTheme="minorEastAsia" w:hAnsiTheme="minorHAnsi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41AC1"/>
    <w:rPr>
      <w:rFonts w:ascii="Arial" w:hAnsi="Arial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41AC1"/>
    <w:rPr>
      <w:rFonts w:ascii="Arial" w:hAnsi="Arial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4342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B4350F"/>
    <w:rPr>
      <w:rFonts w:ascii="Arial" w:hAnsi="Arial"/>
    </w:rPr>
  </w:style>
  <w:style w:type="paragraph" w:customStyle="1" w:styleId="Default">
    <w:name w:val="Default"/>
    <w:rsid w:val="00B92666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75DA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65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0653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52F7-754B-4C6B-99A0-3E6C656D5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C5B8C-2399-4E36-B63B-84E2393F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Legal Aid Board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Lynchehaun</dc:creator>
  <cp:lastModifiedBy>Andrew McIntosh</cp:lastModifiedBy>
  <cp:revision>18</cp:revision>
  <cp:lastPrinted>2017-08-28T09:07:00Z</cp:lastPrinted>
  <dcterms:created xsi:type="dcterms:W3CDTF">2021-11-09T10:31:00Z</dcterms:created>
  <dcterms:modified xsi:type="dcterms:W3CDTF">2021-11-29T17:24:00Z</dcterms:modified>
</cp:coreProperties>
</file>