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90869" w14:textId="6115C4AC" w:rsidR="0015457E" w:rsidRDefault="0023662B" w:rsidP="0015457E">
      <w:pPr>
        <w:ind w:left="1440" w:firstLine="720"/>
        <w:jc w:val="cente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sidR="00B26F64" w:rsidRPr="0066017B">
        <w:rPr>
          <w:sz w:val="24"/>
          <w:szCs w:val="24"/>
        </w:rPr>
        <w:t>Report No:</w:t>
      </w:r>
      <w:r w:rsidR="00E755E4" w:rsidRPr="0066017B">
        <w:rPr>
          <w:sz w:val="24"/>
          <w:szCs w:val="24"/>
        </w:rPr>
        <w:t xml:space="preserve"> </w:t>
      </w:r>
      <w:r w:rsidR="002931ED" w:rsidRPr="009E3913">
        <w:rPr>
          <w:b/>
          <w:sz w:val="24"/>
          <w:szCs w:val="24"/>
        </w:rPr>
        <w:t>SLAB/2022/10</w:t>
      </w:r>
    </w:p>
    <w:p w14:paraId="47648927" w14:textId="22519058" w:rsidR="00B26F64" w:rsidRDefault="0015457E" w:rsidP="0015457E">
      <w:pPr>
        <w:ind w:left="4320"/>
        <w:jc w:val="center"/>
        <w:rPr>
          <w:sz w:val="24"/>
          <w:szCs w:val="24"/>
        </w:rPr>
      </w:pPr>
      <w:r>
        <w:rPr>
          <w:sz w:val="24"/>
          <w:szCs w:val="24"/>
        </w:rPr>
        <w:t xml:space="preserve">        </w:t>
      </w:r>
      <w:r w:rsidR="009E3913">
        <w:rPr>
          <w:sz w:val="24"/>
          <w:szCs w:val="24"/>
        </w:rPr>
        <w:tab/>
      </w:r>
      <w:r w:rsidR="009E3913">
        <w:rPr>
          <w:sz w:val="24"/>
          <w:szCs w:val="24"/>
        </w:rPr>
        <w:tab/>
      </w:r>
      <w:r w:rsidR="009E3913">
        <w:rPr>
          <w:sz w:val="24"/>
          <w:szCs w:val="24"/>
        </w:rPr>
        <w:tab/>
      </w:r>
      <w:r w:rsidR="00B26F64" w:rsidRPr="0066017B">
        <w:rPr>
          <w:sz w:val="24"/>
          <w:szCs w:val="24"/>
        </w:rPr>
        <w:t>Agenda Item:</w:t>
      </w:r>
      <w:r w:rsidR="005D790E" w:rsidRPr="0066017B">
        <w:rPr>
          <w:sz w:val="24"/>
          <w:szCs w:val="24"/>
        </w:rPr>
        <w:t xml:space="preserve"> </w:t>
      </w:r>
      <w:r w:rsidR="00E5017F" w:rsidRPr="009E3913">
        <w:rPr>
          <w:b/>
          <w:sz w:val="24"/>
          <w:szCs w:val="24"/>
        </w:rPr>
        <w:t>14</w:t>
      </w:r>
    </w:p>
    <w:p w14:paraId="4C2C7FAA" w14:textId="77777777" w:rsidR="009E3913" w:rsidRDefault="009E3913" w:rsidP="0015457E">
      <w:pPr>
        <w:ind w:left="4320"/>
        <w:jc w:val="center"/>
        <w:rPr>
          <w:sz w:val="24"/>
          <w:szCs w:val="24"/>
        </w:rPr>
      </w:pPr>
    </w:p>
    <w:p w14:paraId="76EE80D2" w14:textId="77777777" w:rsidR="00B26F64" w:rsidRDefault="00B26F64" w:rsidP="00B26F64">
      <w:pPr>
        <w:rPr>
          <w:sz w:val="24"/>
          <w:szCs w:val="24"/>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6077E6" w14:paraId="54850912" w14:textId="77777777" w:rsidTr="00DF5A8A">
        <w:tc>
          <w:tcPr>
            <w:tcW w:w="2405" w:type="dxa"/>
            <w:shd w:val="clear" w:color="auto" w:fill="D9D9D9" w:themeFill="background1" w:themeFillShade="D9"/>
          </w:tcPr>
          <w:p w14:paraId="36D0E875" w14:textId="77777777" w:rsidR="000F7A82" w:rsidRPr="00B86375" w:rsidRDefault="00B26F64" w:rsidP="00B86375">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0772A733" w14:textId="77777777" w:rsidR="00B26F64" w:rsidRPr="006077E6" w:rsidRDefault="005D790E" w:rsidP="00B86375">
                <w:pPr>
                  <w:rPr>
                    <w:sz w:val="24"/>
                    <w:szCs w:val="24"/>
                  </w:rPr>
                </w:pPr>
                <w:r>
                  <w:rPr>
                    <w:sz w:val="24"/>
                    <w:szCs w:val="24"/>
                  </w:rPr>
                  <w:t>The Board</w:t>
                </w:r>
              </w:p>
            </w:tc>
          </w:sdtContent>
        </w:sdt>
      </w:tr>
      <w:tr w:rsidR="00B26F64" w:rsidRPr="006077E6" w14:paraId="7817730A" w14:textId="77777777" w:rsidTr="00DF5A8A">
        <w:tc>
          <w:tcPr>
            <w:tcW w:w="2405" w:type="dxa"/>
            <w:shd w:val="clear" w:color="auto" w:fill="D9D9D9" w:themeFill="background1" w:themeFillShade="D9"/>
          </w:tcPr>
          <w:p w14:paraId="0EB9E490" w14:textId="77777777" w:rsidR="000F7A82" w:rsidRPr="00B86375" w:rsidRDefault="00B26F64" w:rsidP="00B86375">
            <w:pPr>
              <w:rPr>
                <w:b/>
                <w:sz w:val="24"/>
                <w:szCs w:val="24"/>
              </w:rPr>
            </w:pPr>
            <w:r w:rsidRPr="00B86375">
              <w:rPr>
                <w:b/>
                <w:sz w:val="24"/>
                <w:szCs w:val="24"/>
              </w:rPr>
              <w:t>Meeting Date:</w:t>
            </w:r>
          </w:p>
        </w:tc>
        <w:tc>
          <w:tcPr>
            <w:tcW w:w="7088" w:type="dxa"/>
          </w:tcPr>
          <w:p w14:paraId="0C8226CE" w14:textId="383E5B0C" w:rsidR="00386792" w:rsidRPr="006077E6" w:rsidRDefault="00386792" w:rsidP="00386792">
            <w:pPr>
              <w:rPr>
                <w:sz w:val="24"/>
                <w:szCs w:val="24"/>
              </w:rPr>
            </w:pPr>
            <w:r>
              <w:rPr>
                <w:sz w:val="24"/>
                <w:szCs w:val="24"/>
              </w:rPr>
              <w:t>March 2022</w:t>
            </w:r>
          </w:p>
        </w:tc>
      </w:tr>
      <w:tr w:rsidR="00B26F64" w:rsidRPr="006077E6" w14:paraId="4C56EFDB" w14:textId="77777777" w:rsidTr="00DF5A8A">
        <w:tc>
          <w:tcPr>
            <w:tcW w:w="2405" w:type="dxa"/>
            <w:shd w:val="clear" w:color="auto" w:fill="D9D9D9" w:themeFill="background1" w:themeFillShade="D9"/>
          </w:tcPr>
          <w:p w14:paraId="36A54E67" w14:textId="77777777" w:rsidR="000F7A82" w:rsidRPr="00B86375" w:rsidRDefault="00B26F64" w:rsidP="00B86375">
            <w:pPr>
              <w:rPr>
                <w:b/>
                <w:sz w:val="24"/>
                <w:szCs w:val="24"/>
              </w:rPr>
            </w:pPr>
            <w:r w:rsidRPr="00B86375">
              <w:rPr>
                <w:b/>
                <w:sz w:val="24"/>
                <w:szCs w:val="24"/>
              </w:rPr>
              <w:t>Report Title</w:t>
            </w:r>
          </w:p>
        </w:tc>
        <w:tc>
          <w:tcPr>
            <w:tcW w:w="7088" w:type="dxa"/>
          </w:tcPr>
          <w:p w14:paraId="7EBDA459" w14:textId="64E72D22" w:rsidR="00B26F64" w:rsidRPr="006077E6" w:rsidRDefault="00FD69E0" w:rsidP="00FD69E0">
            <w:pPr>
              <w:rPr>
                <w:sz w:val="24"/>
                <w:szCs w:val="24"/>
              </w:rPr>
            </w:pPr>
            <w:r w:rsidRPr="00FD69E0">
              <w:rPr>
                <w:sz w:val="24"/>
                <w:szCs w:val="24"/>
              </w:rPr>
              <w:t xml:space="preserve">The </w:t>
            </w:r>
            <w:r>
              <w:rPr>
                <w:sz w:val="24"/>
                <w:szCs w:val="24"/>
              </w:rPr>
              <w:t>Civil Legal Assistance</w:t>
            </w:r>
            <w:r w:rsidRPr="00FD69E0">
              <w:rPr>
                <w:sz w:val="24"/>
                <w:szCs w:val="24"/>
              </w:rPr>
              <w:t xml:space="preserve"> Office Update</w:t>
            </w:r>
          </w:p>
        </w:tc>
      </w:tr>
      <w:tr w:rsidR="00B26F64" w:rsidRPr="006077E6" w14:paraId="3CBCEA74" w14:textId="77777777" w:rsidTr="00DF5A8A">
        <w:tc>
          <w:tcPr>
            <w:tcW w:w="2405" w:type="dxa"/>
            <w:shd w:val="clear" w:color="auto" w:fill="D9D9D9" w:themeFill="background1" w:themeFillShade="D9"/>
          </w:tcPr>
          <w:p w14:paraId="3E3C7269" w14:textId="77777777" w:rsidR="00F666E1" w:rsidRPr="00B86375" w:rsidRDefault="00B86375" w:rsidP="009D2260">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2FFDF56C" w14:textId="77777777" w:rsidR="00B86375" w:rsidRPr="006077E6" w:rsidRDefault="00EF19FF" w:rsidP="009D2260">
                <w:pPr>
                  <w:rPr>
                    <w:sz w:val="24"/>
                    <w:szCs w:val="24"/>
                  </w:rPr>
                </w:pPr>
                <w:r>
                  <w:rPr>
                    <w:sz w:val="24"/>
                    <w:szCs w:val="24"/>
                  </w:rPr>
                  <w:t>For Discussion</w:t>
                </w:r>
              </w:p>
            </w:sdtContent>
          </w:sdt>
        </w:tc>
      </w:tr>
      <w:tr w:rsidR="00246439" w:rsidRPr="006077E6" w14:paraId="6C74277E" w14:textId="77777777" w:rsidTr="00DF5A8A">
        <w:tc>
          <w:tcPr>
            <w:tcW w:w="2405" w:type="dxa"/>
            <w:shd w:val="clear" w:color="auto" w:fill="D9D9D9" w:themeFill="background1" w:themeFillShade="D9"/>
          </w:tcPr>
          <w:p w14:paraId="367B4327" w14:textId="77777777" w:rsidR="00246439" w:rsidRDefault="00246439" w:rsidP="002C16D3">
            <w:pPr>
              <w:rPr>
                <w:b/>
                <w:sz w:val="24"/>
                <w:szCs w:val="24"/>
              </w:rPr>
            </w:pPr>
            <w:r>
              <w:rPr>
                <w:b/>
                <w:sz w:val="24"/>
                <w:szCs w:val="24"/>
              </w:rPr>
              <w:t>Issue status:</w:t>
            </w:r>
          </w:p>
          <w:p w14:paraId="31CBEEEF" w14:textId="77777777" w:rsidR="00246439" w:rsidRPr="00B86375"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779A1067" w14:textId="77777777" w:rsidR="00EC63B9" w:rsidRPr="009D2260" w:rsidRDefault="00A259A7" w:rsidP="000F7A82">
                <w:pPr>
                  <w:rPr>
                    <w:sz w:val="24"/>
                    <w:szCs w:val="24"/>
                  </w:rPr>
                </w:pPr>
                <w:r>
                  <w:rPr>
                    <w:sz w:val="24"/>
                    <w:szCs w:val="24"/>
                  </w:rPr>
                  <w:t>Business from a project</w:t>
                </w:r>
              </w:p>
            </w:tc>
          </w:sdtContent>
        </w:sdt>
      </w:tr>
    </w:tbl>
    <w:tbl>
      <w:tblPr>
        <w:tblStyle w:val="TableGrid"/>
        <w:tblW w:w="9493" w:type="dxa"/>
        <w:tblInd w:w="-113" w:type="dxa"/>
        <w:tblLook w:val="04A0" w:firstRow="1" w:lastRow="0" w:firstColumn="1" w:lastColumn="0" w:noHBand="0" w:noVBand="1"/>
      </w:tblPr>
      <w:tblGrid>
        <w:gridCol w:w="2405"/>
        <w:gridCol w:w="7088"/>
      </w:tblGrid>
      <w:tr w:rsidR="00B26F64" w14:paraId="72801A2C" w14:textId="77777777" w:rsidTr="00DF5A8A">
        <w:tc>
          <w:tcPr>
            <w:tcW w:w="2405" w:type="dxa"/>
            <w:shd w:val="clear" w:color="auto" w:fill="D9D9D9" w:themeFill="background1" w:themeFillShade="D9"/>
          </w:tcPr>
          <w:p w14:paraId="3F1BF227" w14:textId="77777777"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2E2592DE" w14:textId="77777777" w:rsidR="00B26F64" w:rsidRDefault="00041F87" w:rsidP="00B86375">
            <w:pPr>
              <w:rPr>
                <w:sz w:val="24"/>
                <w:szCs w:val="24"/>
              </w:rPr>
            </w:pPr>
            <w:r>
              <w:rPr>
                <w:sz w:val="24"/>
                <w:szCs w:val="24"/>
              </w:rPr>
              <w:t>Jennifer Laughland – Head of Service</w:t>
            </w:r>
          </w:p>
        </w:tc>
      </w:tr>
      <w:tr w:rsidR="00B26F64" w14:paraId="7769B72E" w14:textId="77777777" w:rsidTr="00DF5A8A">
        <w:tc>
          <w:tcPr>
            <w:tcW w:w="2405" w:type="dxa"/>
            <w:shd w:val="clear" w:color="auto" w:fill="D9D9D9" w:themeFill="background1" w:themeFillShade="D9"/>
          </w:tcPr>
          <w:p w14:paraId="37790DC9" w14:textId="77777777"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3A129EFA" w14:textId="109D34DC" w:rsidR="00B26F64" w:rsidRDefault="00386792" w:rsidP="00B86375">
                <w:pPr>
                  <w:rPr>
                    <w:sz w:val="24"/>
                    <w:szCs w:val="24"/>
                  </w:rPr>
                </w:pPr>
                <w:r>
                  <w:rPr>
                    <w:sz w:val="24"/>
                    <w:szCs w:val="24"/>
                  </w:rPr>
                  <w:t>Colin Lancaster</w:t>
                </w:r>
              </w:p>
            </w:tc>
          </w:sdtContent>
        </w:sdt>
      </w:tr>
      <w:tr w:rsidR="00B26F64" w14:paraId="5255E631" w14:textId="77777777" w:rsidTr="00DF5A8A">
        <w:tc>
          <w:tcPr>
            <w:tcW w:w="2405" w:type="dxa"/>
            <w:shd w:val="clear" w:color="auto" w:fill="D9D9D9" w:themeFill="background1" w:themeFillShade="D9"/>
          </w:tcPr>
          <w:p w14:paraId="2DA5622A" w14:textId="77777777" w:rsidR="000F7A82" w:rsidRPr="00B86375" w:rsidRDefault="00B26F64" w:rsidP="00B86375">
            <w:pPr>
              <w:rPr>
                <w:b/>
                <w:sz w:val="24"/>
                <w:szCs w:val="24"/>
              </w:rPr>
            </w:pPr>
            <w:r w:rsidRPr="00B86375">
              <w:rPr>
                <w:b/>
                <w:sz w:val="24"/>
                <w:szCs w:val="24"/>
              </w:rPr>
              <w:t>Presented by:</w:t>
            </w:r>
          </w:p>
        </w:tc>
        <w:tc>
          <w:tcPr>
            <w:tcW w:w="7088" w:type="dxa"/>
          </w:tcPr>
          <w:p w14:paraId="3CB3A1E0" w14:textId="77777777" w:rsidR="00B26F64" w:rsidRDefault="00B26F64" w:rsidP="00B86375">
            <w:pPr>
              <w:rPr>
                <w:sz w:val="24"/>
                <w:szCs w:val="24"/>
              </w:rPr>
            </w:pPr>
          </w:p>
        </w:tc>
      </w:tr>
      <w:tr w:rsidR="00BB64D3" w14:paraId="2F8E4733" w14:textId="77777777" w:rsidTr="00DF5A8A">
        <w:tc>
          <w:tcPr>
            <w:tcW w:w="2405" w:type="dxa"/>
            <w:shd w:val="clear" w:color="auto" w:fill="D9D9D9" w:themeFill="background1" w:themeFillShade="D9"/>
          </w:tcPr>
          <w:p w14:paraId="446CBB25" w14:textId="77777777"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1A545003" w14:textId="77777777" w:rsidR="00BB64D3" w:rsidRDefault="00041F87" w:rsidP="005D790E">
            <w:pPr>
              <w:rPr>
                <w:sz w:val="24"/>
                <w:szCs w:val="24"/>
              </w:rPr>
            </w:pPr>
            <w:r>
              <w:rPr>
                <w:sz w:val="24"/>
                <w:szCs w:val="24"/>
              </w:rPr>
              <w:t>laughlandje@clao.org.uk</w:t>
            </w:r>
          </w:p>
        </w:tc>
      </w:tr>
    </w:tbl>
    <w:p w14:paraId="004E4DA4" w14:textId="77777777" w:rsidR="00B26F64" w:rsidRPr="006077E6" w:rsidRDefault="00B26F64" w:rsidP="00DF5A8A">
      <w:pPr>
        <w:rPr>
          <w:sz w:val="24"/>
          <w:szCs w:val="24"/>
        </w:rPr>
      </w:pPr>
    </w:p>
    <w:tbl>
      <w:tblPr>
        <w:tblStyle w:val="TableGrid"/>
        <w:tblW w:w="9493" w:type="dxa"/>
        <w:tblInd w:w="-113" w:type="dxa"/>
        <w:tblLook w:val="04A0" w:firstRow="1" w:lastRow="0" w:firstColumn="1" w:lastColumn="0" w:noHBand="0" w:noVBand="1"/>
      </w:tblPr>
      <w:tblGrid>
        <w:gridCol w:w="2405"/>
        <w:gridCol w:w="7088"/>
      </w:tblGrid>
      <w:tr w:rsidR="00B26F64" w14:paraId="00462174" w14:textId="77777777" w:rsidTr="00DF5A8A">
        <w:tc>
          <w:tcPr>
            <w:tcW w:w="9493" w:type="dxa"/>
            <w:gridSpan w:val="2"/>
            <w:shd w:val="clear" w:color="auto" w:fill="D9D9D9" w:themeFill="background1" w:themeFillShade="D9"/>
          </w:tcPr>
          <w:p w14:paraId="57054573" w14:textId="77777777"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2F94232D" w14:textId="77777777" w:rsidTr="00DF5A8A">
        <w:tc>
          <w:tcPr>
            <w:tcW w:w="2405" w:type="dxa"/>
          </w:tcPr>
          <w:p w14:paraId="1D7E0462" w14:textId="77777777" w:rsidR="00874B41" w:rsidRDefault="00874B41" w:rsidP="00390110">
            <w:pPr>
              <w:rPr>
                <w:sz w:val="24"/>
                <w:szCs w:val="24"/>
              </w:rPr>
            </w:pPr>
            <w:r>
              <w:rPr>
                <w:sz w:val="24"/>
                <w:szCs w:val="24"/>
              </w:rPr>
              <w:t xml:space="preserve">Select the Strategic Objective(s) relevant to the issues </w:t>
            </w:r>
          </w:p>
        </w:tc>
        <w:tc>
          <w:tcPr>
            <w:tcW w:w="7088" w:type="dxa"/>
          </w:tcPr>
          <w:p w14:paraId="55D97DDF" w14:textId="5EA52078" w:rsidR="00B723E6" w:rsidRPr="00B723E6" w:rsidRDefault="00B723E6" w:rsidP="00B723E6">
            <w:pPr>
              <w:rPr>
                <w:sz w:val="24"/>
                <w:szCs w:val="24"/>
              </w:rPr>
            </w:pPr>
            <w:r w:rsidRPr="00B723E6">
              <w:rPr>
                <w:sz w:val="24"/>
                <w:szCs w:val="24"/>
              </w:rPr>
              <w:t>1.</w:t>
            </w:r>
            <w:r w:rsidRPr="00B723E6">
              <w:rPr>
                <w:sz w:val="24"/>
                <w:szCs w:val="24"/>
              </w:rPr>
              <w:tab/>
              <w:t>We deliver a high quality</w:t>
            </w:r>
            <w:r w:rsidR="00386792">
              <w:rPr>
                <w:sz w:val="24"/>
                <w:szCs w:val="24"/>
              </w:rPr>
              <w:t>,</w:t>
            </w:r>
            <w:r w:rsidRPr="00B723E6">
              <w:rPr>
                <w:sz w:val="24"/>
                <w:szCs w:val="24"/>
              </w:rPr>
              <w:t xml:space="preserve"> user</w:t>
            </w:r>
            <w:r w:rsidR="00386792">
              <w:rPr>
                <w:sz w:val="24"/>
                <w:szCs w:val="24"/>
              </w:rPr>
              <w:t>-</w:t>
            </w:r>
            <w:r w:rsidRPr="00B723E6">
              <w:rPr>
                <w:sz w:val="24"/>
                <w:szCs w:val="24"/>
              </w:rPr>
              <w:t>focussed service</w:t>
            </w:r>
          </w:p>
          <w:p w14:paraId="13BEBCEA" w14:textId="77777777" w:rsidR="00B723E6" w:rsidRPr="00B723E6" w:rsidRDefault="00B723E6" w:rsidP="00B723E6">
            <w:pPr>
              <w:rPr>
                <w:sz w:val="24"/>
                <w:szCs w:val="24"/>
              </w:rPr>
            </w:pPr>
            <w:r w:rsidRPr="00B723E6">
              <w:rPr>
                <w:sz w:val="24"/>
                <w:szCs w:val="24"/>
              </w:rPr>
              <w:t>2.</w:t>
            </w:r>
            <w:r w:rsidRPr="00B723E6">
              <w:rPr>
                <w:sz w:val="24"/>
                <w:szCs w:val="24"/>
              </w:rPr>
              <w:tab/>
              <w:t>We embed ways of working across the organisation that enhance the quality, consistency and transparency of our decisions and delivery</w:t>
            </w:r>
          </w:p>
          <w:p w14:paraId="17621BE0" w14:textId="77777777" w:rsidR="00B723E6" w:rsidRPr="00B723E6" w:rsidRDefault="00B723E6" w:rsidP="00B723E6">
            <w:pPr>
              <w:rPr>
                <w:sz w:val="24"/>
                <w:szCs w:val="24"/>
              </w:rPr>
            </w:pPr>
            <w:r w:rsidRPr="00B723E6">
              <w:rPr>
                <w:sz w:val="24"/>
                <w:szCs w:val="24"/>
              </w:rPr>
              <w:t>3.</w:t>
            </w:r>
            <w:r w:rsidRPr="00B723E6">
              <w:rPr>
                <w:sz w:val="24"/>
                <w:szCs w:val="24"/>
              </w:rPr>
              <w:tab/>
              <w:t>We engage with users and delivery partners across the legal aid and justice system to inform good design of our system and services</w:t>
            </w:r>
          </w:p>
          <w:p w14:paraId="4379B7FC" w14:textId="77777777" w:rsidR="00874B41" w:rsidRDefault="00874B41" w:rsidP="009E2DC6">
            <w:pPr>
              <w:rPr>
                <w:sz w:val="24"/>
                <w:szCs w:val="24"/>
              </w:rPr>
            </w:pPr>
          </w:p>
        </w:tc>
      </w:tr>
    </w:tbl>
    <w:p w14:paraId="61164D03" w14:textId="77777777" w:rsidR="00246439" w:rsidRDefault="00246439" w:rsidP="00DF5A8A">
      <w:pPr>
        <w:rPr>
          <w:sz w:val="24"/>
          <w:szCs w:val="24"/>
        </w:rPr>
      </w:pPr>
    </w:p>
    <w:tbl>
      <w:tblPr>
        <w:tblStyle w:val="TableGrid"/>
        <w:tblW w:w="9493" w:type="dxa"/>
        <w:tblInd w:w="-113" w:type="dxa"/>
        <w:tblLook w:val="04A0" w:firstRow="1" w:lastRow="0" w:firstColumn="1" w:lastColumn="0" w:noHBand="0" w:noVBand="1"/>
      </w:tblPr>
      <w:tblGrid>
        <w:gridCol w:w="9493"/>
      </w:tblGrid>
      <w:tr w:rsidR="009019A2" w14:paraId="0FA52ABC" w14:textId="77777777" w:rsidTr="00DF5A8A">
        <w:tc>
          <w:tcPr>
            <w:tcW w:w="9493" w:type="dxa"/>
            <w:shd w:val="clear" w:color="auto" w:fill="D9D9D9" w:themeFill="background1" w:themeFillShade="D9"/>
          </w:tcPr>
          <w:p w14:paraId="2F9559DC" w14:textId="77777777"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7034F027" w14:textId="77777777" w:rsidTr="00DF5A8A">
        <w:tc>
          <w:tcPr>
            <w:tcW w:w="9493" w:type="dxa"/>
          </w:tcPr>
          <w:p w14:paraId="4E6531A8" w14:textId="77777777" w:rsidR="009019A2" w:rsidRDefault="00616BC3" w:rsidP="00777096">
            <w:pPr>
              <w:rPr>
                <w:sz w:val="24"/>
                <w:szCs w:val="24"/>
              </w:rPr>
            </w:pPr>
            <w:r>
              <w:rPr>
                <w:sz w:val="24"/>
                <w:szCs w:val="24"/>
              </w:rPr>
              <w:t xml:space="preserve">This is linked to the Board’s role in overseeing organisational performance. </w:t>
            </w:r>
          </w:p>
          <w:p w14:paraId="1B2EDF30" w14:textId="77777777" w:rsidR="00777096" w:rsidRDefault="00777096" w:rsidP="00777096">
            <w:pPr>
              <w:rPr>
                <w:sz w:val="24"/>
                <w:szCs w:val="24"/>
              </w:rPr>
            </w:pPr>
          </w:p>
        </w:tc>
      </w:tr>
    </w:tbl>
    <w:p w14:paraId="39EDFF74" w14:textId="77777777" w:rsidR="009019A2" w:rsidRDefault="009019A2" w:rsidP="00DF5A8A">
      <w:pPr>
        <w:rPr>
          <w:sz w:val="24"/>
          <w:szCs w:val="24"/>
        </w:rPr>
      </w:pPr>
    </w:p>
    <w:tbl>
      <w:tblPr>
        <w:tblStyle w:val="TableGrid"/>
        <w:tblW w:w="9493" w:type="dxa"/>
        <w:tblInd w:w="-113" w:type="dxa"/>
        <w:tblLook w:val="04A0" w:firstRow="1" w:lastRow="0" w:firstColumn="1" w:lastColumn="0" w:noHBand="0" w:noVBand="1"/>
      </w:tblPr>
      <w:tblGrid>
        <w:gridCol w:w="9493"/>
      </w:tblGrid>
      <w:tr w:rsidR="00365B58" w14:paraId="650D0979" w14:textId="77777777" w:rsidTr="00DF5A8A">
        <w:tc>
          <w:tcPr>
            <w:tcW w:w="9493" w:type="dxa"/>
            <w:shd w:val="clear" w:color="auto" w:fill="D9D9D9" w:themeFill="background1" w:themeFillShade="D9"/>
          </w:tcPr>
          <w:p w14:paraId="7A6DE592" w14:textId="77777777" w:rsidR="00365B58" w:rsidRPr="00B86375" w:rsidRDefault="00365B58" w:rsidP="00246439">
            <w:pPr>
              <w:rPr>
                <w:b/>
                <w:sz w:val="24"/>
                <w:szCs w:val="24"/>
              </w:rPr>
            </w:pPr>
            <w:r>
              <w:rPr>
                <w:b/>
                <w:sz w:val="24"/>
                <w:szCs w:val="24"/>
              </w:rPr>
              <w:t>Publication of the Paper</w:t>
            </w:r>
          </w:p>
        </w:tc>
      </w:tr>
      <w:tr w:rsidR="00365B58" w14:paraId="3FA90016" w14:textId="77777777" w:rsidTr="00DF5A8A">
        <w:tc>
          <w:tcPr>
            <w:tcW w:w="9493" w:type="dxa"/>
          </w:tcPr>
          <w:p w14:paraId="4031557A" w14:textId="77777777" w:rsidR="00777096" w:rsidRDefault="00777096" w:rsidP="006B1B6C">
            <w:pPr>
              <w:rPr>
                <w:sz w:val="24"/>
                <w:szCs w:val="24"/>
              </w:rPr>
            </w:pPr>
          </w:p>
        </w:tc>
      </w:tr>
    </w:tbl>
    <w:p w14:paraId="517532DE" w14:textId="77777777" w:rsidR="006B1889" w:rsidRDefault="006B1889" w:rsidP="00DF5A8A">
      <w:pPr>
        <w:tabs>
          <w:tab w:val="left" w:pos="2340"/>
        </w:tabs>
        <w:rPr>
          <w:sz w:val="24"/>
          <w:szCs w:val="24"/>
        </w:rPr>
      </w:pPr>
    </w:p>
    <w:tbl>
      <w:tblPr>
        <w:tblStyle w:val="TableGrid"/>
        <w:tblW w:w="9493" w:type="dxa"/>
        <w:tblInd w:w="-113" w:type="dxa"/>
        <w:tblLook w:val="04A0" w:firstRow="1" w:lastRow="0" w:firstColumn="1" w:lastColumn="0" w:noHBand="0" w:noVBand="1"/>
      </w:tblPr>
      <w:tblGrid>
        <w:gridCol w:w="2410"/>
        <w:gridCol w:w="7083"/>
      </w:tblGrid>
      <w:tr w:rsidR="00B668B4" w14:paraId="1E847B17" w14:textId="77777777" w:rsidTr="00DF5A8A">
        <w:tc>
          <w:tcPr>
            <w:tcW w:w="9493" w:type="dxa"/>
            <w:gridSpan w:val="2"/>
            <w:tcBorders>
              <w:left w:val="single" w:sz="4" w:space="0" w:color="000000"/>
            </w:tcBorders>
            <w:shd w:val="clear" w:color="auto" w:fill="D9D9D9" w:themeFill="background1" w:themeFillShade="D9"/>
          </w:tcPr>
          <w:p w14:paraId="182D578D" w14:textId="77777777" w:rsidR="007B5804" w:rsidRDefault="00B668B4" w:rsidP="00D664C5">
            <w:pPr>
              <w:rPr>
                <w:b/>
                <w:sz w:val="24"/>
                <w:szCs w:val="24"/>
              </w:rPr>
            </w:pPr>
            <w:r>
              <w:rPr>
                <w:b/>
                <w:sz w:val="24"/>
                <w:szCs w:val="24"/>
              </w:rPr>
              <w:t>Previous Consideration</w:t>
            </w:r>
          </w:p>
        </w:tc>
      </w:tr>
      <w:tr w:rsidR="00B668B4" w14:paraId="4FDFE0EB" w14:textId="77777777" w:rsidTr="00DF5A8A">
        <w:tc>
          <w:tcPr>
            <w:tcW w:w="2410" w:type="dxa"/>
            <w:tcBorders>
              <w:left w:val="single" w:sz="4" w:space="0" w:color="000000"/>
            </w:tcBorders>
            <w:shd w:val="clear" w:color="auto" w:fill="D9D9D9" w:themeFill="background1" w:themeFillShade="D9"/>
          </w:tcPr>
          <w:p w14:paraId="5B72E40A" w14:textId="77777777" w:rsidR="00B668B4" w:rsidRDefault="00B668B4" w:rsidP="00D664C5">
            <w:pPr>
              <w:rPr>
                <w:b/>
                <w:sz w:val="24"/>
                <w:szCs w:val="24"/>
              </w:rPr>
            </w:pPr>
            <w:r>
              <w:rPr>
                <w:b/>
                <w:sz w:val="24"/>
                <w:szCs w:val="24"/>
              </w:rPr>
              <w:t>Meeting</w:t>
            </w:r>
          </w:p>
        </w:tc>
        <w:tc>
          <w:tcPr>
            <w:tcW w:w="7083" w:type="dxa"/>
            <w:tcBorders>
              <w:left w:val="single" w:sz="4" w:space="0" w:color="000000"/>
            </w:tcBorders>
            <w:shd w:val="clear" w:color="auto" w:fill="D9D9D9" w:themeFill="background1" w:themeFillShade="D9"/>
          </w:tcPr>
          <w:p w14:paraId="61A346CC" w14:textId="77777777" w:rsidR="00B668B4" w:rsidRDefault="00B668B4" w:rsidP="00D664C5">
            <w:pPr>
              <w:rPr>
                <w:b/>
                <w:sz w:val="24"/>
                <w:szCs w:val="24"/>
              </w:rPr>
            </w:pPr>
            <w:r>
              <w:rPr>
                <w:b/>
                <w:sz w:val="24"/>
                <w:szCs w:val="24"/>
              </w:rPr>
              <w:t>Detail</w:t>
            </w:r>
          </w:p>
        </w:tc>
      </w:tr>
      <w:tr w:rsidR="000A4E48" w14:paraId="73C0F1BE" w14:textId="77777777" w:rsidTr="00DF5A8A">
        <w:tc>
          <w:tcPr>
            <w:tcW w:w="2410" w:type="dxa"/>
            <w:tcBorders>
              <w:left w:val="single" w:sz="4" w:space="0" w:color="000000"/>
            </w:tcBorders>
          </w:tcPr>
          <w:p w14:paraId="79429145" w14:textId="242F5876" w:rsidR="000A4E48" w:rsidRDefault="000A4E48" w:rsidP="00616BC3">
            <w:pPr>
              <w:rPr>
                <w:sz w:val="24"/>
                <w:szCs w:val="24"/>
              </w:rPr>
            </w:pPr>
            <w:r>
              <w:rPr>
                <w:sz w:val="24"/>
                <w:szCs w:val="24"/>
              </w:rPr>
              <w:t xml:space="preserve">Board – December 2020 </w:t>
            </w:r>
          </w:p>
        </w:tc>
        <w:tc>
          <w:tcPr>
            <w:tcW w:w="7083" w:type="dxa"/>
            <w:tcBorders>
              <w:left w:val="single" w:sz="4" w:space="0" w:color="000000"/>
            </w:tcBorders>
          </w:tcPr>
          <w:p w14:paraId="7F91F57E" w14:textId="77777777" w:rsidR="000A4E48" w:rsidRDefault="000A4E48" w:rsidP="000A4E48">
            <w:pPr>
              <w:jc w:val="both"/>
              <w:rPr>
                <w:sz w:val="22"/>
                <w:szCs w:val="22"/>
              </w:rPr>
            </w:pPr>
            <w:r>
              <w:rPr>
                <w:sz w:val="22"/>
                <w:szCs w:val="22"/>
              </w:rPr>
              <w:t>The Board was presented with a report on business activity through the CLAO in the previous 12 months.</w:t>
            </w:r>
          </w:p>
          <w:p w14:paraId="1D83EC7E" w14:textId="77777777" w:rsidR="000A4E48" w:rsidRDefault="000A4E48" w:rsidP="000A4E48">
            <w:pPr>
              <w:jc w:val="both"/>
              <w:rPr>
                <w:sz w:val="22"/>
                <w:szCs w:val="22"/>
              </w:rPr>
            </w:pPr>
          </w:p>
          <w:p w14:paraId="69147237" w14:textId="77777777" w:rsidR="000A4E48" w:rsidRDefault="000A4E48" w:rsidP="000A4E48">
            <w:pPr>
              <w:jc w:val="both"/>
              <w:rPr>
                <w:sz w:val="22"/>
                <w:szCs w:val="22"/>
              </w:rPr>
            </w:pPr>
            <w:r>
              <w:rPr>
                <w:sz w:val="22"/>
                <w:szCs w:val="22"/>
              </w:rPr>
              <w:t>It was reported that although the pandemic had seen a decrease in evictions it was anticipated that there would be a rise in debt and welfare benefit cases in the coming months. Appropriate training for the CLAO team in those areas of work would be carried out. The pandemic has also offered an opportunity to test new ways of working.</w:t>
            </w:r>
          </w:p>
          <w:p w14:paraId="506E9D05" w14:textId="77777777" w:rsidR="000A4E48" w:rsidRDefault="000A4E48" w:rsidP="000A4E48">
            <w:pPr>
              <w:jc w:val="both"/>
              <w:rPr>
                <w:sz w:val="22"/>
                <w:szCs w:val="22"/>
              </w:rPr>
            </w:pPr>
          </w:p>
          <w:p w14:paraId="3E8A9804" w14:textId="77777777" w:rsidR="000A4E48" w:rsidRDefault="000A4E48" w:rsidP="000A4E48">
            <w:pPr>
              <w:jc w:val="both"/>
              <w:rPr>
                <w:sz w:val="22"/>
                <w:szCs w:val="22"/>
              </w:rPr>
            </w:pPr>
            <w:r>
              <w:rPr>
                <w:sz w:val="22"/>
                <w:szCs w:val="22"/>
              </w:rPr>
              <w:t xml:space="preserve">The Board commented on the large number of changes and developments in relation to resources, case types, case volumes, processes and procedures that CLAO have adapted to in response to the challenges presented by the pandemic. </w:t>
            </w:r>
          </w:p>
          <w:p w14:paraId="65F6AB11" w14:textId="77777777" w:rsidR="000A4E48" w:rsidRDefault="000A4E48" w:rsidP="000A4E48">
            <w:pPr>
              <w:jc w:val="both"/>
              <w:rPr>
                <w:sz w:val="22"/>
                <w:szCs w:val="22"/>
              </w:rPr>
            </w:pPr>
          </w:p>
          <w:p w14:paraId="09CC0AA4" w14:textId="77777777" w:rsidR="000A4E48" w:rsidRDefault="000A4E48" w:rsidP="00FB69F3">
            <w:pPr>
              <w:rPr>
                <w:sz w:val="22"/>
                <w:szCs w:val="22"/>
              </w:rPr>
            </w:pPr>
          </w:p>
        </w:tc>
      </w:tr>
      <w:tr w:rsidR="006B1B6C" w14:paraId="6F8DA657" w14:textId="77777777" w:rsidTr="00DF5A8A">
        <w:tc>
          <w:tcPr>
            <w:tcW w:w="2410" w:type="dxa"/>
            <w:tcBorders>
              <w:left w:val="single" w:sz="4" w:space="0" w:color="000000"/>
            </w:tcBorders>
          </w:tcPr>
          <w:p w14:paraId="5AC464EC" w14:textId="77777777" w:rsidR="006B1B6C" w:rsidRDefault="006B1B6C" w:rsidP="00616BC3">
            <w:pPr>
              <w:rPr>
                <w:sz w:val="24"/>
                <w:szCs w:val="24"/>
              </w:rPr>
            </w:pPr>
            <w:r>
              <w:rPr>
                <w:sz w:val="24"/>
                <w:szCs w:val="24"/>
              </w:rPr>
              <w:lastRenderedPageBreak/>
              <w:t xml:space="preserve">Board – November 2019 </w:t>
            </w:r>
          </w:p>
        </w:tc>
        <w:tc>
          <w:tcPr>
            <w:tcW w:w="7083" w:type="dxa"/>
            <w:tcBorders>
              <w:left w:val="single" w:sz="4" w:space="0" w:color="000000"/>
            </w:tcBorders>
          </w:tcPr>
          <w:p w14:paraId="3B608B80" w14:textId="77777777" w:rsidR="00FB69F3" w:rsidRDefault="00FB69F3" w:rsidP="00FB69F3">
            <w:pPr>
              <w:rPr>
                <w:sz w:val="22"/>
                <w:szCs w:val="22"/>
              </w:rPr>
            </w:pPr>
            <w:r>
              <w:rPr>
                <w:sz w:val="22"/>
                <w:szCs w:val="22"/>
              </w:rPr>
              <w:t xml:space="preserve">The Board noted the CLAO update. The Board queried whether the remote working arrangements for Argyll and Bute were working and it was confirmed that this is operating well. </w:t>
            </w:r>
          </w:p>
          <w:p w14:paraId="01D47835" w14:textId="77777777" w:rsidR="00FB69F3" w:rsidRDefault="00FB69F3" w:rsidP="00A92672">
            <w:pPr>
              <w:pStyle w:val="ListParagraph"/>
              <w:numPr>
                <w:ilvl w:val="0"/>
                <w:numId w:val="0"/>
              </w:numPr>
              <w:ind w:left="426"/>
              <w:rPr>
                <w:sz w:val="22"/>
                <w:szCs w:val="22"/>
              </w:rPr>
            </w:pPr>
          </w:p>
          <w:p w14:paraId="4F144067" w14:textId="77777777" w:rsidR="00FB69F3" w:rsidRPr="004D11D7" w:rsidRDefault="00FB69F3" w:rsidP="00FB69F3">
            <w:pPr>
              <w:rPr>
                <w:sz w:val="22"/>
                <w:szCs w:val="22"/>
              </w:rPr>
            </w:pPr>
            <w:r>
              <w:rPr>
                <w:sz w:val="22"/>
                <w:szCs w:val="22"/>
              </w:rPr>
              <w:t xml:space="preserve">It was also noted that CLAO is in the last year of a three year business plan and that the management team is new, with a new Head of Service, and heads of office in Aberdeen, Edinburgh and Inverness. </w:t>
            </w:r>
          </w:p>
          <w:p w14:paraId="56F77D45" w14:textId="77777777" w:rsidR="006B1B6C" w:rsidRDefault="006B1B6C" w:rsidP="00616BC3">
            <w:pPr>
              <w:contextualSpacing/>
              <w:rPr>
                <w:sz w:val="24"/>
                <w:szCs w:val="24"/>
              </w:rPr>
            </w:pPr>
          </w:p>
        </w:tc>
      </w:tr>
      <w:tr w:rsidR="00616BC3" w14:paraId="7EA8FEF7" w14:textId="77777777" w:rsidTr="00DF5A8A">
        <w:tc>
          <w:tcPr>
            <w:tcW w:w="2410" w:type="dxa"/>
            <w:tcBorders>
              <w:left w:val="single" w:sz="4" w:space="0" w:color="000000"/>
            </w:tcBorders>
          </w:tcPr>
          <w:p w14:paraId="2833557D" w14:textId="77777777" w:rsidR="00616BC3" w:rsidRDefault="00616BC3" w:rsidP="00616BC3">
            <w:pPr>
              <w:rPr>
                <w:sz w:val="24"/>
                <w:szCs w:val="24"/>
              </w:rPr>
            </w:pPr>
            <w:r>
              <w:rPr>
                <w:sz w:val="24"/>
                <w:szCs w:val="24"/>
              </w:rPr>
              <w:t xml:space="preserve">Board – September 2018 </w:t>
            </w:r>
          </w:p>
          <w:p w14:paraId="546355E1" w14:textId="77777777" w:rsidR="00616BC3" w:rsidRDefault="00616BC3" w:rsidP="00616BC3">
            <w:pPr>
              <w:rPr>
                <w:sz w:val="24"/>
                <w:szCs w:val="24"/>
              </w:rPr>
            </w:pPr>
          </w:p>
        </w:tc>
        <w:tc>
          <w:tcPr>
            <w:tcW w:w="7083" w:type="dxa"/>
            <w:tcBorders>
              <w:left w:val="single" w:sz="4" w:space="0" w:color="000000"/>
            </w:tcBorders>
          </w:tcPr>
          <w:p w14:paraId="01E27ECB" w14:textId="77777777" w:rsidR="00616BC3" w:rsidRDefault="00616BC3" w:rsidP="00616BC3">
            <w:pPr>
              <w:contextualSpacing/>
              <w:rPr>
                <w:sz w:val="24"/>
                <w:szCs w:val="24"/>
              </w:rPr>
            </w:pPr>
            <w:r>
              <w:rPr>
                <w:sz w:val="24"/>
                <w:szCs w:val="24"/>
              </w:rPr>
              <w:t>The Board considered progress against the business plan as at July 2018, including establishing links with NHS Lothian and Improvement Service for referral processes and updates on individual office projects.</w:t>
            </w:r>
          </w:p>
          <w:p w14:paraId="6926F45B" w14:textId="77777777" w:rsidR="00616BC3" w:rsidRDefault="00616BC3" w:rsidP="00616BC3">
            <w:pPr>
              <w:contextualSpacing/>
              <w:rPr>
                <w:sz w:val="24"/>
                <w:szCs w:val="24"/>
              </w:rPr>
            </w:pPr>
          </w:p>
          <w:p w14:paraId="16793343" w14:textId="77777777" w:rsidR="00616BC3" w:rsidRDefault="00616BC3" w:rsidP="00616BC3">
            <w:pPr>
              <w:contextualSpacing/>
              <w:rPr>
                <w:sz w:val="24"/>
                <w:szCs w:val="24"/>
              </w:rPr>
            </w:pPr>
            <w:r>
              <w:rPr>
                <w:sz w:val="24"/>
                <w:szCs w:val="24"/>
              </w:rPr>
              <w:t>Members discussed and noted the paper.</w:t>
            </w:r>
          </w:p>
          <w:p w14:paraId="42B0408B" w14:textId="77777777" w:rsidR="00616BC3" w:rsidRDefault="00616BC3" w:rsidP="00616BC3">
            <w:pPr>
              <w:contextualSpacing/>
              <w:rPr>
                <w:sz w:val="24"/>
                <w:szCs w:val="24"/>
              </w:rPr>
            </w:pPr>
          </w:p>
        </w:tc>
      </w:tr>
      <w:tr w:rsidR="00616BC3" w14:paraId="67F03963" w14:textId="77777777" w:rsidTr="00DF5A8A">
        <w:tc>
          <w:tcPr>
            <w:tcW w:w="2410" w:type="dxa"/>
            <w:tcBorders>
              <w:left w:val="single" w:sz="4" w:space="0" w:color="000000"/>
            </w:tcBorders>
          </w:tcPr>
          <w:p w14:paraId="344A4E34" w14:textId="77777777" w:rsidR="00616BC3" w:rsidRDefault="00616BC3" w:rsidP="00616BC3">
            <w:pPr>
              <w:rPr>
                <w:sz w:val="24"/>
                <w:szCs w:val="24"/>
              </w:rPr>
            </w:pPr>
            <w:r>
              <w:rPr>
                <w:sz w:val="24"/>
                <w:szCs w:val="24"/>
              </w:rPr>
              <w:t>Board – September 2017</w:t>
            </w:r>
          </w:p>
          <w:p w14:paraId="21A70020" w14:textId="77777777" w:rsidR="00616BC3" w:rsidRDefault="00616BC3" w:rsidP="00616BC3">
            <w:pPr>
              <w:rPr>
                <w:sz w:val="24"/>
                <w:szCs w:val="24"/>
              </w:rPr>
            </w:pPr>
          </w:p>
        </w:tc>
        <w:tc>
          <w:tcPr>
            <w:tcW w:w="7083" w:type="dxa"/>
            <w:tcBorders>
              <w:left w:val="single" w:sz="4" w:space="0" w:color="000000"/>
            </w:tcBorders>
          </w:tcPr>
          <w:p w14:paraId="1EBCA04C" w14:textId="77777777" w:rsidR="00616BC3" w:rsidRDefault="00616BC3" w:rsidP="00616BC3">
            <w:pPr>
              <w:contextualSpacing/>
              <w:rPr>
                <w:sz w:val="24"/>
                <w:szCs w:val="24"/>
              </w:rPr>
            </w:pPr>
            <w:r>
              <w:rPr>
                <w:sz w:val="24"/>
                <w:szCs w:val="24"/>
              </w:rPr>
              <w:t>The Board considered the progress towards implementation of the business plan, including an update on the development of a business case for a new case management system and plans to review CLAO business processes and practices.</w:t>
            </w:r>
          </w:p>
          <w:p w14:paraId="455E40D3" w14:textId="77777777" w:rsidR="00616BC3" w:rsidRDefault="00616BC3" w:rsidP="00616BC3">
            <w:pPr>
              <w:contextualSpacing/>
              <w:rPr>
                <w:sz w:val="24"/>
                <w:szCs w:val="24"/>
              </w:rPr>
            </w:pPr>
          </w:p>
          <w:p w14:paraId="4BE9C7DA" w14:textId="77777777" w:rsidR="00616BC3" w:rsidRDefault="00616BC3" w:rsidP="00616BC3">
            <w:pPr>
              <w:contextualSpacing/>
              <w:rPr>
                <w:sz w:val="24"/>
                <w:szCs w:val="24"/>
              </w:rPr>
            </w:pPr>
            <w:r>
              <w:rPr>
                <w:sz w:val="24"/>
                <w:szCs w:val="24"/>
              </w:rPr>
              <w:t xml:space="preserve">Members </w:t>
            </w:r>
            <w:r w:rsidRPr="00547D49">
              <w:rPr>
                <w:sz w:val="24"/>
                <w:szCs w:val="24"/>
              </w:rPr>
              <w:t>discussed and noted the paper</w:t>
            </w:r>
            <w:r>
              <w:rPr>
                <w:sz w:val="24"/>
                <w:szCs w:val="24"/>
              </w:rPr>
              <w:t>.</w:t>
            </w:r>
          </w:p>
          <w:p w14:paraId="62A4D0EF" w14:textId="77777777" w:rsidR="00616BC3" w:rsidRDefault="00616BC3" w:rsidP="00616BC3">
            <w:pPr>
              <w:contextualSpacing/>
              <w:rPr>
                <w:sz w:val="24"/>
                <w:szCs w:val="24"/>
              </w:rPr>
            </w:pPr>
          </w:p>
        </w:tc>
      </w:tr>
    </w:tbl>
    <w:p w14:paraId="05D67FA2" w14:textId="77777777" w:rsidR="00E93C63" w:rsidRDefault="00E93C63" w:rsidP="00DF5A8A"/>
    <w:tbl>
      <w:tblPr>
        <w:tblStyle w:val="TableGrid"/>
        <w:tblW w:w="9493" w:type="dxa"/>
        <w:tblInd w:w="-113" w:type="dxa"/>
        <w:tblLook w:val="04A0" w:firstRow="1" w:lastRow="0" w:firstColumn="1" w:lastColumn="0" w:noHBand="0" w:noVBand="1"/>
      </w:tblPr>
      <w:tblGrid>
        <w:gridCol w:w="9493"/>
      </w:tblGrid>
      <w:tr w:rsidR="00B668B4" w14:paraId="25BFDD7A" w14:textId="77777777" w:rsidTr="00DF5A8A">
        <w:tc>
          <w:tcPr>
            <w:tcW w:w="9493" w:type="dxa"/>
            <w:shd w:val="clear" w:color="auto" w:fill="D9D9D9" w:themeFill="background1" w:themeFillShade="D9"/>
          </w:tcPr>
          <w:p w14:paraId="10EB1636" w14:textId="77777777" w:rsidR="00B668B4" w:rsidRPr="00D664C5" w:rsidRDefault="00777096" w:rsidP="00B86375">
            <w:pPr>
              <w:rPr>
                <w:b/>
                <w:sz w:val="24"/>
                <w:szCs w:val="24"/>
              </w:rPr>
            </w:pPr>
            <w:r>
              <w:br w:type="page"/>
            </w:r>
            <w:r w:rsidR="00B668B4">
              <w:rPr>
                <w:b/>
                <w:sz w:val="24"/>
                <w:szCs w:val="24"/>
              </w:rPr>
              <w:t>Report</w:t>
            </w:r>
          </w:p>
        </w:tc>
      </w:tr>
    </w:tbl>
    <w:p w14:paraId="4CA04C37" w14:textId="77777777" w:rsidR="00041F87" w:rsidRDefault="00041F87" w:rsidP="00DF5A8A"/>
    <w:p w14:paraId="3C98AAFA" w14:textId="77777777" w:rsidR="003E63D9" w:rsidRPr="000D2B70" w:rsidRDefault="00041F87" w:rsidP="00AC7438">
      <w:pPr>
        <w:pStyle w:val="ListParagraph"/>
        <w:numPr>
          <w:ilvl w:val="0"/>
          <w:numId w:val="8"/>
        </w:numPr>
      </w:pPr>
      <w:r w:rsidRPr="000D2B70">
        <w:t xml:space="preserve">The Civil Legal Assistance Office network comprises three offices located in Inverness, Edinburgh and Aberdeen, covering four geographical areas: Highland and Islands, Edinburgh and the </w:t>
      </w:r>
      <w:proofErr w:type="spellStart"/>
      <w:r w:rsidRPr="000D2B70">
        <w:t>Lothians</w:t>
      </w:r>
      <w:proofErr w:type="spellEnd"/>
      <w:r w:rsidRPr="000D2B70">
        <w:t xml:space="preserve">, Argyll and Bute and Aberdeen and Aberdeenshire. </w:t>
      </w:r>
    </w:p>
    <w:p w14:paraId="47E42039" w14:textId="77777777" w:rsidR="006B1B6C" w:rsidRDefault="006B1B6C" w:rsidP="00DF5A8A"/>
    <w:p w14:paraId="15B4F7A9" w14:textId="54BEC84E" w:rsidR="000D2B70" w:rsidRDefault="0041736D" w:rsidP="00AC7438">
      <w:pPr>
        <w:pStyle w:val="ListParagraph"/>
        <w:numPr>
          <w:ilvl w:val="0"/>
          <w:numId w:val="8"/>
        </w:numPr>
      </w:pPr>
      <w:r>
        <w:t xml:space="preserve">We </w:t>
      </w:r>
      <w:r w:rsidR="00532C88">
        <w:t>have continued</w:t>
      </w:r>
      <w:r w:rsidR="006A21A3">
        <w:t xml:space="preserve"> to </w:t>
      </w:r>
      <w:r w:rsidR="00532C88">
        <w:t xml:space="preserve">develop </w:t>
      </w:r>
      <w:r w:rsidR="00D832EE">
        <w:t xml:space="preserve">temporary </w:t>
      </w:r>
      <w:r w:rsidR="006B1B6C">
        <w:t xml:space="preserve">arrangements </w:t>
      </w:r>
      <w:r w:rsidR="00B92F0D">
        <w:t xml:space="preserve">and adjustments </w:t>
      </w:r>
      <w:r w:rsidR="006B1B6C">
        <w:t>as a result</w:t>
      </w:r>
      <w:r w:rsidR="00D832EE">
        <w:t xml:space="preserve"> </w:t>
      </w:r>
      <w:r w:rsidR="00D832EE">
        <w:rPr>
          <w:rFonts w:cs="Arial"/>
        </w:rPr>
        <w:t>of coronavirus</w:t>
      </w:r>
      <w:r w:rsidR="00D832EE">
        <w:t xml:space="preserve"> and </w:t>
      </w:r>
      <w:r w:rsidR="00532C88">
        <w:t xml:space="preserve">we are now reviewing those arrangements </w:t>
      </w:r>
      <w:r w:rsidR="006A21A3">
        <w:t xml:space="preserve">to </w:t>
      </w:r>
      <w:r w:rsidR="00D832EE">
        <w:t>ensur</w:t>
      </w:r>
      <w:r w:rsidR="006A21A3">
        <w:t>e</w:t>
      </w:r>
      <w:r w:rsidR="00D832EE">
        <w:t xml:space="preserve"> that </w:t>
      </w:r>
      <w:r w:rsidR="003D7B0D">
        <w:t xml:space="preserve">equalities impacts are assessed and </w:t>
      </w:r>
      <w:r w:rsidR="006B1B6C">
        <w:t xml:space="preserve">learning </w:t>
      </w:r>
      <w:r w:rsidR="00D832EE">
        <w:t xml:space="preserve">is captured to help us </w:t>
      </w:r>
      <w:r w:rsidR="006B1B6C">
        <w:t xml:space="preserve">to </w:t>
      </w:r>
      <w:r w:rsidR="003D7B0D">
        <w:t xml:space="preserve">develop and </w:t>
      </w:r>
      <w:r w:rsidR="006B1B6C">
        <w:t>improve our services in the longer term</w:t>
      </w:r>
      <w:r>
        <w:t xml:space="preserve">.  </w:t>
      </w:r>
    </w:p>
    <w:p w14:paraId="5A8DD6C6" w14:textId="77777777" w:rsidR="000D2B70" w:rsidRDefault="000D2B70" w:rsidP="00DF5A8A">
      <w:pPr>
        <w:pStyle w:val="ListParagraph"/>
        <w:numPr>
          <w:ilvl w:val="0"/>
          <w:numId w:val="0"/>
        </w:numPr>
        <w:ind w:left="607"/>
      </w:pPr>
    </w:p>
    <w:p w14:paraId="0E75559B" w14:textId="337F0230" w:rsidR="00041F87" w:rsidRPr="00041F87" w:rsidRDefault="006376A6" w:rsidP="00AC7438">
      <w:pPr>
        <w:pStyle w:val="ListParagraph"/>
        <w:numPr>
          <w:ilvl w:val="0"/>
          <w:numId w:val="8"/>
        </w:numPr>
      </w:pPr>
      <w:r>
        <w:t xml:space="preserve">Some of the changes we have made </w:t>
      </w:r>
      <w:r w:rsidR="002A6D72">
        <w:t>are</w:t>
      </w:r>
      <w:r w:rsidR="001710C3">
        <w:t xml:space="preserve">: </w:t>
      </w:r>
      <w:r w:rsidR="0041736D">
        <w:t xml:space="preserve"> </w:t>
      </w:r>
      <w:r w:rsidR="00041F87" w:rsidRPr="00041F87">
        <w:t xml:space="preserve"> </w:t>
      </w:r>
    </w:p>
    <w:p w14:paraId="4661CF75" w14:textId="3FAA17BA" w:rsidR="000D2B70" w:rsidRDefault="008C4059" w:rsidP="00AC7438">
      <w:pPr>
        <w:pStyle w:val="ListParagraph"/>
        <w:numPr>
          <w:ilvl w:val="1"/>
          <w:numId w:val="8"/>
        </w:numPr>
        <w:rPr>
          <w:rFonts w:eastAsia="Calibri" w:cs="Calibri"/>
        </w:rPr>
      </w:pPr>
      <w:r>
        <w:rPr>
          <w:rFonts w:eastAsia="Calibri" w:cs="Calibri"/>
          <w:b/>
        </w:rPr>
        <w:t>Telephone appointments</w:t>
      </w:r>
    </w:p>
    <w:p w14:paraId="63BB06B4" w14:textId="00279176" w:rsidR="00A92672" w:rsidRDefault="008C4059" w:rsidP="006A6790">
      <w:pPr>
        <w:pStyle w:val="ListParagraph"/>
        <w:numPr>
          <w:ilvl w:val="0"/>
          <w:numId w:val="0"/>
        </w:numPr>
        <w:ind w:left="720"/>
      </w:pPr>
      <w:r>
        <w:rPr>
          <w:rFonts w:eastAsia="Calibri" w:cs="Calibri"/>
        </w:rPr>
        <w:t xml:space="preserve">During the pandemic we shifted to a model whereby most appointments were by telephone rather than face to face. </w:t>
      </w:r>
      <w:r w:rsidR="009F39A8">
        <w:rPr>
          <w:rFonts w:eastAsia="Calibri" w:cs="Calibri"/>
        </w:rPr>
        <w:t>Options we</w:t>
      </w:r>
      <w:r>
        <w:rPr>
          <w:rFonts w:eastAsia="Calibri" w:cs="Calibri"/>
        </w:rPr>
        <w:t xml:space="preserve">re available for face to face or VC appointments where these </w:t>
      </w:r>
      <w:r w:rsidR="009F39A8">
        <w:rPr>
          <w:rFonts w:eastAsia="Calibri" w:cs="Calibri"/>
        </w:rPr>
        <w:t xml:space="preserve">were essential and </w:t>
      </w:r>
      <w:r w:rsidR="00C6304F">
        <w:rPr>
          <w:rFonts w:eastAsia="Calibri" w:cs="Calibri"/>
        </w:rPr>
        <w:t xml:space="preserve">can </w:t>
      </w:r>
      <w:r w:rsidR="009F39A8">
        <w:rPr>
          <w:rFonts w:eastAsia="Calibri" w:cs="Calibri"/>
        </w:rPr>
        <w:t>now also</w:t>
      </w:r>
      <w:r w:rsidR="00C6304F">
        <w:rPr>
          <w:rFonts w:eastAsia="Calibri" w:cs="Calibri"/>
        </w:rPr>
        <w:t xml:space="preserve"> be</w:t>
      </w:r>
      <w:r w:rsidR="009F39A8">
        <w:rPr>
          <w:rFonts w:eastAsia="Calibri" w:cs="Calibri"/>
        </w:rPr>
        <w:t xml:space="preserve"> offered where that is </w:t>
      </w:r>
      <w:r>
        <w:rPr>
          <w:rFonts w:eastAsia="Calibri" w:cs="Calibri"/>
        </w:rPr>
        <w:t xml:space="preserve">preferred. However telephone appointments mean less travel for our solicitors and clients and make it easier to utilise resource across the network. It has resulted in fewer missed appointments, and the majority of clients </w:t>
      </w:r>
      <w:r w:rsidR="002122B7">
        <w:rPr>
          <w:rFonts w:eastAsia="Calibri" w:cs="Calibri"/>
        </w:rPr>
        <w:t xml:space="preserve">and contacts (including ones who had had the opportunity to have both face to face and telephone appointments) </w:t>
      </w:r>
      <w:r>
        <w:rPr>
          <w:rFonts w:eastAsia="Calibri" w:cs="Calibri"/>
        </w:rPr>
        <w:t>have indicated it is their preferred method of meeting with their solicitor in our most recent survey</w:t>
      </w:r>
    </w:p>
    <w:p w14:paraId="18FD1F5B" w14:textId="7C7F44EF" w:rsidR="008B2714" w:rsidRDefault="009F39A8" w:rsidP="00AC7438">
      <w:pPr>
        <w:pStyle w:val="ListParagraph"/>
        <w:numPr>
          <w:ilvl w:val="1"/>
          <w:numId w:val="8"/>
        </w:numPr>
      </w:pPr>
      <w:r>
        <w:rPr>
          <w:rFonts w:eastAsia="Calibri" w:cs="Calibri"/>
          <w:b/>
        </w:rPr>
        <w:lastRenderedPageBreak/>
        <w:t>D</w:t>
      </w:r>
      <w:r w:rsidR="00997D48">
        <w:rPr>
          <w:b/>
        </w:rPr>
        <w:t xml:space="preserve">irect advice line service for homeless people </w:t>
      </w:r>
    </w:p>
    <w:p w14:paraId="5E12D569" w14:textId="4CC55A36" w:rsidR="00997D48" w:rsidRPr="00997D48" w:rsidRDefault="006A6790" w:rsidP="006A6790">
      <w:pPr>
        <w:pStyle w:val="ListParagraph"/>
        <w:numPr>
          <w:ilvl w:val="0"/>
          <w:numId w:val="0"/>
        </w:numPr>
        <w:ind w:left="720"/>
      </w:pPr>
      <w:r>
        <w:rPr>
          <w:rFonts w:eastAsia="Calibri" w:cs="Calibri"/>
        </w:rPr>
        <w:t xml:space="preserve">This </w:t>
      </w:r>
      <w:r w:rsidR="009474CA">
        <w:rPr>
          <w:rFonts w:eastAsia="Calibri" w:cs="Calibri"/>
        </w:rPr>
        <w:t xml:space="preserve">allows </w:t>
      </w:r>
      <w:r w:rsidR="00997D48">
        <w:rPr>
          <w:rFonts w:eastAsia="Calibri" w:cs="Calibri"/>
        </w:rPr>
        <w:t xml:space="preserve">us to </w:t>
      </w:r>
      <w:r w:rsidR="00997D48">
        <w:t xml:space="preserve">offer immediate legal advice and </w:t>
      </w:r>
      <w:r w:rsidR="009474CA">
        <w:t xml:space="preserve">same day </w:t>
      </w:r>
      <w:r w:rsidR="00997D48">
        <w:t>urgent casework to people sleeping rough</w:t>
      </w:r>
      <w:r w:rsidR="009474CA">
        <w:t>, resulting in suitable accommodation</w:t>
      </w:r>
      <w:r w:rsidR="00E62868">
        <w:t xml:space="preserve"> being made available </w:t>
      </w:r>
      <w:r w:rsidR="009474CA">
        <w:t xml:space="preserve">for people </w:t>
      </w:r>
      <w:r w:rsidR="00E62868">
        <w:t xml:space="preserve">that day. It </w:t>
      </w:r>
      <w:r w:rsidR="00997D48">
        <w:t xml:space="preserve">has </w:t>
      </w:r>
      <w:r w:rsidR="00E62868">
        <w:t xml:space="preserve">now </w:t>
      </w:r>
      <w:r w:rsidR="00997D48">
        <w:t xml:space="preserve">been rolled out to </w:t>
      </w:r>
      <w:r w:rsidR="005227F1">
        <w:t xml:space="preserve">advice </w:t>
      </w:r>
      <w:r w:rsidR="00E62868">
        <w:t xml:space="preserve">and solicitor </w:t>
      </w:r>
      <w:r w:rsidR="00997D48">
        <w:t>services</w:t>
      </w:r>
      <w:r w:rsidR="009474CA">
        <w:t xml:space="preserve"> </w:t>
      </w:r>
      <w:r w:rsidR="00E62868">
        <w:t xml:space="preserve">across </w:t>
      </w:r>
      <w:r w:rsidR="009474CA">
        <w:t xml:space="preserve">Edinburgh and </w:t>
      </w:r>
      <w:r w:rsidR="00E62868">
        <w:t xml:space="preserve">the </w:t>
      </w:r>
      <w:proofErr w:type="spellStart"/>
      <w:r w:rsidR="009474CA">
        <w:t>Lothians</w:t>
      </w:r>
      <w:proofErr w:type="spellEnd"/>
      <w:r w:rsidR="009474CA">
        <w:t xml:space="preserve"> </w:t>
      </w:r>
    </w:p>
    <w:p w14:paraId="1E2606CC" w14:textId="77777777" w:rsidR="003C57AF" w:rsidRPr="003C57AF" w:rsidRDefault="002122B7" w:rsidP="00AC7438">
      <w:pPr>
        <w:pStyle w:val="ListParagraph"/>
        <w:numPr>
          <w:ilvl w:val="1"/>
          <w:numId w:val="8"/>
        </w:numPr>
      </w:pPr>
      <w:r>
        <w:rPr>
          <w:rFonts w:eastAsia="Calibri" w:cs="Calibri"/>
          <w:b/>
        </w:rPr>
        <w:t xml:space="preserve">Network </w:t>
      </w:r>
      <w:r w:rsidR="00B17460">
        <w:rPr>
          <w:rFonts w:eastAsia="Calibri" w:cs="Calibri"/>
          <w:b/>
        </w:rPr>
        <w:t>Centres of expertise</w:t>
      </w:r>
    </w:p>
    <w:p w14:paraId="48F08A28" w14:textId="1D132C33" w:rsidR="00B17460" w:rsidRPr="002122B7" w:rsidRDefault="002122B7" w:rsidP="006A6790">
      <w:pPr>
        <w:pStyle w:val="ListParagraph"/>
        <w:numPr>
          <w:ilvl w:val="0"/>
          <w:numId w:val="0"/>
        </w:numPr>
        <w:ind w:left="720"/>
      </w:pPr>
      <w:r w:rsidRPr="002122B7">
        <w:rPr>
          <w:rFonts w:eastAsia="Calibri" w:cs="Calibri"/>
        </w:rPr>
        <w:t xml:space="preserve">We have a new </w:t>
      </w:r>
      <w:r>
        <w:rPr>
          <w:rFonts w:eastAsia="Calibri" w:cs="Calibri"/>
        </w:rPr>
        <w:t xml:space="preserve">Court of Session and Sheriff Appeal Court service, based in Edinburgh and a new </w:t>
      </w:r>
      <w:r w:rsidR="001157E3">
        <w:rPr>
          <w:rFonts w:eastAsia="Calibri" w:cs="Calibri"/>
        </w:rPr>
        <w:t>Child Law H</w:t>
      </w:r>
      <w:r w:rsidRPr="002122B7">
        <w:rPr>
          <w:rFonts w:eastAsia="Calibri" w:cs="Calibri"/>
        </w:rPr>
        <w:t>ub</w:t>
      </w:r>
      <w:r>
        <w:rPr>
          <w:rFonts w:eastAsia="Calibri" w:cs="Calibri"/>
          <w:b/>
        </w:rPr>
        <w:t xml:space="preserve"> </w:t>
      </w:r>
      <w:r w:rsidRPr="002122B7">
        <w:rPr>
          <w:rFonts w:eastAsia="Calibri" w:cs="Calibri"/>
        </w:rPr>
        <w:t>based in Aberdeen</w:t>
      </w:r>
      <w:r w:rsidR="004E2477">
        <w:rPr>
          <w:rFonts w:eastAsia="Calibri" w:cs="Calibri"/>
        </w:rPr>
        <w:t>, which provide services throughout the network</w:t>
      </w:r>
    </w:p>
    <w:p w14:paraId="0CAEC402" w14:textId="77777777" w:rsidR="006A3E85" w:rsidRPr="006A3E85" w:rsidRDefault="006A3E85" w:rsidP="00AC7438">
      <w:pPr>
        <w:pStyle w:val="ListParagraph"/>
        <w:numPr>
          <w:ilvl w:val="1"/>
          <w:numId w:val="8"/>
        </w:numPr>
        <w:rPr>
          <w:rFonts w:eastAsia="Calibri" w:cs="Calibri"/>
        </w:rPr>
      </w:pPr>
      <w:r>
        <w:rPr>
          <w:rFonts w:eastAsia="Calibri" w:cs="Calibri"/>
          <w:b/>
        </w:rPr>
        <w:t>Transition to electronic files</w:t>
      </w:r>
    </w:p>
    <w:p w14:paraId="41A8921E" w14:textId="13B905BA" w:rsidR="000D2B70" w:rsidRPr="00B17460" w:rsidRDefault="006A3E85" w:rsidP="006A6790">
      <w:pPr>
        <w:pStyle w:val="ListParagraph"/>
        <w:numPr>
          <w:ilvl w:val="0"/>
          <w:numId w:val="0"/>
        </w:numPr>
        <w:ind w:left="720"/>
        <w:rPr>
          <w:rFonts w:eastAsia="Calibri" w:cs="Calibri"/>
        </w:rPr>
      </w:pPr>
      <w:r w:rsidRPr="006A3E85">
        <w:rPr>
          <w:rFonts w:eastAsia="Calibri" w:cs="Calibri"/>
        </w:rPr>
        <w:t>D</w:t>
      </w:r>
      <w:r w:rsidR="009F39A8" w:rsidRPr="006A3E85">
        <w:rPr>
          <w:rFonts w:eastAsia="Calibri" w:cs="Calibri"/>
        </w:rPr>
        <w:t>u</w:t>
      </w:r>
      <w:r w:rsidR="009F39A8">
        <w:rPr>
          <w:rFonts w:eastAsia="Calibri" w:cs="Calibri"/>
        </w:rPr>
        <w:t>ring the pandemic</w:t>
      </w:r>
      <w:r w:rsidR="001157E3">
        <w:rPr>
          <w:rFonts w:eastAsia="Calibri" w:cs="Calibri"/>
        </w:rPr>
        <w:t>,</w:t>
      </w:r>
      <w:r w:rsidR="009F39A8">
        <w:rPr>
          <w:rFonts w:eastAsia="Calibri" w:cs="Calibri"/>
        </w:rPr>
        <w:t xml:space="preserve"> solicitors were mainly working from home and relying on electronic files. This has been </w:t>
      </w:r>
      <w:r w:rsidR="00C6304F">
        <w:rPr>
          <w:rFonts w:eastAsia="Calibri" w:cs="Calibri"/>
        </w:rPr>
        <w:t>successful and will help solicitors and support staff adjust to a new Case Management System and the phasing out of paper correspondence files</w:t>
      </w:r>
      <w:r w:rsidR="004E2477">
        <w:rPr>
          <w:rFonts w:eastAsia="Calibri" w:cs="Calibri"/>
        </w:rPr>
        <w:t>.</w:t>
      </w:r>
    </w:p>
    <w:p w14:paraId="7AFA5B3E" w14:textId="77777777" w:rsidR="00A92672" w:rsidRDefault="00A92672" w:rsidP="00DF5A8A">
      <w:pPr>
        <w:pStyle w:val="ListParagraph"/>
        <w:numPr>
          <w:ilvl w:val="0"/>
          <w:numId w:val="0"/>
        </w:numPr>
        <w:rPr>
          <w:rFonts w:eastAsia="Calibri" w:cs="Calibri"/>
        </w:rPr>
      </w:pPr>
    </w:p>
    <w:p w14:paraId="718B4B43" w14:textId="2A2AA62C" w:rsidR="005D72DF" w:rsidRPr="008B2714" w:rsidRDefault="008C4059" w:rsidP="006A6790">
      <w:pPr>
        <w:pStyle w:val="ListParagraph"/>
        <w:numPr>
          <w:ilvl w:val="0"/>
          <w:numId w:val="0"/>
        </w:numPr>
        <w:ind w:left="720"/>
        <w:rPr>
          <w:rFonts w:eastAsia="Calibri" w:cs="Calibri"/>
        </w:rPr>
      </w:pPr>
      <w:r>
        <w:rPr>
          <w:rFonts w:eastAsia="Calibri" w:cs="Calibri"/>
        </w:rPr>
        <w:t>T</w:t>
      </w:r>
      <w:r w:rsidR="000D2B70">
        <w:rPr>
          <w:rFonts w:eastAsia="Calibri" w:cs="Calibri"/>
        </w:rPr>
        <w:t xml:space="preserve">he </w:t>
      </w:r>
      <w:r w:rsidR="000D2B70">
        <w:t>a</w:t>
      </w:r>
      <w:r w:rsidR="008B2714">
        <w:t xml:space="preserve">daptations </w:t>
      </w:r>
      <w:r w:rsidR="000D2B70">
        <w:t xml:space="preserve">we </w:t>
      </w:r>
      <w:r w:rsidR="008B2714">
        <w:t xml:space="preserve">made to our service to respond to the coronavirus pandemic have supported a more client focussed </w:t>
      </w:r>
      <w:r w:rsidR="003D7B0D">
        <w:t xml:space="preserve">and resource effective </w:t>
      </w:r>
      <w:r w:rsidR="008B2714">
        <w:t>delivery model</w:t>
      </w:r>
      <w:r>
        <w:t xml:space="preserve">, </w:t>
      </w:r>
      <w:r w:rsidR="004E2477">
        <w:t xml:space="preserve">which will support increased </w:t>
      </w:r>
      <w:r>
        <w:t xml:space="preserve">demand for our services </w:t>
      </w:r>
      <w:r w:rsidR="004E2477">
        <w:t xml:space="preserve">and a continued network approach, as </w:t>
      </w:r>
      <w:r>
        <w:t>staff begin to return to offices</w:t>
      </w:r>
      <w:r w:rsidR="000D2B70">
        <w:t>.</w:t>
      </w:r>
    </w:p>
    <w:p w14:paraId="07D33F5B" w14:textId="77777777" w:rsidR="008B2714" w:rsidRPr="008B2714" w:rsidRDefault="008B2714" w:rsidP="00DF5A8A">
      <w:pPr>
        <w:ind w:left="247"/>
      </w:pPr>
    </w:p>
    <w:p w14:paraId="4E323CD5" w14:textId="19336A43" w:rsidR="001920EE" w:rsidRDefault="00DC6874" w:rsidP="006A6790">
      <w:pPr>
        <w:pStyle w:val="Heading2"/>
        <w:ind w:left="720"/>
      </w:pPr>
      <w:r>
        <w:t xml:space="preserve">PROGRESS REPORT </w:t>
      </w:r>
    </w:p>
    <w:p w14:paraId="785488BF" w14:textId="77777777" w:rsidR="00542971" w:rsidRPr="001920EE" w:rsidRDefault="00542971" w:rsidP="00DF5A8A">
      <w:pPr>
        <w:ind w:left="247"/>
      </w:pPr>
    </w:p>
    <w:p w14:paraId="5E0F11A1" w14:textId="77777777" w:rsidR="00542971" w:rsidRDefault="00542971" w:rsidP="00DF5A8A">
      <w:pPr>
        <w:ind w:left="247"/>
      </w:pPr>
    </w:p>
    <w:p w14:paraId="415D4224" w14:textId="406C582E" w:rsidR="00B17460" w:rsidRDefault="0041736D" w:rsidP="00AC7438">
      <w:pPr>
        <w:pStyle w:val="ListParagraph"/>
        <w:numPr>
          <w:ilvl w:val="0"/>
          <w:numId w:val="8"/>
        </w:numPr>
      </w:pPr>
      <w:r w:rsidRPr="00041F87">
        <w:t xml:space="preserve">The past year has </w:t>
      </w:r>
      <w:r w:rsidR="006A21A3">
        <w:t xml:space="preserve">continued to </w:t>
      </w:r>
      <w:r w:rsidR="003D7B0D">
        <w:t xml:space="preserve">present </w:t>
      </w:r>
      <w:r w:rsidR="006A21A3">
        <w:t>challenge</w:t>
      </w:r>
      <w:r w:rsidR="003D7B0D">
        <w:t>s</w:t>
      </w:r>
      <w:r w:rsidR="006A21A3">
        <w:t xml:space="preserve">. When we last reported to the Board in December 2020 we had anticipated </w:t>
      </w:r>
      <w:r w:rsidR="003D7B0D">
        <w:t xml:space="preserve">more frequent visits to the </w:t>
      </w:r>
      <w:r w:rsidR="006A21A3">
        <w:t xml:space="preserve">office and </w:t>
      </w:r>
      <w:r w:rsidR="003D7B0D">
        <w:t xml:space="preserve">in-person court hearings and </w:t>
      </w:r>
      <w:r w:rsidR="006A21A3">
        <w:t xml:space="preserve">a more settled way of working </w:t>
      </w:r>
      <w:r w:rsidR="00533A7D">
        <w:t xml:space="preserve">in 2021. Instead we continued to face </w:t>
      </w:r>
      <w:r w:rsidR="003D7B0D">
        <w:t xml:space="preserve">a changed operational landscape, </w:t>
      </w:r>
      <w:r w:rsidR="00CF51E3">
        <w:t xml:space="preserve">giving us </w:t>
      </w:r>
      <w:r w:rsidR="00533A7D">
        <w:t xml:space="preserve">an opportunity to </w:t>
      </w:r>
      <w:r w:rsidR="00CF51E3">
        <w:t xml:space="preserve">continue to </w:t>
      </w:r>
      <w:r w:rsidR="003D7B0D">
        <w:t>trial different</w:t>
      </w:r>
      <w:r w:rsidR="00F2190A">
        <w:t xml:space="preserve"> ways of working and gather data about that</w:t>
      </w:r>
      <w:r w:rsidR="003D7B0D">
        <w:t>, as well as to look for ways to increase our efficiency</w:t>
      </w:r>
      <w:r w:rsidR="00F2190A">
        <w:t xml:space="preserve">. </w:t>
      </w:r>
    </w:p>
    <w:p w14:paraId="32AAB5D6" w14:textId="77777777" w:rsidR="00B17460" w:rsidRDefault="00B17460" w:rsidP="00DF5A8A">
      <w:pPr>
        <w:pStyle w:val="ListParagraph"/>
        <w:numPr>
          <w:ilvl w:val="0"/>
          <w:numId w:val="0"/>
        </w:numPr>
      </w:pPr>
    </w:p>
    <w:p w14:paraId="1DC34AA8" w14:textId="4567FCE2" w:rsidR="00CD5C52" w:rsidRPr="00B17460" w:rsidRDefault="00315EC0" w:rsidP="006A6790">
      <w:pPr>
        <w:pStyle w:val="ListParagraph"/>
        <w:numPr>
          <w:ilvl w:val="0"/>
          <w:numId w:val="0"/>
        </w:numPr>
        <w:ind w:left="720"/>
        <w:rPr>
          <w:b/>
        </w:rPr>
      </w:pPr>
      <w:r w:rsidRPr="00B17460">
        <w:rPr>
          <w:b/>
        </w:rPr>
        <w:t xml:space="preserve">Recruitment </w:t>
      </w:r>
    </w:p>
    <w:p w14:paraId="74017315" w14:textId="78EAAF30" w:rsidR="00D110FF" w:rsidRDefault="004E2477" w:rsidP="00AC7438">
      <w:pPr>
        <w:pStyle w:val="ListParagraph"/>
        <w:numPr>
          <w:ilvl w:val="0"/>
          <w:numId w:val="8"/>
        </w:numPr>
      </w:pPr>
      <w:r>
        <w:t xml:space="preserve">A number of vacancies arose in CLAO in 2019 and </w:t>
      </w:r>
      <w:r w:rsidR="003D7B0D">
        <w:t xml:space="preserve">early </w:t>
      </w:r>
      <w:r>
        <w:t xml:space="preserve">2020. Recruitment was on hold in SLAB for a period during 2020, due to the pandemic and </w:t>
      </w:r>
      <w:r w:rsidR="003D7B0D">
        <w:t xml:space="preserve">we </w:t>
      </w:r>
      <w:r>
        <w:t xml:space="preserve">subsequently took the decision not to replace vacancies immediately due to </w:t>
      </w:r>
      <w:r w:rsidR="00D110FF">
        <w:t xml:space="preserve">reduction in new business as a result of the pandemic. </w:t>
      </w:r>
    </w:p>
    <w:p w14:paraId="3BE8D4A4" w14:textId="77777777" w:rsidR="00D110FF" w:rsidRDefault="00D110FF" w:rsidP="00DF5A8A">
      <w:pPr>
        <w:pStyle w:val="ListParagraph"/>
        <w:numPr>
          <w:ilvl w:val="0"/>
          <w:numId w:val="0"/>
        </w:numPr>
      </w:pPr>
    </w:p>
    <w:p w14:paraId="6C56225A" w14:textId="272A4F18" w:rsidR="00D110FF" w:rsidRDefault="003D7B0D" w:rsidP="00AC7438">
      <w:pPr>
        <w:pStyle w:val="ListParagraph"/>
        <w:numPr>
          <w:ilvl w:val="0"/>
          <w:numId w:val="8"/>
        </w:numPr>
      </w:pPr>
      <w:r>
        <w:t>That</w:t>
      </w:r>
      <w:r w:rsidR="00D110FF">
        <w:t xml:space="preserve"> gave us the opportunity to stagger recruitment, prioritising Aberdeen and Inverness over Edinburgh, as recruitment has historically been more difficult </w:t>
      </w:r>
      <w:r>
        <w:t>in those locations</w:t>
      </w:r>
      <w:r w:rsidR="00D110FF">
        <w:t xml:space="preserve">. </w:t>
      </w:r>
      <w:r w:rsidR="00FC5897">
        <w:t xml:space="preserve">Posts in Edinburgh were not filled until summer 2021. </w:t>
      </w:r>
    </w:p>
    <w:p w14:paraId="730DC2B2" w14:textId="77777777" w:rsidR="00D110FF" w:rsidRDefault="00D110FF" w:rsidP="00DF5A8A">
      <w:pPr>
        <w:pStyle w:val="ListParagraph"/>
        <w:numPr>
          <w:ilvl w:val="0"/>
          <w:numId w:val="0"/>
        </w:numPr>
        <w:ind w:left="247"/>
      </w:pPr>
    </w:p>
    <w:p w14:paraId="6196ACE8" w14:textId="5BA3F7C0" w:rsidR="002E0B8E" w:rsidRDefault="00AB2DC3" w:rsidP="00AC7438">
      <w:pPr>
        <w:pStyle w:val="ListParagraph"/>
        <w:numPr>
          <w:ilvl w:val="0"/>
          <w:numId w:val="8"/>
        </w:numPr>
      </w:pPr>
      <w:r>
        <w:t>I</w:t>
      </w:r>
      <w:r w:rsidR="00D110FF">
        <w:t xml:space="preserve">t also gave us the opportunity to </w:t>
      </w:r>
      <w:r w:rsidR="00782336">
        <w:t>re</w:t>
      </w:r>
      <w:r w:rsidR="00D110FF">
        <w:t xml:space="preserve">consider how </w:t>
      </w:r>
      <w:r w:rsidR="00460FCC">
        <w:t>to structure</w:t>
      </w:r>
      <w:r w:rsidR="00D110FF">
        <w:t xml:space="preserve"> the service, </w:t>
      </w:r>
      <w:r w:rsidR="00460FCC">
        <w:t xml:space="preserve">to utilise our staffing resource </w:t>
      </w:r>
      <w:r w:rsidR="00782336">
        <w:t>in the most effective way</w:t>
      </w:r>
      <w:r w:rsidR="00460FCC">
        <w:t xml:space="preserve">. Grade 7 and Grade 6 posts in Inverness and Edinburgh were replaced with Grade 6 and 5 solicitors, </w:t>
      </w:r>
      <w:r w:rsidR="00E62868">
        <w:lastRenderedPageBreak/>
        <w:t>allowing us to</w:t>
      </w:r>
      <w:r w:rsidR="00460FCC">
        <w:t xml:space="preserve"> use the savings to create two internal Grade 7 posts, one specialising in Court of Session and Sheriff Appeal Court work and one specialising in </w:t>
      </w:r>
      <w:r w:rsidR="00782336">
        <w:t xml:space="preserve">child law. </w:t>
      </w:r>
    </w:p>
    <w:p w14:paraId="588464A0" w14:textId="77777777" w:rsidR="00315EC0" w:rsidRDefault="00315EC0" w:rsidP="00DF5A8A">
      <w:pPr>
        <w:pStyle w:val="ListParagraph"/>
        <w:numPr>
          <w:ilvl w:val="0"/>
          <w:numId w:val="0"/>
        </w:numPr>
      </w:pPr>
    </w:p>
    <w:p w14:paraId="0EDCBB2B" w14:textId="77777777" w:rsidR="006A6790" w:rsidRDefault="007D3535" w:rsidP="00AC7438">
      <w:pPr>
        <w:pStyle w:val="ListParagraph"/>
        <w:numPr>
          <w:ilvl w:val="0"/>
          <w:numId w:val="8"/>
        </w:numPr>
      </w:pPr>
      <w:r>
        <w:t xml:space="preserve">We </w:t>
      </w:r>
      <w:r w:rsidR="003D7B0D">
        <w:t>had also decided to recruit</w:t>
      </w:r>
      <w:r w:rsidR="0072730D">
        <w:t xml:space="preserve"> </w:t>
      </w:r>
      <w:r w:rsidR="002E0B8E">
        <w:t xml:space="preserve">a trainee for the </w:t>
      </w:r>
      <w:r>
        <w:t>network</w:t>
      </w:r>
      <w:r w:rsidR="005B54DF">
        <w:t xml:space="preserve">, </w:t>
      </w:r>
      <w:r w:rsidR="002E0B8E">
        <w:t>to</w:t>
      </w:r>
      <w:r w:rsidR="007C328B">
        <w:t xml:space="preserve"> </w:t>
      </w:r>
      <w:r w:rsidR="005B54DF">
        <w:t xml:space="preserve">be </w:t>
      </w:r>
      <w:r w:rsidR="00AB36B8">
        <w:t xml:space="preserve">attached to the </w:t>
      </w:r>
      <w:r w:rsidR="005B54DF">
        <w:t>Inverness</w:t>
      </w:r>
      <w:r w:rsidR="00AB36B8">
        <w:t xml:space="preserve"> office</w:t>
      </w:r>
      <w:r w:rsidR="002E0B8E">
        <w:t xml:space="preserve">. We had </w:t>
      </w:r>
      <w:r w:rsidR="00782336">
        <w:t xml:space="preserve">an excellent </w:t>
      </w:r>
      <w:r w:rsidR="002E0B8E">
        <w:t xml:space="preserve">pool of candidates </w:t>
      </w:r>
      <w:r w:rsidR="00782336">
        <w:t>and the savings we had achieved allowed us to recruit an additional trainee for Aberdeen from that pool.  This will allow</w:t>
      </w:r>
      <w:r w:rsidR="005B54DF">
        <w:t xml:space="preserve"> us to </w:t>
      </w:r>
      <w:r w:rsidR="00061835">
        <w:t xml:space="preserve">equip </w:t>
      </w:r>
      <w:r w:rsidR="002E0B8E">
        <w:t xml:space="preserve">two </w:t>
      </w:r>
      <w:r w:rsidR="005B54DF">
        <w:t>individual</w:t>
      </w:r>
      <w:r w:rsidR="002E0B8E">
        <w:t>s</w:t>
      </w:r>
      <w:r w:rsidR="005B54DF">
        <w:t xml:space="preserve"> </w:t>
      </w:r>
      <w:r w:rsidR="00061835">
        <w:t>with</w:t>
      </w:r>
      <w:r w:rsidR="005B54DF">
        <w:t xml:space="preserve"> social welfare law </w:t>
      </w:r>
      <w:r w:rsidR="001E6412">
        <w:t xml:space="preserve">skills </w:t>
      </w:r>
      <w:r w:rsidR="00782336">
        <w:t>in geographical</w:t>
      </w:r>
      <w:r w:rsidR="005B54DF">
        <w:t xml:space="preserve"> area</w:t>
      </w:r>
      <w:r w:rsidR="00782336">
        <w:t>s</w:t>
      </w:r>
      <w:r w:rsidR="005B54DF">
        <w:t xml:space="preserve"> where few solicitors have that background</w:t>
      </w:r>
      <w:r w:rsidR="00D832EE">
        <w:t xml:space="preserve">. Assuming that </w:t>
      </w:r>
      <w:r w:rsidR="002E0B8E">
        <w:t>they continue</w:t>
      </w:r>
      <w:r w:rsidR="00D832EE">
        <w:t xml:space="preserve"> to </w:t>
      </w:r>
      <w:r w:rsidR="00D640BA">
        <w:t>do</w:t>
      </w:r>
      <w:r w:rsidR="00D832EE">
        <w:t xml:space="preserve"> social welfare </w:t>
      </w:r>
      <w:r w:rsidR="00D640BA">
        <w:t xml:space="preserve">work outside </w:t>
      </w:r>
      <w:r w:rsidR="00D832EE">
        <w:t xml:space="preserve">the central belt, </w:t>
      </w:r>
      <w:r w:rsidR="00D640BA">
        <w:t>post–qualification</w:t>
      </w:r>
      <w:r w:rsidR="00800E8C">
        <w:t>,</w:t>
      </w:r>
      <w:r w:rsidR="00D640BA">
        <w:t xml:space="preserve"> </w:t>
      </w:r>
      <w:r w:rsidR="00D832EE">
        <w:t>t</w:t>
      </w:r>
      <w:r w:rsidR="007C328B">
        <w:t>his will help SLAB contribute to Scottish Government aims around tackling inequalities</w:t>
      </w:r>
      <w:r w:rsidR="00800E8C">
        <w:t xml:space="preserve"> as well as enabling us to potentially</w:t>
      </w:r>
      <w:r w:rsidR="00994B6C">
        <w:t xml:space="preserve"> fill </w:t>
      </w:r>
      <w:r w:rsidR="00782336">
        <w:t>future solicitor vacancies</w:t>
      </w:r>
      <w:r w:rsidR="00800E8C">
        <w:t xml:space="preserve"> without relying on external recruitment</w:t>
      </w:r>
      <w:r w:rsidR="007C328B">
        <w:t>.</w:t>
      </w:r>
      <w:r>
        <w:t xml:space="preserve"> </w:t>
      </w:r>
      <w:r w:rsidR="00CD5C52">
        <w:t xml:space="preserve"> </w:t>
      </w:r>
    </w:p>
    <w:p w14:paraId="5BBFDB2F" w14:textId="08B7D115" w:rsidR="0041736D" w:rsidRDefault="00CD5C52" w:rsidP="006A6790">
      <w:r>
        <w:t xml:space="preserve"> </w:t>
      </w:r>
    </w:p>
    <w:p w14:paraId="7407AF44" w14:textId="7F194FCC" w:rsidR="007A6AB0" w:rsidRPr="00AC7438" w:rsidRDefault="006A6790" w:rsidP="006A6790">
      <w:pPr>
        <w:pStyle w:val="ListParagraph"/>
        <w:numPr>
          <w:ilvl w:val="0"/>
          <w:numId w:val="0"/>
        </w:numPr>
        <w:ind w:left="720"/>
        <w:rPr>
          <w:b/>
        </w:rPr>
      </w:pPr>
      <w:r>
        <w:rPr>
          <w:b/>
        </w:rPr>
        <w:t>T</w:t>
      </w:r>
      <w:r w:rsidR="007A6AB0" w:rsidRPr="00AC7438">
        <w:rPr>
          <w:b/>
        </w:rPr>
        <w:t xml:space="preserve">raining and Development </w:t>
      </w:r>
    </w:p>
    <w:p w14:paraId="5FB1FE94" w14:textId="2D9F9EBB" w:rsidR="0055327A" w:rsidRDefault="0055327A" w:rsidP="00AC7438">
      <w:pPr>
        <w:pStyle w:val="ListParagraph"/>
        <w:numPr>
          <w:ilvl w:val="0"/>
          <w:numId w:val="8"/>
        </w:numPr>
      </w:pPr>
      <w:r>
        <w:t xml:space="preserve">We have created new materials to use for carrying out inductions with new staff and a structured process for doing so. This has helped the successful induction of all our new staff. </w:t>
      </w:r>
    </w:p>
    <w:p w14:paraId="5F99355D" w14:textId="77777777" w:rsidR="0055327A" w:rsidRDefault="0055327A" w:rsidP="00DF5A8A">
      <w:pPr>
        <w:pStyle w:val="ListParagraph"/>
        <w:numPr>
          <w:ilvl w:val="0"/>
          <w:numId w:val="0"/>
        </w:numPr>
      </w:pPr>
    </w:p>
    <w:p w14:paraId="1E1B334D" w14:textId="74570393" w:rsidR="00AC7438" w:rsidRDefault="006A6790" w:rsidP="00AC7438">
      <w:pPr>
        <w:pStyle w:val="ListParagraph"/>
        <w:numPr>
          <w:ilvl w:val="0"/>
          <w:numId w:val="8"/>
        </w:numPr>
      </w:pPr>
      <w:r>
        <w:t xml:space="preserve"> </w:t>
      </w:r>
      <w:r w:rsidR="0055327A">
        <w:t xml:space="preserve">We are taking a network approach to training and development, making sure that our solicitors and support staff have the skills that we need as a network, through staff attending courses and cascading what they have learned to colleagues, or buying in tailored training where this is needed. We have had </w:t>
      </w:r>
      <w:r w:rsidR="00BD3AAA">
        <w:t xml:space="preserve">recent </w:t>
      </w:r>
      <w:r w:rsidR="0055327A">
        <w:t xml:space="preserve">CLAO </w:t>
      </w:r>
      <w:r w:rsidR="00503035">
        <w:t xml:space="preserve">network wide </w:t>
      </w:r>
      <w:r w:rsidR="0055327A">
        <w:t xml:space="preserve">training on </w:t>
      </w:r>
      <w:r w:rsidR="007A6AB0">
        <w:t xml:space="preserve">Court of Session </w:t>
      </w:r>
      <w:r w:rsidR="0055327A">
        <w:t>procedures</w:t>
      </w:r>
      <w:r w:rsidR="00CF51E3">
        <w:t xml:space="preserve"> and </w:t>
      </w:r>
      <w:r w:rsidR="0055327A">
        <w:t>advocacy</w:t>
      </w:r>
      <w:r w:rsidR="00CF51E3">
        <w:t xml:space="preserve"> skills and </w:t>
      </w:r>
      <w:r w:rsidR="00503035">
        <w:t>dampness and disrepair</w:t>
      </w:r>
      <w:r w:rsidR="00CF51E3">
        <w:t xml:space="preserve"> workshops</w:t>
      </w:r>
      <w:r w:rsidR="00BC4653">
        <w:t xml:space="preserve">, as well as a cascade session on </w:t>
      </w:r>
      <w:r w:rsidR="00DC6874">
        <w:t>various topics, including benefits</w:t>
      </w:r>
      <w:r w:rsidR="00CF51E3">
        <w:t xml:space="preserve">. </w:t>
      </w:r>
    </w:p>
    <w:p w14:paraId="0F7F3957" w14:textId="77777777" w:rsidR="00AC7438" w:rsidRDefault="00AC7438" w:rsidP="00AC7438">
      <w:pPr>
        <w:pStyle w:val="ListParagraph"/>
        <w:numPr>
          <w:ilvl w:val="0"/>
          <w:numId w:val="0"/>
        </w:numPr>
        <w:ind w:left="360"/>
      </w:pPr>
    </w:p>
    <w:p w14:paraId="7DBCEA8E" w14:textId="467C1033" w:rsidR="00E12FBD" w:rsidRPr="00AC7438" w:rsidRDefault="006A6790" w:rsidP="00AC7438">
      <w:pPr>
        <w:pStyle w:val="ListParagraph"/>
        <w:numPr>
          <w:ilvl w:val="0"/>
          <w:numId w:val="8"/>
        </w:numPr>
      </w:pPr>
      <w:r>
        <w:t xml:space="preserve"> </w:t>
      </w:r>
      <w:r w:rsidR="00E12FBD" w:rsidRPr="00AC7438">
        <w:t>We have also carried out training for and received training from colleagues in SLAB</w:t>
      </w:r>
      <w:r w:rsidR="007D0A43" w:rsidRPr="00AC7438">
        <w:t xml:space="preserve"> </w:t>
      </w:r>
      <w:r w:rsidR="00FC5897" w:rsidRPr="00AC7438">
        <w:t>and other partner organisations</w:t>
      </w:r>
      <w:r w:rsidR="00E12FBD" w:rsidRPr="00AC7438">
        <w:t xml:space="preserve">. </w:t>
      </w:r>
    </w:p>
    <w:p w14:paraId="5DB280CF" w14:textId="4716C4FA" w:rsidR="00BC4653" w:rsidRPr="00AC7438" w:rsidRDefault="00BC4653" w:rsidP="00AC7438">
      <w:pPr>
        <w:ind w:left="247" w:hanging="360"/>
        <w:rPr>
          <w:sz w:val="24"/>
          <w:szCs w:val="24"/>
        </w:rPr>
      </w:pPr>
    </w:p>
    <w:p w14:paraId="4F8F8FC0" w14:textId="00F6A01D" w:rsidR="00BC4653" w:rsidRPr="00E12FBD" w:rsidRDefault="006A6790" w:rsidP="00AC7438">
      <w:pPr>
        <w:pStyle w:val="ListParagraph"/>
        <w:numPr>
          <w:ilvl w:val="0"/>
          <w:numId w:val="8"/>
        </w:numPr>
      </w:pPr>
      <w:r>
        <w:t xml:space="preserve"> </w:t>
      </w:r>
      <w:r w:rsidR="00BC4653">
        <w:t xml:space="preserve">We are exploring entering a partnership with Legal Services Agency whereby CLAO staff provide training </w:t>
      </w:r>
      <w:r w:rsidR="00DC6874">
        <w:t xml:space="preserve">as part of LSA’s </w:t>
      </w:r>
      <w:r w:rsidR="00BC4653">
        <w:t xml:space="preserve">programme. </w:t>
      </w:r>
    </w:p>
    <w:p w14:paraId="4C4479E5" w14:textId="77777777" w:rsidR="0055327A" w:rsidRDefault="0055327A" w:rsidP="00DF5A8A">
      <w:pPr>
        <w:pStyle w:val="ListParagraph"/>
        <w:numPr>
          <w:ilvl w:val="0"/>
          <w:numId w:val="0"/>
        </w:numPr>
      </w:pPr>
    </w:p>
    <w:p w14:paraId="1F3E2043" w14:textId="4572E082" w:rsidR="007A6AB0" w:rsidRPr="007A6AB0" w:rsidRDefault="007A6AB0" w:rsidP="006A6790">
      <w:pPr>
        <w:pStyle w:val="ListParagraph"/>
        <w:numPr>
          <w:ilvl w:val="0"/>
          <w:numId w:val="0"/>
        </w:numPr>
        <w:ind w:left="720"/>
        <w:rPr>
          <w:b/>
        </w:rPr>
      </w:pPr>
      <w:r w:rsidRPr="007A6AB0">
        <w:rPr>
          <w:b/>
        </w:rPr>
        <w:t>Casework</w:t>
      </w:r>
    </w:p>
    <w:p w14:paraId="04DD11BC" w14:textId="168CB912" w:rsidR="007A6AB0" w:rsidRDefault="006A6790" w:rsidP="00AC7438">
      <w:pPr>
        <w:pStyle w:val="ListParagraph"/>
        <w:numPr>
          <w:ilvl w:val="0"/>
          <w:numId w:val="8"/>
        </w:numPr>
      </w:pPr>
      <w:r>
        <w:t xml:space="preserve"> </w:t>
      </w:r>
      <w:r w:rsidR="007A6AB0">
        <w:t>We have been involved in some strategically important cases</w:t>
      </w:r>
      <w:r w:rsidR="00463E8E">
        <w:t>, for example</w:t>
      </w:r>
      <w:r w:rsidR="007A6AB0">
        <w:t xml:space="preserve"> </w:t>
      </w:r>
      <w:r w:rsidR="0055327A">
        <w:t>in relation to guardianship, kinship care</w:t>
      </w:r>
      <w:r w:rsidR="002076D8">
        <w:t xml:space="preserve">, benefits </w:t>
      </w:r>
      <w:r w:rsidR="0055327A">
        <w:t>and homelessness and will be presenting some case studies on homelessness at the next Equali</w:t>
      </w:r>
      <w:r w:rsidR="00116567">
        <w:t xml:space="preserve">ty Act and Housing Legal Strategy Group. </w:t>
      </w:r>
    </w:p>
    <w:p w14:paraId="7FE4B035" w14:textId="77777777" w:rsidR="007A6AB0" w:rsidRDefault="007A6AB0" w:rsidP="00DF5A8A">
      <w:pPr>
        <w:pStyle w:val="ListParagraph"/>
        <w:numPr>
          <w:ilvl w:val="0"/>
          <w:numId w:val="0"/>
        </w:numPr>
      </w:pPr>
    </w:p>
    <w:p w14:paraId="5EC66857" w14:textId="634A144C" w:rsidR="007A6AB0" w:rsidRPr="007A6AB0" w:rsidRDefault="007A6AB0" w:rsidP="006A6790">
      <w:pPr>
        <w:pStyle w:val="ListParagraph"/>
        <w:numPr>
          <w:ilvl w:val="0"/>
          <w:numId w:val="0"/>
        </w:numPr>
        <w:ind w:left="720"/>
        <w:rPr>
          <w:b/>
        </w:rPr>
      </w:pPr>
      <w:r w:rsidRPr="007A6AB0">
        <w:rPr>
          <w:b/>
        </w:rPr>
        <w:t xml:space="preserve">Quality Assurance </w:t>
      </w:r>
    </w:p>
    <w:p w14:paraId="23AA041F" w14:textId="72798E67" w:rsidR="007A6AB0" w:rsidRDefault="006A6790" w:rsidP="00AC7438">
      <w:pPr>
        <w:pStyle w:val="ListParagraph"/>
        <w:numPr>
          <w:ilvl w:val="0"/>
          <w:numId w:val="8"/>
        </w:numPr>
      </w:pPr>
      <w:r>
        <w:t xml:space="preserve"> </w:t>
      </w:r>
      <w:r w:rsidR="00116567">
        <w:t xml:space="preserve">Our Edinburgh and Aberdeen offices assisted SLAB in a trial of carrying out children’s peer reviews remotely (although this work is not core for Edinburgh our Edinburgh solicitors have assisted with this work while housing cases were </w:t>
      </w:r>
      <w:r w:rsidR="00116567">
        <w:lastRenderedPageBreak/>
        <w:t xml:space="preserve">less active). We achieved excellent results with all solicitors peer reviewed achieving </w:t>
      </w:r>
      <w:r w:rsidR="00626527">
        <w:t>very high score</w:t>
      </w:r>
      <w:r w:rsidR="00116567">
        <w:t xml:space="preserve">s. </w:t>
      </w:r>
    </w:p>
    <w:p w14:paraId="7CB0EF1D" w14:textId="77777777" w:rsidR="007A6AB0" w:rsidRDefault="007A6AB0" w:rsidP="00DF5A8A">
      <w:pPr>
        <w:pStyle w:val="ListParagraph"/>
        <w:numPr>
          <w:ilvl w:val="0"/>
          <w:numId w:val="0"/>
        </w:numPr>
      </w:pPr>
    </w:p>
    <w:p w14:paraId="6F3DA5AF" w14:textId="77777777" w:rsidR="00463E8E" w:rsidRPr="006A6790" w:rsidRDefault="007A6AB0" w:rsidP="006A6790">
      <w:pPr>
        <w:ind w:left="360"/>
        <w:rPr>
          <w:sz w:val="24"/>
          <w:szCs w:val="24"/>
        </w:rPr>
      </w:pPr>
      <w:r w:rsidRPr="006A6790">
        <w:rPr>
          <w:b/>
          <w:sz w:val="24"/>
          <w:szCs w:val="24"/>
        </w:rPr>
        <w:t>Inverness Premises Move</w:t>
      </w:r>
      <w:r w:rsidRPr="006A6790">
        <w:rPr>
          <w:sz w:val="24"/>
          <w:szCs w:val="24"/>
        </w:rPr>
        <w:t xml:space="preserve"> </w:t>
      </w:r>
    </w:p>
    <w:p w14:paraId="3A33FD70" w14:textId="650860F8" w:rsidR="007A6AB0" w:rsidRDefault="006A6790" w:rsidP="00AC7438">
      <w:pPr>
        <w:pStyle w:val="ListParagraph"/>
        <w:numPr>
          <w:ilvl w:val="0"/>
          <w:numId w:val="8"/>
        </w:numPr>
      </w:pPr>
      <w:r>
        <w:t xml:space="preserve"> </w:t>
      </w:r>
      <w:r w:rsidR="00116567">
        <w:t xml:space="preserve">Our Inverness team were not asked to participate in the children’s peer review, at this time, as they were in the process of moving premises. The move </w:t>
      </w:r>
      <w:r w:rsidR="002B0C25">
        <w:t>to</w:t>
      </w:r>
      <w:r w:rsidR="007A6AB0">
        <w:t xml:space="preserve"> new </w:t>
      </w:r>
      <w:r w:rsidR="002B0C25">
        <w:t xml:space="preserve">premises, shared </w:t>
      </w:r>
      <w:r w:rsidR="007A6AB0">
        <w:t>with PDSO</w:t>
      </w:r>
      <w:r w:rsidR="002B0C25">
        <w:t>, took place</w:t>
      </w:r>
      <w:r w:rsidR="00463E8E">
        <w:t xml:space="preserve"> </w:t>
      </w:r>
      <w:r w:rsidR="00504FD6">
        <w:t>in May/</w:t>
      </w:r>
      <w:r w:rsidR="00463E8E">
        <w:t xml:space="preserve">June 2021, and </w:t>
      </w:r>
      <w:r w:rsidR="00503035">
        <w:t>should better support the services that both CLAO and PDSO provide. B</w:t>
      </w:r>
      <w:r w:rsidR="00463E8E">
        <w:t xml:space="preserve">oth services </w:t>
      </w:r>
      <w:r w:rsidR="00503035">
        <w:t xml:space="preserve">are now located in a more </w:t>
      </w:r>
      <w:r w:rsidR="00463E8E">
        <w:t xml:space="preserve">accessible and configurable environment. This allows us to consider both how we work together to increase resource effectiveness and the client experience, and how we can use the premises to best meet the needs of our clients and other stakeholders. An EQIA has been carried out and a survey of law firms, advice and support agencies who may wish to use our premises. Preparatory work is being done on a survey of clients and contacts, specific to their experience of </w:t>
      </w:r>
      <w:r w:rsidR="002076D8">
        <w:t>our</w:t>
      </w:r>
      <w:r w:rsidR="00463E8E">
        <w:t xml:space="preserve"> premises. </w:t>
      </w:r>
    </w:p>
    <w:p w14:paraId="593EBE36" w14:textId="77777777" w:rsidR="002B0C25" w:rsidRDefault="002B0C25" w:rsidP="00DF5A8A">
      <w:pPr>
        <w:pStyle w:val="ListParagraph"/>
        <w:numPr>
          <w:ilvl w:val="0"/>
          <w:numId w:val="0"/>
        </w:numPr>
      </w:pPr>
    </w:p>
    <w:p w14:paraId="16BE090C" w14:textId="284E263B" w:rsidR="007A6AB0" w:rsidRPr="007A6AB0" w:rsidRDefault="007A6AB0" w:rsidP="006A6790">
      <w:pPr>
        <w:pStyle w:val="ListParagraph"/>
        <w:numPr>
          <w:ilvl w:val="0"/>
          <w:numId w:val="0"/>
        </w:numPr>
        <w:ind w:left="720"/>
        <w:rPr>
          <w:b/>
        </w:rPr>
      </w:pPr>
      <w:r w:rsidRPr="007A6AB0">
        <w:rPr>
          <w:b/>
        </w:rPr>
        <w:t xml:space="preserve">Operational Changes </w:t>
      </w:r>
    </w:p>
    <w:p w14:paraId="7FA6F66C" w14:textId="718299DF" w:rsidR="00994B6C" w:rsidRDefault="006A6790" w:rsidP="00AC7438">
      <w:pPr>
        <w:pStyle w:val="ListParagraph"/>
        <w:numPr>
          <w:ilvl w:val="0"/>
          <w:numId w:val="8"/>
        </w:numPr>
      </w:pPr>
      <w:r>
        <w:t xml:space="preserve"> </w:t>
      </w:r>
      <w:r w:rsidR="003973CF" w:rsidRPr="0011509C">
        <w:t>We have continued the</w:t>
      </w:r>
      <w:r w:rsidR="00AB36B8" w:rsidRPr="0011509C">
        <w:t xml:space="preserve"> process of developing the CLAO offices to operate as </w:t>
      </w:r>
      <w:r>
        <w:t xml:space="preserve"> </w:t>
      </w:r>
      <w:r w:rsidR="00AB36B8" w:rsidRPr="0011509C">
        <w:t xml:space="preserve">a network, rather than a number of standalone offices. </w:t>
      </w:r>
      <w:r w:rsidR="00F2190A">
        <w:t xml:space="preserve">We have set up specialist network wide services, focussing on child law and on </w:t>
      </w:r>
      <w:r w:rsidR="00C61A57">
        <w:t>Court of S</w:t>
      </w:r>
      <w:r w:rsidR="00F2190A">
        <w:t xml:space="preserve">ession </w:t>
      </w:r>
      <w:r w:rsidR="00C61A57">
        <w:t xml:space="preserve">and Sheriff Appeal Court </w:t>
      </w:r>
      <w:r w:rsidR="00F2190A">
        <w:t xml:space="preserve">work. </w:t>
      </w:r>
    </w:p>
    <w:p w14:paraId="56C7A116" w14:textId="77777777" w:rsidR="00994B6C" w:rsidRDefault="00994B6C" w:rsidP="00DF5A8A">
      <w:pPr>
        <w:pStyle w:val="ListParagraph"/>
        <w:numPr>
          <w:ilvl w:val="0"/>
          <w:numId w:val="0"/>
        </w:numPr>
      </w:pPr>
    </w:p>
    <w:p w14:paraId="6ED40733" w14:textId="7C1EF805" w:rsidR="0099290B" w:rsidRDefault="006A6790" w:rsidP="00AC7438">
      <w:pPr>
        <w:pStyle w:val="ListParagraph"/>
        <w:numPr>
          <w:ilvl w:val="0"/>
          <w:numId w:val="8"/>
        </w:numPr>
      </w:pPr>
      <w:r>
        <w:t xml:space="preserve"> </w:t>
      </w:r>
      <w:r w:rsidR="00994B6C">
        <w:t xml:space="preserve">The Court of Session and Sheriff Appeal court service has new </w:t>
      </w:r>
      <w:r w:rsidR="00994B6C" w:rsidRPr="00523ECC">
        <w:t>processes and procedures for undertaking Edinburgh agency work for other CLAO offices</w:t>
      </w:r>
      <w:r w:rsidR="00994B6C">
        <w:t>. The service</w:t>
      </w:r>
      <w:r w:rsidR="00994B6C" w:rsidRPr="00523ECC">
        <w:t xml:space="preserve"> </w:t>
      </w:r>
      <w:r w:rsidR="00994B6C">
        <w:t xml:space="preserve">has </w:t>
      </w:r>
      <w:r w:rsidR="00994B6C" w:rsidRPr="00523ECC">
        <w:t xml:space="preserve">acted as Edinburgh agents in </w:t>
      </w:r>
      <w:r w:rsidR="00994B6C">
        <w:t>judicial review cases</w:t>
      </w:r>
      <w:r w:rsidR="00994B6C" w:rsidRPr="00523ECC">
        <w:t>, giving us an opportunity to test the new procedure which work</w:t>
      </w:r>
      <w:r w:rsidR="00083C7E">
        <w:t>ed</w:t>
      </w:r>
      <w:r w:rsidR="00994B6C" w:rsidRPr="00523ECC">
        <w:t xml:space="preserve"> well. We </w:t>
      </w:r>
      <w:r w:rsidR="00994B6C">
        <w:t xml:space="preserve">have also been able to recover </w:t>
      </w:r>
      <w:r w:rsidR="00994B6C" w:rsidRPr="00523ECC">
        <w:t>expenses which will include the fee for the agency work normally done by other firms.</w:t>
      </w:r>
    </w:p>
    <w:p w14:paraId="46E74C16" w14:textId="77777777" w:rsidR="007A7108" w:rsidRDefault="007A7108" w:rsidP="00DF5A8A">
      <w:pPr>
        <w:pStyle w:val="ListParagraph"/>
        <w:numPr>
          <w:ilvl w:val="0"/>
          <w:numId w:val="0"/>
        </w:numPr>
        <w:ind w:left="247"/>
      </w:pPr>
    </w:p>
    <w:p w14:paraId="26060C3D" w14:textId="35958340" w:rsidR="007A7108" w:rsidRDefault="006A6790" w:rsidP="00AC7438">
      <w:pPr>
        <w:pStyle w:val="ListParagraph"/>
        <w:numPr>
          <w:ilvl w:val="0"/>
          <w:numId w:val="8"/>
        </w:numPr>
      </w:pPr>
      <w:r>
        <w:t xml:space="preserve"> </w:t>
      </w:r>
      <w:r w:rsidR="007A7108">
        <w:t xml:space="preserve">We have continued to carry out other work to improve the resources that staff have to guide them in carrying out their work, including developing processes for use of the new case management system. </w:t>
      </w:r>
    </w:p>
    <w:p w14:paraId="5B8680EF" w14:textId="548EB7BC" w:rsidR="00463E8E" w:rsidRDefault="00463E8E" w:rsidP="00DF5A8A">
      <w:pPr>
        <w:pStyle w:val="ListParagraph"/>
        <w:numPr>
          <w:ilvl w:val="0"/>
          <w:numId w:val="0"/>
        </w:numPr>
        <w:ind w:left="247"/>
      </w:pPr>
    </w:p>
    <w:p w14:paraId="2BE1B41A" w14:textId="35765EEF" w:rsidR="003E6D4B" w:rsidRDefault="006A6790" w:rsidP="00AC7438">
      <w:pPr>
        <w:pStyle w:val="ListParagraph"/>
        <w:numPr>
          <w:ilvl w:val="0"/>
          <w:numId w:val="8"/>
        </w:numPr>
      </w:pPr>
      <w:r>
        <w:t xml:space="preserve"> </w:t>
      </w:r>
      <w:r w:rsidR="002076D8" w:rsidRPr="00523ECC">
        <w:t xml:space="preserve">We </w:t>
      </w:r>
      <w:r w:rsidR="00503035">
        <w:t xml:space="preserve">are developing new referral pathways </w:t>
      </w:r>
      <w:r w:rsidR="00E12FBD">
        <w:t xml:space="preserve">into our service </w:t>
      </w:r>
      <w:r w:rsidR="002076D8" w:rsidRPr="00523ECC">
        <w:t xml:space="preserve">with Child Poverty Action Group (CPAG) in relation to </w:t>
      </w:r>
      <w:r w:rsidR="00DC6874">
        <w:t xml:space="preserve">judicial review </w:t>
      </w:r>
      <w:r w:rsidR="002076D8" w:rsidRPr="00523ECC">
        <w:t>of social security decisions</w:t>
      </w:r>
      <w:r w:rsidR="00E12FBD">
        <w:t xml:space="preserve"> </w:t>
      </w:r>
      <w:r w:rsidR="002076D8">
        <w:t xml:space="preserve">and with </w:t>
      </w:r>
      <w:r w:rsidR="00E12FBD">
        <w:t xml:space="preserve">various </w:t>
      </w:r>
      <w:r w:rsidR="002076D8">
        <w:t>stakeholders in Argyll an</w:t>
      </w:r>
      <w:r w:rsidR="00503035">
        <w:t>d Bute to increase referrals fro</w:t>
      </w:r>
      <w:r w:rsidR="002076D8">
        <w:t>m that area</w:t>
      </w:r>
      <w:r w:rsidR="00503035">
        <w:t xml:space="preserve"> more generally</w:t>
      </w:r>
      <w:r w:rsidR="002076D8" w:rsidRPr="00523ECC">
        <w:t>.</w:t>
      </w:r>
      <w:r w:rsidR="002076D8">
        <w:t xml:space="preserve"> </w:t>
      </w:r>
    </w:p>
    <w:p w14:paraId="15943F7C" w14:textId="77777777" w:rsidR="00E12FBD" w:rsidRDefault="00E12FBD" w:rsidP="00DF5A8A">
      <w:pPr>
        <w:pStyle w:val="ListParagraph"/>
        <w:numPr>
          <w:ilvl w:val="0"/>
          <w:numId w:val="0"/>
        </w:numPr>
        <w:ind w:left="247"/>
      </w:pPr>
    </w:p>
    <w:p w14:paraId="3E3B565B" w14:textId="000A0E05" w:rsidR="00E12FBD" w:rsidRDefault="006A6790" w:rsidP="00AC7438">
      <w:pPr>
        <w:pStyle w:val="ListParagraph"/>
        <w:numPr>
          <w:ilvl w:val="0"/>
          <w:numId w:val="8"/>
        </w:numPr>
      </w:pPr>
      <w:r>
        <w:t xml:space="preserve"> </w:t>
      </w:r>
      <w:r w:rsidR="00E12FBD">
        <w:t xml:space="preserve">We are also working to improve referrals and signposting out of our service in areas where we </w:t>
      </w:r>
      <w:r w:rsidR="00DC6874">
        <w:t xml:space="preserve">have seen </w:t>
      </w:r>
      <w:r w:rsidR="00E12FBD">
        <w:t>increased demand, but which are not core for us</w:t>
      </w:r>
      <w:r w:rsidR="00CD47DC">
        <w:t xml:space="preserve"> </w:t>
      </w:r>
      <w:r w:rsidR="00FC5897">
        <w:t>or</w:t>
      </w:r>
      <w:r w:rsidR="00CD47DC">
        <w:t xml:space="preserve"> in areas where other services can complement ours</w:t>
      </w:r>
      <w:r w:rsidR="00E12FBD">
        <w:t xml:space="preserve">. </w:t>
      </w:r>
    </w:p>
    <w:p w14:paraId="40D1B9E8" w14:textId="77777777" w:rsidR="00CD47DC" w:rsidRDefault="00CD47DC" w:rsidP="00DF5A8A">
      <w:pPr>
        <w:pStyle w:val="ListParagraph"/>
        <w:numPr>
          <w:ilvl w:val="0"/>
          <w:numId w:val="0"/>
        </w:numPr>
        <w:ind w:left="247"/>
      </w:pPr>
    </w:p>
    <w:p w14:paraId="06EBC528" w14:textId="794E04A1" w:rsidR="00CD47DC" w:rsidRDefault="006A6790" w:rsidP="00AC7438">
      <w:pPr>
        <w:pStyle w:val="ListParagraph"/>
        <w:numPr>
          <w:ilvl w:val="0"/>
          <w:numId w:val="8"/>
        </w:numPr>
      </w:pPr>
      <w:r>
        <w:lastRenderedPageBreak/>
        <w:t xml:space="preserve"> </w:t>
      </w:r>
      <w:r w:rsidR="00CD47DC">
        <w:t xml:space="preserve">We have done work with </w:t>
      </w:r>
      <w:r w:rsidR="00504FD6">
        <w:t xml:space="preserve">a number of services who work with homeless people, with </w:t>
      </w:r>
      <w:r w:rsidR="00CD47DC">
        <w:t>Victim Support in Highland and Islands</w:t>
      </w:r>
      <w:r w:rsidR="00FC5897">
        <w:t>, with the EU Citizens Rights project</w:t>
      </w:r>
      <w:r w:rsidR="00626527">
        <w:t>,</w:t>
      </w:r>
      <w:r w:rsidR="00CD47DC">
        <w:t xml:space="preserve"> with the EHRC</w:t>
      </w:r>
      <w:r w:rsidR="00626527">
        <w:t xml:space="preserve"> and with private solicitors</w:t>
      </w:r>
      <w:r w:rsidR="00CD47DC">
        <w:t xml:space="preserve"> to encourage referrals both in and out of our services. </w:t>
      </w:r>
    </w:p>
    <w:p w14:paraId="101AB9E2" w14:textId="77777777" w:rsidR="00462C7E" w:rsidRDefault="00462C7E" w:rsidP="00DF5A8A">
      <w:pPr>
        <w:pStyle w:val="ListParagraph"/>
        <w:numPr>
          <w:ilvl w:val="0"/>
          <w:numId w:val="0"/>
        </w:numPr>
        <w:ind w:left="247"/>
      </w:pPr>
    </w:p>
    <w:p w14:paraId="293B4A14" w14:textId="52689B8A" w:rsidR="00462C7E" w:rsidRDefault="006A6790" w:rsidP="00AC7438">
      <w:pPr>
        <w:pStyle w:val="ListParagraph"/>
        <w:numPr>
          <w:ilvl w:val="0"/>
          <w:numId w:val="8"/>
        </w:numPr>
      </w:pPr>
      <w:r>
        <w:t xml:space="preserve"> </w:t>
      </w:r>
      <w:r w:rsidR="00462C7E">
        <w:t>We have reviewed, updated and improved all our signposting information, to target it more effectively at the type of problem the person is contacting us about and include more information about the non-legal help available with some problem</w:t>
      </w:r>
      <w:r w:rsidR="007D0A43">
        <w:t>s</w:t>
      </w:r>
      <w:r w:rsidR="00462C7E">
        <w:t>.</w:t>
      </w:r>
    </w:p>
    <w:p w14:paraId="44591CB6" w14:textId="77777777" w:rsidR="00503035" w:rsidRDefault="00503035" w:rsidP="00DF5A8A">
      <w:pPr>
        <w:pStyle w:val="ListParagraph"/>
        <w:numPr>
          <w:ilvl w:val="0"/>
          <w:numId w:val="0"/>
        </w:numPr>
        <w:ind w:left="247"/>
      </w:pPr>
    </w:p>
    <w:p w14:paraId="6F7A287D" w14:textId="1BA7DD30" w:rsidR="00503035" w:rsidRDefault="006A6790" w:rsidP="00AC7438">
      <w:pPr>
        <w:pStyle w:val="ListParagraph"/>
        <w:numPr>
          <w:ilvl w:val="0"/>
          <w:numId w:val="8"/>
        </w:numPr>
      </w:pPr>
      <w:r>
        <w:t xml:space="preserve"> </w:t>
      </w:r>
      <w:r w:rsidR="00503035">
        <w:t xml:space="preserve">We have resumed </w:t>
      </w:r>
      <w:r w:rsidR="00CD47DC">
        <w:t xml:space="preserve">routine </w:t>
      </w:r>
      <w:r w:rsidR="00503035">
        <w:t xml:space="preserve">face to face services, but with procedures in place at our offices to keep staff and </w:t>
      </w:r>
      <w:r w:rsidR="00DC6874">
        <w:t xml:space="preserve">our </w:t>
      </w:r>
      <w:r w:rsidR="00503035">
        <w:t xml:space="preserve">clients safe. Most of our business continues to be conducted by telephone or online. </w:t>
      </w:r>
    </w:p>
    <w:p w14:paraId="0CC70338" w14:textId="77777777" w:rsidR="003E6D4B" w:rsidRDefault="003E6D4B" w:rsidP="00DF5A8A">
      <w:pPr>
        <w:ind w:left="247"/>
      </w:pPr>
    </w:p>
    <w:p w14:paraId="45FA1CFD" w14:textId="77777777" w:rsidR="003E6D4B" w:rsidRDefault="003E6D4B" w:rsidP="00DF5A8A">
      <w:pPr>
        <w:ind w:left="607"/>
      </w:pPr>
    </w:p>
    <w:p w14:paraId="2736DD3E" w14:textId="552775E6" w:rsidR="003E6D4B" w:rsidRDefault="006A6790" w:rsidP="00AC7438">
      <w:pPr>
        <w:pStyle w:val="ListParagraph"/>
        <w:numPr>
          <w:ilvl w:val="0"/>
          <w:numId w:val="8"/>
        </w:numPr>
      </w:pPr>
      <w:r>
        <w:t xml:space="preserve"> </w:t>
      </w:r>
      <w:r w:rsidR="00B1442C">
        <w:t>Work on procuring a new case management system was completed</w:t>
      </w:r>
      <w:r w:rsidR="00462C7E">
        <w:t>. Work</w:t>
      </w:r>
      <w:r w:rsidR="00B1442C">
        <w:t xml:space="preserve"> on implementing that system within our direct services </w:t>
      </w:r>
      <w:r w:rsidR="00503035">
        <w:t xml:space="preserve">in a way that will improve our operational efficiency, our ability to handle data </w:t>
      </w:r>
      <w:r w:rsidR="00DC6874">
        <w:t xml:space="preserve">correctly and </w:t>
      </w:r>
      <w:r w:rsidR="00503035">
        <w:t>securely and our ability to collect and analyse data</w:t>
      </w:r>
      <w:r w:rsidR="00B1442C">
        <w:t xml:space="preserve"> is ongoing</w:t>
      </w:r>
      <w:r w:rsidR="00D640BA">
        <w:t>.</w:t>
      </w:r>
    </w:p>
    <w:p w14:paraId="2164FA68" w14:textId="77777777" w:rsidR="00BC2FEB" w:rsidRPr="00041F87" w:rsidRDefault="00BC2FEB" w:rsidP="00DF5A8A">
      <w:pPr>
        <w:ind w:left="247"/>
      </w:pPr>
    </w:p>
    <w:p w14:paraId="7466499E" w14:textId="77777777" w:rsidR="00D640BA" w:rsidRPr="00D640BA" w:rsidRDefault="00D640BA" w:rsidP="00DF5A8A"/>
    <w:p w14:paraId="132320D9" w14:textId="17E3391E" w:rsidR="00041F87" w:rsidRPr="00DC6874" w:rsidRDefault="00DC6874" w:rsidP="006A6790">
      <w:pPr>
        <w:pStyle w:val="Heading3"/>
        <w:ind w:left="720"/>
        <w:rPr>
          <w:i w:val="0"/>
        </w:rPr>
      </w:pPr>
      <w:r w:rsidRPr="00DC6874">
        <w:rPr>
          <w:i w:val="0"/>
        </w:rPr>
        <w:t xml:space="preserve">KEY STATISTICS </w:t>
      </w:r>
    </w:p>
    <w:p w14:paraId="45AFCE6B" w14:textId="77777777" w:rsidR="00D640BA" w:rsidRPr="00D640BA" w:rsidRDefault="00D640BA" w:rsidP="00DF5A8A">
      <w:pPr>
        <w:ind w:left="247"/>
      </w:pPr>
    </w:p>
    <w:p w14:paraId="60460D6C" w14:textId="4DC36F68" w:rsidR="007D0A43" w:rsidRDefault="006A6790" w:rsidP="00AC7438">
      <w:pPr>
        <w:pStyle w:val="ListParagraph"/>
        <w:numPr>
          <w:ilvl w:val="0"/>
          <w:numId w:val="8"/>
        </w:numPr>
      </w:pPr>
      <w:r>
        <w:t xml:space="preserve"> </w:t>
      </w:r>
      <w:r w:rsidR="007D0A43">
        <w:t xml:space="preserve">With the direct services’ new </w:t>
      </w:r>
      <w:r w:rsidR="00EE621B">
        <w:t>case management system</w:t>
      </w:r>
      <w:r w:rsidR="007D0A43">
        <w:t xml:space="preserve"> not yet in place</w:t>
      </w:r>
      <w:r w:rsidR="00EE621B">
        <w:t xml:space="preserve">, </w:t>
      </w:r>
      <w:r w:rsidR="007D0A43">
        <w:t>we still rely on our contact handling data from our current contact management d</w:t>
      </w:r>
      <w:r w:rsidR="00EE621B">
        <w:t>atabase</w:t>
      </w:r>
      <w:r w:rsidR="007D0A43">
        <w:t xml:space="preserve"> and information from solicitor monthly file reviews to produce </w:t>
      </w:r>
      <w:r w:rsidR="007D0A43" w:rsidRPr="00041F87">
        <w:t>management information which supports individual and office level performance management, casework allocation decisions</w:t>
      </w:r>
      <w:r w:rsidR="007D0A43">
        <w:t xml:space="preserve"> and contact handling processes</w:t>
      </w:r>
      <w:r w:rsidR="00EE621B">
        <w:t xml:space="preserve">. </w:t>
      </w:r>
      <w:r w:rsidR="007D0A43">
        <w:t xml:space="preserve">File review data, which is checked and assessed by managers, is subject to a lag in reporting. Accordingly the statistics drawn from file reviews are behind data from the contact database.  </w:t>
      </w:r>
      <w:r w:rsidR="007D0A43" w:rsidRPr="00041F87">
        <w:t xml:space="preserve"> </w:t>
      </w:r>
      <w:r w:rsidR="007D0A43">
        <w:t xml:space="preserve"> </w:t>
      </w:r>
    </w:p>
    <w:p w14:paraId="59AADB50" w14:textId="77777777" w:rsidR="007D0A43" w:rsidRPr="00BC2FEB" w:rsidRDefault="007D0A43" w:rsidP="00DF5A8A">
      <w:pPr>
        <w:pStyle w:val="ListParagraph"/>
        <w:numPr>
          <w:ilvl w:val="0"/>
          <w:numId w:val="0"/>
        </w:numPr>
      </w:pPr>
    </w:p>
    <w:p w14:paraId="713A1C55" w14:textId="3DEB6F46" w:rsidR="00BC2FEB" w:rsidRDefault="006A6790" w:rsidP="00AC7438">
      <w:pPr>
        <w:pStyle w:val="ListParagraph"/>
        <w:numPr>
          <w:ilvl w:val="0"/>
          <w:numId w:val="8"/>
        </w:numPr>
      </w:pPr>
      <w:r>
        <w:t xml:space="preserve"> </w:t>
      </w:r>
      <w:r w:rsidR="00EE621B">
        <w:t xml:space="preserve">We </w:t>
      </w:r>
      <w:r w:rsidR="00533A7D">
        <w:t xml:space="preserve">are currently </w:t>
      </w:r>
      <w:r w:rsidR="007D0A43">
        <w:t>in the implementation phase of the new case m</w:t>
      </w:r>
      <w:r w:rsidR="00533A7D">
        <w:t xml:space="preserve">anagement system which will improve our capacity </w:t>
      </w:r>
      <w:r w:rsidR="00C6304F">
        <w:t xml:space="preserve">to report on key trends </w:t>
      </w:r>
      <w:r w:rsidR="00533A7D">
        <w:t xml:space="preserve">and </w:t>
      </w:r>
      <w:r w:rsidR="00C6304F">
        <w:t xml:space="preserve">use data to </w:t>
      </w:r>
      <w:r w:rsidR="00533A7D" w:rsidRPr="00041F87">
        <w:t xml:space="preserve">inform operational decision </w:t>
      </w:r>
      <w:r w:rsidR="00C6304F">
        <w:t xml:space="preserve">making </w:t>
      </w:r>
      <w:r w:rsidR="00533A7D">
        <w:t xml:space="preserve">significantly. </w:t>
      </w:r>
    </w:p>
    <w:p w14:paraId="37FF5114" w14:textId="2CA19AD6" w:rsidR="007D0A43" w:rsidRDefault="007D0A43" w:rsidP="00DF5A8A">
      <w:pPr>
        <w:pStyle w:val="ListParagraph"/>
        <w:numPr>
          <w:ilvl w:val="0"/>
          <w:numId w:val="0"/>
        </w:numPr>
        <w:ind w:left="247"/>
      </w:pPr>
    </w:p>
    <w:p w14:paraId="5D5DD260" w14:textId="0946282E" w:rsidR="0011509C" w:rsidRDefault="006A6790" w:rsidP="00AC7438">
      <w:pPr>
        <w:pStyle w:val="ListParagraph"/>
        <w:numPr>
          <w:ilvl w:val="0"/>
          <w:numId w:val="8"/>
        </w:numPr>
      </w:pPr>
      <w:r>
        <w:t xml:space="preserve"> </w:t>
      </w:r>
      <w:r w:rsidR="00041F87" w:rsidRPr="00BC2FEB">
        <w:t xml:space="preserve">The key statistics about levels of contact and new casework matters are:  </w:t>
      </w:r>
    </w:p>
    <w:p w14:paraId="38556781" w14:textId="77777777" w:rsidR="009474CA" w:rsidRDefault="009474CA" w:rsidP="00DF5A8A">
      <w:pPr>
        <w:pStyle w:val="ListParagraph"/>
        <w:numPr>
          <w:ilvl w:val="0"/>
          <w:numId w:val="0"/>
        </w:numPr>
        <w:ind w:left="247"/>
      </w:pPr>
    </w:p>
    <w:p w14:paraId="246B288C" w14:textId="179A3682" w:rsidR="009474CA" w:rsidRDefault="006A6790" w:rsidP="00AC7438">
      <w:pPr>
        <w:pStyle w:val="ListParagraph"/>
        <w:numPr>
          <w:ilvl w:val="0"/>
          <w:numId w:val="8"/>
        </w:numPr>
      </w:pPr>
      <w:r>
        <w:t xml:space="preserve"> </w:t>
      </w:r>
      <w:r w:rsidR="009474CA">
        <w:t xml:space="preserve">Overall numbers of contacts remain much lower than before the pandemic. </w:t>
      </w:r>
    </w:p>
    <w:p w14:paraId="57454175" w14:textId="77777777" w:rsidR="009474CA" w:rsidRDefault="009474CA" w:rsidP="00DF5A8A">
      <w:pPr>
        <w:pStyle w:val="ListParagraph"/>
        <w:numPr>
          <w:ilvl w:val="0"/>
          <w:numId w:val="0"/>
        </w:numPr>
        <w:ind w:left="247"/>
      </w:pPr>
    </w:p>
    <w:p w14:paraId="6C65230E" w14:textId="31276CAF" w:rsidR="009474CA" w:rsidRDefault="006A6790" w:rsidP="00AC7438">
      <w:pPr>
        <w:pStyle w:val="ListParagraph"/>
        <w:numPr>
          <w:ilvl w:val="0"/>
          <w:numId w:val="8"/>
        </w:numPr>
      </w:pPr>
      <w:r>
        <w:t xml:space="preserve"> </w:t>
      </w:r>
      <w:r w:rsidR="00EC168D">
        <w:t xml:space="preserve">However, the number of core contacts has increased since our last report, while non-core contacts have decreased. This means that </w:t>
      </w:r>
      <w:r w:rsidR="00CB0A30">
        <w:t xml:space="preserve">the majority of contacts who approach us are eligible to receive a service from us. </w:t>
      </w:r>
    </w:p>
    <w:p w14:paraId="026A80FA" w14:textId="77777777" w:rsidR="007D0A43" w:rsidRDefault="007D0A43" w:rsidP="00DF5A8A">
      <w:pPr>
        <w:pStyle w:val="ListParagraph"/>
        <w:numPr>
          <w:ilvl w:val="0"/>
          <w:numId w:val="0"/>
        </w:numPr>
        <w:ind w:left="247"/>
      </w:pPr>
    </w:p>
    <w:p w14:paraId="1B79763D" w14:textId="3F9A0313" w:rsidR="007D0A43" w:rsidRDefault="006A6790" w:rsidP="00AC7438">
      <w:pPr>
        <w:pStyle w:val="ListParagraph"/>
        <w:numPr>
          <w:ilvl w:val="0"/>
          <w:numId w:val="8"/>
        </w:numPr>
      </w:pPr>
      <w:r>
        <w:lastRenderedPageBreak/>
        <w:t xml:space="preserve"> </w:t>
      </w:r>
      <w:r w:rsidR="007D0A43" w:rsidRPr="00041F87">
        <w:t>Casework capacity</w:t>
      </w:r>
      <w:r w:rsidR="007D0A43">
        <w:t xml:space="preserve"> (measured by open caseload)</w:t>
      </w:r>
      <w:r w:rsidR="007D0A43" w:rsidRPr="00041F87">
        <w:t xml:space="preserve"> </w:t>
      </w:r>
      <w:r w:rsidR="007D0A43">
        <w:t>has continued to increase gradually since our last report.</w:t>
      </w:r>
    </w:p>
    <w:p w14:paraId="735CA37C" w14:textId="77777777" w:rsidR="0011509C" w:rsidRPr="00BC2FEB" w:rsidRDefault="0011509C" w:rsidP="00DF5A8A">
      <w:pPr>
        <w:pStyle w:val="ListParagraph"/>
        <w:numPr>
          <w:ilvl w:val="0"/>
          <w:numId w:val="0"/>
        </w:numPr>
        <w:ind w:left="247"/>
      </w:pPr>
    </w:p>
    <w:p w14:paraId="6F8DE2C7" w14:textId="692377BD" w:rsidR="00B7788A" w:rsidRPr="005B2EF1" w:rsidRDefault="00B7788A" w:rsidP="00DF5A8A">
      <w:pPr>
        <w:pStyle w:val="ListParagraph"/>
        <w:numPr>
          <w:ilvl w:val="0"/>
          <w:numId w:val="0"/>
        </w:numPr>
        <w:rPr>
          <w:szCs w:val="22"/>
        </w:rPr>
      </w:pPr>
    </w:p>
    <w:p w14:paraId="3141CC94" w14:textId="77777777" w:rsidR="00041F87" w:rsidRPr="00041F87" w:rsidRDefault="00041F87" w:rsidP="00DF5A8A">
      <w:pPr>
        <w:spacing w:after="200" w:line="276" w:lineRule="auto"/>
        <w:jc w:val="center"/>
        <w:rPr>
          <w:rFonts w:asciiTheme="minorHAnsi" w:hAnsiTheme="minorHAnsi"/>
          <w:sz w:val="22"/>
          <w:szCs w:val="22"/>
        </w:rPr>
      </w:pPr>
    </w:p>
    <w:p w14:paraId="44520CFA" w14:textId="7B28689E" w:rsidR="00041F87" w:rsidRPr="00AC7438" w:rsidRDefault="00BD3AAA" w:rsidP="006A6790">
      <w:pPr>
        <w:pStyle w:val="ListParagraph"/>
        <w:numPr>
          <w:ilvl w:val="0"/>
          <w:numId w:val="0"/>
        </w:numPr>
        <w:spacing w:after="200"/>
        <w:ind w:left="720"/>
        <w:rPr>
          <w:rFonts w:eastAsia="Times New Roman" w:cs="Times New Roman"/>
          <w:szCs w:val="22"/>
        </w:rPr>
      </w:pPr>
      <w:r>
        <w:rPr>
          <w:noProof/>
          <w:lang w:eastAsia="en-GB"/>
        </w:rPr>
        <w:drawing>
          <wp:inline distT="0" distB="0" distL="0" distR="0" wp14:anchorId="0C3FD814" wp14:editId="469E2745">
            <wp:extent cx="5850255" cy="2168525"/>
            <wp:effectExtent l="0" t="0" r="1714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42614B" w14:textId="4EA7408C" w:rsidR="00BD3AAA" w:rsidRDefault="00BD3AAA" w:rsidP="00DF5A8A">
      <w:pPr>
        <w:spacing w:after="200" w:line="276" w:lineRule="auto"/>
        <w:contextualSpacing/>
        <w:rPr>
          <w:rFonts w:eastAsia="Times New Roman" w:cs="Times New Roman"/>
          <w:sz w:val="24"/>
          <w:szCs w:val="22"/>
        </w:rPr>
      </w:pPr>
    </w:p>
    <w:p w14:paraId="01641E85" w14:textId="4C09C5A3" w:rsidR="00BD3AAA" w:rsidRPr="006A6790" w:rsidRDefault="00BD3AAA" w:rsidP="006A6790">
      <w:pPr>
        <w:spacing w:after="200"/>
        <w:ind w:left="360"/>
        <w:rPr>
          <w:rFonts w:eastAsia="Times New Roman" w:cs="Times New Roman"/>
          <w:sz w:val="24"/>
          <w:szCs w:val="22"/>
        </w:rPr>
      </w:pPr>
      <w:r>
        <w:rPr>
          <w:noProof/>
          <w:lang w:eastAsia="en-GB"/>
        </w:rPr>
        <w:drawing>
          <wp:inline distT="0" distB="0" distL="0" distR="0" wp14:anchorId="2DEFD55C" wp14:editId="64D8E769">
            <wp:extent cx="5727700" cy="337312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373120"/>
                    </a:xfrm>
                    <a:prstGeom prst="rect">
                      <a:avLst/>
                    </a:prstGeom>
                    <a:noFill/>
                    <a:ln>
                      <a:noFill/>
                    </a:ln>
                  </pic:spPr>
                </pic:pic>
              </a:graphicData>
            </a:graphic>
          </wp:inline>
        </w:drawing>
      </w:r>
    </w:p>
    <w:p w14:paraId="1AC8AA0A" w14:textId="0DD48404" w:rsidR="00717772" w:rsidRDefault="00E57148" w:rsidP="006A6790">
      <w:pPr>
        <w:ind w:left="360"/>
      </w:pPr>
      <w:r>
        <w:rPr>
          <w:noProof/>
          <w:color w:val="1F497D"/>
          <w:lang w:eastAsia="en-GB"/>
        </w:rPr>
        <w:lastRenderedPageBreak/>
        <w:drawing>
          <wp:inline distT="0" distB="0" distL="0" distR="0" wp14:anchorId="32B14B86" wp14:editId="77EF1731">
            <wp:extent cx="5734050" cy="3371850"/>
            <wp:effectExtent l="0" t="0" r="0" b="0"/>
            <wp:docPr id="4" name="Picture 4" descr="cid:image003.jpg@01D837AC.C580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37AC.C58092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4050" cy="3371850"/>
                    </a:xfrm>
                    <a:prstGeom prst="rect">
                      <a:avLst/>
                    </a:prstGeom>
                    <a:noFill/>
                    <a:ln>
                      <a:noFill/>
                    </a:ln>
                  </pic:spPr>
                </pic:pic>
              </a:graphicData>
            </a:graphic>
          </wp:inline>
        </w:drawing>
      </w:r>
      <w:r w:rsidR="003728F9">
        <w:rPr>
          <w:rFonts w:ascii="Times New Roman" w:hAnsi="Times New Roman" w:cs="Times New Roman"/>
          <w:noProof/>
          <w:lang w:eastAsia="en-GB"/>
        </w:rPr>
        <w:drawing>
          <wp:inline distT="0" distB="0" distL="0" distR="0" wp14:anchorId="17D5FC31" wp14:editId="2CD94221">
            <wp:extent cx="5731510" cy="3370356"/>
            <wp:effectExtent l="0" t="0" r="254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70356"/>
                    </a:xfrm>
                    <a:prstGeom prst="rect">
                      <a:avLst/>
                    </a:prstGeom>
                    <a:noFill/>
                    <a:ln>
                      <a:noFill/>
                    </a:ln>
                  </pic:spPr>
                </pic:pic>
              </a:graphicData>
            </a:graphic>
          </wp:inline>
        </w:drawing>
      </w:r>
    </w:p>
    <w:p w14:paraId="1F300598" w14:textId="77777777" w:rsidR="00717772" w:rsidRPr="00041F87" w:rsidRDefault="00717772" w:rsidP="00DF5A8A"/>
    <w:p w14:paraId="10536865" w14:textId="682476A3" w:rsidR="00041F87" w:rsidRPr="00077421" w:rsidRDefault="00041F87" w:rsidP="00DF5A8A">
      <w:pPr>
        <w:ind w:left="247"/>
      </w:pPr>
    </w:p>
    <w:p w14:paraId="6AD8ABCD" w14:textId="77777777" w:rsidR="00041F87" w:rsidRPr="00041F87" w:rsidRDefault="00041F87" w:rsidP="00DF5A8A">
      <w:pPr>
        <w:spacing w:after="240" w:line="276" w:lineRule="auto"/>
        <w:ind w:firstLine="75"/>
        <w:contextualSpacing/>
        <w:rPr>
          <w:sz w:val="24"/>
          <w:szCs w:val="24"/>
        </w:rPr>
      </w:pPr>
    </w:p>
    <w:p w14:paraId="1543D1C2" w14:textId="5CB58740" w:rsidR="00494037" w:rsidRDefault="006A6790" w:rsidP="00AC7438">
      <w:pPr>
        <w:pStyle w:val="ListParagraph"/>
        <w:numPr>
          <w:ilvl w:val="0"/>
          <w:numId w:val="8"/>
        </w:numPr>
      </w:pPr>
      <w:r>
        <w:t xml:space="preserve"> </w:t>
      </w:r>
      <w:r w:rsidR="00172252" w:rsidRPr="00172252">
        <w:t xml:space="preserve">The limitations of our current reporting capabilities do not reflect all </w:t>
      </w:r>
      <w:r w:rsidR="00172252" w:rsidRPr="00911490">
        <w:t xml:space="preserve">the complexities and nuances of our more agile, network based approach where solicitors work together to cover the work of all offices. </w:t>
      </w:r>
      <w:r w:rsidR="003728F9">
        <w:t xml:space="preserve">The sharp dip in cases in in Edinburgh, Argyll and Bute and in the network as a whole </w:t>
      </w:r>
      <w:r w:rsidR="000C69BA">
        <w:t>is</w:t>
      </w:r>
      <w:r w:rsidR="003728F9">
        <w:t xml:space="preserve"> the result of cases being transferred from case lists of </w:t>
      </w:r>
      <w:r w:rsidR="00DF5A8A">
        <w:t xml:space="preserve">existing Edinburgh and Argyll and Bute solicitors </w:t>
      </w:r>
      <w:r w:rsidR="003728F9">
        <w:t xml:space="preserve">to new </w:t>
      </w:r>
      <w:r w:rsidR="00DF5A8A">
        <w:t xml:space="preserve">Edinburgh </w:t>
      </w:r>
      <w:r w:rsidR="003728F9">
        <w:t xml:space="preserve">solicitors. </w:t>
      </w:r>
      <w:r w:rsidR="00516FA3">
        <w:t xml:space="preserve">The caseload of the Argyll and Bute solicitor has </w:t>
      </w:r>
      <w:r w:rsidR="003130CD">
        <w:t>been kept</w:t>
      </w:r>
      <w:r w:rsidR="00516FA3">
        <w:t xml:space="preserve"> low since then, to allow her t</w:t>
      </w:r>
      <w:r w:rsidR="00DF5A8A">
        <w:t xml:space="preserve">o focus </w:t>
      </w:r>
      <w:r w:rsidR="00DF5A8A">
        <w:lastRenderedPageBreak/>
        <w:t xml:space="preserve">on development work </w:t>
      </w:r>
      <w:r w:rsidR="00516FA3">
        <w:t xml:space="preserve">with advice agencies in Argyll and Bute, before she goes on maternity leave next month.  </w:t>
      </w:r>
    </w:p>
    <w:p w14:paraId="65D2C3BC" w14:textId="77777777" w:rsidR="00077421" w:rsidRDefault="00077421" w:rsidP="00DF5A8A">
      <w:pPr>
        <w:pStyle w:val="ListParagraph"/>
        <w:numPr>
          <w:ilvl w:val="0"/>
          <w:numId w:val="0"/>
        </w:numPr>
      </w:pPr>
    </w:p>
    <w:p w14:paraId="5B89E706" w14:textId="1A601798" w:rsidR="007D0A43" w:rsidRDefault="006A6790" w:rsidP="00AC7438">
      <w:pPr>
        <w:pStyle w:val="ListParagraph"/>
        <w:numPr>
          <w:ilvl w:val="0"/>
          <w:numId w:val="8"/>
        </w:numPr>
      </w:pPr>
      <w:r>
        <w:t xml:space="preserve"> </w:t>
      </w:r>
      <w:r w:rsidR="00141009">
        <w:t>Broadly speaking</w:t>
      </w:r>
      <w:r w:rsidR="005F6819" w:rsidRPr="00BC4E0C">
        <w:t>,</w:t>
      </w:r>
      <w:r w:rsidR="005F6819" w:rsidRPr="005F6819">
        <w:t xml:space="preserve"> </w:t>
      </w:r>
      <w:r w:rsidR="005F6819" w:rsidRPr="00A92672">
        <w:t>our Edinburgh office has continue</w:t>
      </w:r>
      <w:r w:rsidR="00516FA3">
        <w:t>d to carry a very high caseload</w:t>
      </w:r>
      <w:r w:rsidR="005F6819">
        <w:t xml:space="preserve">. </w:t>
      </w:r>
      <w:r w:rsidR="00F9356B">
        <w:t>Edinburgh office’s focus on fewer case types and on housing</w:t>
      </w:r>
      <w:r w:rsidR="00CE368A">
        <w:t xml:space="preserve"> </w:t>
      </w:r>
      <w:r w:rsidR="007A7E49">
        <w:t xml:space="preserve">continues to </w:t>
      </w:r>
      <w:r w:rsidR="00D15C2A">
        <w:t xml:space="preserve">maximise </w:t>
      </w:r>
      <w:r w:rsidR="007A7E49">
        <w:t xml:space="preserve">the </w:t>
      </w:r>
      <w:r w:rsidR="00D15C2A">
        <w:t xml:space="preserve">capacity </w:t>
      </w:r>
      <w:r w:rsidR="007A7E49">
        <w:t xml:space="preserve">of solicitors in that office </w:t>
      </w:r>
      <w:r w:rsidR="008B7544">
        <w:t xml:space="preserve">to take on work by concentrating on a narrow area of expertise and having systems to support that work. </w:t>
      </w:r>
      <w:r w:rsidR="007D0A43">
        <w:t>We are seeing more private tenancy eviction cases, homelessness and disrepair work</w:t>
      </w:r>
      <w:r w:rsidR="00CB0A30">
        <w:t>, which tend</w:t>
      </w:r>
      <w:r w:rsidR="007D0A43">
        <w:t xml:space="preserve"> to be more complex than social rented sector eviction cases. </w:t>
      </w:r>
    </w:p>
    <w:p w14:paraId="35B5C08F" w14:textId="77777777" w:rsidR="007D0A43" w:rsidRDefault="007D0A43" w:rsidP="00DF5A8A">
      <w:pPr>
        <w:pStyle w:val="ListParagraph"/>
        <w:numPr>
          <w:ilvl w:val="0"/>
          <w:numId w:val="0"/>
        </w:numPr>
        <w:ind w:left="247"/>
      </w:pPr>
    </w:p>
    <w:p w14:paraId="61ABEF57" w14:textId="6B7F660C" w:rsidR="005F6819" w:rsidRDefault="006A6790" w:rsidP="00AC7438">
      <w:pPr>
        <w:pStyle w:val="ListParagraph"/>
        <w:numPr>
          <w:ilvl w:val="0"/>
          <w:numId w:val="8"/>
        </w:numPr>
      </w:pPr>
      <w:r>
        <w:t xml:space="preserve"> </w:t>
      </w:r>
      <w:r w:rsidR="008B7544">
        <w:t xml:space="preserve">It can be </w:t>
      </w:r>
      <w:r w:rsidR="0028200E">
        <w:t xml:space="preserve">more </w:t>
      </w:r>
      <w:r w:rsidR="008B7544">
        <w:t xml:space="preserve">difficult to manage capacity in children’s work, particularly when acting for an adult with multiple children due to the </w:t>
      </w:r>
      <w:r w:rsidR="00926F6A">
        <w:t xml:space="preserve">potential for a high number of hearings to take place and the </w:t>
      </w:r>
      <w:r w:rsidR="008B7544">
        <w:t>nature</w:t>
      </w:r>
      <w:r w:rsidR="0028200E">
        <w:t>,</w:t>
      </w:r>
      <w:r w:rsidR="008B7544">
        <w:t xml:space="preserve"> frequency </w:t>
      </w:r>
      <w:r w:rsidR="0028200E">
        <w:t xml:space="preserve">and timetabling </w:t>
      </w:r>
      <w:r w:rsidR="008B7544">
        <w:t xml:space="preserve">of </w:t>
      </w:r>
      <w:r w:rsidR="00926F6A">
        <w:t xml:space="preserve">those </w:t>
      </w:r>
      <w:r w:rsidR="008B7544">
        <w:t>hearings</w:t>
      </w:r>
      <w:r w:rsidR="00E47403">
        <w:t xml:space="preserve">. </w:t>
      </w:r>
      <w:r w:rsidR="005F6819">
        <w:t xml:space="preserve">Covering rural courts and children’s hearing centres can also </w:t>
      </w:r>
      <w:r w:rsidR="00083C7E">
        <w:t>impact capacity. The</w:t>
      </w:r>
      <w:r w:rsidR="005F6819">
        <w:t xml:space="preserve"> increase in remote hearings may lessen this effect</w:t>
      </w:r>
      <w:r w:rsidR="00083C7E">
        <w:t>, but often it is not know</w:t>
      </w:r>
      <w:r w:rsidR="00E62868">
        <w:t>n</w:t>
      </w:r>
      <w:r w:rsidR="00083C7E">
        <w:t xml:space="preserve"> from the outset if hearings will be conducted remotely or not</w:t>
      </w:r>
      <w:r w:rsidR="005F6819">
        <w:t>.</w:t>
      </w:r>
      <w:r w:rsidR="00083C7E">
        <w:t xml:space="preserve"> Much of the children’s work being taken on is increasingly complex. </w:t>
      </w:r>
    </w:p>
    <w:p w14:paraId="69B8E4AB" w14:textId="77777777" w:rsidR="0011509C" w:rsidRPr="0011509C" w:rsidRDefault="0011509C" w:rsidP="00DF5A8A">
      <w:pPr>
        <w:pStyle w:val="ListParagraph"/>
        <w:numPr>
          <w:ilvl w:val="0"/>
          <w:numId w:val="0"/>
        </w:numPr>
      </w:pPr>
    </w:p>
    <w:p w14:paraId="75297632" w14:textId="61AA6D00" w:rsidR="00800E8C" w:rsidRDefault="006A6790" w:rsidP="00AC7438">
      <w:pPr>
        <w:pStyle w:val="ListParagraph"/>
        <w:numPr>
          <w:ilvl w:val="0"/>
          <w:numId w:val="8"/>
        </w:numPr>
      </w:pPr>
      <w:r>
        <w:t xml:space="preserve"> </w:t>
      </w:r>
      <w:r w:rsidR="00172252">
        <w:t>There will be advantages to resource management based on the sort of data recording and reporting that can be made possible from a case management system.</w:t>
      </w:r>
      <w:r w:rsidR="008C5704">
        <w:t xml:space="preserve"> It will allow us to far more easily understand and quantify the impact of various factors and take appropriate action. </w:t>
      </w:r>
    </w:p>
    <w:p w14:paraId="73508A4A" w14:textId="77777777" w:rsidR="006A6790" w:rsidRDefault="006A6790" w:rsidP="006A6790">
      <w:pPr>
        <w:pStyle w:val="ListParagraph"/>
        <w:numPr>
          <w:ilvl w:val="0"/>
          <w:numId w:val="0"/>
        </w:numPr>
        <w:ind w:left="360"/>
      </w:pPr>
    </w:p>
    <w:p w14:paraId="52A84297" w14:textId="7B81AE04" w:rsidR="00141009" w:rsidRDefault="00041F87" w:rsidP="006A6790">
      <w:pPr>
        <w:pStyle w:val="ListParagraph"/>
        <w:numPr>
          <w:ilvl w:val="0"/>
          <w:numId w:val="0"/>
        </w:numPr>
        <w:ind w:left="720"/>
        <w:rPr>
          <w:rFonts w:eastAsia="Times New Roman" w:cs="Times New Roman"/>
          <w:b/>
        </w:rPr>
      </w:pPr>
      <w:r w:rsidRPr="00AC7438">
        <w:rPr>
          <w:rFonts w:eastAsia="Times New Roman" w:cs="Times New Roman"/>
          <w:b/>
        </w:rPr>
        <w:t>USER FEEDBACK</w:t>
      </w:r>
    </w:p>
    <w:p w14:paraId="38FDD8F3" w14:textId="77777777" w:rsidR="006A6790" w:rsidRPr="00AC7438" w:rsidRDefault="006A6790" w:rsidP="006A6790">
      <w:pPr>
        <w:pStyle w:val="ListParagraph"/>
        <w:numPr>
          <w:ilvl w:val="0"/>
          <w:numId w:val="0"/>
        </w:numPr>
        <w:ind w:left="720"/>
        <w:rPr>
          <w:rFonts w:eastAsia="Times New Roman" w:cs="Times New Roman"/>
          <w:b/>
        </w:rPr>
      </w:pPr>
    </w:p>
    <w:p w14:paraId="7827574D" w14:textId="77777777" w:rsidR="00DF5A8A" w:rsidRPr="00AC7438" w:rsidRDefault="00DF5A8A" w:rsidP="006A6790">
      <w:pPr>
        <w:pStyle w:val="ListParagraph"/>
        <w:numPr>
          <w:ilvl w:val="0"/>
          <w:numId w:val="0"/>
        </w:numPr>
        <w:ind w:left="720"/>
        <w:rPr>
          <w:rFonts w:eastAsia="Times New Roman" w:cs="Times New Roman"/>
          <w:b/>
        </w:rPr>
      </w:pPr>
      <w:r w:rsidRPr="00AC7438">
        <w:rPr>
          <w:rFonts w:eastAsia="Times New Roman" w:cs="Times New Roman"/>
          <w:b/>
        </w:rPr>
        <w:t xml:space="preserve">Client and Contact Survey </w:t>
      </w:r>
    </w:p>
    <w:p w14:paraId="65F80D37" w14:textId="44D2C6C1" w:rsidR="00626527" w:rsidRPr="00AC7438" w:rsidRDefault="00440DE9" w:rsidP="006A6790">
      <w:pPr>
        <w:pStyle w:val="ListParagraph"/>
        <w:numPr>
          <w:ilvl w:val="0"/>
          <w:numId w:val="8"/>
        </w:numPr>
        <w:rPr>
          <w:rFonts w:eastAsia="Times New Roman" w:cs="Times New Roman"/>
          <w:b/>
        </w:rPr>
      </w:pPr>
      <w:r>
        <w:t xml:space="preserve"> </w:t>
      </w:r>
      <w:r w:rsidR="008A186F" w:rsidRPr="00AC7438">
        <w:t xml:space="preserve">We </w:t>
      </w:r>
      <w:r w:rsidR="008C5704" w:rsidRPr="00AC7438">
        <w:t xml:space="preserve">carried out a full user feedback survey this year. </w:t>
      </w:r>
      <w:r w:rsidR="00626527" w:rsidRPr="00AC7438">
        <w:t>The report has not yet been finalised but responses were mainly positive, with findings similar to those in the previous survey</w:t>
      </w:r>
      <w:r w:rsidR="00626527">
        <w:t xml:space="preserve">. </w:t>
      </w:r>
    </w:p>
    <w:p w14:paraId="5DA4D86E" w14:textId="77777777" w:rsidR="00626527" w:rsidRDefault="00626527" w:rsidP="00DF5A8A">
      <w:pPr>
        <w:pStyle w:val="ListParagraph"/>
        <w:numPr>
          <w:ilvl w:val="0"/>
          <w:numId w:val="0"/>
        </w:numPr>
      </w:pPr>
    </w:p>
    <w:p w14:paraId="57CD1AF1" w14:textId="7700A93F" w:rsidR="00626527" w:rsidRDefault="006A6790" w:rsidP="00AC7438">
      <w:pPr>
        <w:pStyle w:val="ListParagraph"/>
        <w:numPr>
          <w:ilvl w:val="0"/>
          <w:numId w:val="8"/>
        </w:numPr>
      </w:pPr>
      <w:r>
        <w:rPr>
          <w:lang w:eastAsia="en-GB"/>
        </w:rPr>
        <w:t xml:space="preserve"> </w:t>
      </w:r>
      <w:r w:rsidR="00626527">
        <w:rPr>
          <w:lang w:eastAsia="en-GB"/>
        </w:rPr>
        <w:t xml:space="preserve">Telephone is by far the most preferred method of contacting the service, with 75% selecting it. </w:t>
      </w:r>
      <w:r w:rsidR="00626527">
        <w:t xml:space="preserve">There were no sizeable differences in preference for either ‘first’ or ‘preferred’ contact methods by the demographic variables collected. </w:t>
      </w:r>
    </w:p>
    <w:p w14:paraId="7E2F00D7" w14:textId="0B8FDFA8" w:rsidR="00626527" w:rsidRDefault="00626527" w:rsidP="00DF5A8A">
      <w:pPr>
        <w:pStyle w:val="ListParagraph"/>
        <w:numPr>
          <w:ilvl w:val="0"/>
          <w:numId w:val="0"/>
        </w:numPr>
      </w:pPr>
    </w:p>
    <w:p w14:paraId="71BB4F36" w14:textId="7941D60E" w:rsidR="00626527" w:rsidRDefault="006A6790" w:rsidP="00AC7438">
      <w:pPr>
        <w:pStyle w:val="ListParagraph"/>
        <w:numPr>
          <w:ilvl w:val="0"/>
          <w:numId w:val="8"/>
        </w:numPr>
      </w:pPr>
      <w:r>
        <w:t xml:space="preserve"> </w:t>
      </w:r>
      <w:r w:rsidR="00626527">
        <w:t>There was an increase in numbers of contacts, but not clients</w:t>
      </w:r>
      <w:r w:rsidR="00DF5A8A">
        <w:t>,</w:t>
      </w:r>
      <w:r w:rsidR="00626527">
        <w:t xml:space="preserve"> who had contacted more than one solicitor prior to approaching our service. </w:t>
      </w:r>
    </w:p>
    <w:p w14:paraId="03884C34" w14:textId="77777777" w:rsidR="00626527" w:rsidRDefault="00626527" w:rsidP="00DF5A8A">
      <w:pPr>
        <w:pStyle w:val="ListParagraph"/>
        <w:numPr>
          <w:ilvl w:val="0"/>
          <w:numId w:val="0"/>
        </w:numPr>
        <w:ind w:left="247"/>
      </w:pPr>
    </w:p>
    <w:p w14:paraId="1C0F8063" w14:textId="6BE5C201" w:rsidR="008A186F" w:rsidRPr="009B100C" w:rsidRDefault="006A6790" w:rsidP="00AC7438">
      <w:pPr>
        <w:pStyle w:val="ListParagraph"/>
        <w:numPr>
          <w:ilvl w:val="0"/>
          <w:numId w:val="8"/>
        </w:numPr>
      </w:pPr>
      <w:r>
        <w:t xml:space="preserve"> </w:t>
      </w:r>
      <w:r w:rsidR="00626527">
        <w:t xml:space="preserve">Clients were </w:t>
      </w:r>
      <w:r w:rsidR="00462C7E">
        <w:t xml:space="preserve">still </w:t>
      </w:r>
      <w:r w:rsidR="00626527">
        <w:t xml:space="preserve">far more likely to be satisfied with our service than contacts. </w:t>
      </w:r>
      <w:r w:rsidR="00462C7E">
        <w:t>In some respects this is unsurprising, given that clients are</w:t>
      </w:r>
      <w:r w:rsidR="007937FC">
        <w:t xml:space="preserve"> offered a fuller service than contacts</w:t>
      </w:r>
      <w:r w:rsidR="009B100C">
        <w:t xml:space="preserve">. </w:t>
      </w:r>
      <w:r w:rsidR="007937FC">
        <w:t xml:space="preserve">However, the work that we have done on improving our signposting information, together with work with private </w:t>
      </w:r>
      <w:r w:rsidR="007937FC">
        <w:lastRenderedPageBreak/>
        <w:t xml:space="preserve">practice solicitors and colleagues within SLAB to try to make services more joined up may help to improve this. </w:t>
      </w:r>
      <w:r w:rsidR="009B100C">
        <w:t xml:space="preserve"> </w:t>
      </w:r>
      <w:r w:rsidR="008A186F" w:rsidRPr="00141009">
        <w:t xml:space="preserve"> </w:t>
      </w:r>
    </w:p>
    <w:p w14:paraId="1C836CE3" w14:textId="77777777" w:rsidR="00DF5A8A" w:rsidRDefault="00AD5C4D" w:rsidP="006A6790">
      <w:pPr>
        <w:pStyle w:val="Heading2"/>
        <w:ind w:left="720"/>
      </w:pPr>
      <w:r>
        <w:t xml:space="preserve">Complaints </w:t>
      </w:r>
    </w:p>
    <w:p w14:paraId="363650FE" w14:textId="77777777" w:rsidR="00DF5A8A" w:rsidRDefault="00DF5A8A" w:rsidP="00AC7438">
      <w:pPr>
        <w:pStyle w:val="ListParagraph"/>
        <w:numPr>
          <w:ilvl w:val="0"/>
          <w:numId w:val="8"/>
        </w:numPr>
      </w:pPr>
      <w:r>
        <w:t xml:space="preserve"> </w:t>
      </w:r>
      <w:r w:rsidR="00041F87" w:rsidRPr="00DF5A8A">
        <w:t>Evidence from complaints receive</w:t>
      </w:r>
      <w:r w:rsidR="007D3BE3" w:rsidRPr="00DF5A8A">
        <w:t xml:space="preserve">d over the </w:t>
      </w:r>
      <w:r w:rsidR="00CE368A" w:rsidRPr="00DF5A8A">
        <w:t xml:space="preserve">past year </w:t>
      </w:r>
      <w:r w:rsidR="007D3BE3" w:rsidRPr="00DF5A8A">
        <w:t>(</w:t>
      </w:r>
      <w:r w:rsidR="00443582" w:rsidRPr="00DF5A8A">
        <w:t>March 2021</w:t>
      </w:r>
      <w:r w:rsidR="009B100C" w:rsidRPr="00DF5A8A">
        <w:t xml:space="preserve"> – </w:t>
      </w:r>
      <w:r w:rsidR="00443582" w:rsidRPr="00DF5A8A">
        <w:t>February 2022</w:t>
      </w:r>
      <w:r w:rsidR="00041F87" w:rsidRPr="00DF5A8A">
        <w:t xml:space="preserve">) would suggest that a </w:t>
      </w:r>
      <w:r w:rsidR="00FA6F97" w:rsidRPr="00DF5A8A">
        <w:t xml:space="preserve">continued </w:t>
      </w:r>
      <w:r w:rsidR="00041F87" w:rsidRPr="00DF5A8A">
        <w:t>source of dissatisfaction among CLAO users is an unfulfilled and sometimes unrealistic expectation that CLAO will be able to resolve their problem</w:t>
      </w:r>
      <w:r w:rsidR="00121127" w:rsidRPr="00DF5A8A">
        <w:t xml:space="preserve"> </w:t>
      </w:r>
      <w:r w:rsidR="00FC0EE6" w:rsidRPr="00DF5A8A">
        <w:t>(</w:t>
      </w:r>
      <w:r w:rsidR="00DD69D7" w:rsidRPr="00DF5A8A">
        <w:t>1</w:t>
      </w:r>
      <w:r w:rsidR="00443582" w:rsidRPr="00DF5A8A">
        <w:t>4</w:t>
      </w:r>
      <w:r w:rsidR="00FA6F97" w:rsidRPr="00DF5A8A">
        <w:t xml:space="preserve"> out of </w:t>
      </w:r>
      <w:r w:rsidR="00443582" w:rsidRPr="00DF5A8A">
        <w:t>15</w:t>
      </w:r>
      <w:r w:rsidR="00AD5C4D" w:rsidRPr="00DF5A8A">
        <w:t xml:space="preserve"> complaints </w:t>
      </w:r>
      <w:r w:rsidR="003522CC" w:rsidRPr="00DF5A8A">
        <w:t xml:space="preserve">were </w:t>
      </w:r>
      <w:r w:rsidR="00AD5C4D" w:rsidRPr="00DF5A8A">
        <w:t xml:space="preserve">from </w:t>
      </w:r>
      <w:r w:rsidR="00C30F5C" w:rsidRPr="00DF5A8A">
        <w:t>a contact or a third party</w:t>
      </w:r>
      <w:r w:rsidR="00443582" w:rsidRPr="00DF5A8A">
        <w:t xml:space="preserve">, rather than a client. The 1 client complaint was about being contacted by a researcher </w:t>
      </w:r>
      <w:r w:rsidR="00151D9C" w:rsidRPr="00DF5A8A">
        <w:t>in relation to our client survey, rather than about CLAO</w:t>
      </w:r>
      <w:r w:rsidR="00DD69D7" w:rsidRPr="00DF5A8A">
        <w:t>)</w:t>
      </w:r>
      <w:r w:rsidR="008A186F" w:rsidRPr="00DF5A8A">
        <w:t xml:space="preserve">. </w:t>
      </w:r>
    </w:p>
    <w:p w14:paraId="3DB142C8" w14:textId="77777777" w:rsidR="00DF5A8A" w:rsidRDefault="00DF5A8A" w:rsidP="00DF5A8A">
      <w:pPr>
        <w:pStyle w:val="ListParagraph"/>
        <w:numPr>
          <w:ilvl w:val="0"/>
          <w:numId w:val="0"/>
        </w:numPr>
        <w:ind w:left="247"/>
      </w:pPr>
    </w:p>
    <w:p w14:paraId="288DC204" w14:textId="5CE1AEA8" w:rsidR="00DF5A8A" w:rsidRDefault="006A6790" w:rsidP="00AC7438">
      <w:pPr>
        <w:pStyle w:val="ListParagraph"/>
        <w:numPr>
          <w:ilvl w:val="0"/>
          <w:numId w:val="8"/>
        </w:numPr>
      </w:pPr>
      <w:r>
        <w:t xml:space="preserve"> </w:t>
      </w:r>
      <w:r w:rsidR="00DD69D7" w:rsidRPr="00DF5A8A">
        <w:t>CLAO continues, i</w:t>
      </w:r>
      <w:r w:rsidR="008A186F" w:rsidRPr="00DF5A8A">
        <w:t>n line with SLAB’s policy</w:t>
      </w:r>
      <w:r w:rsidR="00DD69D7" w:rsidRPr="00DF5A8A">
        <w:t>, to</w:t>
      </w:r>
      <w:r w:rsidR="008A186F" w:rsidRPr="00DF5A8A">
        <w:t xml:space="preserve"> </w:t>
      </w:r>
      <w:r w:rsidR="00DD69D7" w:rsidRPr="00DF5A8A">
        <w:t>treat</w:t>
      </w:r>
      <w:r w:rsidR="008A186F" w:rsidRPr="00DF5A8A">
        <w:t xml:space="preserve"> all expressions of dissatisfaction as a complaint</w:t>
      </w:r>
      <w:r w:rsidR="00141009" w:rsidRPr="00DF5A8A">
        <w:t>,</w:t>
      </w:r>
      <w:r w:rsidR="008A186F" w:rsidRPr="00DF5A8A">
        <w:t xml:space="preserve"> </w:t>
      </w:r>
      <w:r w:rsidR="006B0148" w:rsidRPr="00DF5A8A">
        <w:t xml:space="preserve">to </w:t>
      </w:r>
      <w:r w:rsidR="000D63D1" w:rsidRPr="00DF5A8A">
        <w:t xml:space="preserve">ensure that we record the issue, and use </w:t>
      </w:r>
      <w:r w:rsidR="006B0148" w:rsidRPr="00DF5A8A">
        <w:t>learn</w:t>
      </w:r>
      <w:r w:rsidR="000D63D1" w:rsidRPr="00DF5A8A">
        <w:t>ing from that process to help us to make improvements to our own services where we can</w:t>
      </w:r>
      <w:r w:rsidR="008A186F" w:rsidRPr="00DF5A8A">
        <w:t xml:space="preserve">. </w:t>
      </w:r>
      <w:r w:rsidR="0034118A" w:rsidRPr="00DF5A8A">
        <w:t>Not all recorded complaints therefore relate to a formal complaint, or are about our</w:t>
      </w:r>
      <w:r w:rsidR="00BC4E0C" w:rsidRPr="00DF5A8A">
        <w:t xml:space="preserve"> standard of </w:t>
      </w:r>
      <w:r w:rsidR="0034118A" w:rsidRPr="00DF5A8A">
        <w:t>service.</w:t>
      </w:r>
      <w:r w:rsidR="00BC4E0C" w:rsidRPr="00DF5A8A">
        <w:t xml:space="preserve"> </w:t>
      </w:r>
      <w:r w:rsidR="008A186F" w:rsidRPr="00DF5A8A">
        <w:t xml:space="preserve">The </w:t>
      </w:r>
      <w:r w:rsidR="00121127" w:rsidRPr="00DF5A8A">
        <w:t xml:space="preserve">complaints </w:t>
      </w:r>
      <w:r w:rsidR="002D5EE0" w:rsidRPr="00DF5A8A">
        <w:t>large</w:t>
      </w:r>
      <w:r w:rsidR="00121127" w:rsidRPr="00DF5A8A">
        <w:t xml:space="preserve">ly related to dissatisfaction with </w:t>
      </w:r>
      <w:r w:rsidR="000D63D1" w:rsidRPr="00DF5A8A">
        <w:t xml:space="preserve">or not fully understanding </w:t>
      </w:r>
      <w:r w:rsidR="00121127" w:rsidRPr="00DF5A8A">
        <w:t>the remit of CLAO’s service</w:t>
      </w:r>
      <w:r w:rsidR="0011509C" w:rsidRPr="00DF5A8A">
        <w:t xml:space="preserve"> </w:t>
      </w:r>
      <w:r w:rsidR="0034118A" w:rsidRPr="00DF5A8A">
        <w:t>(often compounded by information received from other services that led them to believe CLAO would be able to resolve the issue).</w:t>
      </w:r>
      <w:r w:rsidR="0011509C" w:rsidRPr="00DF5A8A">
        <w:t xml:space="preserve"> </w:t>
      </w:r>
      <w:r w:rsidR="0034118A" w:rsidRPr="00DF5A8A">
        <w:t>They include complaints about d</w:t>
      </w:r>
      <w:r w:rsidR="0011509C" w:rsidRPr="00DF5A8A">
        <w:t>ecisions</w:t>
      </w:r>
      <w:r w:rsidR="00121127" w:rsidRPr="00DF5A8A">
        <w:t xml:space="preserve"> not to take on a particular piece of work </w:t>
      </w:r>
      <w:r w:rsidR="0034118A" w:rsidRPr="00DF5A8A">
        <w:t>and</w:t>
      </w:r>
      <w:r w:rsidR="00121127" w:rsidRPr="00DF5A8A">
        <w:t xml:space="preserve"> </w:t>
      </w:r>
      <w:r w:rsidR="0034118A" w:rsidRPr="00DF5A8A">
        <w:t>dissatisfaction with other services, such as solicitors in private practice</w:t>
      </w:r>
      <w:r w:rsidR="0011509C" w:rsidRPr="00DF5A8A">
        <w:t>.</w:t>
      </w:r>
    </w:p>
    <w:p w14:paraId="6BAA39C9" w14:textId="77777777" w:rsidR="00DF5A8A" w:rsidRDefault="00DF5A8A" w:rsidP="00DF5A8A">
      <w:pPr>
        <w:pStyle w:val="ListParagraph"/>
        <w:numPr>
          <w:ilvl w:val="0"/>
          <w:numId w:val="0"/>
        </w:numPr>
        <w:ind w:left="247"/>
      </w:pPr>
    </w:p>
    <w:p w14:paraId="4C328E31" w14:textId="10A6D79C" w:rsidR="00151D9C" w:rsidRPr="00DF5A8A" w:rsidRDefault="00041F87" w:rsidP="00AC7438">
      <w:pPr>
        <w:pStyle w:val="ListParagraph"/>
        <w:numPr>
          <w:ilvl w:val="0"/>
          <w:numId w:val="8"/>
        </w:numPr>
      </w:pPr>
      <w:r w:rsidRPr="00DF5A8A">
        <w:t xml:space="preserve"> CLAO’s service is designed to identify and inform contacts at the earliest possible opportunity whether we can offer a casework service or not</w:t>
      </w:r>
      <w:r w:rsidR="000D63D1" w:rsidRPr="00DF5A8A">
        <w:t xml:space="preserve">, which </w:t>
      </w:r>
      <w:r w:rsidR="00AF0EAA" w:rsidRPr="00DF5A8A">
        <w:t>ought to minimise</w:t>
      </w:r>
      <w:r w:rsidR="000D63D1" w:rsidRPr="00DF5A8A">
        <w:t xml:space="preserve"> </w:t>
      </w:r>
      <w:r w:rsidR="00AF0EAA" w:rsidRPr="00DF5A8A">
        <w:t>opportunities for misunderstandings to arise</w:t>
      </w:r>
      <w:r w:rsidRPr="00DF5A8A">
        <w:t xml:space="preserve">. </w:t>
      </w:r>
      <w:r w:rsidR="002D5EE0" w:rsidRPr="00DF5A8A">
        <w:t xml:space="preserve">Further work </w:t>
      </w:r>
      <w:r w:rsidR="00141009" w:rsidRPr="00DF5A8A">
        <w:t xml:space="preserve">to review how our service remit is communicated to potential contacts and other services </w:t>
      </w:r>
      <w:r w:rsidR="00DD69D7" w:rsidRPr="00DF5A8A">
        <w:t>was carried out this year, resulting in improved signposti</w:t>
      </w:r>
      <w:r w:rsidR="002038C1" w:rsidRPr="00DF5A8A">
        <w:t>ng information being developed,</w:t>
      </w:r>
      <w:r w:rsidR="00151D9C" w:rsidRPr="00DF5A8A">
        <w:t xml:space="preserve"> ongoing improvements to our website and engagement work with advice agencies and solicitors </w:t>
      </w:r>
      <w:r w:rsidR="00DD69D7" w:rsidRPr="00DF5A8A">
        <w:t>which we hope will help with this in future</w:t>
      </w:r>
      <w:r w:rsidR="002D5EE0" w:rsidRPr="00DF5A8A">
        <w:t>.</w:t>
      </w:r>
      <w:r w:rsidR="00151D9C" w:rsidRPr="00DF5A8A">
        <w:t xml:space="preserve"> </w:t>
      </w:r>
    </w:p>
    <w:p w14:paraId="58C85D50" w14:textId="77777777" w:rsidR="00151D9C" w:rsidRPr="00151D9C" w:rsidRDefault="00151D9C" w:rsidP="00DF5A8A">
      <w:pPr>
        <w:pStyle w:val="ListParagraph"/>
        <w:numPr>
          <w:ilvl w:val="0"/>
          <w:numId w:val="0"/>
        </w:numPr>
        <w:ind w:left="247"/>
        <w:rPr>
          <w:rFonts w:eastAsia="Times New Roman" w:cs="Times New Roman"/>
          <w:b/>
        </w:rPr>
      </w:pPr>
    </w:p>
    <w:p w14:paraId="7EDC72B4" w14:textId="1108F237" w:rsidR="00041F87" w:rsidRDefault="006A6790" w:rsidP="006A6790">
      <w:pPr>
        <w:pStyle w:val="ListParagraph"/>
        <w:numPr>
          <w:ilvl w:val="0"/>
          <w:numId w:val="0"/>
        </w:numPr>
        <w:ind w:left="720"/>
        <w:rPr>
          <w:rFonts w:eastAsia="Times New Roman" w:cs="Times New Roman"/>
          <w:b/>
        </w:rPr>
      </w:pPr>
      <w:r>
        <w:rPr>
          <w:rFonts w:eastAsia="Times New Roman" w:cs="Times New Roman"/>
          <w:b/>
        </w:rPr>
        <w:t>NEXT PHASE OF DEVELOPMENT</w:t>
      </w:r>
    </w:p>
    <w:p w14:paraId="1F40D9E3" w14:textId="77777777" w:rsidR="006A6790" w:rsidRPr="00151D9C" w:rsidRDefault="006A6790" w:rsidP="006A6790">
      <w:pPr>
        <w:pStyle w:val="ListParagraph"/>
        <w:numPr>
          <w:ilvl w:val="0"/>
          <w:numId w:val="0"/>
        </w:numPr>
        <w:ind w:left="720"/>
        <w:rPr>
          <w:rFonts w:eastAsia="Times New Roman" w:cs="Times New Roman"/>
          <w:b/>
        </w:rPr>
      </w:pPr>
    </w:p>
    <w:p w14:paraId="300A01C7" w14:textId="7106BA1C" w:rsidR="002038C1" w:rsidRDefault="006A6790" w:rsidP="00AC7438">
      <w:pPr>
        <w:pStyle w:val="ListParagraph"/>
        <w:numPr>
          <w:ilvl w:val="0"/>
          <w:numId w:val="8"/>
        </w:numPr>
      </w:pPr>
      <w:r>
        <w:t xml:space="preserve"> </w:t>
      </w:r>
      <w:r w:rsidR="002038C1">
        <w:t xml:space="preserve">We are entering an exciting new phase in the development of CLAO, as we come together with the other direct services under a single director of Client Legal Services. This will create opportunities to </w:t>
      </w:r>
      <w:r w:rsidR="00E62868">
        <w:t xml:space="preserve">share learning, to </w:t>
      </w:r>
      <w:r w:rsidR="007937FC">
        <w:t xml:space="preserve">work more closely with PDSO and SCL to provide more comprehensive services and to pool resources where this would be effective. </w:t>
      </w:r>
    </w:p>
    <w:p w14:paraId="2AB385A9" w14:textId="77777777" w:rsidR="002038C1" w:rsidRDefault="002038C1" w:rsidP="00DF5A8A">
      <w:pPr>
        <w:pStyle w:val="ListParagraph"/>
        <w:numPr>
          <w:ilvl w:val="0"/>
          <w:numId w:val="0"/>
        </w:numPr>
      </w:pPr>
    </w:p>
    <w:p w14:paraId="6CCF68B2" w14:textId="0DBC5F29" w:rsidR="00BC4653" w:rsidRDefault="006A6790" w:rsidP="00AC7438">
      <w:pPr>
        <w:pStyle w:val="ListParagraph"/>
        <w:numPr>
          <w:ilvl w:val="0"/>
          <w:numId w:val="8"/>
        </w:numPr>
      </w:pPr>
      <w:r>
        <w:t xml:space="preserve"> </w:t>
      </w:r>
      <w:r w:rsidR="009A2F24">
        <w:t xml:space="preserve">The </w:t>
      </w:r>
      <w:r w:rsidR="002038C1">
        <w:t xml:space="preserve">immediate </w:t>
      </w:r>
      <w:r w:rsidR="009A2F24">
        <w:t xml:space="preserve">focus for </w:t>
      </w:r>
      <w:r w:rsidR="002038C1">
        <w:t xml:space="preserve">CLAO </w:t>
      </w:r>
      <w:r w:rsidR="009A2F24">
        <w:t xml:space="preserve">the period between now and 2023 will be creating a bridging plan to give direction until the new Director of Client </w:t>
      </w:r>
      <w:r w:rsidR="009A2F24">
        <w:lastRenderedPageBreak/>
        <w:t xml:space="preserve">Legal Services is in post, </w:t>
      </w:r>
      <w:r w:rsidR="00CB0A30">
        <w:t xml:space="preserve">there is further clarity on the government’s strategy </w:t>
      </w:r>
      <w:r w:rsidR="009A2F24">
        <w:t>and a new three year plan for all the direct client legal services is in place</w:t>
      </w:r>
      <w:r w:rsidR="002038C1">
        <w:t>.</w:t>
      </w:r>
      <w:r w:rsidR="009A2F24">
        <w:t xml:space="preserve"> </w:t>
      </w:r>
    </w:p>
    <w:p w14:paraId="391AF22C" w14:textId="77777777" w:rsidR="00BC4653" w:rsidRDefault="00BC4653" w:rsidP="00DF5A8A">
      <w:pPr>
        <w:pStyle w:val="ListParagraph"/>
        <w:numPr>
          <w:ilvl w:val="0"/>
          <w:numId w:val="0"/>
        </w:numPr>
        <w:ind w:left="247"/>
      </w:pPr>
    </w:p>
    <w:p w14:paraId="6A296F94" w14:textId="0C5A69CF" w:rsidR="009E384C" w:rsidRPr="000047F7" w:rsidRDefault="006A6790" w:rsidP="00AC7438">
      <w:pPr>
        <w:pStyle w:val="ListParagraph"/>
        <w:numPr>
          <w:ilvl w:val="0"/>
          <w:numId w:val="8"/>
        </w:numPr>
      </w:pPr>
      <w:r>
        <w:t xml:space="preserve"> </w:t>
      </w:r>
      <w:r w:rsidR="007937FC">
        <w:t xml:space="preserve">We will use the information we have </w:t>
      </w:r>
      <w:r w:rsidR="009A2F24">
        <w:t>gathered from the changes made during the pandemic, from our client and contact survey and from the survey of stakeholders carried out as part of the Inverness premises move</w:t>
      </w:r>
      <w:r w:rsidR="00A84F43">
        <w:t xml:space="preserve"> to help inform the direction of travel longer term</w:t>
      </w:r>
      <w:r w:rsidR="009A2F24">
        <w:t xml:space="preserve">. We </w:t>
      </w:r>
      <w:r w:rsidR="007937FC">
        <w:t>will</w:t>
      </w:r>
      <w:r w:rsidR="00BC4653">
        <w:t xml:space="preserve">, </w:t>
      </w:r>
      <w:r w:rsidR="009A2F24">
        <w:t xml:space="preserve">gather </w:t>
      </w:r>
      <w:r w:rsidR="007937FC">
        <w:t xml:space="preserve">further </w:t>
      </w:r>
      <w:r w:rsidR="009A2F24">
        <w:t xml:space="preserve">evidence from a small scale client survey about client and contact experiences of our premises and from the new Case Management System and will consider what further evidence we need </w:t>
      </w:r>
      <w:r w:rsidR="00CB0A30">
        <w:t xml:space="preserve">about patterns of supply and demand </w:t>
      </w:r>
      <w:r w:rsidR="009A2F24">
        <w:t>and how we will gather that</w:t>
      </w:r>
      <w:r w:rsidR="00BC4653">
        <w:t xml:space="preserve">. We will also consider how we might work more closely with PDSO and SCL. We will carry out an EQIA of any proposed changes and </w:t>
      </w:r>
      <w:r w:rsidR="00A84F43">
        <w:t xml:space="preserve">develop a recruitment and training strategy </w:t>
      </w:r>
      <w:r w:rsidR="00BC4653">
        <w:t>to support our ability to respond to any likely changes</w:t>
      </w:r>
      <w:r w:rsidR="000047F7" w:rsidRPr="000047F7">
        <w:t xml:space="preserve">. </w:t>
      </w:r>
    </w:p>
    <w:p w14:paraId="52AA7B46" w14:textId="77777777" w:rsidR="009E384C" w:rsidRPr="000047F7" w:rsidRDefault="009E384C" w:rsidP="00DF5A8A">
      <w:pPr>
        <w:rPr>
          <w:sz w:val="24"/>
          <w:szCs w:val="24"/>
        </w:rPr>
      </w:pPr>
    </w:p>
    <w:p w14:paraId="71480597" w14:textId="77777777" w:rsidR="00041F87" w:rsidRPr="00041F87" w:rsidRDefault="00041F87" w:rsidP="00DF5A8A"/>
    <w:tbl>
      <w:tblPr>
        <w:tblStyle w:val="TableGrid"/>
        <w:tblW w:w="9493" w:type="dxa"/>
        <w:tblInd w:w="-113" w:type="dxa"/>
        <w:tblLook w:val="04A0" w:firstRow="1" w:lastRow="0" w:firstColumn="1" w:lastColumn="0" w:noHBand="0" w:noVBand="1"/>
      </w:tblPr>
      <w:tblGrid>
        <w:gridCol w:w="846"/>
        <w:gridCol w:w="8647"/>
      </w:tblGrid>
      <w:tr w:rsidR="00BE7F81" w14:paraId="2C68E779" w14:textId="77777777" w:rsidTr="00DF5A8A">
        <w:tc>
          <w:tcPr>
            <w:tcW w:w="846" w:type="dxa"/>
            <w:shd w:val="clear" w:color="auto" w:fill="D9D9D9" w:themeFill="background1" w:themeFillShade="D9"/>
          </w:tcPr>
          <w:p w14:paraId="730B77E6" w14:textId="77777777" w:rsidR="00BE7F81" w:rsidRPr="002265D6" w:rsidRDefault="00BE7F81" w:rsidP="00825290">
            <w:pPr>
              <w:rPr>
                <w:b/>
                <w:sz w:val="24"/>
                <w:szCs w:val="24"/>
              </w:rPr>
            </w:pPr>
          </w:p>
        </w:tc>
        <w:tc>
          <w:tcPr>
            <w:tcW w:w="8647" w:type="dxa"/>
            <w:shd w:val="clear" w:color="auto" w:fill="D9D9D9" w:themeFill="background1" w:themeFillShade="D9"/>
          </w:tcPr>
          <w:p w14:paraId="1A03B11C" w14:textId="77777777" w:rsidR="00BE7F81" w:rsidRDefault="00BE7F81" w:rsidP="00825290">
            <w:pPr>
              <w:rPr>
                <w:b/>
                <w:sz w:val="24"/>
                <w:szCs w:val="24"/>
              </w:rPr>
            </w:pPr>
            <w:r>
              <w:rPr>
                <w:b/>
                <w:sz w:val="24"/>
                <w:szCs w:val="24"/>
              </w:rPr>
              <w:t>Governance Links</w:t>
            </w:r>
            <w:r w:rsidRPr="002265D6">
              <w:rPr>
                <w:b/>
                <w:sz w:val="24"/>
                <w:szCs w:val="24"/>
              </w:rPr>
              <w:t xml:space="preserve"> </w:t>
            </w:r>
          </w:p>
          <w:p w14:paraId="1AAE5112" w14:textId="77777777" w:rsidR="00BE7F81" w:rsidRPr="002265D6" w:rsidRDefault="00BE7F81" w:rsidP="00825290">
            <w:pPr>
              <w:rPr>
                <w:b/>
                <w:sz w:val="24"/>
                <w:szCs w:val="24"/>
              </w:rPr>
            </w:pPr>
          </w:p>
        </w:tc>
      </w:tr>
      <w:tr w:rsidR="00BE7F81" w14:paraId="095F20BF" w14:textId="77777777" w:rsidTr="00DF5A8A">
        <w:tc>
          <w:tcPr>
            <w:tcW w:w="846" w:type="dxa"/>
          </w:tcPr>
          <w:p w14:paraId="4F84CED2" w14:textId="77777777" w:rsidR="00BE7F81" w:rsidRDefault="00BE7F81" w:rsidP="00825290">
            <w:pPr>
              <w:rPr>
                <w:sz w:val="24"/>
                <w:szCs w:val="24"/>
              </w:rPr>
            </w:pPr>
            <w:r>
              <w:rPr>
                <w:sz w:val="24"/>
                <w:szCs w:val="24"/>
              </w:rPr>
              <w:t>1</w:t>
            </w:r>
          </w:p>
        </w:tc>
        <w:tc>
          <w:tcPr>
            <w:tcW w:w="8647" w:type="dxa"/>
          </w:tcPr>
          <w:p w14:paraId="34FF1B2B" w14:textId="77777777" w:rsidR="00BC4E0C" w:rsidRDefault="00BE7F81" w:rsidP="00494037">
            <w:pPr>
              <w:rPr>
                <w:b/>
              </w:rPr>
            </w:pPr>
            <w:r w:rsidRPr="00E40A34">
              <w:rPr>
                <w:b/>
                <w:sz w:val="24"/>
                <w:szCs w:val="24"/>
              </w:rPr>
              <w:t>Finance and Resources</w:t>
            </w:r>
          </w:p>
          <w:p w14:paraId="39C20209" w14:textId="77777777" w:rsidR="00BC4E0C" w:rsidRDefault="00BC4E0C" w:rsidP="00494037">
            <w:pPr>
              <w:rPr>
                <w:b/>
              </w:rPr>
            </w:pPr>
          </w:p>
          <w:p w14:paraId="62D4DCB3" w14:textId="77777777" w:rsidR="00420012" w:rsidRPr="00494037" w:rsidRDefault="00616BC3" w:rsidP="00494037">
            <w:pPr>
              <w:rPr>
                <w:b/>
              </w:rPr>
            </w:pPr>
            <w:r w:rsidRPr="0077696A">
              <w:rPr>
                <w:sz w:val="24"/>
                <w:szCs w:val="24"/>
              </w:rPr>
              <w:t>There are no specific finance and resources issues linked with this paper</w:t>
            </w:r>
            <w:r w:rsidR="00420012" w:rsidRPr="0077696A">
              <w:rPr>
                <w:sz w:val="24"/>
                <w:szCs w:val="24"/>
              </w:rPr>
              <w:t xml:space="preserve">. </w:t>
            </w:r>
          </w:p>
          <w:p w14:paraId="1B23992B" w14:textId="77777777" w:rsidR="00616BC3" w:rsidRPr="0077696A" w:rsidRDefault="00616BC3" w:rsidP="00494037">
            <w:pPr>
              <w:pStyle w:val="ListParagraph"/>
              <w:numPr>
                <w:ilvl w:val="0"/>
                <w:numId w:val="0"/>
              </w:numPr>
              <w:ind w:left="360"/>
            </w:pPr>
          </w:p>
          <w:p w14:paraId="3FB7CDCE" w14:textId="77777777" w:rsidR="00BE7F81" w:rsidRDefault="00BE7F81" w:rsidP="00041F87">
            <w:pPr>
              <w:rPr>
                <w:sz w:val="24"/>
                <w:szCs w:val="24"/>
              </w:rPr>
            </w:pPr>
          </w:p>
        </w:tc>
      </w:tr>
      <w:tr w:rsidR="00BE7F81" w14:paraId="46BCFAFA" w14:textId="77777777" w:rsidTr="00DF5A8A">
        <w:tc>
          <w:tcPr>
            <w:tcW w:w="846" w:type="dxa"/>
          </w:tcPr>
          <w:p w14:paraId="2177E8C0" w14:textId="77777777" w:rsidR="00BE7F81" w:rsidRDefault="00BE7F81" w:rsidP="00825290">
            <w:pPr>
              <w:rPr>
                <w:sz w:val="24"/>
                <w:szCs w:val="24"/>
              </w:rPr>
            </w:pPr>
            <w:r>
              <w:rPr>
                <w:sz w:val="24"/>
                <w:szCs w:val="24"/>
              </w:rPr>
              <w:t>2</w:t>
            </w:r>
          </w:p>
        </w:tc>
        <w:tc>
          <w:tcPr>
            <w:tcW w:w="8647" w:type="dxa"/>
          </w:tcPr>
          <w:p w14:paraId="1028CB6B" w14:textId="77777777" w:rsidR="00BE7F81" w:rsidRPr="00616BC3" w:rsidRDefault="00BE7F81" w:rsidP="00825290">
            <w:pPr>
              <w:rPr>
                <w:b/>
                <w:sz w:val="24"/>
                <w:szCs w:val="24"/>
              </w:rPr>
            </w:pPr>
            <w:r w:rsidRPr="00616BC3">
              <w:rPr>
                <w:b/>
                <w:sz w:val="24"/>
                <w:szCs w:val="24"/>
              </w:rPr>
              <w:t xml:space="preserve">Risk </w:t>
            </w:r>
          </w:p>
          <w:p w14:paraId="08108E28" w14:textId="3DFA3EAF" w:rsidR="00293D95" w:rsidRDefault="007A7108" w:rsidP="00606E01">
            <w:pPr>
              <w:rPr>
                <w:sz w:val="24"/>
                <w:szCs w:val="24"/>
              </w:rPr>
            </w:pPr>
            <w:r>
              <w:rPr>
                <w:sz w:val="24"/>
                <w:szCs w:val="24"/>
              </w:rPr>
              <w:t xml:space="preserve">Two </w:t>
            </w:r>
            <w:r w:rsidR="00AB5A4E" w:rsidRPr="00616BC3">
              <w:rPr>
                <w:sz w:val="24"/>
                <w:szCs w:val="24"/>
              </w:rPr>
              <w:t>new risk</w:t>
            </w:r>
            <w:r>
              <w:rPr>
                <w:sz w:val="24"/>
                <w:szCs w:val="24"/>
              </w:rPr>
              <w:t xml:space="preserve">s were </w:t>
            </w:r>
            <w:r w:rsidR="00AB5A4E" w:rsidRPr="00616BC3">
              <w:rPr>
                <w:sz w:val="24"/>
                <w:szCs w:val="24"/>
              </w:rPr>
              <w:t>identified in this period</w:t>
            </w:r>
            <w:r w:rsidR="00A50A32">
              <w:rPr>
                <w:sz w:val="24"/>
                <w:szCs w:val="24"/>
              </w:rPr>
              <w:t xml:space="preserve">, both of which are being adequately managed. </w:t>
            </w:r>
            <w:r w:rsidR="00AB5A4E" w:rsidRPr="00616BC3">
              <w:rPr>
                <w:sz w:val="24"/>
                <w:szCs w:val="24"/>
              </w:rPr>
              <w:t xml:space="preserve"> </w:t>
            </w:r>
          </w:p>
          <w:p w14:paraId="05951CD4" w14:textId="28233508" w:rsidR="007A7108" w:rsidRDefault="007A7108" w:rsidP="00606E01">
            <w:pPr>
              <w:rPr>
                <w:sz w:val="24"/>
                <w:szCs w:val="24"/>
              </w:rPr>
            </w:pPr>
          </w:p>
          <w:p w14:paraId="50914143" w14:textId="079F797D" w:rsidR="007A7108" w:rsidRDefault="007A7108" w:rsidP="00A50A32">
            <w:pPr>
              <w:pStyle w:val="ListParagraph"/>
              <w:numPr>
                <w:ilvl w:val="0"/>
                <w:numId w:val="7"/>
              </w:numPr>
            </w:pPr>
            <w:r w:rsidRPr="007A7108">
              <w:t>Some</w:t>
            </w:r>
            <w:r w:rsidR="00A50A32">
              <w:t xml:space="preserve"> casework is not cost effective</w:t>
            </w:r>
            <w:r w:rsidRPr="007A7108">
              <w:t xml:space="preserve">; Caused by additional work required to explore new ways of working through projects and other changes to the way we deliver our service. </w:t>
            </w:r>
            <w:r>
              <w:t xml:space="preserve">This is managed by </w:t>
            </w:r>
            <w:r w:rsidR="00A50A32">
              <w:t>any innovation being overseen by the Head of Service/CEO and its effectiveness evaluated. The case management system will assist us to do this.</w:t>
            </w:r>
          </w:p>
          <w:p w14:paraId="02487C5D" w14:textId="7D23DE5D" w:rsidR="007A7108" w:rsidRDefault="007A7108" w:rsidP="00A50A32">
            <w:pPr>
              <w:pStyle w:val="ListParagraph"/>
              <w:numPr>
                <w:ilvl w:val="0"/>
                <w:numId w:val="7"/>
              </w:numPr>
            </w:pPr>
            <w:r w:rsidRPr="007A7108">
              <w:t>There is a danger that in the current climate we are not able to demonstrate that the resource of the new Inverness premises can be utilised in a way that it supports advice provision di</w:t>
            </w:r>
            <w:r w:rsidR="00A50A32">
              <w:t>rected at government priorities</w:t>
            </w:r>
            <w:r w:rsidRPr="007A7108">
              <w:t xml:space="preserve">. </w:t>
            </w:r>
            <w:r w:rsidR="00A50A32">
              <w:t xml:space="preserve">We carried out an EQIA of the move, consulted stakeholders about use of the premises and will be carrying out further user feedback. </w:t>
            </w:r>
          </w:p>
          <w:p w14:paraId="3946ED4F" w14:textId="07B8179F" w:rsidR="00616BC3" w:rsidRPr="00A50A32" w:rsidRDefault="00616BC3" w:rsidP="007A7108">
            <w:pPr>
              <w:ind w:left="360"/>
              <w:rPr>
                <w:sz w:val="24"/>
                <w:szCs w:val="24"/>
              </w:rPr>
            </w:pPr>
            <w:r w:rsidRPr="00A50A32">
              <w:rPr>
                <w:sz w:val="24"/>
                <w:szCs w:val="24"/>
              </w:rPr>
              <w:t xml:space="preserve">There is a functional risk register for the CLAO network which is monitored regularly. </w:t>
            </w:r>
          </w:p>
          <w:p w14:paraId="710ACF3B" w14:textId="77777777" w:rsidR="00BE7F81" w:rsidRDefault="00BE7F81" w:rsidP="00582E7A">
            <w:pPr>
              <w:ind w:left="360" w:hanging="360"/>
              <w:rPr>
                <w:sz w:val="24"/>
                <w:szCs w:val="24"/>
              </w:rPr>
            </w:pPr>
          </w:p>
        </w:tc>
      </w:tr>
      <w:tr w:rsidR="00BE7F81" w14:paraId="2C7827C5" w14:textId="77777777" w:rsidTr="00DF5A8A">
        <w:tc>
          <w:tcPr>
            <w:tcW w:w="846" w:type="dxa"/>
          </w:tcPr>
          <w:p w14:paraId="5AF51C10" w14:textId="77777777" w:rsidR="00BE7F81" w:rsidRDefault="00BE7F81" w:rsidP="00825290">
            <w:pPr>
              <w:rPr>
                <w:sz w:val="24"/>
                <w:szCs w:val="24"/>
              </w:rPr>
            </w:pPr>
            <w:r>
              <w:rPr>
                <w:sz w:val="24"/>
                <w:szCs w:val="24"/>
              </w:rPr>
              <w:t>3</w:t>
            </w:r>
          </w:p>
          <w:p w14:paraId="08428A73" w14:textId="77777777" w:rsidR="00BE7F81" w:rsidRDefault="00BE7F81" w:rsidP="00825290">
            <w:pPr>
              <w:rPr>
                <w:sz w:val="24"/>
                <w:szCs w:val="24"/>
              </w:rPr>
            </w:pPr>
          </w:p>
        </w:tc>
        <w:tc>
          <w:tcPr>
            <w:tcW w:w="8647" w:type="dxa"/>
          </w:tcPr>
          <w:p w14:paraId="7BC6222F" w14:textId="77777777" w:rsidR="00BE7F81" w:rsidRPr="00FA24B9" w:rsidRDefault="00BE7F81" w:rsidP="00825290">
            <w:pPr>
              <w:rPr>
                <w:b/>
                <w:sz w:val="24"/>
                <w:szCs w:val="24"/>
              </w:rPr>
            </w:pPr>
            <w:r w:rsidRPr="00FA24B9">
              <w:rPr>
                <w:b/>
                <w:sz w:val="24"/>
                <w:szCs w:val="24"/>
              </w:rPr>
              <w:t>Legal and Compliance</w:t>
            </w:r>
          </w:p>
          <w:p w14:paraId="7B1A5F0E" w14:textId="77777777" w:rsidR="00BE7F81" w:rsidRDefault="00616BC3" w:rsidP="00825290">
            <w:pPr>
              <w:rPr>
                <w:sz w:val="24"/>
                <w:szCs w:val="24"/>
              </w:rPr>
            </w:pPr>
            <w:r>
              <w:rPr>
                <w:sz w:val="24"/>
                <w:szCs w:val="24"/>
              </w:rPr>
              <w:t>There are no specific legal and compliance issues linked with this paper.</w:t>
            </w:r>
          </w:p>
          <w:p w14:paraId="3DBD9133" w14:textId="77777777" w:rsidR="00BE7F81" w:rsidRDefault="00BE7F81" w:rsidP="00825290">
            <w:pPr>
              <w:rPr>
                <w:sz w:val="24"/>
                <w:szCs w:val="24"/>
              </w:rPr>
            </w:pPr>
          </w:p>
        </w:tc>
      </w:tr>
      <w:tr w:rsidR="00BE7F81" w14:paraId="0D2C9786" w14:textId="77777777" w:rsidTr="00DF5A8A">
        <w:tc>
          <w:tcPr>
            <w:tcW w:w="846" w:type="dxa"/>
          </w:tcPr>
          <w:p w14:paraId="189A8D08" w14:textId="77777777" w:rsidR="00BE7F81" w:rsidRDefault="00BE7F81" w:rsidP="00825290">
            <w:pPr>
              <w:rPr>
                <w:sz w:val="24"/>
                <w:szCs w:val="24"/>
              </w:rPr>
            </w:pPr>
            <w:r>
              <w:rPr>
                <w:sz w:val="24"/>
                <w:szCs w:val="24"/>
              </w:rPr>
              <w:lastRenderedPageBreak/>
              <w:t>4</w:t>
            </w:r>
          </w:p>
        </w:tc>
        <w:tc>
          <w:tcPr>
            <w:tcW w:w="8647" w:type="dxa"/>
          </w:tcPr>
          <w:p w14:paraId="7C2124EC" w14:textId="77777777" w:rsidR="00BE7F81" w:rsidRPr="00FA24B9" w:rsidRDefault="00BE7F81" w:rsidP="00825290">
            <w:pPr>
              <w:rPr>
                <w:b/>
                <w:sz w:val="24"/>
                <w:szCs w:val="24"/>
              </w:rPr>
            </w:pPr>
            <w:r w:rsidRPr="00FA24B9">
              <w:rPr>
                <w:b/>
                <w:sz w:val="24"/>
                <w:szCs w:val="24"/>
              </w:rPr>
              <w:t>Performance</w:t>
            </w:r>
          </w:p>
          <w:p w14:paraId="1E927AB5" w14:textId="77777777" w:rsidR="00BE7F81" w:rsidRDefault="00616BC3" w:rsidP="00582E7A">
            <w:pPr>
              <w:rPr>
                <w:sz w:val="24"/>
                <w:szCs w:val="24"/>
              </w:rPr>
            </w:pPr>
            <w:r>
              <w:rPr>
                <w:sz w:val="24"/>
                <w:szCs w:val="24"/>
              </w:rPr>
              <w:t>Performance considerations are covered within the main body of this paper.</w:t>
            </w:r>
          </w:p>
          <w:p w14:paraId="747A26BA" w14:textId="77777777" w:rsidR="00616BC3" w:rsidRDefault="00616BC3" w:rsidP="00582E7A">
            <w:pPr>
              <w:rPr>
                <w:sz w:val="24"/>
                <w:szCs w:val="24"/>
              </w:rPr>
            </w:pPr>
          </w:p>
        </w:tc>
      </w:tr>
      <w:tr w:rsidR="00BE7F81" w14:paraId="53FAC521" w14:textId="77777777" w:rsidTr="00DF5A8A">
        <w:tc>
          <w:tcPr>
            <w:tcW w:w="846" w:type="dxa"/>
          </w:tcPr>
          <w:p w14:paraId="02BD9D2A" w14:textId="77777777" w:rsidR="00BE7F81" w:rsidRDefault="00BE7F81" w:rsidP="00825290">
            <w:pPr>
              <w:rPr>
                <w:sz w:val="24"/>
                <w:szCs w:val="24"/>
              </w:rPr>
            </w:pPr>
            <w:r>
              <w:rPr>
                <w:sz w:val="24"/>
                <w:szCs w:val="24"/>
              </w:rPr>
              <w:t>5</w:t>
            </w:r>
          </w:p>
        </w:tc>
        <w:tc>
          <w:tcPr>
            <w:tcW w:w="8647" w:type="dxa"/>
          </w:tcPr>
          <w:p w14:paraId="3F43118D" w14:textId="77777777" w:rsidR="00BE7F81" w:rsidRPr="00616BC3" w:rsidRDefault="00BE7F81" w:rsidP="00825290">
            <w:pPr>
              <w:rPr>
                <w:b/>
                <w:sz w:val="24"/>
                <w:szCs w:val="24"/>
              </w:rPr>
            </w:pPr>
            <w:r w:rsidRPr="00616BC3">
              <w:rPr>
                <w:b/>
                <w:sz w:val="24"/>
                <w:szCs w:val="24"/>
              </w:rPr>
              <w:t>Equalities Impact</w:t>
            </w:r>
          </w:p>
          <w:p w14:paraId="0B051808" w14:textId="0B427F0B" w:rsidR="00293D95" w:rsidRPr="00616BC3" w:rsidRDefault="00293D95" w:rsidP="003E63D9">
            <w:pPr>
              <w:rPr>
                <w:sz w:val="24"/>
                <w:szCs w:val="24"/>
              </w:rPr>
            </w:pPr>
            <w:r w:rsidRPr="00616BC3">
              <w:rPr>
                <w:sz w:val="24"/>
                <w:szCs w:val="24"/>
              </w:rPr>
              <w:t xml:space="preserve">An Equalities Impact Assessment was carried out before the implementation of the 2017-20 </w:t>
            </w:r>
            <w:r w:rsidR="00AF0EAA">
              <w:rPr>
                <w:sz w:val="24"/>
                <w:szCs w:val="24"/>
              </w:rPr>
              <w:t>business plan</w:t>
            </w:r>
            <w:r w:rsidR="00180853">
              <w:rPr>
                <w:sz w:val="24"/>
                <w:szCs w:val="24"/>
              </w:rPr>
              <w:t>, for the implementation of the Case Management System and for the Inverness premises move</w:t>
            </w:r>
            <w:r w:rsidR="00AF0EAA">
              <w:rPr>
                <w:sz w:val="24"/>
                <w:szCs w:val="24"/>
              </w:rPr>
              <w:t xml:space="preserve">. </w:t>
            </w:r>
            <w:r w:rsidR="00A50A32">
              <w:rPr>
                <w:sz w:val="24"/>
                <w:szCs w:val="24"/>
              </w:rPr>
              <w:t>Any interim plans and the</w:t>
            </w:r>
            <w:r w:rsidR="00180853">
              <w:rPr>
                <w:sz w:val="24"/>
                <w:szCs w:val="24"/>
              </w:rPr>
              <w:t xml:space="preserve"> next full three year plan </w:t>
            </w:r>
            <w:r w:rsidRPr="00616BC3">
              <w:rPr>
                <w:sz w:val="24"/>
                <w:szCs w:val="24"/>
              </w:rPr>
              <w:t>will require a further Equalities Impact Assessment in respect of any proposed changes, as well as providing an opportunity to consider changes needed to the Equalities Impact Assessment for the service.</w:t>
            </w:r>
          </w:p>
          <w:p w14:paraId="5D77B229" w14:textId="77777777" w:rsidR="00BE7F81" w:rsidRDefault="00BE7F81" w:rsidP="00041F87">
            <w:pPr>
              <w:rPr>
                <w:sz w:val="24"/>
                <w:szCs w:val="24"/>
              </w:rPr>
            </w:pPr>
          </w:p>
        </w:tc>
      </w:tr>
      <w:tr w:rsidR="00BE7F81" w14:paraId="4B814898" w14:textId="77777777" w:rsidTr="00DF5A8A">
        <w:tc>
          <w:tcPr>
            <w:tcW w:w="846" w:type="dxa"/>
          </w:tcPr>
          <w:p w14:paraId="566974F4" w14:textId="77777777" w:rsidR="00BE7F81" w:rsidRDefault="00BE7F81" w:rsidP="00825290">
            <w:pPr>
              <w:rPr>
                <w:sz w:val="24"/>
                <w:szCs w:val="24"/>
              </w:rPr>
            </w:pPr>
            <w:r>
              <w:rPr>
                <w:sz w:val="24"/>
                <w:szCs w:val="24"/>
              </w:rPr>
              <w:t>6</w:t>
            </w:r>
          </w:p>
        </w:tc>
        <w:tc>
          <w:tcPr>
            <w:tcW w:w="8647" w:type="dxa"/>
          </w:tcPr>
          <w:p w14:paraId="26B8990C" w14:textId="77777777" w:rsidR="00BE7F81" w:rsidRDefault="00041F87" w:rsidP="00825290">
            <w:pPr>
              <w:rPr>
                <w:b/>
                <w:sz w:val="24"/>
                <w:szCs w:val="24"/>
              </w:rPr>
            </w:pPr>
            <w:r>
              <w:rPr>
                <w:b/>
                <w:sz w:val="24"/>
                <w:szCs w:val="24"/>
              </w:rPr>
              <w:t>Priva</w:t>
            </w:r>
            <w:r w:rsidR="00BE7F81" w:rsidRPr="00FA24B9">
              <w:rPr>
                <w:b/>
                <w:sz w:val="24"/>
                <w:szCs w:val="24"/>
              </w:rPr>
              <w:t>cy Impact and Data Protection</w:t>
            </w:r>
          </w:p>
          <w:p w14:paraId="12D42420" w14:textId="77777777" w:rsidR="00616BC3" w:rsidRPr="00616BC3" w:rsidRDefault="00616BC3" w:rsidP="00825290">
            <w:pPr>
              <w:rPr>
                <w:sz w:val="24"/>
                <w:szCs w:val="24"/>
              </w:rPr>
            </w:pPr>
            <w:r w:rsidRPr="00616BC3">
              <w:rPr>
                <w:sz w:val="24"/>
                <w:szCs w:val="24"/>
              </w:rPr>
              <w:t>There are no issues relevant to this paper.</w:t>
            </w:r>
          </w:p>
          <w:p w14:paraId="6F7A8D07" w14:textId="77777777" w:rsidR="00BE7F81" w:rsidRDefault="00BE7F81" w:rsidP="00825290">
            <w:pPr>
              <w:rPr>
                <w:sz w:val="24"/>
                <w:szCs w:val="24"/>
              </w:rPr>
            </w:pPr>
          </w:p>
        </w:tc>
      </w:tr>
      <w:tr w:rsidR="00BE7F81" w14:paraId="467A60DB" w14:textId="77777777" w:rsidTr="00DF5A8A">
        <w:tc>
          <w:tcPr>
            <w:tcW w:w="846" w:type="dxa"/>
          </w:tcPr>
          <w:p w14:paraId="39CABD38" w14:textId="77777777" w:rsidR="00BE7F81" w:rsidRDefault="00BE7F81" w:rsidP="00825290">
            <w:pPr>
              <w:rPr>
                <w:sz w:val="24"/>
                <w:szCs w:val="24"/>
              </w:rPr>
            </w:pPr>
            <w:r>
              <w:rPr>
                <w:sz w:val="24"/>
                <w:szCs w:val="24"/>
              </w:rPr>
              <w:t>7</w:t>
            </w:r>
          </w:p>
        </w:tc>
        <w:tc>
          <w:tcPr>
            <w:tcW w:w="8647" w:type="dxa"/>
          </w:tcPr>
          <w:p w14:paraId="31C9EA8E" w14:textId="77777777" w:rsidR="00BE7F81" w:rsidRPr="00FA24B9" w:rsidRDefault="00BE7F81" w:rsidP="00825290">
            <w:pPr>
              <w:rPr>
                <w:b/>
                <w:sz w:val="24"/>
                <w:szCs w:val="24"/>
              </w:rPr>
            </w:pPr>
            <w:r w:rsidRPr="00FA24B9">
              <w:rPr>
                <w:b/>
                <w:sz w:val="24"/>
                <w:szCs w:val="24"/>
              </w:rPr>
              <w:t>Communications and Engagement</w:t>
            </w:r>
          </w:p>
          <w:p w14:paraId="2A3821EE" w14:textId="77777777" w:rsidR="00B72F5A" w:rsidRPr="00B72F5A" w:rsidRDefault="00B72F5A" w:rsidP="00800E8C">
            <w:pPr>
              <w:rPr>
                <w:sz w:val="24"/>
                <w:szCs w:val="24"/>
              </w:rPr>
            </w:pPr>
          </w:p>
        </w:tc>
      </w:tr>
    </w:tbl>
    <w:p w14:paraId="5FE290A4" w14:textId="77777777" w:rsidR="009E2DC6" w:rsidRDefault="009E2DC6" w:rsidP="00DF5A8A">
      <w:pPr>
        <w:rPr>
          <w:sz w:val="24"/>
          <w:szCs w:val="24"/>
        </w:rPr>
      </w:pPr>
    </w:p>
    <w:p w14:paraId="11D3D0AD" w14:textId="77777777" w:rsidR="00FA24B9" w:rsidRDefault="00FA24B9" w:rsidP="00DF5A8A">
      <w:pPr>
        <w:rPr>
          <w:sz w:val="24"/>
          <w:szCs w:val="24"/>
        </w:rPr>
      </w:pPr>
    </w:p>
    <w:tbl>
      <w:tblPr>
        <w:tblStyle w:val="TableGrid"/>
        <w:tblW w:w="9493" w:type="dxa"/>
        <w:tblInd w:w="-113" w:type="dxa"/>
        <w:tblLook w:val="04A0" w:firstRow="1" w:lastRow="0" w:firstColumn="1" w:lastColumn="0" w:noHBand="0" w:noVBand="1"/>
      </w:tblPr>
      <w:tblGrid>
        <w:gridCol w:w="9493"/>
      </w:tblGrid>
      <w:tr w:rsidR="00937963" w14:paraId="467192C9" w14:textId="77777777" w:rsidTr="00DF5A8A">
        <w:tc>
          <w:tcPr>
            <w:tcW w:w="9493" w:type="dxa"/>
            <w:shd w:val="clear" w:color="auto" w:fill="D9D9D9" w:themeFill="background1" w:themeFillShade="D9"/>
          </w:tcPr>
          <w:p w14:paraId="05F9424F" w14:textId="77777777" w:rsidR="00937963" w:rsidRPr="0098730C" w:rsidRDefault="00937963" w:rsidP="00724A08">
            <w:pPr>
              <w:rPr>
                <w:b/>
                <w:sz w:val="24"/>
                <w:szCs w:val="24"/>
              </w:rPr>
            </w:pPr>
            <w:r>
              <w:rPr>
                <w:b/>
                <w:sz w:val="24"/>
                <w:szCs w:val="24"/>
              </w:rPr>
              <w:t>Conclusion and next steps</w:t>
            </w:r>
          </w:p>
        </w:tc>
      </w:tr>
      <w:tr w:rsidR="00937963" w14:paraId="75E01004" w14:textId="77777777" w:rsidTr="00DF5A8A">
        <w:tc>
          <w:tcPr>
            <w:tcW w:w="9493" w:type="dxa"/>
          </w:tcPr>
          <w:p w14:paraId="0E190ACE" w14:textId="77777777" w:rsidR="00937963" w:rsidRDefault="00BE7F81" w:rsidP="00724A08">
            <w:pPr>
              <w:rPr>
                <w:sz w:val="24"/>
                <w:szCs w:val="24"/>
              </w:rPr>
            </w:pPr>
            <w:r>
              <w:rPr>
                <w:sz w:val="24"/>
                <w:szCs w:val="24"/>
              </w:rPr>
              <w:t>Members are invited to comment on our assessment of delivery.</w:t>
            </w:r>
          </w:p>
          <w:p w14:paraId="71C035E2" w14:textId="77777777" w:rsidR="00BE7F81" w:rsidRDefault="00BE7F81" w:rsidP="00724A08">
            <w:pPr>
              <w:rPr>
                <w:sz w:val="24"/>
                <w:szCs w:val="24"/>
              </w:rPr>
            </w:pPr>
          </w:p>
        </w:tc>
      </w:tr>
    </w:tbl>
    <w:p w14:paraId="2FD35F77" w14:textId="77777777" w:rsidR="009E2DC6" w:rsidRDefault="009E2DC6" w:rsidP="00DF5A8A">
      <w:pPr>
        <w:rPr>
          <w:sz w:val="24"/>
          <w:szCs w:val="24"/>
        </w:rPr>
      </w:pPr>
    </w:p>
    <w:tbl>
      <w:tblPr>
        <w:tblStyle w:val="TableGrid"/>
        <w:tblW w:w="9493" w:type="dxa"/>
        <w:tblInd w:w="-113" w:type="dxa"/>
        <w:tblLook w:val="04A0" w:firstRow="1" w:lastRow="0" w:firstColumn="1" w:lastColumn="0" w:noHBand="0" w:noVBand="1"/>
      </w:tblPr>
      <w:tblGrid>
        <w:gridCol w:w="9493"/>
      </w:tblGrid>
      <w:tr w:rsidR="00B668B4" w14:paraId="7EC62884" w14:textId="77777777" w:rsidTr="00DF5A8A">
        <w:tc>
          <w:tcPr>
            <w:tcW w:w="9493" w:type="dxa"/>
            <w:shd w:val="clear" w:color="auto" w:fill="D9D9D9" w:themeFill="background1" w:themeFillShade="D9"/>
          </w:tcPr>
          <w:p w14:paraId="5B02355D" w14:textId="77777777" w:rsidR="00B668B4" w:rsidRPr="0098730C" w:rsidRDefault="00B668B4" w:rsidP="00B86375">
            <w:pPr>
              <w:rPr>
                <w:b/>
                <w:sz w:val="24"/>
                <w:szCs w:val="24"/>
              </w:rPr>
            </w:pPr>
            <w:r w:rsidRPr="0098730C">
              <w:rPr>
                <w:b/>
                <w:sz w:val="24"/>
                <w:szCs w:val="24"/>
              </w:rPr>
              <w:t>Appendices/Further Reading</w:t>
            </w:r>
          </w:p>
        </w:tc>
      </w:tr>
      <w:tr w:rsidR="00B668B4" w14:paraId="024A0EF4" w14:textId="77777777" w:rsidTr="00DF5A8A">
        <w:tc>
          <w:tcPr>
            <w:tcW w:w="9493" w:type="dxa"/>
            <w:tcBorders>
              <w:right w:val="single" w:sz="4" w:space="0" w:color="auto"/>
            </w:tcBorders>
          </w:tcPr>
          <w:p w14:paraId="130D5A33" w14:textId="77777777" w:rsidR="00FA24B9" w:rsidRDefault="00FA24B9" w:rsidP="00BA033A">
            <w:pPr>
              <w:rPr>
                <w:sz w:val="24"/>
                <w:szCs w:val="24"/>
              </w:rPr>
            </w:pPr>
          </w:p>
        </w:tc>
      </w:tr>
    </w:tbl>
    <w:p w14:paraId="6E2C517F" w14:textId="77777777" w:rsidR="00C32CBA" w:rsidRDefault="00C32CBA" w:rsidP="00DF5A8A"/>
    <w:p w14:paraId="353F7172" w14:textId="77777777" w:rsidR="00F14B91" w:rsidRDefault="00F14B91" w:rsidP="00DF5A8A"/>
    <w:p w14:paraId="5DEFFA01" w14:textId="77777777" w:rsidR="00CD3CA0" w:rsidRDefault="00CD3CA0" w:rsidP="00DF5A8A"/>
    <w:p w14:paraId="5A56DF2A" w14:textId="77777777" w:rsidR="00CD3CA0" w:rsidRDefault="00CD3CA0" w:rsidP="00DF5A8A"/>
    <w:p w14:paraId="51BC3030" w14:textId="77777777" w:rsidR="00CD3CA0" w:rsidRDefault="00CD3CA0" w:rsidP="00DF5A8A"/>
    <w:p w14:paraId="3B918ACA" w14:textId="77777777" w:rsidR="00CA2402" w:rsidRPr="00CA2402" w:rsidRDefault="00CA2402" w:rsidP="00DF5A8A">
      <w:pPr>
        <w:ind w:firstLine="720"/>
      </w:pPr>
    </w:p>
    <w:sectPr w:rsidR="00CA2402" w:rsidRPr="00CA2402" w:rsidSect="008452AE">
      <w:headerReference w:type="default" r:id="rId14"/>
      <w:footerReference w:type="default" r:id="rId15"/>
      <w:headerReference w:type="first" r:id="rId16"/>
      <w:footerReference w:type="first" r:id="rId17"/>
      <w:pgSz w:w="11906" w:h="16838"/>
      <w:pgMar w:top="1276" w:right="1134" w:bottom="1440" w:left="1559"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23803" w14:textId="77777777" w:rsidR="00113944" w:rsidRDefault="00113944" w:rsidP="00EB61A3">
      <w:r>
        <w:separator/>
      </w:r>
    </w:p>
  </w:endnote>
  <w:endnote w:type="continuationSeparator" w:id="0">
    <w:p w14:paraId="11BEA02C" w14:textId="77777777" w:rsidR="00113944" w:rsidRDefault="00113944" w:rsidP="00EB61A3">
      <w:r>
        <w:continuationSeparator/>
      </w:r>
    </w:p>
  </w:endnote>
  <w:endnote w:type="continuationNotice" w:id="1">
    <w:p w14:paraId="5AD48B1B" w14:textId="77777777" w:rsidR="00113944" w:rsidRDefault="00113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F751" w14:textId="600D6FFE" w:rsidR="00B568F5" w:rsidRPr="00101A53" w:rsidRDefault="00B568F5"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FD69E0">
      <w:rPr>
        <w:b/>
        <w:noProof/>
        <w:color w:val="003978"/>
      </w:rPr>
      <w:t>12</w:t>
    </w:r>
    <w:r w:rsidRPr="00101A53">
      <w:rPr>
        <w:b/>
        <w:noProof/>
        <w:color w:val="003978"/>
      </w:rPr>
      <w:fldChar w:fldCharType="end"/>
    </w:r>
  </w:p>
  <w:p w14:paraId="5847B2F2" w14:textId="77777777" w:rsidR="00B568F5" w:rsidRDefault="00B56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5F04" w14:textId="75DEA5B1" w:rsidR="00B568F5" w:rsidRPr="00101A53" w:rsidRDefault="00B568F5"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FD69E0">
      <w:rPr>
        <w:b/>
        <w:noProof/>
        <w:color w:val="003978"/>
      </w:rPr>
      <w:t>1</w:t>
    </w:r>
    <w:r w:rsidRPr="00101A53">
      <w:rPr>
        <w:b/>
        <w:noProof/>
        <w:color w:val="003978"/>
      </w:rPr>
      <w:fldChar w:fldCharType="end"/>
    </w:r>
  </w:p>
  <w:p w14:paraId="30EEED9A" w14:textId="77777777" w:rsidR="00B568F5" w:rsidRDefault="00B56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DEDE2" w14:textId="77777777" w:rsidR="00113944" w:rsidRDefault="00113944" w:rsidP="00EB61A3">
      <w:r>
        <w:separator/>
      </w:r>
    </w:p>
  </w:footnote>
  <w:footnote w:type="continuationSeparator" w:id="0">
    <w:p w14:paraId="216ADD7D" w14:textId="77777777" w:rsidR="00113944" w:rsidRDefault="00113944" w:rsidP="00EB61A3">
      <w:r>
        <w:continuationSeparator/>
      </w:r>
    </w:p>
  </w:footnote>
  <w:footnote w:type="continuationNotice" w:id="1">
    <w:p w14:paraId="25B648DD" w14:textId="77777777" w:rsidR="00113944" w:rsidRDefault="001139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E634" w14:textId="77777777" w:rsidR="00B568F5" w:rsidRDefault="00B568F5" w:rsidP="00AA6E92">
    <w:pPr>
      <w:pStyle w:val="Header"/>
    </w:pPr>
    <w:r>
      <w:rPr>
        <w:noProof/>
        <w:lang w:eastAsia="en-GB"/>
      </w:rPr>
      <w:drawing>
        <wp:anchor distT="0" distB="0" distL="114300" distR="114300" simplePos="0" relativeHeight="251662336" behindDoc="1" locked="0" layoutInCell="1" allowOverlap="1" wp14:anchorId="007F4B8C" wp14:editId="2E81F820">
          <wp:simplePos x="0" y="0"/>
          <wp:positionH relativeFrom="page">
            <wp:posOffset>9229725</wp:posOffset>
          </wp:positionH>
          <wp:positionV relativeFrom="page">
            <wp:posOffset>0</wp:posOffset>
          </wp:positionV>
          <wp:extent cx="1466850" cy="1551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1007" w14:textId="77777777" w:rsidR="00B568F5" w:rsidRDefault="00B568F5">
    <w:pPr>
      <w:pStyle w:val="Header"/>
    </w:pPr>
    <w:r>
      <w:rPr>
        <w:noProof/>
        <w:lang w:eastAsia="en-GB"/>
      </w:rPr>
      <w:drawing>
        <wp:anchor distT="0" distB="0" distL="114300" distR="114300" simplePos="0" relativeHeight="251671552" behindDoc="0" locked="0" layoutInCell="1" allowOverlap="1" wp14:anchorId="4B18BB4B" wp14:editId="0ED5FF28">
          <wp:simplePos x="0" y="0"/>
          <wp:positionH relativeFrom="column">
            <wp:posOffset>0</wp:posOffset>
          </wp:positionH>
          <wp:positionV relativeFrom="paragraph">
            <wp:posOffset>-248285</wp:posOffset>
          </wp:positionV>
          <wp:extent cx="763905" cy="10083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42AA67AA" wp14:editId="1E57BF33">
          <wp:simplePos x="0" y="0"/>
          <wp:positionH relativeFrom="page">
            <wp:align>right</wp:align>
          </wp:positionH>
          <wp:positionV relativeFrom="page">
            <wp:align>top</wp:align>
          </wp:positionV>
          <wp:extent cx="1466850" cy="15512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274EC439" wp14:editId="13CA7722">
          <wp:simplePos x="0" y="0"/>
          <wp:positionH relativeFrom="page">
            <wp:posOffset>9239250</wp:posOffset>
          </wp:positionH>
          <wp:positionV relativeFrom="page">
            <wp:posOffset>-4445</wp:posOffset>
          </wp:positionV>
          <wp:extent cx="1466850" cy="15512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0CCE"/>
    <w:multiLevelType w:val="hybridMultilevel"/>
    <w:tmpl w:val="71C06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41DC53B1"/>
    <w:multiLevelType w:val="hybridMultilevel"/>
    <w:tmpl w:val="86A851EC"/>
    <w:lvl w:ilvl="0" w:tplc="82F2E900">
      <w:start w:val="1"/>
      <w:numFmt w:val="decimal"/>
      <w:lvlText w:val="%1."/>
      <w:lvlJc w:val="left"/>
      <w:pPr>
        <w:ind w:left="360" w:hanging="360"/>
      </w:pPr>
      <w:rPr>
        <w:b w:val="0"/>
        <w:color w:val="auto"/>
      </w:rPr>
    </w:lvl>
    <w:lvl w:ilvl="1" w:tplc="08090019">
      <w:start w:val="1"/>
      <w:numFmt w:val="lowerLetter"/>
      <w:lvlText w:val="%2."/>
      <w:lvlJc w:val="left"/>
      <w:pPr>
        <w:ind w:left="36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A2C51"/>
    <w:multiLevelType w:val="hybridMultilevel"/>
    <w:tmpl w:val="CC348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006CDA"/>
    <w:multiLevelType w:val="hybridMultilevel"/>
    <w:tmpl w:val="D2440BBC"/>
    <w:lvl w:ilvl="0" w:tplc="75D4E8F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DD4B18"/>
    <w:multiLevelType w:val="hybridMultilevel"/>
    <w:tmpl w:val="41B2DAC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906BC1"/>
    <w:multiLevelType w:val="hybridMultilevel"/>
    <w:tmpl w:val="66B6AE7C"/>
    <w:lvl w:ilvl="0" w:tplc="D004E642">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6"/>
  </w:num>
  <w:num w:numId="6">
    <w:abstractNumId w:val="0"/>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47F7"/>
    <w:rsid w:val="000100DD"/>
    <w:rsid w:val="00014605"/>
    <w:rsid w:val="00016211"/>
    <w:rsid w:val="00017CF0"/>
    <w:rsid w:val="00023109"/>
    <w:rsid w:val="00024D0A"/>
    <w:rsid w:val="00033D05"/>
    <w:rsid w:val="000345B0"/>
    <w:rsid w:val="00041F87"/>
    <w:rsid w:val="00042E2C"/>
    <w:rsid w:val="000465F0"/>
    <w:rsid w:val="000470D4"/>
    <w:rsid w:val="00050C19"/>
    <w:rsid w:val="00053910"/>
    <w:rsid w:val="000564AD"/>
    <w:rsid w:val="00061835"/>
    <w:rsid w:val="00061F2B"/>
    <w:rsid w:val="00074279"/>
    <w:rsid w:val="00076209"/>
    <w:rsid w:val="00077421"/>
    <w:rsid w:val="00083C7E"/>
    <w:rsid w:val="00084CDD"/>
    <w:rsid w:val="00086215"/>
    <w:rsid w:val="00086BD0"/>
    <w:rsid w:val="000919A9"/>
    <w:rsid w:val="00094ED8"/>
    <w:rsid w:val="000A0DBF"/>
    <w:rsid w:val="000A4E48"/>
    <w:rsid w:val="000A65D7"/>
    <w:rsid w:val="000B01F0"/>
    <w:rsid w:val="000B2DF9"/>
    <w:rsid w:val="000B3075"/>
    <w:rsid w:val="000B534B"/>
    <w:rsid w:val="000B69BF"/>
    <w:rsid w:val="000C1B2A"/>
    <w:rsid w:val="000C3F30"/>
    <w:rsid w:val="000C4431"/>
    <w:rsid w:val="000C69BA"/>
    <w:rsid w:val="000C71CE"/>
    <w:rsid w:val="000D03E8"/>
    <w:rsid w:val="000D1D5B"/>
    <w:rsid w:val="000D2B70"/>
    <w:rsid w:val="000D34F2"/>
    <w:rsid w:val="000D43A6"/>
    <w:rsid w:val="000D63D1"/>
    <w:rsid w:val="000D6EA3"/>
    <w:rsid w:val="000D705C"/>
    <w:rsid w:val="000E0427"/>
    <w:rsid w:val="000E093E"/>
    <w:rsid w:val="000E0BD1"/>
    <w:rsid w:val="000E1F56"/>
    <w:rsid w:val="000E200B"/>
    <w:rsid w:val="000E5213"/>
    <w:rsid w:val="000E563A"/>
    <w:rsid w:val="000E664A"/>
    <w:rsid w:val="000F002D"/>
    <w:rsid w:val="000F0580"/>
    <w:rsid w:val="000F26CC"/>
    <w:rsid w:val="000F43FF"/>
    <w:rsid w:val="000F68EF"/>
    <w:rsid w:val="000F7A82"/>
    <w:rsid w:val="00101A53"/>
    <w:rsid w:val="001022B1"/>
    <w:rsid w:val="00102FC6"/>
    <w:rsid w:val="00103C07"/>
    <w:rsid w:val="00106F16"/>
    <w:rsid w:val="00111FF3"/>
    <w:rsid w:val="00113944"/>
    <w:rsid w:val="0011509C"/>
    <w:rsid w:val="001157E3"/>
    <w:rsid w:val="001162B9"/>
    <w:rsid w:val="00116567"/>
    <w:rsid w:val="00117C91"/>
    <w:rsid w:val="00121127"/>
    <w:rsid w:val="00121B80"/>
    <w:rsid w:val="001231F3"/>
    <w:rsid w:val="00124E4F"/>
    <w:rsid w:val="00126ADB"/>
    <w:rsid w:val="00127B2F"/>
    <w:rsid w:val="00130654"/>
    <w:rsid w:val="001313ED"/>
    <w:rsid w:val="00132CEF"/>
    <w:rsid w:val="00136C9F"/>
    <w:rsid w:val="00141009"/>
    <w:rsid w:val="00142EEC"/>
    <w:rsid w:val="00144682"/>
    <w:rsid w:val="00144FFE"/>
    <w:rsid w:val="00151D9C"/>
    <w:rsid w:val="00152C88"/>
    <w:rsid w:val="0015457E"/>
    <w:rsid w:val="00154704"/>
    <w:rsid w:val="00154B8A"/>
    <w:rsid w:val="001566AC"/>
    <w:rsid w:val="00161856"/>
    <w:rsid w:val="00161E76"/>
    <w:rsid w:val="001626D3"/>
    <w:rsid w:val="001655F5"/>
    <w:rsid w:val="001657AA"/>
    <w:rsid w:val="00165D87"/>
    <w:rsid w:val="001710C3"/>
    <w:rsid w:val="00172252"/>
    <w:rsid w:val="00173523"/>
    <w:rsid w:val="00174A5C"/>
    <w:rsid w:val="00175255"/>
    <w:rsid w:val="00177009"/>
    <w:rsid w:val="00180853"/>
    <w:rsid w:val="00183523"/>
    <w:rsid w:val="0018575F"/>
    <w:rsid w:val="00190C39"/>
    <w:rsid w:val="00191EC1"/>
    <w:rsid w:val="001920EE"/>
    <w:rsid w:val="00195F8C"/>
    <w:rsid w:val="001976E5"/>
    <w:rsid w:val="001A4218"/>
    <w:rsid w:val="001A4E7F"/>
    <w:rsid w:val="001A630A"/>
    <w:rsid w:val="001A6B79"/>
    <w:rsid w:val="001A6B90"/>
    <w:rsid w:val="001B490B"/>
    <w:rsid w:val="001B6D84"/>
    <w:rsid w:val="001B71D3"/>
    <w:rsid w:val="001B74E0"/>
    <w:rsid w:val="001C1118"/>
    <w:rsid w:val="001C676D"/>
    <w:rsid w:val="001C76FD"/>
    <w:rsid w:val="001D150D"/>
    <w:rsid w:val="001D44A5"/>
    <w:rsid w:val="001D5819"/>
    <w:rsid w:val="001E0D45"/>
    <w:rsid w:val="001E2181"/>
    <w:rsid w:val="001E49E5"/>
    <w:rsid w:val="001E5422"/>
    <w:rsid w:val="001E6412"/>
    <w:rsid w:val="001E6BDD"/>
    <w:rsid w:val="001E6FB0"/>
    <w:rsid w:val="001F5300"/>
    <w:rsid w:val="002038C1"/>
    <w:rsid w:val="00203CA2"/>
    <w:rsid w:val="002055CC"/>
    <w:rsid w:val="002076D8"/>
    <w:rsid w:val="0021150B"/>
    <w:rsid w:val="00211C22"/>
    <w:rsid w:val="002122B7"/>
    <w:rsid w:val="00215658"/>
    <w:rsid w:val="0022184D"/>
    <w:rsid w:val="00221C3E"/>
    <w:rsid w:val="002222A9"/>
    <w:rsid w:val="00222859"/>
    <w:rsid w:val="0022291C"/>
    <w:rsid w:val="002265D6"/>
    <w:rsid w:val="00226617"/>
    <w:rsid w:val="0023453A"/>
    <w:rsid w:val="00234CAF"/>
    <w:rsid w:val="0023662B"/>
    <w:rsid w:val="00240407"/>
    <w:rsid w:val="0024086D"/>
    <w:rsid w:val="002448BD"/>
    <w:rsid w:val="00246439"/>
    <w:rsid w:val="00247C38"/>
    <w:rsid w:val="002501DF"/>
    <w:rsid w:val="00255050"/>
    <w:rsid w:val="002550C8"/>
    <w:rsid w:val="00255263"/>
    <w:rsid w:val="00255672"/>
    <w:rsid w:val="002564C5"/>
    <w:rsid w:val="002565BE"/>
    <w:rsid w:val="00266032"/>
    <w:rsid w:val="00266444"/>
    <w:rsid w:val="00266B05"/>
    <w:rsid w:val="002811A7"/>
    <w:rsid w:val="00281B98"/>
    <w:rsid w:val="0028200E"/>
    <w:rsid w:val="002839A7"/>
    <w:rsid w:val="00283E81"/>
    <w:rsid w:val="002921CC"/>
    <w:rsid w:val="002931ED"/>
    <w:rsid w:val="00293D95"/>
    <w:rsid w:val="00294066"/>
    <w:rsid w:val="00297CFB"/>
    <w:rsid w:val="00297DE2"/>
    <w:rsid w:val="002A39C5"/>
    <w:rsid w:val="002A4C34"/>
    <w:rsid w:val="002A63A8"/>
    <w:rsid w:val="002A6D72"/>
    <w:rsid w:val="002A7954"/>
    <w:rsid w:val="002B0C25"/>
    <w:rsid w:val="002B2CC1"/>
    <w:rsid w:val="002B33C9"/>
    <w:rsid w:val="002C16D3"/>
    <w:rsid w:val="002C1BC9"/>
    <w:rsid w:val="002C20F1"/>
    <w:rsid w:val="002C4DBD"/>
    <w:rsid w:val="002C598A"/>
    <w:rsid w:val="002D0165"/>
    <w:rsid w:val="002D318B"/>
    <w:rsid w:val="002D42AE"/>
    <w:rsid w:val="002D51EB"/>
    <w:rsid w:val="002D55AC"/>
    <w:rsid w:val="002D5D04"/>
    <w:rsid w:val="002D5EE0"/>
    <w:rsid w:val="002D7A2A"/>
    <w:rsid w:val="002E0B8E"/>
    <w:rsid w:val="002F054E"/>
    <w:rsid w:val="002F0C6E"/>
    <w:rsid w:val="002F163A"/>
    <w:rsid w:val="00300F9C"/>
    <w:rsid w:val="003038AC"/>
    <w:rsid w:val="003049B5"/>
    <w:rsid w:val="003130CD"/>
    <w:rsid w:val="003133C3"/>
    <w:rsid w:val="00315EC0"/>
    <w:rsid w:val="00322814"/>
    <w:rsid w:val="00330F5E"/>
    <w:rsid w:val="003317BC"/>
    <w:rsid w:val="00332F4A"/>
    <w:rsid w:val="00333C9D"/>
    <w:rsid w:val="00334D54"/>
    <w:rsid w:val="00336B30"/>
    <w:rsid w:val="00340424"/>
    <w:rsid w:val="0034118A"/>
    <w:rsid w:val="00341FBA"/>
    <w:rsid w:val="00341FEB"/>
    <w:rsid w:val="003447DA"/>
    <w:rsid w:val="00345D75"/>
    <w:rsid w:val="003473D9"/>
    <w:rsid w:val="00347BC1"/>
    <w:rsid w:val="003504D9"/>
    <w:rsid w:val="00350998"/>
    <w:rsid w:val="003522CC"/>
    <w:rsid w:val="00357B77"/>
    <w:rsid w:val="00361BC3"/>
    <w:rsid w:val="00362113"/>
    <w:rsid w:val="00363035"/>
    <w:rsid w:val="00364D93"/>
    <w:rsid w:val="00365930"/>
    <w:rsid w:val="00365B58"/>
    <w:rsid w:val="00366020"/>
    <w:rsid w:val="003728F9"/>
    <w:rsid w:val="00374684"/>
    <w:rsid w:val="00384603"/>
    <w:rsid w:val="00386430"/>
    <w:rsid w:val="00386792"/>
    <w:rsid w:val="00390110"/>
    <w:rsid w:val="00391757"/>
    <w:rsid w:val="0039191C"/>
    <w:rsid w:val="00394456"/>
    <w:rsid w:val="003973CF"/>
    <w:rsid w:val="003976B8"/>
    <w:rsid w:val="003A0869"/>
    <w:rsid w:val="003A0DFE"/>
    <w:rsid w:val="003A1007"/>
    <w:rsid w:val="003A614B"/>
    <w:rsid w:val="003B13DB"/>
    <w:rsid w:val="003B1F08"/>
    <w:rsid w:val="003B55B1"/>
    <w:rsid w:val="003B5E92"/>
    <w:rsid w:val="003B606E"/>
    <w:rsid w:val="003C02C2"/>
    <w:rsid w:val="003C0687"/>
    <w:rsid w:val="003C512E"/>
    <w:rsid w:val="003C57AF"/>
    <w:rsid w:val="003C7DDC"/>
    <w:rsid w:val="003D02D0"/>
    <w:rsid w:val="003D1779"/>
    <w:rsid w:val="003D7B0D"/>
    <w:rsid w:val="003E2D72"/>
    <w:rsid w:val="003E3EA8"/>
    <w:rsid w:val="003E63D9"/>
    <w:rsid w:val="003E6D4B"/>
    <w:rsid w:val="003F1F59"/>
    <w:rsid w:val="003F5315"/>
    <w:rsid w:val="003F5786"/>
    <w:rsid w:val="0040009A"/>
    <w:rsid w:val="00403612"/>
    <w:rsid w:val="00405190"/>
    <w:rsid w:val="00411391"/>
    <w:rsid w:val="00412194"/>
    <w:rsid w:val="00415132"/>
    <w:rsid w:val="00416A7D"/>
    <w:rsid w:val="0041736D"/>
    <w:rsid w:val="00420012"/>
    <w:rsid w:val="00422193"/>
    <w:rsid w:val="00430263"/>
    <w:rsid w:val="004304B7"/>
    <w:rsid w:val="00431065"/>
    <w:rsid w:val="004342D9"/>
    <w:rsid w:val="00434C6D"/>
    <w:rsid w:val="0043634C"/>
    <w:rsid w:val="0043658D"/>
    <w:rsid w:val="00436BD9"/>
    <w:rsid w:val="00440DE9"/>
    <w:rsid w:val="00443582"/>
    <w:rsid w:val="0044621F"/>
    <w:rsid w:val="00447CA5"/>
    <w:rsid w:val="00450D20"/>
    <w:rsid w:val="004574C7"/>
    <w:rsid w:val="00460FCC"/>
    <w:rsid w:val="00461CEB"/>
    <w:rsid w:val="004620C3"/>
    <w:rsid w:val="00462C7E"/>
    <w:rsid w:val="00463E8E"/>
    <w:rsid w:val="0046541D"/>
    <w:rsid w:val="00467E85"/>
    <w:rsid w:val="00470B61"/>
    <w:rsid w:val="00473104"/>
    <w:rsid w:val="004744C4"/>
    <w:rsid w:val="00476F49"/>
    <w:rsid w:val="0048716C"/>
    <w:rsid w:val="00493A10"/>
    <w:rsid w:val="00494037"/>
    <w:rsid w:val="004A1216"/>
    <w:rsid w:val="004A7606"/>
    <w:rsid w:val="004B26E4"/>
    <w:rsid w:val="004B2767"/>
    <w:rsid w:val="004C0D36"/>
    <w:rsid w:val="004C1352"/>
    <w:rsid w:val="004C16E8"/>
    <w:rsid w:val="004C364B"/>
    <w:rsid w:val="004C4D2A"/>
    <w:rsid w:val="004C5352"/>
    <w:rsid w:val="004C766B"/>
    <w:rsid w:val="004D03ED"/>
    <w:rsid w:val="004D7C06"/>
    <w:rsid w:val="004E07C9"/>
    <w:rsid w:val="004E2477"/>
    <w:rsid w:val="004E5B3A"/>
    <w:rsid w:val="004E61CD"/>
    <w:rsid w:val="004E6B6E"/>
    <w:rsid w:val="004F4F6E"/>
    <w:rsid w:val="004F7F36"/>
    <w:rsid w:val="00503035"/>
    <w:rsid w:val="00504FD6"/>
    <w:rsid w:val="00505947"/>
    <w:rsid w:val="00506B5E"/>
    <w:rsid w:val="00507349"/>
    <w:rsid w:val="005126E6"/>
    <w:rsid w:val="00516FA3"/>
    <w:rsid w:val="00520987"/>
    <w:rsid w:val="0052151B"/>
    <w:rsid w:val="005227F1"/>
    <w:rsid w:val="00526C99"/>
    <w:rsid w:val="0052757E"/>
    <w:rsid w:val="005304E7"/>
    <w:rsid w:val="00532C88"/>
    <w:rsid w:val="0053321A"/>
    <w:rsid w:val="00533A7D"/>
    <w:rsid w:val="00534214"/>
    <w:rsid w:val="0053573C"/>
    <w:rsid w:val="00542971"/>
    <w:rsid w:val="00543E90"/>
    <w:rsid w:val="00543F04"/>
    <w:rsid w:val="00544E25"/>
    <w:rsid w:val="00545BBF"/>
    <w:rsid w:val="00551907"/>
    <w:rsid w:val="00552D5B"/>
    <w:rsid w:val="005531FB"/>
    <w:rsid w:val="0055327A"/>
    <w:rsid w:val="00557748"/>
    <w:rsid w:val="00557DCF"/>
    <w:rsid w:val="00557F98"/>
    <w:rsid w:val="005623A9"/>
    <w:rsid w:val="00567BAA"/>
    <w:rsid w:val="005753B9"/>
    <w:rsid w:val="005801C2"/>
    <w:rsid w:val="00580B99"/>
    <w:rsid w:val="00581429"/>
    <w:rsid w:val="00582E7A"/>
    <w:rsid w:val="00583998"/>
    <w:rsid w:val="00586B70"/>
    <w:rsid w:val="00591B6D"/>
    <w:rsid w:val="00594029"/>
    <w:rsid w:val="00595939"/>
    <w:rsid w:val="005972E4"/>
    <w:rsid w:val="005A2C69"/>
    <w:rsid w:val="005A5B12"/>
    <w:rsid w:val="005B082A"/>
    <w:rsid w:val="005B1355"/>
    <w:rsid w:val="005B2EF1"/>
    <w:rsid w:val="005B54DF"/>
    <w:rsid w:val="005B7399"/>
    <w:rsid w:val="005C4FF3"/>
    <w:rsid w:val="005C696F"/>
    <w:rsid w:val="005D021C"/>
    <w:rsid w:val="005D588D"/>
    <w:rsid w:val="005D6A2D"/>
    <w:rsid w:val="005D6D9B"/>
    <w:rsid w:val="005D72DF"/>
    <w:rsid w:val="005D790E"/>
    <w:rsid w:val="005E43C3"/>
    <w:rsid w:val="005F55F1"/>
    <w:rsid w:val="005F6458"/>
    <w:rsid w:val="005F6819"/>
    <w:rsid w:val="00606E01"/>
    <w:rsid w:val="00607E08"/>
    <w:rsid w:val="006108A0"/>
    <w:rsid w:val="0061108A"/>
    <w:rsid w:val="00613F2F"/>
    <w:rsid w:val="00615E91"/>
    <w:rsid w:val="00616BC3"/>
    <w:rsid w:val="006177D9"/>
    <w:rsid w:val="00621ED3"/>
    <w:rsid w:val="00623880"/>
    <w:rsid w:val="00626527"/>
    <w:rsid w:val="006308AD"/>
    <w:rsid w:val="00632ED8"/>
    <w:rsid w:val="006352FA"/>
    <w:rsid w:val="00635547"/>
    <w:rsid w:val="006376A6"/>
    <w:rsid w:val="006434B7"/>
    <w:rsid w:val="00647EDF"/>
    <w:rsid w:val="006507D0"/>
    <w:rsid w:val="00651FFD"/>
    <w:rsid w:val="00652BEF"/>
    <w:rsid w:val="00652C18"/>
    <w:rsid w:val="00660177"/>
    <w:rsid w:val="0066017B"/>
    <w:rsid w:val="006630FB"/>
    <w:rsid w:val="00671914"/>
    <w:rsid w:val="00672DED"/>
    <w:rsid w:val="00675275"/>
    <w:rsid w:val="00675A05"/>
    <w:rsid w:val="00675C31"/>
    <w:rsid w:val="00682953"/>
    <w:rsid w:val="0068348E"/>
    <w:rsid w:val="006846DE"/>
    <w:rsid w:val="0068578D"/>
    <w:rsid w:val="006876BA"/>
    <w:rsid w:val="0069215B"/>
    <w:rsid w:val="006941CA"/>
    <w:rsid w:val="006A1845"/>
    <w:rsid w:val="006A1AA2"/>
    <w:rsid w:val="006A21A3"/>
    <w:rsid w:val="006A3E85"/>
    <w:rsid w:val="006A6790"/>
    <w:rsid w:val="006B0148"/>
    <w:rsid w:val="006B0F32"/>
    <w:rsid w:val="006B1889"/>
    <w:rsid w:val="006B1B6C"/>
    <w:rsid w:val="006B4086"/>
    <w:rsid w:val="006C3F98"/>
    <w:rsid w:val="006D31A6"/>
    <w:rsid w:val="006D4FBF"/>
    <w:rsid w:val="006E0AEE"/>
    <w:rsid w:val="006E199A"/>
    <w:rsid w:val="006E1FDC"/>
    <w:rsid w:val="006E432C"/>
    <w:rsid w:val="006E5262"/>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17772"/>
    <w:rsid w:val="00722786"/>
    <w:rsid w:val="00724A08"/>
    <w:rsid w:val="00725EB9"/>
    <w:rsid w:val="0072707E"/>
    <w:rsid w:val="0072730D"/>
    <w:rsid w:val="007306CC"/>
    <w:rsid w:val="0073110C"/>
    <w:rsid w:val="00731944"/>
    <w:rsid w:val="00735215"/>
    <w:rsid w:val="00736091"/>
    <w:rsid w:val="00737155"/>
    <w:rsid w:val="00740ED1"/>
    <w:rsid w:val="00741AC1"/>
    <w:rsid w:val="007449FF"/>
    <w:rsid w:val="007453A1"/>
    <w:rsid w:val="00751312"/>
    <w:rsid w:val="007524B9"/>
    <w:rsid w:val="007542CB"/>
    <w:rsid w:val="00760333"/>
    <w:rsid w:val="007611D5"/>
    <w:rsid w:val="0076292A"/>
    <w:rsid w:val="00763BCD"/>
    <w:rsid w:val="00767B93"/>
    <w:rsid w:val="007745CF"/>
    <w:rsid w:val="0077696A"/>
    <w:rsid w:val="00777096"/>
    <w:rsid w:val="00782336"/>
    <w:rsid w:val="00783D4C"/>
    <w:rsid w:val="007917D4"/>
    <w:rsid w:val="00791FFD"/>
    <w:rsid w:val="007937FC"/>
    <w:rsid w:val="00793DC9"/>
    <w:rsid w:val="00795903"/>
    <w:rsid w:val="007963FF"/>
    <w:rsid w:val="00797E5D"/>
    <w:rsid w:val="007A1CF7"/>
    <w:rsid w:val="007A2E31"/>
    <w:rsid w:val="007A5197"/>
    <w:rsid w:val="007A5764"/>
    <w:rsid w:val="007A6AB0"/>
    <w:rsid w:val="007A7108"/>
    <w:rsid w:val="007A7E49"/>
    <w:rsid w:val="007B2D63"/>
    <w:rsid w:val="007B5804"/>
    <w:rsid w:val="007C08E4"/>
    <w:rsid w:val="007C328B"/>
    <w:rsid w:val="007C69C5"/>
    <w:rsid w:val="007D0A43"/>
    <w:rsid w:val="007D32B5"/>
    <w:rsid w:val="007D3323"/>
    <w:rsid w:val="007D3535"/>
    <w:rsid w:val="007D3BE3"/>
    <w:rsid w:val="007D4DF4"/>
    <w:rsid w:val="007E2C48"/>
    <w:rsid w:val="007E654D"/>
    <w:rsid w:val="007F2F1A"/>
    <w:rsid w:val="007F44C3"/>
    <w:rsid w:val="00800166"/>
    <w:rsid w:val="00800410"/>
    <w:rsid w:val="00800E8C"/>
    <w:rsid w:val="008056D2"/>
    <w:rsid w:val="008108FA"/>
    <w:rsid w:val="00810B28"/>
    <w:rsid w:val="00813FCF"/>
    <w:rsid w:val="00821D57"/>
    <w:rsid w:val="00822D62"/>
    <w:rsid w:val="00823889"/>
    <w:rsid w:val="00825290"/>
    <w:rsid w:val="00827700"/>
    <w:rsid w:val="00831F57"/>
    <w:rsid w:val="008445DF"/>
    <w:rsid w:val="00844F42"/>
    <w:rsid w:val="008452AE"/>
    <w:rsid w:val="00845B83"/>
    <w:rsid w:val="00845BA4"/>
    <w:rsid w:val="0084702A"/>
    <w:rsid w:val="0085089D"/>
    <w:rsid w:val="00856355"/>
    <w:rsid w:val="00861BE0"/>
    <w:rsid w:val="00862395"/>
    <w:rsid w:val="008648A4"/>
    <w:rsid w:val="00864A16"/>
    <w:rsid w:val="0087074A"/>
    <w:rsid w:val="008717C0"/>
    <w:rsid w:val="00872911"/>
    <w:rsid w:val="00874B41"/>
    <w:rsid w:val="008766CB"/>
    <w:rsid w:val="008837DF"/>
    <w:rsid w:val="0088652B"/>
    <w:rsid w:val="00890A0F"/>
    <w:rsid w:val="008947C4"/>
    <w:rsid w:val="008A186F"/>
    <w:rsid w:val="008A23F6"/>
    <w:rsid w:val="008A2FFC"/>
    <w:rsid w:val="008A42FA"/>
    <w:rsid w:val="008A576B"/>
    <w:rsid w:val="008B00A4"/>
    <w:rsid w:val="008B08DB"/>
    <w:rsid w:val="008B11CC"/>
    <w:rsid w:val="008B2714"/>
    <w:rsid w:val="008B42E7"/>
    <w:rsid w:val="008B54C1"/>
    <w:rsid w:val="008B7544"/>
    <w:rsid w:val="008C0393"/>
    <w:rsid w:val="008C231F"/>
    <w:rsid w:val="008C4059"/>
    <w:rsid w:val="008C5704"/>
    <w:rsid w:val="008C576B"/>
    <w:rsid w:val="008C73AA"/>
    <w:rsid w:val="008D1A3B"/>
    <w:rsid w:val="008D21E8"/>
    <w:rsid w:val="008D2E72"/>
    <w:rsid w:val="008D3471"/>
    <w:rsid w:val="008D3846"/>
    <w:rsid w:val="008D74AE"/>
    <w:rsid w:val="008E374E"/>
    <w:rsid w:val="008E5A99"/>
    <w:rsid w:val="008E7A85"/>
    <w:rsid w:val="008F066B"/>
    <w:rsid w:val="008F0FE4"/>
    <w:rsid w:val="008F202C"/>
    <w:rsid w:val="008F4E0B"/>
    <w:rsid w:val="008F6744"/>
    <w:rsid w:val="008F6FC5"/>
    <w:rsid w:val="009019A2"/>
    <w:rsid w:val="00901B43"/>
    <w:rsid w:val="0090282B"/>
    <w:rsid w:val="00902EB9"/>
    <w:rsid w:val="009035C5"/>
    <w:rsid w:val="00905621"/>
    <w:rsid w:val="00911A3F"/>
    <w:rsid w:val="00915414"/>
    <w:rsid w:val="0091778C"/>
    <w:rsid w:val="00920D68"/>
    <w:rsid w:val="00926F6A"/>
    <w:rsid w:val="009276FA"/>
    <w:rsid w:val="00931D55"/>
    <w:rsid w:val="00933464"/>
    <w:rsid w:val="00933B70"/>
    <w:rsid w:val="0093507C"/>
    <w:rsid w:val="00937963"/>
    <w:rsid w:val="00945CA7"/>
    <w:rsid w:val="009474CA"/>
    <w:rsid w:val="009532BB"/>
    <w:rsid w:val="00954526"/>
    <w:rsid w:val="009550CC"/>
    <w:rsid w:val="00960EA3"/>
    <w:rsid w:val="00961CC8"/>
    <w:rsid w:val="00965AB2"/>
    <w:rsid w:val="009676B2"/>
    <w:rsid w:val="00967B90"/>
    <w:rsid w:val="00967BCA"/>
    <w:rsid w:val="009714EB"/>
    <w:rsid w:val="00973147"/>
    <w:rsid w:val="00975401"/>
    <w:rsid w:val="00976A45"/>
    <w:rsid w:val="00980F7E"/>
    <w:rsid w:val="00984B6B"/>
    <w:rsid w:val="00986905"/>
    <w:rsid w:val="0098730C"/>
    <w:rsid w:val="00990EC6"/>
    <w:rsid w:val="0099290B"/>
    <w:rsid w:val="00994B6C"/>
    <w:rsid w:val="009962F8"/>
    <w:rsid w:val="00997BE7"/>
    <w:rsid w:val="00997D48"/>
    <w:rsid w:val="009A19D8"/>
    <w:rsid w:val="009A1B69"/>
    <w:rsid w:val="009A2F24"/>
    <w:rsid w:val="009A43AC"/>
    <w:rsid w:val="009A5302"/>
    <w:rsid w:val="009B100C"/>
    <w:rsid w:val="009B514E"/>
    <w:rsid w:val="009B5D8A"/>
    <w:rsid w:val="009C0555"/>
    <w:rsid w:val="009C63D5"/>
    <w:rsid w:val="009D068A"/>
    <w:rsid w:val="009D11F9"/>
    <w:rsid w:val="009D2260"/>
    <w:rsid w:val="009D58E3"/>
    <w:rsid w:val="009E2DC6"/>
    <w:rsid w:val="009E384C"/>
    <w:rsid w:val="009E3913"/>
    <w:rsid w:val="009E4C50"/>
    <w:rsid w:val="009E5DEF"/>
    <w:rsid w:val="009E71B6"/>
    <w:rsid w:val="009F046F"/>
    <w:rsid w:val="009F1DCE"/>
    <w:rsid w:val="009F26F8"/>
    <w:rsid w:val="009F302A"/>
    <w:rsid w:val="009F39A8"/>
    <w:rsid w:val="009F439D"/>
    <w:rsid w:val="009F66FC"/>
    <w:rsid w:val="009F7F2A"/>
    <w:rsid w:val="00A00FEF"/>
    <w:rsid w:val="00A05BE9"/>
    <w:rsid w:val="00A134CA"/>
    <w:rsid w:val="00A13915"/>
    <w:rsid w:val="00A22778"/>
    <w:rsid w:val="00A259A7"/>
    <w:rsid w:val="00A34D12"/>
    <w:rsid w:val="00A43D13"/>
    <w:rsid w:val="00A43D7E"/>
    <w:rsid w:val="00A45857"/>
    <w:rsid w:val="00A47490"/>
    <w:rsid w:val="00A47B23"/>
    <w:rsid w:val="00A50A32"/>
    <w:rsid w:val="00A5650E"/>
    <w:rsid w:val="00A64183"/>
    <w:rsid w:val="00A64497"/>
    <w:rsid w:val="00A65099"/>
    <w:rsid w:val="00A65C4D"/>
    <w:rsid w:val="00A667BB"/>
    <w:rsid w:val="00A67940"/>
    <w:rsid w:val="00A72A27"/>
    <w:rsid w:val="00A7368B"/>
    <w:rsid w:val="00A73F9C"/>
    <w:rsid w:val="00A74DE3"/>
    <w:rsid w:val="00A75EF0"/>
    <w:rsid w:val="00A75F06"/>
    <w:rsid w:val="00A81AC3"/>
    <w:rsid w:val="00A84F43"/>
    <w:rsid w:val="00A86865"/>
    <w:rsid w:val="00A8721E"/>
    <w:rsid w:val="00A9083A"/>
    <w:rsid w:val="00A90877"/>
    <w:rsid w:val="00A92672"/>
    <w:rsid w:val="00A930B0"/>
    <w:rsid w:val="00AA450E"/>
    <w:rsid w:val="00AA6E92"/>
    <w:rsid w:val="00AB2DC3"/>
    <w:rsid w:val="00AB36B8"/>
    <w:rsid w:val="00AB4B32"/>
    <w:rsid w:val="00AB5A4E"/>
    <w:rsid w:val="00AB5B6E"/>
    <w:rsid w:val="00AB7CF1"/>
    <w:rsid w:val="00AC01FF"/>
    <w:rsid w:val="00AC1BC6"/>
    <w:rsid w:val="00AC5D99"/>
    <w:rsid w:val="00AC7438"/>
    <w:rsid w:val="00AD52FA"/>
    <w:rsid w:val="00AD5C4D"/>
    <w:rsid w:val="00AE47FF"/>
    <w:rsid w:val="00AE5F8B"/>
    <w:rsid w:val="00AF080D"/>
    <w:rsid w:val="00AF0EAA"/>
    <w:rsid w:val="00AF210B"/>
    <w:rsid w:val="00AF450F"/>
    <w:rsid w:val="00AF6F35"/>
    <w:rsid w:val="00B03190"/>
    <w:rsid w:val="00B11F3C"/>
    <w:rsid w:val="00B12383"/>
    <w:rsid w:val="00B1442C"/>
    <w:rsid w:val="00B17460"/>
    <w:rsid w:val="00B2036B"/>
    <w:rsid w:val="00B24C33"/>
    <w:rsid w:val="00B269E3"/>
    <w:rsid w:val="00B26F64"/>
    <w:rsid w:val="00B27D14"/>
    <w:rsid w:val="00B315CB"/>
    <w:rsid w:val="00B34C1F"/>
    <w:rsid w:val="00B35063"/>
    <w:rsid w:val="00B35665"/>
    <w:rsid w:val="00B416D8"/>
    <w:rsid w:val="00B42FE8"/>
    <w:rsid w:val="00B4350F"/>
    <w:rsid w:val="00B50EA0"/>
    <w:rsid w:val="00B55CE6"/>
    <w:rsid w:val="00B568F5"/>
    <w:rsid w:val="00B62CFC"/>
    <w:rsid w:val="00B65BBA"/>
    <w:rsid w:val="00B668B4"/>
    <w:rsid w:val="00B66B25"/>
    <w:rsid w:val="00B7127C"/>
    <w:rsid w:val="00B723E6"/>
    <w:rsid w:val="00B72F5A"/>
    <w:rsid w:val="00B7788A"/>
    <w:rsid w:val="00B823F7"/>
    <w:rsid w:val="00B8423E"/>
    <w:rsid w:val="00B86375"/>
    <w:rsid w:val="00B86604"/>
    <w:rsid w:val="00B92F0D"/>
    <w:rsid w:val="00B9328A"/>
    <w:rsid w:val="00B95AB7"/>
    <w:rsid w:val="00B95BF5"/>
    <w:rsid w:val="00BA033A"/>
    <w:rsid w:val="00BA279D"/>
    <w:rsid w:val="00BA3348"/>
    <w:rsid w:val="00BB5293"/>
    <w:rsid w:val="00BB64D3"/>
    <w:rsid w:val="00BC09DA"/>
    <w:rsid w:val="00BC0DCA"/>
    <w:rsid w:val="00BC2A30"/>
    <w:rsid w:val="00BC2FEB"/>
    <w:rsid w:val="00BC31F3"/>
    <w:rsid w:val="00BC4653"/>
    <w:rsid w:val="00BC4BD3"/>
    <w:rsid w:val="00BC4E0C"/>
    <w:rsid w:val="00BC5361"/>
    <w:rsid w:val="00BC6CDF"/>
    <w:rsid w:val="00BD23EE"/>
    <w:rsid w:val="00BD2F7E"/>
    <w:rsid w:val="00BD3AAA"/>
    <w:rsid w:val="00BD6F14"/>
    <w:rsid w:val="00BD7A3C"/>
    <w:rsid w:val="00BE1C8D"/>
    <w:rsid w:val="00BE3D27"/>
    <w:rsid w:val="00BE4826"/>
    <w:rsid w:val="00BE7F56"/>
    <w:rsid w:val="00BE7F81"/>
    <w:rsid w:val="00BF1F69"/>
    <w:rsid w:val="00BF39C7"/>
    <w:rsid w:val="00BF3ED0"/>
    <w:rsid w:val="00BF7B16"/>
    <w:rsid w:val="00C01278"/>
    <w:rsid w:val="00C01373"/>
    <w:rsid w:val="00C028C8"/>
    <w:rsid w:val="00C04902"/>
    <w:rsid w:val="00C06E37"/>
    <w:rsid w:val="00C135A0"/>
    <w:rsid w:val="00C166AC"/>
    <w:rsid w:val="00C17710"/>
    <w:rsid w:val="00C2348E"/>
    <w:rsid w:val="00C26146"/>
    <w:rsid w:val="00C27610"/>
    <w:rsid w:val="00C30298"/>
    <w:rsid w:val="00C30F5C"/>
    <w:rsid w:val="00C32CBA"/>
    <w:rsid w:val="00C33332"/>
    <w:rsid w:val="00C353B9"/>
    <w:rsid w:val="00C37D62"/>
    <w:rsid w:val="00C4195C"/>
    <w:rsid w:val="00C43063"/>
    <w:rsid w:val="00C466A1"/>
    <w:rsid w:val="00C525F0"/>
    <w:rsid w:val="00C546B8"/>
    <w:rsid w:val="00C565AB"/>
    <w:rsid w:val="00C61A57"/>
    <w:rsid w:val="00C6243B"/>
    <w:rsid w:val="00C6304F"/>
    <w:rsid w:val="00C654B9"/>
    <w:rsid w:val="00C65CCD"/>
    <w:rsid w:val="00C7051F"/>
    <w:rsid w:val="00C74A69"/>
    <w:rsid w:val="00C76EE3"/>
    <w:rsid w:val="00C802B6"/>
    <w:rsid w:val="00C806EF"/>
    <w:rsid w:val="00C80B8F"/>
    <w:rsid w:val="00C828A8"/>
    <w:rsid w:val="00C968D1"/>
    <w:rsid w:val="00CA2402"/>
    <w:rsid w:val="00CA559A"/>
    <w:rsid w:val="00CA71B4"/>
    <w:rsid w:val="00CB0A30"/>
    <w:rsid w:val="00CB201C"/>
    <w:rsid w:val="00CB29A1"/>
    <w:rsid w:val="00CC01A2"/>
    <w:rsid w:val="00CD3CA0"/>
    <w:rsid w:val="00CD3DAC"/>
    <w:rsid w:val="00CD4716"/>
    <w:rsid w:val="00CD47DC"/>
    <w:rsid w:val="00CD480F"/>
    <w:rsid w:val="00CD5C52"/>
    <w:rsid w:val="00CD66F5"/>
    <w:rsid w:val="00CE2C24"/>
    <w:rsid w:val="00CE3474"/>
    <w:rsid w:val="00CE368A"/>
    <w:rsid w:val="00CE598F"/>
    <w:rsid w:val="00CF052C"/>
    <w:rsid w:val="00CF0F16"/>
    <w:rsid w:val="00CF373A"/>
    <w:rsid w:val="00CF51E3"/>
    <w:rsid w:val="00CF72C1"/>
    <w:rsid w:val="00D01FE6"/>
    <w:rsid w:val="00D050DA"/>
    <w:rsid w:val="00D057C8"/>
    <w:rsid w:val="00D10875"/>
    <w:rsid w:val="00D10921"/>
    <w:rsid w:val="00D110FF"/>
    <w:rsid w:val="00D1408B"/>
    <w:rsid w:val="00D1503B"/>
    <w:rsid w:val="00D15C2A"/>
    <w:rsid w:val="00D16FEC"/>
    <w:rsid w:val="00D1720A"/>
    <w:rsid w:val="00D207E2"/>
    <w:rsid w:val="00D21212"/>
    <w:rsid w:val="00D21678"/>
    <w:rsid w:val="00D23CD2"/>
    <w:rsid w:val="00D244A6"/>
    <w:rsid w:val="00D244E0"/>
    <w:rsid w:val="00D25A4E"/>
    <w:rsid w:val="00D26CBB"/>
    <w:rsid w:val="00D306A3"/>
    <w:rsid w:val="00D3314D"/>
    <w:rsid w:val="00D34934"/>
    <w:rsid w:val="00D34A1C"/>
    <w:rsid w:val="00D356E3"/>
    <w:rsid w:val="00D363FA"/>
    <w:rsid w:val="00D45AD4"/>
    <w:rsid w:val="00D46166"/>
    <w:rsid w:val="00D4736F"/>
    <w:rsid w:val="00D50A01"/>
    <w:rsid w:val="00D54120"/>
    <w:rsid w:val="00D56033"/>
    <w:rsid w:val="00D566C3"/>
    <w:rsid w:val="00D614F8"/>
    <w:rsid w:val="00D640BA"/>
    <w:rsid w:val="00D64930"/>
    <w:rsid w:val="00D664C5"/>
    <w:rsid w:val="00D67253"/>
    <w:rsid w:val="00D71690"/>
    <w:rsid w:val="00D71E20"/>
    <w:rsid w:val="00D81218"/>
    <w:rsid w:val="00D821AA"/>
    <w:rsid w:val="00D832EE"/>
    <w:rsid w:val="00D8395C"/>
    <w:rsid w:val="00D84A4F"/>
    <w:rsid w:val="00D86D79"/>
    <w:rsid w:val="00D86E0B"/>
    <w:rsid w:val="00D86F99"/>
    <w:rsid w:val="00D87764"/>
    <w:rsid w:val="00D90C54"/>
    <w:rsid w:val="00D91491"/>
    <w:rsid w:val="00D95999"/>
    <w:rsid w:val="00D96BEB"/>
    <w:rsid w:val="00DA0E01"/>
    <w:rsid w:val="00DA1437"/>
    <w:rsid w:val="00DA63BF"/>
    <w:rsid w:val="00DB4686"/>
    <w:rsid w:val="00DB519D"/>
    <w:rsid w:val="00DB703C"/>
    <w:rsid w:val="00DC26C6"/>
    <w:rsid w:val="00DC6874"/>
    <w:rsid w:val="00DD007E"/>
    <w:rsid w:val="00DD028B"/>
    <w:rsid w:val="00DD116D"/>
    <w:rsid w:val="00DD365F"/>
    <w:rsid w:val="00DD69D7"/>
    <w:rsid w:val="00DE2557"/>
    <w:rsid w:val="00DE3369"/>
    <w:rsid w:val="00DE34A8"/>
    <w:rsid w:val="00DE43CE"/>
    <w:rsid w:val="00DE44BC"/>
    <w:rsid w:val="00DE7C50"/>
    <w:rsid w:val="00DE7DF0"/>
    <w:rsid w:val="00DE7F71"/>
    <w:rsid w:val="00DF14D3"/>
    <w:rsid w:val="00DF26A7"/>
    <w:rsid w:val="00DF295D"/>
    <w:rsid w:val="00DF3DED"/>
    <w:rsid w:val="00DF3EC1"/>
    <w:rsid w:val="00DF4C72"/>
    <w:rsid w:val="00DF5A8A"/>
    <w:rsid w:val="00E004C8"/>
    <w:rsid w:val="00E00DF7"/>
    <w:rsid w:val="00E014D0"/>
    <w:rsid w:val="00E0168E"/>
    <w:rsid w:val="00E07B9F"/>
    <w:rsid w:val="00E12F5C"/>
    <w:rsid w:val="00E12FBD"/>
    <w:rsid w:val="00E1427B"/>
    <w:rsid w:val="00E16A23"/>
    <w:rsid w:val="00E16BF4"/>
    <w:rsid w:val="00E16F7E"/>
    <w:rsid w:val="00E175E3"/>
    <w:rsid w:val="00E21DAF"/>
    <w:rsid w:val="00E23B70"/>
    <w:rsid w:val="00E40A34"/>
    <w:rsid w:val="00E42EC4"/>
    <w:rsid w:val="00E44258"/>
    <w:rsid w:val="00E47403"/>
    <w:rsid w:val="00E47890"/>
    <w:rsid w:val="00E5017F"/>
    <w:rsid w:val="00E53628"/>
    <w:rsid w:val="00E5666B"/>
    <w:rsid w:val="00E57148"/>
    <w:rsid w:val="00E61FDB"/>
    <w:rsid w:val="00E62868"/>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B2551"/>
    <w:rsid w:val="00EB61A3"/>
    <w:rsid w:val="00EB6CAD"/>
    <w:rsid w:val="00EC168D"/>
    <w:rsid w:val="00EC63B9"/>
    <w:rsid w:val="00EC69FF"/>
    <w:rsid w:val="00ED0612"/>
    <w:rsid w:val="00ED0943"/>
    <w:rsid w:val="00ED2363"/>
    <w:rsid w:val="00ED2FF4"/>
    <w:rsid w:val="00EE3F68"/>
    <w:rsid w:val="00EE621B"/>
    <w:rsid w:val="00EF19FF"/>
    <w:rsid w:val="00EF3B94"/>
    <w:rsid w:val="00EF4754"/>
    <w:rsid w:val="00EF7F47"/>
    <w:rsid w:val="00F0273D"/>
    <w:rsid w:val="00F13854"/>
    <w:rsid w:val="00F14884"/>
    <w:rsid w:val="00F14B91"/>
    <w:rsid w:val="00F218E8"/>
    <w:rsid w:val="00F2190A"/>
    <w:rsid w:val="00F25957"/>
    <w:rsid w:val="00F33B2B"/>
    <w:rsid w:val="00F341AA"/>
    <w:rsid w:val="00F34F4B"/>
    <w:rsid w:val="00F3577A"/>
    <w:rsid w:val="00F36BBB"/>
    <w:rsid w:val="00F37FE9"/>
    <w:rsid w:val="00F503C1"/>
    <w:rsid w:val="00F5189D"/>
    <w:rsid w:val="00F52A78"/>
    <w:rsid w:val="00F62B6B"/>
    <w:rsid w:val="00F6590C"/>
    <w:rsid w:val="00F65C54"/>
    <w:rsid w:val="00F666E1"/>
    <w:rsid w:val="00F67B32"/>
    <w:rsid w:val="00F700FA"/>
    <w:rsid w:val="00F72146"/>
    <w:rsid w:val="00F73031"/>
    <w:rsid w:val="00F73EF3"/>
    <w:rsid w:val="00F747B3"/>
    <w:rsid w:val="00F75298"/>
    <w:rsid w:val="00F75883"/>
    <w:rsid w:val="00F75D29"/>
    <w:rsid w:val="00F85863"/>
    <w:rsid w:val="00F87335"/>
    <w:rsid w:val="00F875E7"/>
    <w:rsid w:val="00F9356B"/>
    <w:rsid w:val="00F965C2"/>
    <w:rsid w:val="00FA24B9"/>
    <w:rsid w:val="00FA35D6"/>
    <w:rsid w:val="00FA431F"/>
    <w:rsid w:val="00FA618F"/>
    <w:rsid w:val="00FA6F97"/>
    <w:rsid w:val="00FB2C2B"/>
    <w:rsid w:val="00FB69F3"/>
    <w:rsid w:val="00FB6D76"/>
    <w:rsid w:val="00FC03AF"/>
    <w:rsid w:val="00FC0EE6"/>
    <w:rsid w:val="00FC1320"/>
    <w:rsid w:val="00FC1FCC"/>
    <w:rsid w:val="00FC5897"/>
    <w:rsid w:val="00FD0905"/>
    <w:rsid w:val="00FD3AFE"/>
    <w:rsid w:val="00FD57FE"/>
    <w:rsid w:val="00FD69E0"/>
    <w:rsid w:val="00FE090F"/>
    <w:rsid w:val="00FE32C8"/>
    <w:rsid w:val="00FE502C"/>
    <w:rsid w:val="00FF0B99"/>
    <w:rsid w:val="00FF6401"/>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68F64"/>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AD5C4D"/>
    <w:pPr>
      <w:outlineLvl w:val="1"/>
    </w:pPr>
    <w:rPr>
      <w:b/>
      <w:sz w:val="24"/>
      <w:szCs w:val="24"/>
    </w:rPr>
  </w:style>
  <w:style w:type="paragraph" w:styleId="Heading3">
    <w:name w:val="heading 3"/>
    <w:basedOn w:val="Heading2"/>
    <w:next w:val="Normal"/>
    <w:link w:val="Heading3Char"/>
    <w:uiPriority w:val="9"/>
    <w:unhideWhenUsed/>
    <w:qFormat/>
    <w:rsid w:val="00315EC0"/>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link w:val="ListParagraphChar"/>
    <w:uiPriority w:val="34"/>
    <w:qFormat/>
    <w:rsid w:val="000D2B70"/>
    <w:pPr>
      <w:numPr>
        <w:numId w:val="4"/>
      </w:numPr>
      <w:spacing w:after="240" w:line="276" w:lineRule="auto"/>
      <w:contextualSpacing/>
    </w:pPr>
    <w:rPr>
      <w:sz w:val="24"/>
      <w:szCs w:val="24"/>
    </w:r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AD5C4D"/>
    <w:rPr>
      <w:b/>
      <w:sz w:val="24"/>
      <w:szCs w:val="24"/>
    </w:rPr>
  </w:style>
  <w:style w:type="character" w:customStyle="1" w:styleId="Heading3Char">
    <w:name w:val="Heading 3 Char"/>
    <w:basedOn w:val="DefaultParagraphFont"/>
    <w:link w:val="Heading3"/>
    <w:uiPriority w:val="9"/>
    <w:rsid w:val="00315EC0"/>
    <w:rPr>
      <w:b/>
      <w:i/>
      <w:sz w:val="24"/>
      <w:szCs w:val="24"/>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5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ListParagraphChar">
    <w:name w:val="List Paragraph Char"/>
    <w:aliases w:val="List Paragraph Report Char"/>
    <w:link w:val="ListParagraph"/>
    <w:uiPriority w:val="34"/>
    <w:rsid w:val="000D2B70"/>
    <w:rPr>
      <w:sz w:val="24"/>
      <w:szCs w:val="24"/>
    </w:rPr>
  </w:style>
  <w:style w:type="table" w:customStyle="1" w:styleId="TableGrid1">
    <w:name w:val="Table Grid1"/>
    <w:basedOn w:val="TableNormal"/>
    <w:next w:val="TableGrid"/>
    <w:uiPriority w:val="39"/>
    <w:rsid w:val="00041F8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10521132">
      <w:bodyDiv w:val="1"/>
      <w:marLeft w:val="0"/>
      <w:marRight w:val="0"/>
      <w:marTop w:val="0"/>
      <w:marBottom w:val="0"/>
      <w:divBdr>
        <w:top w:val="none" w:sz="0" w:space="0" w:color="auto"/>
        <w:left w:val="none" w:sz="0" w:space="0" w:color="auto"/>
        <w:bottom w:val="none" w:sz="0" w:space="0" w:color="auto"/>
        <w:right w:val="none" w:sz="0" w:space="0" w:color="auto"/>
      </w:divBdr>
    </w:div>
    <w:div w:id="199588018">
      <w:bodyDiv w:val="1"/>
      <w:marLeft w:val="0"/>
      <w:marRight w:val="0"/>
      <w:marTop w:val="0"/>
      <w:marBottom w:val="0"/>
      <w:divBdr>
        <w:top w:val="none" w:sz="0" w:space="0" w:color="auto"/>
        <w:left w:val="none" w:sz="0" w:space="0" w:color="auto"/>
        <w:bottom w:val="none" w:sz="0" w:space="0" w:color="auto"/>
        <w:right w:val="none" w:sz="0" w:space="0" w:color="auto"/>
      </w:divBdr>
    </w:div>
    <w:div w:id="270745954">
      <w:bodyDiv w:val="1"/>
      <w:marLeft w:val="0"/>
      <w:marRight w:val="0"/>
      <w:marTop w:val="0"/>
      <w:marBottom w:val="0"/>
      <w:divBdr>
        <w:top w:val="none" w:sz="0" w:space="0" w:color="auto"/>
        <w:left w:val="none" w:sz="0" w:space="0" w:color="auto"/>
        <w:bottom w:val="none" w:sz="0" w:space="0" w:color="auto"/>
        <w:right w:val="none" w:sz="0" w:space="0" w:color="auto"/>
      </w:divBdr>
    </w:div>
    <w:div w:id="349182331">
      <w:bodyDiv w:val="1"/>
      <w:marLeft w:val="0"/>
      <w:marRight w:val="0"/>
      <w:marTop w:val="0"/>
      <w:marBottom w:val="0"/>
      <w:divBdr>
        <w:top w:val="none" w:sz="0" w:space="0" w:color="auto"/>
        <w:left w:val="none" w:sz="0" w:space="0" w:color="auto"/>
        <w:bottom w:val="none" w:sz="0" w:space="0" w:color="auto"/>
        <w:right w:val="none" w:sz="0" w:space="0" w:color="auto"/>
      </w:divBdr>
    </w:div>
    <w:div w:id="639306367">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3.jpg@01D837AC.C58092F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ifssata\Common\Common\Policy\Development%20&amp;%20Policy\part%20V\Operational%20Phase%202011%20onwards\00%20Data\Ad%20hoc\clao%20board%20report%20data_update%20March%2022%20k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CLAO</a:t>
            </a:r>
            <a:r>
              <a:rPr lang="en-GB" baseline="0"/>
              <a:t> contacts: network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'total network contacts'!$B$4:$B$43</c:f>
              <c:numCache>
                <c:formatCode>mmm\-yy</c:formatCode>
                <c:ptCount val="40"/>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pt idx="13">
                  <c:v>43800</c:v>
                </c:pt>
                <c:pt idx="14">
                  <c:v>43831</c:v>
                </c:pt>
                <c:pt idx="15">
                  <c:v>43862</c:v>
                </c:pt>
                <c:pt idx="16">
                  <c:v>43891</c:v>
                </c:pt>
                <c:pt idx="17">
                  <c:v>43922</c:v>
                </c:pt>
                <c:pt idx="18">
                  <c:v>43952</c:v>
                </c:pt>
                <c:pt idx="19">
                  <c:v>43983</c:v>
                </c:pt>
                <c:pt idx="20">
                  <c:v>44013</c:v>
                </c:pt>
                <c:pt idx="21">
                  <c:v>44044</c:v>
                </c:pt>
                <c:pt idx="22">
                  <c:v>44075</c:v>
                </c:pt>
                <c:pt idx="23">
                  <c:v>44105</c:v>
                </c:pt>
                <c:pt idx="24">
                  <c:v>44136</c:v>
                </c:pt>
                <c:pt idx="25">
                  <c:v>44166</c:v>
                </c:pt>
                <c:pt idx="26">
                  <c:v>44197</c:v>
                </c:pt>
                <c:pt idx="27">
                  <c:v>44228</c:v>
                </c:pt>
                <c:pt idx="28">
                  <c:v>44256</c:v>
                </c:pt>
                <c:pt idx="29">
                  <c:v>44287</c:v>
                </c:pt>
                <c:pt idx="30">
                  <c:v>44317</c:v>
                </c:pt>
                <c:pt idx="31">
                  <c:v>44348</c:v>
                </c:pt>
                <c:pt idx="32">
                  <c:v>44378</c:v>
                </c:pt>
                <c:pt idx="33">
                  <c:v>44409</c:v>
                </c:pt>
                <c:pt idx="34">
                  <c:v>44440</c:v>
                </c:pt>
                <c:pt idx="35">
                  <c:v>44470</c:v>
                </c:pt>
                <c:pt idx="36">
                  <c:v>44501</c:v>
                </c:pt>
                <c:pt idx="37">
                  <c:v>44531</c:v>
                </c:pt>
                <c:pt idx="38">
                  <c:v>44562</c:v>
                </c:pt>
                <c:pt idx="39">
                  <c:v>44593</c:v>
                </c:pt>
              </c:numCache>
            </c:numRef>
          </c:cat>
          <c:val>
            <c:numRef>
              <c:f>'total network contacts'!$C$4:$C$43</c:f>
              <c:numCache>
                <c:formatCode>###0</c:formatCode>
                <c:ptCount val="40"/>
                <c:pt idx="0">
                  <c:v>350</c:v>
                </c:pt>
                <c:pt idx="1">
                  <c:v>217</c:v>
                </c:pt>
                <c:pt idx="2">
                  <c:v>392</c:v>
                </c:pt>
                <c:pt idx="3">
                  <c:v>384</c:v>
                </c:pt>
                <c:pt idx="4">
                  <c:v>406</c:v>
                </c:pt>
                <c:pt idx="5">
                  <c:v>327</c:v>
                </c:pt>
                <c:pt idx="6">
                  <c:v>388</c:v>
                </c:pt>
                <c:pt idx="7">
                  <c:v>360</c:v>
                </c:pt>
                <c:pt idx="8">
                  <c:v>394</c:v>
                </c:pt>
                <c:pt idx="9">
                  <c:v>389</c:v>
                </c:pt>
                <c:pt idx="10">
                  <c:v>381</c:v>
                </c:pt>
                <c:pt idx="11" formatCode="General">
                  <c:v>370</c:v>
                </c:pt>
                <c:pt idx="12" formatCode="General">
                  <c:v>344</c:v>
                </c:pt>
                <c:pt idx="13" formatCode="General">
                  <c:v>219</c:v>
                </c:pt>
                <c:pt idx="14" formatCode="General">
                  <c:v>375</c:v>
                </c:pt>
                <c:pt idx="15" formatCode="General">
                  <c:v>329</c:v>
                </c:pt>
                <c:pt idx="16" formatCode="General">
                  <c:v>194</c:v>
                </c:pt>
                <c:pt idx="17" formatCode="General">
                  <c:v>74</c:v>
                </c:pt>
                <c:pt idx="18" formatCode="General">
                  <c:v>97</c:v>
                </c:pt>
                <c:pt idx="19" formatCode="General">
                  <c:v>155</c:v>
                </c:pt>
                <c:pt idx="20" formatCode="General">
                  <c:v>188</c:v>
                </c:pt>
                <c:pt idx="21" formatCode="General">
                  <c:v>185</c:v>
                </c:pt>
                <c:pt idx="22" formatCode="General">
                  <c:v>286</c:v>
                </c:pt>
                <c:pt idx="23" formatCode="General">
                  <c:v>242</c:v>
                </c:pt>
                <c:pt idx="24" formatCode="General">
                  <c:v>267</c:v>
                </c:pt>
                <c:pt idx="25" formatCode="General">
                  <c:v>176</c:v>
                </c:pt>
                <c:pt idx="26" formatCode="General">
                  <c:v>211</c:v>
                </c:pt>
                <c:pt idx="27" formatCode="General">
                  <c:v>241</c:v>
                </c:pt>
                <c:pt idx="28" formatCode="General">
                  <c:v>293</c:v>
                </c:pt>
                <c:pt idx="29" formatCode="General">
                  <c:v>254</c:v>
                </c:pt>
                <c:pt idx="30" formatCode="General">
                  <c:v>236</c:v>
                </c:pt>
                <c:pt idx="31" formatCode="General">
                  <c:v>255</c:v>
                </c:pt>
                <c:pt idx="32" formatCode="General">
                  <c:v>205</c:v>
                </c:pt>
                <c:pt idx="33" formatCode="General">
                  <c:v>238</c:v>
                </c:pt>
                <c:pt idx="34" formatCode="General">
                  <c:v>253</c:v>
                </c:pt>
                <c:pt idx="35" formatCode="General">
                  <c:v>228</c:v>
                </c:pt>
                <c:pt idx="36">
                  <c:v>235</c:v>
                </c:pt>
                <c:pt idx="37">
                  <c:v>167</c:v>
                </c:pt>
                <c:pt idx="38">
                  <c:v>175</c:v>
                </c:pt>
                <c:pt idx="39">
                  <c:v>141</c:v>
                </c:pt>
              </c:numCache>
            </c:numRef>
          </c:val>
          <c:smooth val="0"/>
          <c:extLst>
            <c:ext xmlns:c16="http://schemas.microsoft.com/office/drawing/2014/chart" uri="{C3380CC4-5D6E-409C-BE32-E72D297353CC}">
              <c16:uniqueId val="{00000000-84AA-400E-8DD6-ED7C7C654968}"/>
            </c:ext>
          </c:extLst>
        </c:ser>
        <c:dLbls>
          <c:showLegendKey val="0"/>
          <c:showVal val="0"/>
          <c:showCatName val="0"/>
          <c:showSerName val="0"/>
          <c:showPercent val="0"/>
          <c:showBubbleSize val="0"/>
        </c:dLbls>
        <c:smooth val="0"/>
        <c:axId val="597499984"/>
        <c:axId val="597503592"/>
      </c:lineChart>
      <c:dateAx>
        <c:axId val="59749998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503592"/>
        <c:crosses val="autoZero"/>
        <c:auto val="1"/>
        <c:lblOffset val="100"/>
        <c:baseTimeUnit val="months"/>
      </c:dateAx>
      <c:valAx>
        <c:axId val="597503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49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137E8C"/>
    <w:rsid w:val="00241315"/>
    <w:rsid w:val="00295753"/>
    <w:rsid w:val="002B5018"/>
    <w:rsid w:val="00363101"/>
    <w:rsid w:val="004652CD"/>
    <w:rsid w:val="00584FEE"/>
    <w:rsid w:val="00660954"/>
    <w:rsid w:val="006A1C19"/>
    <w:rsid w:val="00731A7E"/>
    <w:rsid w:val="00776E40"/>
    <w:rsid w:val="007F7F43"/>
    <w:rsid w:val="00823F5A"/>
    <w:rsid w:val="008715E9"/>
    <w:rsid w:val="009322A7"/>
    <w:rsid w:val="009B7D00"/>
    <w:rsid w:val="009F7F83"/>
    <w:rsid w:val="00A1520C"/>
    <w:rsid w:val="00A7375D"/>
    <w:rsid w:val="00A827D0"/>
    <w:rsid w:val="00AC6773"/>
    <w:rsid w:val="00B16694"/>
    <w:rsid w:val="00C77D67"/>
    <w:rsid w:val="00CC2279"/>
    <w:rsid w:val="00DB09A2"/>
    <w:rsid w:val="00DF259B"/>
    <w:rsid w:val="00E67418"/>
    <w:rsid w:val="00E962DD"/>
    <w:rsid w:val="00F0664B"/>
    <w:rsid w:val="00FF200E"/>
    <w:rsid w:val="00FF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 w:type="paragraph" w:customStyle="1" w:styleId="AF7AB3F10AFE4C918AE701A9E14F1A00">
    <w:name w:val="AF7AB3F10AFE4C918AE701A9E14F1A00"/>
    <w:rsid w:val="006A1C19"/>
  </w:style>
  <w:style w:type="paragraph" w:customStyle="1" w:styleId="FFD8BE753EF148B4A044D4D63D75027B">
    <w:name w:val="FFD8BE753EF148B4A044D4D63D75027B"/>
    <w:rsid w:val="006A1C19"/>
  </w:style>
  <w:style w:type="paragraph" w:customStyle="1" w:styleId="B8CE4AEF2AE04D6E8ABCD44FB9CDAD84">
    <w:name w:val="B8CE4AEF2AE04D6E8ABCD44FB9CDAD84"/>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198E-F846-4569-880A-F456E0D127B8}">
  <ds:schemaRefs>
    <ds:schemaRef ds:uri="http://schemas.openxmlformats.org/officeDocument/2006/bibliography"/>
  </ds:schemaRefs>
</ds:datastoreItem>
</file>

<file path=customXml/itemProps2.xml><?xml version="1.0" encoding="utf-8"?>
<ds:datastoreItem xmlns:ds="http://schemas.openxmlformats.org/officeDocument/2006/customXml" ds:itemID="{20091C6E-BDBE-4A8A-970F-B4C0CE00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Lindsay Corr</cp:lastModifiedBy>
  <cp:revision>6</cp:revision>
  <cp:lastPrinted>2019-11-18T08:59:00Z</cp:lastPrinted>
  <dcterms:created xsi:type="dcterms:W3CDTF">2022-03-15T10:07:00Z</dcterms:created>
  <dcterms:modified xsi:type="dcterms:W3CDTF">2022-05-20T13:18:00Z</dcterms:modified>
</cp:coreProperties>
</file>