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7C" w:rsidRPr="0021767C" w:rsidRDefault="0021767C" w:rsidP="00BE22E6">
      <w:pPr>
        <w:ind w:left="-709" w:firstLine="720"/>
        <w:jc w:val="right"/>
        <w:rPr>
          <w:b/>
          <w:color w:val="000000" w:themeColor="text1"/>
          <w:sz w:val="24"/>
          <w:szCs w:val="24"/>
        </w:rPr>
      </w:pPr>
      <w:r>
        <w:rPr>
          <w:noProof/>
          <w:lang w:eastAsia="en-GB"/>
        </w:rPr>
        <w:drawing>
          <wp:inline distT="0" distB="0" distL="0" distR="0" wp14:anchorId="602B166E" wp14:editId="70085F1D">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r w:rsidR="0023662B">
        <w:rPr>
          <w:sz w:val="24"/>
          <w:szCs w:val="24"/>
        </w:rPr>
        <w:tab/>
      </w:r>
      <w:r w:rsidR="0023662B">
        <w:rPr>
          <w:sz w:val="24"/>
          <w:szCs w:val="24"/>
        </w:rPr>
        <w:tab/>
      </w:r>
      <w:r w:rsidR="0023662B">
        <w:rPr>
          <w:sz w:val="24"/>
          <w:szCs w:val="24"/>
        </w:rPr>
        <w:tab/>
      </w:r>
      <w:r w:rsidR="0023662B">
        <w:rPr>
          <w:sz w:val="24"/>
          <w:szCs w:val="24"/>
        </w:rPr>
        <w:tab/>
      </w:r>
      <w:r w:rsidR="00E67425">
        <w:rPr>
          <w:sz w:val="24"/>
          <w:szCs w:val="24"/>
        </w:rPr>
        <w:tab/>
      </w:r>
      <w:r w:rsidR="00BE22E6">
        <w:rPr>
          <w:sz w:val="24"/>
          <w:szCs w:val="24"/>
        </w:rPr>
        <w:tab/>
      </w:r>
      <w:r w:rsidR="00AC3869">
        <w:rPr>
          <w:sz w:val="24"/>
          <w:szCs w:val="24"/>
        </w:rPr>
        <w:t xml:space="preserve"> </w:t>
      </w:r>
      <w:r w:rsidR="00BE22E6">
        <w:rPr>
          <w:sz w:val="24"/>
          <w:szCs w:val="24"/>
        </w:rPr>
        <w:t xml:space="preserve">Report Number: </w:t>
      </w:r>
      <w:r w:rsidR="00986905">
        <w:rPr>
          <w:b/>
          <w:color w:val="000000" w:themeColor="text1"/>
          <w:sz w:val="24"/>
          <w:szCs w:val="24"/>
        </w:rPr>
        <w:t>SLAB/20</w:t>
      </w:r>
      <w:r w:rsidR="00FC42D5">
        <w:rPr>
          <w:b/>
          <w:color w:val="000000" w:themeColor="text1"/>
          <w:sz w:val="24"/>
          <w:szCs w:val="24"/>
        </w:rPr>
        <w:t>2</w:t>
      </w:r>
      <w:r w:rsidR="00332D2F">
        <w:rPr>
          <w:b/>
          <w:color w:val="000000" w:themeColor="text1"/>
          <w:sz w:val="24"/>
          <w:szCs w:val="24"/>
        </w:rPr>
        <w:t>2</w:t>
      </w:r>
      <w:r w:rsidR="00FC42D5">
        <w:rPr>
          <w:b/>
          <w:color w:val="000000" w:themeColor="text1"/>
          <w:sz w:val="24"/>
          <w:szCs w:val="24"/>
        </w:rPr>
        <w:t>/</w:t>
      </w:r>
      <w:r w:rsidR="003F0492">
        <w:rPr>
          <w:b/>
          <w:color w:val="000000" w:themeColor="text1"/>
          <w:sz w:val="24"/>
          <w:szCs w:val="24"/>
        </w:rPr>
        <w:t>05</w:t>
      </w:r>
    </w:p>
    <w:p w:rsidR="00B26F64" w:rsidRDefault="0021767C" w:rsidP="00594C45">
      <w:pPr>
        <w:tabs>
          <w:tab w:val="left" w:pos="486"/>
          <w:tab w:val="right" w:pos="9213"/>
        </w:tabs>
        <w:jc w:val="both"/>
        <w:rPr>
          <w:b/>
          <w:sz w:val="24"/>
          <w:szCs w:val="24"/>
        </w:rPr>
      </w:pPr>
      <w:r>
        <w:rPr>
          <w:sz w:val="24"/>
          <w:szCs w:val="24"/>
        </w:rPr>
        <w:tab/>
        <w:t xml:space="preserve">                                                          </w:t>
      </w:r>
      <w:r w:rsidR="00BE22E6">
        <w:rPr>
          <w:sz w:val="24"/>
          <w:szCs w:val="24"/>
        </w:rPr>
        <w:t xml:space="preserve">        </w:t>
      </w:r>
      <w:r w:rsidR="00594C45">
        <w:rPr>
          <w:sz w:val="24"/>
          <w:szCs w:val="24"/>
        </w:rPr>
        <w:t xml:space="preserve">                      Agenda </w:t>
      </w:r>
      <w:r w:rsidR="00B26F64">
        <w:rPr>
          <w:sz w:val="24"/>
          <w:szCs w:val="24"/>
        </w:rPr>
        <w:t>Item:</w:t>
      </w:r>
      <w:r w:rsidR="00F91B1C">
        <w:rPr>
          <w:sz w:val="24"/>
          <w:szCs w:val="24"/>
        </w:rPr>
        <w:t xml:space="preserve"> </w:t>
      </w:r>
      <w:r w:rsidR="003F0492">
        <w:rPr>
          <w:b/>
          <w:sz w:val="24"/>
          <w:szCs w:val="24"/>
        </w:rPr>
        <w:t>9</w:t>
      </w:r>
    </w:p>
    <w:p w:rsidR="00594C45" w:rsidRDefault="00594C45" w:rsidP="00594C45">
      <w:pPr>
        <w:tabs>
          <w:tab w:val="left" w:pos="486"/>
          <w:tab w:val="right" w:pos="9213"/>
        </w:tabs>
        <w:jc w:val="both"/>
        <w:rPr>
          <w:b/>
          <w:sz w:val="24"/>
          <w:szCs w:val="24"/>
        </w:rPr>
      </w:pPr>
    </w:p>
    <w:p w:rsidR="00594C45" w:rsidRDefault="00594C45" w:rsidP="00594C45">
      <w:pPr>
        <w:tabs>
          <w:tab w:val="left" w:pos="486"/>
          <w:tab w:val="right" w:pos="9213"/>
        </w:tabs>
        <w:jc w:val="both"/>
        <w:rPr>
          <w:b/>
          <w:sz w:val="24"/>
          <w:szCs w:val="24"/>
        </w:rPr>
      </w:pPr>
    </w:p>
    <w:tbl>
      <w:tblPr>
        <w:tblStyle w:val="TableGrid"/>
        <w:tblpPr w:leftFromText="180" w:rightFromText="180" w:vertAnchor="page" w:horzAnchor="margin" w:tblpY="3586"/>
        <w:tblW w:w="9493" w:type="dxa"/>
        <w:tblLayout w:type="fixed"/>
        <w:tblLook w:val="04A0" w:firstRow="1" w:lastRow="0" w:firstColumn="1" w:lastColumn="0" w:noHBand="0" w:noVBand="1"/>
      </w:tblPr>
      <w:tblGrid>
        <w:gridCol w:w="2405"/>
        <w:gridCol w:w="7088"/>
      </w:tblGrid>
      <w:tr w:rsidR="00594C45" w:rsidRPr="006077E6" w:rsidTr="00594C45">
        <w:tc>
          <w:tcPr>
            <w:tcW w:w="2405" w:type="dxa"/>
            <w:shd w:val="clear" w:color="auto" w:fill="D9D9D9" w:themeFill="background1" w:themeFillShade="D9"/>
          </w:tcPr>
          <w:p w:rsidR="00594C45" w:rsidRPr="00B86375" w:rsidRDefault="00594C45" w:rsidP="00594C45">
            <w:pPr>
              <w:rPr>
                <w:b/>
                <w:sz w:val="24"/>
                <w:szCs w:val="24"/>
              </w:rPr>
            </w:pPr>
            <w:r w:rsidRPr="00B86375">
              <w:rPr>
                <w:b/>
                <w:sz w:val="24"/>
                <w:szCs w:val="24"/>
              </w:rPr>
              <w:t>Report to:</w:t>
            </w:r>
          </w:p>
        </w:tc>
        <w:sdt>
          <w:sdtPr>
            <w:rPr>
              <w:sz w:val="24"/>
              <w:szCs w:val="24"/>
            </w:rPr>
            <w:alias w:val="Report to"/>
            <w:tag w:val="Report to"/>
            <w:id w:val="-2087455742"/>
            <w:placeholder>
              <w:docPart w:val="3FEFCE54AD914B6784F07A6CF81A3AB7"/>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7088" w:type="dxa"/>
              </w:tcPr>
              <w:p w:rsidR="00594C45" w:rsidRPr="006077E6" w:rsidRDefault="00594C45" w:rsidP="00594C45">
                <w:pPr>
                  <w:rPr>
                    <w:sz w:val="24"/>
                    <w:szCs w:val="24"/>
                  </w:rPr>
                </w:pPr>
                <w:r>
                  <w:rPr>
                    <w:sz w:val="24"/>
                    <w:szCs w:val="24"/>
                  </w:rPr>
                  <w:t>The Board</w:t>
                </w:r>
              </w:p>
            </w:tc>
          </w:sdtContent>
        </w:sdt>
      </w:tr>
      <w:tr w:rsidR="00594C45" w:rsidRPr="006077E6" w:rsidTr="00594C45">
        <w:tc>
          <w:tcPr>
            <w:tcW w:w="2405" w:type="dxa"/>
            <w:shd w:val="clear" w:color="auto" w:fill="D9D9D9" w:themeFill="background1" w:themeFillShade="D9"/>
          </w:tcPr>
          <w:p w:rsidR="00594C45" w:rsidRPr="0036721B" w:rsidRDefault="00594C45" w:rsidP="00594C45">
            <w:pPr>
              <w:rPr>
                <w:b/>
                <w:sz w:val="24"/>
                <w:szCs w:val="24"/>
              </w:rPr>
            </w:pPr>
            <w:r w:rsidRPr="0036721B">
              <w:rPr>
                <w:b/>
                <w:sz w:val="24"/>
                <w:szCs w:val="24"/>
              </w:rPr>
              <w:t>Meeting Date:</w:t>
            </w:r>
          </w:p>
        </w:tc>
        <w:tc>
          <w:tcPr>
            <w:tcW w:w="7088" w:type="dxa"/>
          </w:tcPr>
          <w:p w:rsidR="00594C45" w:rsidRPr="0036721B" w:rsidRDefault="00594C45" w:rsidP="00594C45">
            <w:pPr>
              <w:rPr>
                <w:sz w:val="24"/>
                <w:szCs w:val="24"/>
              </w:rPr>
            </w:pPr>
            <w:r w:rsidRPr="0036721B">
              <w:rPr>
                <w:sz w:val="24"/>
                <w:szCs w:val="24"/>
              </w:rPr>
              <w:t>21 March 2022</w:t>
            </w:r>
          </w:p>
        </w:tc>
      </w:tr>
      <w:tr w:rsidR="00594C45" w:rsidRPr="006077E6" w:rsidTr="00594C45">
        <w:tc>
          <w:tcPr>
            <w:tcW w:w="2405" w:type="dxa"/>
            <w:shd w:val="clear" w:color="auto" w:fill="D9D9D9" w:themeFill="background1" w:themeFillShade="D9"/>
          </w:tcPr>
          <w:p w:rsidR="00594C45" w:rsidRPr="00B86375" w:rsidRDefault="00594C45" w:rsidP="00594C45">
            <w:pPr>
              <w:rPr>
                <w:b/>
                <w:sz w:val="24"/>
                <w:szCs w:val="24"/>
              </w:rPr>
            </w:pPr>
            <w:r w:rsidRPr="00B86375">
              <w:rPr>
                <w:b/>
                <w:sz w:val="24"/>
                <w:szCs w:val="24"/>
              </w:rPr>
              <w:t>Report Title</w:t>
            </w:r>
          </w:p>
        </w:tc>
        <w:tc>
          <w:tcPr>
            <w:tcW w:w="7088" w:type="dxa"/>
          </w:tcPr>
          <w:p w:rsidR="00594C45" w:rsidRPr="0036721B" w:rsidRDefault="00594C45" w:rsidP="00594C45">
            <w:pPr>
              <w:rPr>
                <w:sz w:val="24"/>
                <w:szCs w:val="24"/>
              </w:rPr>
            </w:pPr>
            <w:r w:rsidRPr="0036721B">
              <w:rPr>
                <w:sz w:val="24"/>
                <w:szCs w:val="24"/>
              </w:rPr>
              <w:t xml:space="preserve">ICT </w:t>
            </w:r>
            <w:r>
              <w:rPr>
                <w:sz w:val="24"/>
                <w:szCs w:val="24"/>
              </w:rPr>
              <w:t xml:space="preserve">Technical </w:t>
            </w:r>
            <w:r w:rsidRPr="0036721B">
              <w:rPr>
                <w:sz w:val="24"/>
                <w:szCs w:val="24"/>
              </w:rPr>
              <w:t>Strategy Update – March 2022</w:t>
            </w:r>
          </w:p>
        </w:tc>
      </w:tr>
      <w:tr w:rsidR="00594C45" w:rsidRPr="006077E6" w:rsidTr="00594C45">
        <w:tc>
          <w:tcPr>
            <w:tcW w:w="2405" w:type="dxa"/>
            <w:shd w:val="clear" w:color="auto" w:fill="D9D9D9" w:themeFill="background1" w:themeFillShade="D9"/>
          </w:tcPr>
          <w:p w:rsidR="00594C45" w:rsidRPr="00B86375" w:rsidRDefault="00594C45" w:rsidP="00594C45">
            <w:pPr>
              <w:rPr>
                <w:b/>
                <w:sz w:val="24"/>
                <w:szCs w:val="24"/>
              </w:rPr>
            </w:pPr>
            <w:r w:rsidRPr="00B86375">
              <w:rPr>
                <w:b/>
                <w:sz w:val="24"/>
                <w:szCs w:val="24"/>
              </w:rPr>
              <w:t xml:space="preserve">Report </w:t>
            </w:r>
            <w:r>
              <w:rPr>
                <w:b/>
                <w:sz w:val="24"/>
                <w:szCs w:val="24"/>
              </w:rPr>
              <w:t>Category</w:t>
            </w:r>
          </w:p>
        </w:tc>
        <w:tc>
          <w:tcPr>
            <w:tcW w:w="7088" w:type="dxa"/>
          </w:tcPr>
          <w:sdt>
            <w:sdtPr>
              <w:rPr>
                <w:sz w:val="24"/>
                <w:szCs w:val="24"/>
              </w:rPr>
              <w:id w:val="-488241055"/>
              <w:placeholder>
                <w:docPart w:val="B07575F3287744389021E882DF557719"/>
              </w:placeholder>
              <w:dropDownList>
                <w:listItem w:value="Choose an item."/>
                <w:listItem w:displayText="For Information" w:value="For Information"/>
                <w:listItem w:displayText="For Decision" w:value="For Decision"/>
                <w:listItem w:displayText="For Discussion" w:value="For Discussion"/>
              </w:dropDownList>
            </w:sdtPr>
            <w:sdtContent>
              <w:p w:rsidR="00594C45" w:rsidRPr="006077E6" w:rsidRDefault="00594C45" w:rsidP="00594C45">
                <w:pPr>
                  <w:rPr>
                    <w:sz w:val="24"/>
                    <w:szCs w:val="24"/>
                  </w:rPr>
                </w:pPr>
                <w:r>
                  <w:rPr>
                    <w:sz w:val="24"/>
                    <w:szCs w:val="24"/>
                  </w:rPr>
                  <w:t>For Discussion</w:t>
                </w:r>
              </w:p>
            </w:sdtContent>
          </w:sdt>
        </w:tc>
      </w:tr>
      <w:tr w:rsidR="00594C45" w:rsidRPr="006077E6" w:rsidTr="00594C45">
        <w:tc>
          <w:tcPr>
            <w:tcW w:w="2405" w:type="dxa"/>
            <w:shd w:val="clear" w:color="auto" w:fill="D9D9D9" w:themeFill="background1" w:themeFillShade="D9"/>
          </w:tcPr>
          <w:p w:rsidR="00594C45" w:rsidRDefault="00594C45" w:rsidP="00594C45">
            <w:pPr>
              <w:rPr>
                <w:b/>
                <w:sz w:val="24"/>
                <w:szCs w:val="24"/>
              </w:rPr>
            </w:pPr>
            <w:r>
              <w:rPr>
                <w:b/>
                <w:sz w:val="24"/>
                <w:szCs w:val="24"/>
              </w:rPr>
              <w:t>Issue status:</w:t>
            </w:r>
          </w:p>
          <w:p w:rsidR="00594C45" w:rsidRPr="00B86375" w:rsidRDefault="00594C45" w:rsidP="00594C45">
            <w:pPr>
              <w:rPr>
                <w:b/>
                <w:sz w:val="24"/>
                <w:szCs w:val="24"/>
              </w:rPr>
            </w:pPr>
          </w:p>
        </w:tc>
        <w:sdt>
          <w:sdtPr>
            <w:rPr>
              <w:sz w:val="24"/>
              <w:szCs w:val="24"/>
            </w:rPr>
            <w:id w:val="540716937"/>
            <w:placeholder>
              <w:docPart w:val="C3D3E0996B844C53A71785EF9BF67944"/>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rsidR="00594C45" w:rsidRPr="009D2260" w:rsidRDefault="00594C45" w:rsidP="00594C45">
                <w:pPr>
                  <w:rPr>
                    <w:sz w:val="24"/>
                    <w:szCs w:val="24"/>
                  </w:rPr>
                </w:pPr>
                <w:r>
                  <w:rPr>
                    <w:sz w:val="24"/>
                    <w:szCs w:val="24"/>
                  </w:rPr>
                  <w:t>Business as usual</w:t>
                </w:r>
              </w:p>
            </w:tc>
          </w:sdtContent>
        </w:sdt>
      </w:tr>
    </w:tbl>
    <w:p w:rsidR="00B26F64" w:rsidRDefault="00B26F64" w:rsidP="00B26F64">
      <w:pPr>
        <w:rPr>
          <w:sz w:val="24"/>
          <w:szCs w:val="24"/>
        </w:rPr>
      </w:pPr>
    </w:p>
    <w:tbl>
      <w:tblPr>
        <w:tblStyle w:val="TableGrid"/>
        <w:tblpPr w:leftFromText="180" w:rightFromText="180" w:vertAnchor="text" w:horzAnchor="margin" w:tblpY="16"/>
        <w:tblW w:w="9493" w:type="dxa"/>
        <w:tblLook w:val="04A0" w:firstRow="1" w:lastRow="0" w:firstColumn="1" w:lastColumn="0" w:noHBand="0" w:noVBand="1"/>
      </w:tblPr>
      <w:tblGrid>
        <w:gridCol w:w="2405"/>
        <w:gridCol w:w="7088"/>
      </w:tblGrid>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Written by:</w:t>
            </w:r>
          </w:p>
        </w:tc>
        <w:tc>
          <w:tcPr>
            <w:tcW w:w="7088" w:type="dxa"/>
          </w:tcPr>
          <w:p w:rsidR="00E02EA2" w:rsidRDefault="00E02EA2" w:rsidP="00E02EA2">
            <w:pPr>
              <w:rPr>
                <w:sz w:val="24"/>
                <w:szCs w:val="24"/>
              </w:rPr>
            </w:pPr>
            <w:r>
              <w:rPr>
                <w:sz w:val="24"/>
                <w:szCs w:val="24"/>
              </w:rPr>
              <w:t xml:space="preserve">John McLeod, Head of IS and Projects </w:t>
            </w:r>
          </w:p>
        </w:tc>
      </w:tr>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Director responsible:</w:t>
            </w:r>
          </w:p>
        </w:tc>
        <w:sdt>
          <w:sdtPr>
            <w:rPr>
              <w:sz w:val="24"/>
              <w:szCs w:val="24"/>
            </w:rPr>
            <w:id w:val="655648332"/>
            <w:placeholder>
              <w:docPart w:val="1712F94DA41F4FC2807DFCB1BEAA957B"/>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E02EA2" w:rsidRDefault="00E02EA2" w:rsidP="00E02EA2">
                <w:pPr>
                  <w:rPr>
                    <w:sz w:val="24"/>
                    <w:szCs w:val="24"/>
                  </w:rPr>
                </w:pPr>
                <w:r>
                  <w:rPr>
                    <w:sz w:val="24"/>
                    <w:szCs w:val="24"/>
                  </w:rPr>
                  <w:t>Graeme Hill</w:t>
                </w:r>
              </w:p>
            </w:tc>
          </w:sdtContent>
        </w:sdt>
      </w:tr>
      <w:tr w:rsidR="00E02EA2" w:rsidTr="00E02EA2">
        <w:tc>
          <w:tcPr>
            <w:tcW w:w="2405" w:type="dxa"/>
            <w:shd w:val="clear" w:color="auto" w:fill="D9D9D9" w:themeFill="background1" w:themeFillShade="D9"/>
          </w:tcPr>
          <w:p w:rsidR="00E02EA2" w:rsidRPr="00B86375" w:rsidRDefault="00E02EA2" w:rsidP="00E02EA2">
            <w:pPr>
              <w:rPr>
                <w:b/>
                <w:sz w:val="24"/>
                <w:szCs w:val="24"/>
              </w:rPr>
            </w:pPr>
            <w:r w:rsidRPr="00B86375">
              <w:rPr>
                <w:b/>
                <w:sz w:val="24"/>
                <w:szCs w:val="24"/>
              </w:rPr>
              <w:t>Presented by:</w:t>
            </w:r>
          </w:p>
        </w:tc>
        <w:tc>
          <w:tcPr>
            <w:tcW w:w="7088" w:type="dxa"/>
          </w:tcPr>
          <w:p w:rsidR="00E02EA2" w:rsidRDefault="00E02EA2" w:rsidP="00E02EA2">
            <w:pPr>
              <w:rPr>
                <w:sz w:val="24"/>
                <w:szCs w:val="24"/>
              </w:rPr>
            </w:pPr>
            <w:r>
              <w:rPr>
                <w:sz w:val="24"/>
                <w:szCs w:val="24"/>
              </w:rPr>
              <w:t xml:space="preserve">Graeme Hill </w:t>
            </w:r>
          </w:p>
        </w:tc>
      </w:tr>
      <w:tr w:rsidR="00E02EA2" w:rsidTr="00E02EA2">
        <w:tc>
          <w:tcPr>
            <w:tcW w:w="2405" w:type="dxa"/>
            <w:shd w:val="clear" w:color="auto" w:fill="D9D9D9" w:themeFill="background1" w:themeFillShade="D9"/>
          </w:tcPr>
          <w:p w:rsidR="00E02EA2" w:rsidRPr="00B86375" w:rsidRDefault="00E02EA2" w:rsidP="00E02EA2">
            <w:pPr>
              <w:rPr>
                <w:b/>
                <w:sz w:val="24"/>
                <w:szCs w:val="24"/>
              </w:rPr>
            </w:pPr>
            <w:r>
              <w:rPr>
                <w:b/>
                <w:sz w:val="24"/>
                <w:szCs w:val="24"/>
              </w:rPr>
              <w:t>Contact details:</w:t>
            </w:r>
          </w:p>
        </w:tc>
        <w:tc>
          <w:tcPr>
            <w:tcW w:w="7088" w:type="dxa"/>
          </w:tcPr>
          <w:p w:rsidR="00E02EA2" w:rsidRDefault="00594C45" w:rsidP="00E02EA2">
            <w:pPr>
              <w:rPr>
                <w:sz w:val="24"/>
                <w:szCs w:val="24"/>
              </w:rPr>
            </w:pPr>
            <w:hyperlink r:id="rId13" w:history="1">
              <w:r w:rsidR="00E02EA2" w:rsidRPr="00496525">
                <w:rPr>
                  <w:rStyle w:val="Hyperlink"/>
                  <w:sz w:val="24"/>
                  <w:szCs w:val="24"/>
                </w:rPr>
                <w:t>hillgr@slab.org.uk</w:t>
              </w:r>
            </w:hyperlink>
          </w:p>
        </w:tc>
      </w:tr>
    </w:tbl>
    <w:p w:rsidR="00F63EAC" w:rsidRDefault="00F63EAC"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74596F86">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74596F86">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p w:rsidR="00390110" w:rsidRDefault="7708C92D" w:rsidP="74596F86">
            <w:pPr>
              <w:rPr>
                <w:sz w:val="24"/>
                <w:szCs w:val="24"/>
              </w:rPr>
            </w:pPr>
            <w:r w:rsidRPr="74596F86">
              <w:rPr>
                <w:sz w:val="24"/>
                <w:szCs w:val="24"/>
              </w:rPr>
              <w:t>1. We deliver a high quality user focussed service</w:t>
            </w:r>
          </w:p>
          <w:p w:rsidR="00390110" w:rsidRDefault="7708C92D" w:rsidP="74596F86">
            <w:pPr>
              <w:rPr>
                <w:sz w:val="24"/>
                <w:szCs w:val="24"/>
              </w:rPr>
            </w:pPr>
            <w:r w:rsidRPr="74596F86">
              <w:rPr>
                <w:sz w:val="24"/>
                <w:szCs w:val="24"/>
              </w:rPr>
              <w:t>2. We embed ways of working across the organisation that enhance the quality, consistency and transparency of our decisions and delivery</w:t>
            </w:r>
          </w:p>
          <w:p w:rsidR="00874B41" w:rsidRDefault="7708C92D" w:rsidP="009E2DC6">
            <w:pPr>
              <w:rPr>
                <w:sz w:val="24"/>
                <w:szCs w:val="24"/>
              </w:rPr>
            </w:pPr>
            <w:r w:rsidRPr="74596F86">
              <w:rPr>
                <w:sz w:val="24"/>
                <w:szCs w:val="24"/>
              </w:rPr>
              <w:t>3. We engage with users and delivery partners across the legal aid and justice system to inform good design of our system and services</w:t>
            </w:r>
          </w:p>
        </w:tc>
      </w:tr>
    </w:tbl>
    <w:p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Tr="00B8423E">
        <w:tc>
          <w:tcPr>
            <w:tcW w:w="9493" w:type="dxa"/>
            <w:shd w:val="clear" w:color="auto" w:fill="D9D9D9" w:themeFill="background1" w:themeFillShade="D9"/>
          </w:tcPr>
          <w:p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rsidTr="00B8423E">
        <w:tc>
          <w:tcPr>
            <w:tcW w:w="9493" w:type="dxa"/>
          </w:tcPr>
          <w:p w:rsidR="00777096" w:rsidRDefault="00594C45" w:rsidP="00777096">
            <w:pPr>
              <w:rPr>
                <w:sz w:val="24"/>
                <w:szCs w:val="24"/>
              </w:rPr>
            </w:pPr>
            <w:r>
              <w:rPr>
                <w:sz w:val="24"/>
                <w:szCs w:val="24"/>
              </w:rPr>
              <w:t>The Board has reserved authority for setting the strategic direction of the organisation.</w:t>
            </w:r>
            <w:bookmarkStart w:id="0" w:name="_GoBack"/>
            <w:bookmarkEnd w:id="0"/>
          </w:p>
          <w:p w:rsidR="001B6408" w:rsidRDefault="001B6408" w:rsidP="00777096">
            <w:pPr>
              <w:rPr>
                <w:sz w:val="24"/>
                <w:szCs w:val="24"/>
              </w:rPr>
            </w:pPr>
          </w:p>
        </w:tc>
      </w:tr>
    </w:tbl>
    <w:p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Tr="00246439">
        <w:tc>
          <w:tcPr>
            <w:tcW w:w="9493" w:type="dxa"/>
            <w:shd w:val="clear" w:color="auto" w:fill="D9D9D9" w:themeFill="background1" w:themeFillShade="D9"/>
          </w:tcPr>
          <w:p w:rsidR="00365B58" w:rsidRPr="00B86375" w:rsidRDefault="00365B58" w:rsidP="00246439">
            <w:pPr>
              <w:rPr>
                <w:b/>
                <w:sz w:val="24"/>
                <w:szCs w:val="24"/>
              </w:rPr>
            </w:pPr>
            <w:r>
              <w:rPr>
                <w:b/>
                <w:sz w:val="24"/>
                <w:szCs w:val="24"/>
              </w:rPr>
              <w:t>Publication of the Paper</w:t>
            </w:r>
          </w:p>
        </w:tc>
      </w:tr>
      <w:tr w:rsidR="00365B58" w:rsidTr="00246439">
        <w:tc>
          <w:tcPr>
            <w:tcW w:w="9493" w:type="dxa"/>
          </w:tcPr>
          <w:p w:rsidR="003115F3" w:rsidRDefault="003115F3" w:rsidP="00CB2625">
            <w:pPr>
              <w:rPr>
                <w:sz w:val="24"/>
                <w:szCs w:val="24"/>
              </w:rPr>
            </w:pPr>
            <w:r>
              <w:rPr>
                <w:sz w:val="24"/>
                <w:szCs w:val="24"/>
              </w:rPr>
              <w:t>We consider this pa</w:t>
            </w:r>
            <w:r w:rsidR="006E5BB5">
              <w:rPr>
                <w:sz w:val="24"/>
                <w:szCs w:val="24"/>
              </w:rPr>
              <w:t xml:space="preserve">per is suitable for publication. </w:t>
            </w:r>
          </w:p>
          <w:p w:rsidR="001B6408" w:rsidRDefault="001B6408" w:rsidP="00CB2625">
            <w:pPr>
              <w:rPr>
                <w:sz w:val="24"/>
                <w:szCs w:val="24"/>
              </w:rPr>
            </w:pPr>
          </w:p>
        </w:tc>
      </w:tr>
    </w:tbl>
    <w:p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rsidTr="74596F86">
        <w:tc>
          <w:tcPr>
            <w:tcW w:w="9493" w:type="dxa"/>
            <w:gridSpan w:val="2"/>
            <w:tcBorders>
              <w:left w:val="single" w:sz="4" w:space="0" w:color="000000" w:themeColor="text1"/>
            </w:tcBorders>
            <w:shd w:val="clear" w:color="auto" w:fill="D9D9D9" w:themeFill="background1" w:themeFillShade="D9"/>
          </w:tcPr>
          <w:p w:rsidR="00B668B4" w:rsidRPr="00D664C5" w:rsidRDefault="00B668B4" w:rsidP="00B86375">
            <w:pPr>
              <w:rPr>
                <w:b/>
                <w:sz w:val="24"/>
                <w:szCs w:val="24"/>
              </w:rPr>
            </w:pPr>
            <w:r w:rsidRPr="00D664C5">
              <w:rPr>
                <w:b/>
                <w:sz w:val="24"/>
                <w:szCs w:val="24"/>
              </w:rPr>
              <w:t>Executive Summary</w:t>
            </w:r>
          </w:p>
        </w:tc>
      </w:tr>
      <w:tr w:rsidR="00B668B4" w:rsidTr="00FF505E">
        <w:tc>
          <w:tcPr>
            <w:tcW w:w="9493" w:type="dxa"/>
            <w:gridSpan w:val="2"/>
            <w:tcBorders>
              <w:left w:val="single" w:sz="4" w:space="0" w:color="000000" w:themeColor="text1"/>
            </w:tcBorders>
            <w:shd w:val="clear" w:color="auto" w:fill="auto"/>
          </w:tcPr>
          <w:p w:rsidR="00B35665" w:rsidRPr="00FF505E" w:rsidRDefault="0073168B" w:rsidP="006E5BB5">
            <w:pPr>
              <w:rPr>
                <w:sz w:val="24"/>
                <w:szCs w:val="24"/>
              </w:rPr>
            </w:pPr>
            <w:r w:rsidRPr="00FF505E">
              <w:rPr>
                <w:sz w:val="24"/>
                <w:szCs w:val="24"/>
              </w:rPr>
              <w:t xml:space="preserve">This report gives </w:t>
            </w:r>
            <w:r w:rsidR="0036721B" w:rsidRPr="00FF505E">
              <w:rPr>
                <w:sz w:val="24"/>
                <w:szCs w:val="24"/>
              </w:rPr>
              <w:t xml:space="preserve">the Board an update </w:t>
            </w:r>
            <w:r w:rsidRPr="00FF505E">
              <w:rPr>
                <w:sz w:val="24"/>
                <w:szCs w:val="24"/>
              </w:rPr>
              <w:t xml:space="preserve">of current </w:t>
            </w:r>
            <w:r w:rsidR="00F91B1C" w:rsidRPr="00FF505E">
              <w:rPr>
                <w:sz w:val="24"/>
                <w:szCs w:val="24"/>
              </w:rPr>
              <w:t>progress</w:t>
            </w:r>
            <w:r w:rsidRPr="00FF505E">
              <w:rPr>
                <w:sz w:val="24"/>
                <w:szCs w:val="24"/>
              </w:rPr>
              <w:t xml:space="preserve"> against the 202</w:t>
            </w:r>
            <w:r w:rsidR="00FF505E" w:rsidRPr="00FF505E">
              <w:rPr>
                <w:sz w:val="24"/>
                <w:szCs w:val="24"/>
              </w:rPr>
              <w:t>0</w:t>
            </w:r>
            <w:r w:rsidR="00A24C15" w:rsidRPr="00FF505E">
              <w:rPr>
                <w:sz w:val="24"/>
                <w:szCs w:val="24"/>
              </w:rPr>
              <w:t>-2</w:t>
            </w:r>
            <w:r w:rsidR="00FF505E" w:rsidRPr="00FF505E">
              <w:rPr>
                <w:sz w:val="24"/>
                <w:szCs w:val="24"/>
              </w:rPr>
              <w:t>3</w:t>
            </w:r>
            <w:r w:rsidRPr="00FF505E">
              <w:rPr>
                <w:sz w:val="24"/>
                <w:szCs w:val="24"/>
              </w:rPr>
              <w:t xml:space="preserve"> Plan.</w:t>
            </w:r>
          </w:p>
          <w:p w:rsidR="00D5513A" w:rsidRPr="00FF505E" w:rsidRDefault="00D5513A" w:rsidP="006E5BB5">
            <w:pPr>
              <w:rPr>
                <w:sz w:val="24"/>
                <w:szCs w:val="24"/>
              </w:rPr>
            </w:pPr>
          </w:p>
          <w:p w:rsidR="00D363FA" w:rsidRPr="00FF505E" w:rsidRDefault="00FF505E" w:rsidP="00FF505E">
            <w:pPr>
              <w:rPr>
                <w:sz w:val="24"/>
                <w:szCs w:val="24"/>
              </w:rPr>
            </w:pPr>
            <w:r w:rsidRPr="00FF505E">
              <w:rPr>
                <w:sz w:val="24"/>
                <w:szCs w:val="24"/>
              </w:rPr>
              <w:t xml:space="preserve">Progress against the plan was hampered due to the pandemic most notably in our efforts to achieve Cyber Essentials Plus accreditation but also on our re-write from </w:t>
            </w:r>
            <w:r w:rsidRPr="00FF505E">
              <w:rPr>
                <w:sz w:val="24"/>
                <w:szCs w:val="24"/>
              </w:rPr>
              <w:lastRenderedPageBreak/>
              <w:t>old applications systems to new tools due to the amount of emergency legislation we had to develop into the systems.</w:t>
            </w:r>
          </w:p>
          <w:p w:rsidR="00FF505E" w:rsidRPr="00FF505E" w:rsidRDefault="00FF505E" w:rsidP="00FF505E">
            <w:pPr>
              <w:rPr>
                <w:sz w:val="24"/>
                <w:szCs w:val="24"/>
              </w:rPr>
            </w:pPr>
          </w:p>
          <w:p w:rsidR="00FF505E" w:rsidRPr="00FF505E" w:rsidRDefault="00FF505E" w:rsidP="00FF505E">
            <w:pPr>
              <w:rPr>
                <w:sz w:val="24"/>
                <w:szCs w:val="24"/>
              </w:rPr>
            </w:pPr>
            <w:r w:rsidRPr="00FF505E">
              <w:rPr>
                <w:sz w:val="24"/>
                <w:szCs w:val="24"/>
              </w:rPr>
              <w:t>However, we are making good progress in all areas of the strategy and should achieve the majority of our goals by 2023.</w:t>
            </w:r>
          </w:p>
          <w:p w:rsidR="00FF505E" w:rsidRPr="00FF505E" w:rsidRDefault="00FF505E" w:rsidP="00FF505E">
            <w:pPr>
              <w:rPr>
                <w:sz w:val="24"/>
                <w:szCs w:val="24"/>
              </w:rPr>
            </w:pPr>
          </w:p>
        </w:tc>
      </w:tr>
      <w:tr w:rsidR="00B668B4" w:rsidTr="74596F86">
        <w:tc>
          <w:tcPr>
            <w:tcW w:w="9493" w:type="dxa"/>
            <w:gridSpan w:val="2"/>
            <w:tcBorders>
              <w:left w:val="single" w:sz="4" w:space="0" w:color="000000" w:themeColor="text1"/>
            </w:tcBorders>
            <w:shd w:val="clear" w:color="auto" w:fill="D9D9D9" w:themeFill="background1" w:themeFillShade="D9"/>
          </w:tcPr>
          <w:p w:rsidR="007B5804" w:rsidRDefault="00B668B4" w:rsidP="00D664C5">
            <w:pPr>
              <w:rPr>
                <w:b/>
                <w:sz w:val="24"/>
                <w:szCs w:val="24"/>
              </w:rPr>
            </w:pPr>
            <w:r>
              <w:rPr>
                <w:b/>
                <w:sz w:val="24"/>
                <w:szCs w:val="24"/>
              </w:rPr>
              <w:lastRenderedPageBreak/>
              <w:t>Previous Consideration</w:t>
            </w:r>
          </w:p>
        </w:tc>
      </w:tr>
      <w:tr w:rsidR="00B668B4" w:rsidTr="74596F86">
        <w:tc>
          <w:tcPr>
            <w:tcW w:w="2410"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rsidR="00B668B4" w:rsidRDefault="00B668B4" w:rsidP="00D664C5">
            <w:pPr>
              <w:rPr>
                <w:b/>
                <w:sz w:val="24"/>
                <w:szCs w:val="24"/>
              </w:rPr>
            </w:pPr>
            <w:r>
              <w:rPr>
                <w:b/>
                <w:sz w:val="24"/>
                <w:szCs w:val="24"/>
              </w:rPr>
              <w:t>Detail</w:t>
            </w:r>
          </w:p>
        </w:tc>
      </w:tr>
      <w:tr w:rsidR="00B668B4" w:rsidTr="74596F86">
        <w:tc>
          <w:tcPr>
            <w:tcW w:w="2410" w:type="dxa"/>
            <w:tcBorders>
              <w:left w:val="single" w:sz="4" w:space="0" w:color="000000" w:themeColor="text1"/>
            </w:tcBorders>
          </w:tcPr>
          <w:p w:rsidR="00D363FA" w:rsidRPr="00777096" w:rsidRDefault="00594C45" w:rsidP="00B06CB6">
            <w:pPr>
              <w:rPr>
                <w:sz w:val="24"/>
                <w:szCs w:val="24"/>
              </w:rPr>
            </w:pPr>
            <w:r>
              <w:rPr>
                <w:sz w:val="24"/>
                <w:szCs w:val="24"/>
              </w:rPr>
              <w:t>n/a</w:t>
            </w:r>
          </w:p>
        </w:tc>
        <w:tc>
          <w:tcPr>
            <w:tcW w:w="7083" w:type="dxa"/>
            <w:tcBorders>
              <w:left w:val="single" w:sz="4" w:space="0" w:color="000000" w:themeColor="text1"/>
            </w:tcBorders>
          </w:tcPr>
          <w:p w:rsidR="00DE3369" w:rsidRDefault="00594C45" w:rsidP="00B06CB6">
            <w:pPr>
              <w:jc w:val="both"/>
              <w:rPr>
                <w:sz w:val="24"/>
                <w:szCs w:val="24"/>
              </w:rPr>
            </w:pPr>
            <w:r>
              <w:rPr>
                <w:sz w:val="24"/>
                <w:szCs w:val="24"/>
              </w:rPr>
              <w:t>n/a</w:t>
            </w:r>
          </w:p>
        </w:tc>
      </w:tr>
    </w:tbl>
    <w:p w:rsidR="00E93C63" w:rsidRDefault="00E93C63"/>
    <w:tbl>
      <w:tblPr>
        <w:tblStyle w:val="TableGrid"/>
        <w:tblW w:w="9493" w:type="dxa"/>
        <w:tblLook w:val="04A0" w:firstRow="1" w:lastRow="0" w:firstColumn="1" w:lastColumn="0" w:noHBand="0" w:noVBand="1"/>
      </w:tblPr>
      <w:tblGrid>
        <w:gridCol w:w="9493"/>
      </w:tblGrid>
      <w:tr w:rsidR="00B668B4" w:rsidTr="00B668B4">
        <w:tc>
          <w:tcPr>
            <w:tcW w:w="9493" w:type="dxa"/>
            <w:shd w:val="clear" w:color="auto" w:fill="D9D9D9" w:themeFill="background1" w:themeFillShade="D9"/>
          </w:tcPr>
          <w:p w:rsidR="00B668B4" w:rsidRPr="00D664C5" w:rsidRDefault="00777096" w:rsidP="00B86375">
            <w:pPr>
              <w:rPr>
                <w:b/>
                <w:sz w:val="24"/>
                <w:szCs w:val="24"/>
              </w:rPr>
            </w:pPr>
            <w:r>
              <w:br w:type="page"/>
            </w:r>
            <w:r w:rsidR="00B668B4">
              <w:rPr>
                <w:b/>
                <w:sz w:val="24"/>
                <w:szCs w:val="24"/>
              </w:rPr>
              <w:t>Report</w:t>
            </w:r>
          </w:p>
        </w:tc>
      </w:tr>
    </w:tbl>
    <w:p w:rsidR="00B06CB6" w:rsidRDefault="00B06CB6" w:rsidP="00402528">
      <w:pPr>
        <w:spacing w:after="120" w:line="276" w:lineRule="auto"/>
        <w:ind w:right="-992"/>
        <w:jc w:val="both"/>
        <w:rPr>
          <w:sz w:val="24"/>
          <w:szCs w:val="24"/>
        </w:rPr>
      </w:pPr>
    </w:p>
    <w:p w:rsidR="00402528" w:rsidRPr="00EB6F27" w:rsidRDefault="00402528" w:rsidP="003E5D20">
      <w:pPr>
        <w:pStyle w:val="ListParagraph"/>
        <w:numPr>
          <w:ilvl w:val="0"/>
          <w:numId w:val="34"/>
        </w:numPr>
        <w:spacing w:after="120" w:line="276" w:lineRule="auto"/>
        <w:ind w:left="425" w:right="-992" w:hanging="425"/>
        <w:contextualSpacing w:val="0"/>
        <w:jc w:val="both"/>
        <w:rPr>
          <w:color w:val="000000"/>
          <w:sz w:val="24"/>
          <w:szCs w:val="24"/>
        </w:rPr>
      </w:pPr>
      <w:r w:rsidRPr="00EB6F27">
        <w:rPr>
          <w:sz w:val="24"/>
          <w:szCs w:val="24"/>
        </w:rPr>
        <w:t xml:space="preserve">The </w:t>
      </w:r>
      <w:r w:rsidRPr="00EB6F27">
        <w:rPr>
          <w:rFonts w:cs="Arial"/>
          <w:sz w:val="24"/>
          <w:szCs w:val="24"/>
        </w:rPr>
        <w:t>strategy was written after a process of engagement and consultation with third party suppliers and internal investigation to help set out a road map for our infrastructure over the next 3 years that best supports our key technological services and the data that they hold and process</w:t>
      </w:r>
      <w:r w:rsidRPr="00EB6F27">
        <w:rPr>
          <w:color w:val="000000"/>
          <w:sz w:val="24"/>
          <w:szCs w:val="24"/>
        </w:rPr>
        <w:t>. Many of our services are now running on platforms that are out of support or reaching that stage making a coherent strategy for moving forward essential.</w:t>
      </w:r>
    </w:p>
    <w:p w:rsidR="00402528" w:rsidRPr="00644E1C" w:rsidRDefault="00402528" w:rsidP="003E5D20">
      <w:pPr>
        <w:pStyle w:val="ListParagraph"/>
        <w:numPr>
          <w:ilvl w:val="0"/>
          <w:numId w:val="34"/>
        </w:numPr>
        <w:spacing w:after="120" w:line="276" w:lineRule="auto"/>
        <w:ind w:left="425" w:right="-992" w:hanging="425"/>
        <w:contextualSpacing w:val="0"/>
        <w:jc w:val="both"/>
        <w:rPr>
          <w:sz w:val="24"/>
          <w:szCs w:val="24"/>
        </w:rPr>
      </w:pPr>
      <w:r w:rsidRPr="00644E1C">
        <w:rPr>
          <w:sz w:val="24"/>
          <w:szCs w:val="24"/>
        </w:rPr>
        <w:t>The strategy stated that the main concern of the ICT infrastructure is the security and integrity of the data that</w:t>
      </w:r>
      <w:r w:rsidRPr="00451FA4">
        <w:rPr>
          <w:sz w:val="24"/>
          <w:szCs w:val="24"/>
        </w:rPr>
        <w:t xml:space="preserve"> SLAB collects and processes. It must provid</w:t>
      </w:r>
      <w:r w:rsidRPr="00644E1C">
        <w:rPr>
          <w:sz w:val="24"/>
          <w:szCs w:val="24"/>
        </w:rPr>
        <w:t>e the tools to protect this data but also allow SLAB to deliver its core functions efficiently and ensure SLAB meets its legal obligations. The key drivers behind this strategy should influence the technology decisions we make going forward to future proof our infrastructure as far as possible into the future and maximise any investment made.</w:t>
      </w:r>
    </w:p>
    <w:p w:rsidR="00402528" w:rsidRPr="00644E1C" w:rsidRDefault="00402528" w:rsidP="003E5D20">
      <w:pPr>
        <w:pStyle w:val="ListParagraph"/>
        <w:numPr>
          <w:ilvl w:val="0"/>
          <w:numId w:val="34"/>
        </w:numPr>
        <w:spacing w:after="120" w:line="276" w:lineRule="auto"/>
        <w:ind w:left="425" w:right="-992" w:hanging="425"/>
        <w:contextualSpacing w:val="0"/>
        <w:jc w:val="both"/>
        <w:rPr>
          <w:sz w:val="24"/>
          <w:szCs w:val="24"/>
        </w:rPr>
      </w:pPr>
      <w:r w:rsidRPr="00644E1C">
        <w:rPr>
          <w:sz w:val="24"/>
          <w:szCs w:val="24"/>
        </w:rPr>
        <w:t xml:space="preserve">The key drivers being </w:t>
      </w:r>
    </w:p>
    <w:p w:rsidR="00402528" w:rsidRPr="00160B86" w:rsidRDefault="00402528" w:rsidP="00EB6F27">
      <w:pPr>
        <w:pStyle w:val="ListParagraph"/>
        <w:numPr>
          <w:ilvl w:val="0"/>
          <w:numId w:val="26"/>
        </w:numPr>
        <w:spacing w:after="120" w:line="276" w:lineRule="auto"/>
        <w:ind w:left="426" w:firstLine="0"/>
        <w:rPr>
          <w:sz w:val="24"/>
          <w:szCs w:val="24"/>
        </w:rPr>
      </w:pPr>
      <w:r w:rsidRPr="00160B86">
        <w:rPr>
          <w:sz w:val="24"/>
          <w:szCs w:val="24"/>
        </w:rPr>
        <w:t xml:space="preserve">Digital Strategy </w:t>
      </w:r>
    </w:p>
    <w:p w:rsidR="00402528" w:rsidRPr="003F3D93" w:rsidRDefault="00402528" w:rsidP="00EB6F27">
      <w:pPr>
        <w:spacing w:after="240" w:line="276" w:lineRule="auto"/>
        <w:ind w:left="426" w:right="-993"/>
        <w:jc w:val="both"/>
        <w:rPr>
          <w:sz w:val="24"/>
          <w:szCs w:val="24"/>
        </w:rPr>
      </w:pPr>
      <w:r>
        <w:rPr>
          <w:sz w:val="24"/>
          <w:szCs w:val="24"/>
        </w:rPr>
        <w:t>T</w:t>
      </w:r>
      <w:r w:rsidRPr="003F3D93">
        <w:rPr>
          <w:sz w:val="24"/>
          <w:szCs w:val="24"/>
        </w:rPr>
        <w:t xml:space="preserve">he Digital Strategy is concerned with how SLAB delivers its core functions and also supports the Corporate &amp; Business Plans and the programme of projects behind these. </w:t>
      </w:r>
    </w:p>
    <w:p w:rsidR="00402528" w:rsidRPr="00160B86" w:rsidRDefault="00402528" w:rsidP="00EB6F27">
      <w:pPr>
        <w:pStyle w:val="ListParagraph"/>
        <w:numPr>
          <w:ilvl w:val="0"/>
          <w:numId w:val="26"/>
        </w:numPr>
        <w:spacing w:after="120" w:line="276" w:lineRule="auto"/>
        <w:ind w:left="426" w:firstLine="0"/>
        <w:rPr>
          <w:sz w:val="24"/>
          <w:szCs w:val="24"/>
        </w:rPr>
      </w:pPr>
      <w:r w:rsidRPr="00160B86">
        <w:rPr>
          <w:sz w:val="24"/>
          <w:szCs w:val="24"/>
        </w:rPr>
        <w:t xml:space="preserve">Equalities </w:t>
      </w:r>
    </w:p>
    <w:p w:rsidR="00402528" w:rsidRPr="00A92517" w:rsidRDefault="00402528" w:rsidP="00EB6F27">
      <w:pPr>
        <w:spacing w:after="240" w:line="276" w:lineRule="auto"/>
        <w:ind w:left="426" w:right="-993"/>
        <w:jc w:val="both"/>
        <w:rPr>
          <w:sz w:val="24"/>
          <w:szCs w:val="24"/>
        </w:rPr>
      </w:pPr>
      <w:r w:rsidRPr="00A92517">
        <w:rPr>
          <w:sz w:val="24"/>
          <w:szCs w:val="24"/>
        </w:rPr>
        <w:t>SLAB must build system</w:t>
      </w:r>
      <w:r w:rsidR="00247067">
        <w:rPr>
          <w:sz w:val="24"/>
          <w:szCs w:val="24"/>
        </w:rPr>
        <w:t>s</w:t>
      </w:r>
      <w:r w:rsidRPr="00A92517">
        <w:rPr>
          <w:sz w:val="24"/>
          <w:szCs w:val="24"/>
        </w:rPr>
        <w:t xml:space="preserve"> that support our equalities obligations and </w:t>
      </w:r>
      <w:hyperlink r:id="rId14" w:history="1">
        <w:r w:rsidRPr="00A92517">
          <w:rPr>
            <w:rStyle w:val="Hyperlink"/>
            <w:sz w:val="24"/>
            <w:szCs w:val="24"/>
          </w:rPr>
          <w:t>policies</w:t>
        </w:r>
      </w:hyperlink>
      <w:r w:rsidRPr="00A92517">
        <w:rPr>
          <w:sz w:val="24"/>
          <w:szCs w:val="24"/>
        </w:rPr>
        <w:t>. This is both in the collection of data for all relevant parties engaged with us but also in how we build and procure systems. Our Development Design document has equalities at the heart of how we build system</w:t>
      </w:r>
      <w:r w:rsidR="00247067">
        <w:rPr>
          <w:sz w:val="24"/>
          <w:szCs w:val="24"/>
        </w:rPr>
        <w:t>s</w:t>
      </w:r>
      <w:r w:rsidRPr="00A92517">
        <w:rPr>
          <w:sz w:val="24"/>
          <w:szCs w:val="24"/>
        </w:rPr>
        <w:t xml:space="preserve"> in-house and the principles and tests there can be used as the benchmark for anything procured.</w:t>
      </w:r>
      <w:r>
        <w:rPr>
          <w:sz w:val="24"/>
          <w:szCs w:val="24"/>
        </w:rPr>
        <w:t xml:space="preserve"> As a public body, all our digital services should be compliant with the latest version of</w:t>
      </w:r>
      <w:r w:rsidR="003E5D20">
        <w:rPr>
          <w:sz w:val="24"/>
          <w:szCs w:val="24"/>
        </w:rPr>
        <w:t xml:space="preserve"> Web Content Accessibility Guidelines (</w:t>
      </w:r>
      <w:hyperlink r:id="rId15" w:history="1">
        <w:r w:rsidRPr="003E5D20">
          <w:rPr>
            <w:rStyle w:val="Hyperlink"/>
            <w:sz w:val="24"/>
            <w:szCs w:val="24"/>
          </w:rPr>
          <w:t>WCAG</w:t>
        </w:r>
      </w:hyperlink>
      <w:r w:rsidR="003E5D20">
        <w:rPr>
          <w:sz w:val="24"/>
          <w:szCs w:val="24"/>
        </w:rPr>
        <w:t>)</w:t>
      </w:r>
      <w:r>
        <w:rPr>
          <w:sz w:val="24"/>
          <w:szCs w:val="24"/>
        </w:rPr>
        <w:t xml:space="preserve"> as per guidance for Scottish Government, the current version being 2.1.</w:t>
      </w:r>
    </w:p>
    <w:p w:rsidR="00402528" w:rsidRPr="00160B86" w:rsidRDefault="00402528" w:rsidP="00402528">
      <w:pPr>
        <w:pStyle w:val="ListParagraph"/>
        <w:numPr>
          <w:ilvl w:val="0"/>
          <w:numId w:val="26"/>
        </w:numPr>
        <w:spacing w:after="120" w:line="276" w:lineRule="auto"/>
        <w:jc w:val="both"/>
        <w:rPr>
          <w:sz w:val="24"/>
          <w:szCs w:val="24"/>
        </w:rPr>
      </w:pPr>
      <w:r w:rsidRPr="00160B86">
        <w:rPr>
          <w:sz w:val="24"/>
          <w:szCs w:val="24"/>
        </w:rPr>
        <w:t xml:space="preserve">GDPR &amp; Data Protection </w:t>
      </w:r>
    </w:p>
    <w:p w:rsidR="00402528" w:rsidRDefault="00402528" w:rsidP="00EB6F27">
      <w:pPr>
        <w:spacing w:after="240" w:line="276" w:lineRule="auto"/>
        <w:ind w:left="426" w:right="-993"/>
        <w:jc w:val="both"/>
        <w:rPr>
          <w:sz w:val="24"/>
          <w:szCs w:val="24"/>
        </w:rPr>
      </w:pPr>
      <w:r>
        <w:rPr>
          <w:sz w:val="24"/>
          <w:szCs w:val="24"/>
        </w:rPr>
        <w:lastRenderedPageBreak/>
        <w:t xml:space="preserve">Compliance with these is legally binding and our infrastructure must support the process SLAB has in place to meet these obligations. All system access must be through roles and security policies that restricts access to data and processing of data to only these permitted. </w:t>
      </w:r>
    </w:p>
    <w:p w:rsidR="00402528" w:rsidRPr="00B25701" w:rsidRDefault="00402528" w:rsidP="00EB6F27">
      <w:pPr>
        <w:pStyle w:val="ListParagraph"/>
        <w:numPr>
          <w:ilvl w:val="0"/>
          <w:numId w:val="26"/>
        </w:numPr>
        <w:spacing w:after="120" w:line="276" w:lineRule="auto"/>
        <w:ind w:hanging="294"/>
        <w:jc w:val="both"/>
        <w:rPr>
          <w:sz w:val="24"/>
          <w:szCs w:val="24"/>
        </w:rPr>
      </w:pPr>
      <w:r w:rsidRPr="00B25701">
        <w:rPr>
          <w:sz w:val="24"/>
          <w:szCs w:val="24"/>
        </w:rPr>
        <w:t xml:space="preserve">Communication </w:t>
      </w:r>
    </w:p>
    <w:p w:rsidR="00402528" w:rsidRPr="00F07F61" w:rsidRDefault="00402528" w:rsidP="00EB6F27">
      <w:pPr>
        <w:spacing w:after="240" w:line="276" w:lineRule="auto"/>
        <w:ind w:left="426" w:right="-993"/>
        <w:jc w:val="both"/>
        <w:rPr>
          <w:sz w:val="24"/>
          <w:szCs w:val="24"/>
        </w:rPr>
      </w:pPr>
      <w:r w:rsidRPr="00F07F61">
        <w:rPr>
          <w:sz w:val="24"/>
          <w:szCs w:val="24"/>
        </w:rPr>
        <w:t xml:space="preserve">The infrastructure must provide access to tools that promote better communication and collaboration both within SLAB and externally with our stakeholders and customers. </w:t>
      </w:r>
      <w:r>
        <w:rPr>
          <w:sz w:val="24"/>
          <w:szCs w:val="24"/>
        </w:rPr>
        <w:t>Using standard and recognised tools and standards for these functions is essential to communicating as widely as possible as it make</w:t>
      </w:r>
      <w:r w:rsidR="00247067">
        <w:rPr>
          <w:sz w:val="24"/>
          <w:szCs w:val="24"/>
        </w:rPr>
        <w:t>s</w:t>
      </w:r>
      <w:r>
        <w:rPr>
          <w:sz w:val="24"/>
          <w:szCs w:val="24"/>
        </w:rPr>
        <w:t xml:space="preserve"> it easier for others to connect with us.</w:t>
      </w:r>
    </w:p>
    <w:p w:rsidR="00402528" w:rsidRPr="00B25701" w:rsidRDefault="00402528" w:rsidP="00EB6F27">
      <w:pPr>
        <w:pStyle w:val="ListParagraph"/>
        <w:numPr>
          <w:ilvl w:val="0"/>
          <w:numId w:val="26"/>
        </w:numPr>
        <w:spacing w:after="120" w:line="276" w:lineRule="auto"/>
        <w:ind w:hanging="294"/>
        <w:rPr>
          <w:sz w:val="24"/>
          <w:szCs w:val="24"/>
        </w:rPr>
      </w:pPr>
      <w:r w:rsidRPr="00B25701">
        <w:rPr>
          <w:sz w:val="24"/>
          <w:szCs w:val="24"/>
        </w:rPr>
        <w:t>Technology</w:t>
      </w:r>
    </w:p>
    <w:p w:rsidR="00402528" w:rsidRPr="00251D14" w:rsidRDefault="00402528" w:rsidP="00EB6F27">
      <w:pPr>
        <w:spacing w:after="120" w:line="276" w:lineRule="auto"/>
        <w:ind w:left="426" w:right="-993"/>
        <w:jc w:val="both"/>
        <w:rPr>
          <w:sz w:val="24"/>
          <w:szCs w:val="24"/>
        </w:rPr>
      </w:pPr>
      <w:r w:rsidRPr="00251D14">
        <w:rPr>
          <w:sz w:val="24"/>
          <w:szCs w:val="24"/>
        </w:rPr>
        <w:t xml:space="preserve">We must recognise the rate of technology change and the limited technical knowledge and resource available with I.S. The maintenance required to keep technology up to date for security has increased massively in the last few years and </w:t>
      </w:r>
      <w:r w:rsidR="00247067">
        <w:rPr>
          <w:sz w:val="24"/>
          <w:szCs w:val="24"/>
        </w:rPr>
        <w:t>offloading</w:t>
      </w:r>
      <w:r w:rsidR="00247067" w:rsidRPr="00251D14">
        <w:rPr>
          <w:sz w:val="24"/>
          <w:szCs w:val="24"/>
        </w:rPr>
        <w:t xml:space="preserve"> </w:t>
      </w:r>
      <w:r w:rsidRPr="00251D14">
        <w:rPr>
          <w:sz w:val="24"/>
          <w:szCs w:val="24"/>
        </w:rPr>
        <w:t>more of this type of maintenance will allow internal infrastructure staff to spend more time on proactively planning for future projects and needs.</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There are 3 </w:t>
      </w:r>
      <w:r w:rsidR="00644E1C">
        <w:rPr>
          <w:sz w:val="24"/>
          <w:szCs w:val="24"/>
        </w:rPr>
        <w:t xml:space="preserve">components </w:t>
      </w:r>
      <w:r>
        <w:rPr>
          <w:sz w:val="24"/>
          <w:szCs w:val="24"/>
        </w:rPr>
        <w:t>to delivering the strategy for these key drivers;</w:t>
      </w:r>
    </w:p>
    <w:p w:rsidR="00402528" w:rsidRPr="003F1C36" w:rsidRDefault="00402528" w:rsidP="00EB6F27">
      <w:pPr>
        <w:pStyle w:val="ListParagraph"/>
        <w:numPr>
          <w:ilvl w:val="0"/>
          <w:numId w:val="24"/>
        </w:numPr>
        <w:spacing w:after="60" w:line="276" w:lineRule="auto"/>
        <w:ind w:left="714" w:right="-993" w:hanging="288"/>
        <w:contextualSpacing w:val="0"/>
        <w:jc w:val="both"/>
        <w:rPr>
          <w:sz w:val="24"/>
          <w:szCs w:val="24"/>
        </w:rPr>
      </w:pPr>
      <w:r w:rsidRPr="003F1C36">
        <w:rPr>
          <w:sz w:val="24"/>
          <w:szCs w:val="24"/>
        </w:rPr>
        <w:t>Technical Infrastructure – the data centre</w:t>
      </w:r>
      <w:r w:rsidR="00644E1C">
        <w:rPr>
          <w:sz w:val="24"/>
          <w:szCs w:val="24"/>
        </w:rPr>
        <w:t>s</w:t>
      </w:r>
      <w:r w:rsidRPr="003F1C36">
        <w:rPr>
          <w:sz w:val="24"/>
          <w:szCs w:val="24"/>
        </w:rPr>
        <w:t xml:space="preserve"> and the hardware housed in these centres and the </w:t>
      </w:r>
      <w:proofErr w:type="spellStart"/>
      <w:r w:rsidRPr="003F1C36">
        <w:rPr>
          <w:sz w:val="24"/>
          <w:szCs w:val="24"/>
        </w:rPr>
        <w:t>comms</w:t>
      </w:r>
      <w:proofErr w:type="spellEnd"/>
      <w:r w:rsidRPr="003F1C36">
        <w:rPr>
          <w:sz w:val="24"/>
          <w:szCs w:val="24"/>
        </w:rPr>
        <w:t xml:space="preserve"> that links them. The first steps were to move to an updated and support</w:t>
      </w:r>
      <w:r w:rsidR="00644E1C">
        <w:rPr>
          <w:sz w:val="24"/>
          <w:szCs w:val="24"/>
        </w:rPr>
        <w:t>ed</w:t>
      </w:r>
      <w:r w:rsidRPr="003F1C36">
        <w:rPr>
          <w:sz w:val="24"/>
          <w:szCs w:val="24"/>
        </w:rPr>
        <w:t xml:space="preserve"> Storage Area Network (SAN), to renew the Data Centre contract and to look at the options beyond that contract</w:t>
      </w:r>
    </w:p>
    <w:p w:rsidR="00402528" w:rsidRPr="003F1C36" w:rsidRDefault="00402528" w:rsidP="00EB6F27">
      <w:pPr>
        <w:pStyle w:val="ListParagraph"/>
        <w:numPr>
          <w:ilvl w:val="0"/>
          <w:numId w:val="24"/>
        </w:numPr>
        <w:spacing w:after="60" w:line="276" w:lineRule="auto"/>
        <w:ind w:left="714" w:right="-993" w:hanging="288"/>
        <w:contextualSpacing w:val="0"/>
        <w:jc w:val="both"/>
        <w:rPr>
          <w:sz w:val="24"/>
          <w:szCs w:val="24"/>
        </w:rPr>
      </w:pPr>
      <w:r w:rsidRPr="003F1C36">
        <w:rPr>
          <w:sz w:val="24"/>
          <w:szCs w:val="24"/>
        </w:rPr>
        <w:t xml:space="preserve">Security framework – </w:t>
      </w:r>
      <w:r w:rsidR="00644E1C">
        <w:rPr>
          <w:sz w:val="24"/>
          <w:szCs w:val="24"/>
        </w:rPr>
        <w:t>the</w:t>
      </w:r>
      <w:r w:rsidR="00644E1C" w:rsidRPr="003F1C36">
        <w:rPr>
          <w:sz w:val="24"/>
          <w:szCs w:val="24"/>
        </w:rPr>
        <w:t xml:space="preserve"> </w:t>
      </w:r>
      <w:r w:rsidRPr="003F1C36">
        <w:rPr>
          <w:sz w:val="24"/>
          <w:szCs w:val="24"/>
        </w:rPr>
        <w:t xml:space="preserve">level of Security framework SLAB </w:t>
      </w:r>
      <w:r w:rsidR="00644E1C">
        <w:rPr>
          <w:sz w:val="24"/>
          <w:szCs w:val="24"/>
        </w:rPr>
        <w:t xml:space="preserve">is </w:t>
      </w:r>
      <w:r w:rsidRPr="003F1C36">
        <w:rPr>
          <w:sz w:val="24"/>
          <w:szCs w:val="24"/>
        </w:rPr>
        <w:t>comfortab</w:t>
      </w:r>
      <w:r>
        <w:rPr>
          <w:sz w:val="24"/>
          <w:szCs w:val="24"/>
        </w:rPr>
        <w:t>l</w:t>
      </w:r>
      <w:r w:rsidRPr="003F1C36">
        <w:rPr>
          <w:sz w:val="24"/>
          <w:szCs w:val="24"/>
        </w:rPr>
        <w:t xml:space="preserve">e with. The first stage was to achieve Cyber Essentials and Cyber Essentials Plus. The next step was to look at levels if certification investigating </w:t>
      </w:r>
      <w:hyperlink r:id="rId16" w:history="1">
        <w:r w:rsidRPr="003F1C36">
          <w:rPr>
            <w:rStyle w:val="Hyperlink"/>
            <w:sz w:val="24"/>
            <w:szCs w:val="24"/>
          </w:rPr>
          <w:t>ISO27001</w:t>
        </w:r>
      </w:hyperlink>
      <w:r w:rsidRPr="003F1C36">
        <w:rPr>
          <w:sz w:val="24"/>
          <w:szCs w:val="24"/>
        </w:rPr>
        <w:t xml:space="preserve"> and </w:t>
      </w:r>
      <w:hyperlink r:id="rId17" w:history="1">
        <w:r w:rsidRPr="003F1C36">
          <w:rPr>
            <w:rStyle w:val="Hyperlink"/>
            <w:sz w:val="24"/>
            <w:szCs w:val="24"/>
          </w:rPr>
          <w:t>IASME</w:t>
        </w:r>
      </w:hyperlink>
      <w:r w:rsidRPr="003F1C36">
        <w:rPr>
          <w:sz w:val="24"/>
          <w:szCs w:val="24"/>
        </w:rPr>
        <w:t xml:space="preserve"> standards and reporting back the work involved to achieve certification of these. </w:t>
      </w:r>
    </w:p>
    <w:p w:rsidR="00402528" w:rsidRPr="003F1C36" w:rsidRDefault="00402528" w:rsidP="00EB6F27">
      <w:pPr>
        <w:pStyle w:val="ListParagraph"/>
        <w:numPr>
          <w:ilvl w:val="0"/>
          <w:numId w:val="24"/>
        </w:numPr>
        <w:spacing w:after="360" w:line="276" w:lineRule="auto"/>
        <w:ind w:left="714" w:right="-993" w:hanging="288"/>
        <w:jc w:val="both"/>
        <w:rPr>
          <w:sz w:val="24"/>
          <w:szCs w:val="24"/>
        </w:rPr>
      </w:pPr>
      <w:r w:rsidRPr="003F1C36">
        <w:rPr>
          <w:sz w:val="24"/>
          <w:szCs w:val="24"/>
        </w:rPr>
        <w:t>Digital Services – the solutions, software and applications that present the services to SLAB to allow day to day operations to be carried out.</w:t>
      </w:r>
    </w:p>
    <w:p w:rsidR="00402528" w:rsidRPr="006E5428" w:rsidRDefault="00402528" w:rsidP="00402528">
      <w:pPr>
        <w:spacing w:after="120" w:line="276" w:lineRule="auto"/>
        <w:rPr>
          <w:b/>
          <w:sz w:val="24"/>
          <w:szCs w:val="24"/>
        </w:rPr>
      </w:pPr>
      <w:r w:rsidRPr="006E5428">
        <w:rPr>
          <w:b/>
          <w:sz w:val="24"/>
          <w:szCs w:val="24"/>
        </w:rPr>
        <w:t xml:space="preserve">PROGRESS </w:t>
      </w:r>
      <w:r w:rsidR="009E3D5F">
        <w:rPr>
          <w:b/>
          <w:sz w:val="24"/>
          <w:szCs w:val="24"/>
        </w:rPr>
        <w:t>UPDATE</w:t>
      </w:r>
    </w:p>
    <w:p w:rsidR="00402528" w:rsidRPr="003E5D20" w:rsidRDefault="00402528" w:rsidP="003E5D20">
      <w:pPr>
        <w:spacing w:after="120" w:line="276" w:lineRule="auto"/>
        <w:jc w:val="both"/>
        <w:rPr>
          <w:b/>
          <w:bCs/>
          <w:sz w:val="24"/>
          <w:szCs w:val="24"/>
        </w:rPr>
      </w:pPr>
      <w:r w:rsidRPr="003E5D20">
        <w:rPr>
          <w:b/>
          <w:bCs/>
          <w:sz w:val="24"/>
          <w:szCs w:val="24"/>
        </w:rPr>
        <w:t xml:space="preserve">Technical Infrastructure </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The new Storage Area Network (SAN) was fully implemented in March 2021 and </w:t>
      </w:r>
      <w:r w:rsidRPr="003F1C36">
        <w:rPr>
          <w:sz w:val="24"/>
          <w:szCs w:val="24"/>
        </w:rPr>
        <w:t xml:space="preserve">the data centre </w:t>
      </w:r>
      <w:r>
        <w:rPr>
          <w:sz w:val="24"/>
          <w:szCs w:val="24"/>
        </w:rPr>
        <w:t>contract has been renewed for another 2 years until April 2023</w:t>
      </w:r>
      <w:r w:rsidRPr="003F1C36">
        <w:rPr>
          <w:sz w:val="24"/>
          <w:szCs w:val="24"/>
        </w:rPr>
        <w:t xml:space="preserve">. </w:t>
      </w:r>
      <w:r>
        <w:rPr>
          <w:sz w:val="24"/>
          <w:szCs w:val="24"/>
        </w:rPr>
        <w:t>From April this year we will start investigating the next steps and whether we go full cloud with the data centre and also looking at moving our backup data centre from Thistle House as part of that.</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lastRenderedPageBreak/>
        <w:t>The decisions will be largely influenced by how far we have progressed with moving our legacy applications o</w:t>
      </w:r>
      <w:r w:rsidR="00644E1C">
        <w:rPr>
          <w:sz w:val="24"/>
          <w:szCs w:val="24"/>
        </w:rPr>
        <w:t>f</w:t>
      </w:r>
      <w:r>
        <w:rPr>
          <w:sz w:val="24"/>
          <w:szCs w:val="24"/>
        </w:rPr>
        <w:t>f old technology and how accurately we can plan for the final date of removal of these applications.</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We will also look into a new Virtual Private Network (VPN) to replace Citrix Workspace. The Citrix Workspace has served us well and is a great tool if all our applications are within our own network domain. However, as we move to linking to various cloud applications it becomes more of a barrier to seamless working and we are already finding we are having to deploy applications on both Citrix and on staff laptops. A more fit for purpose VPN is therefore required moving forward that would allow staff laptops to be the home of the apps we use and we would gradually phase out the Citrix workspace. </w:t>
      </w:r>
    </w:p>
    <w:p w:rsidR="00402528" w:rsidRPr="003E5D20" w:rsidRDefault="00402528" w:rsidP="003E5D20">
      <w:pPr>
        <w:spacing w:after="120" w:line="276" w:lineRule="auto"/>
        <w:jc w:val="both"/>
        <w:rPr>
          <w:b/>
          <w:bCs/>
          <w:sz w:val="24"/>
          <w:szCs w:val="24"/>
        </w:rPr>
      </w:pPr>
      <w:r w:rsidRPr="003E5D20">
        <w:rPr>
          <w:b/>
          <w:bCs/>
          <w:sz w:val="24"/>
          <w:szCs w:val="24"/>
        </w:rPr>
        <w:t xml:space="preserve">Security framework </w:t>
      </w:r>
    </w:p>
    <w:p w:rsidR="00402528" w:rsidRPr="00C031CC"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We have just passed the accreditation again for Cyber Essentials. We are on target to achieve Cyber Essentials plus in April 2022. Once this is achieved, we will start investigating the requirements of other security accreditations </w:t>
      </w:r>
      <w:hyperlink r:id="rId18" w:history="1">
        <w:r w:rsidRPr="003E5D20">
          <w:t>ISO27001</w:t>
        </w:r>
      </w:hyperlink>
      <w:r w:rsidRPr="00C031CC">
        <w:rPr>
          <w:sz w:val="24"/>
          <w:szCs w:val="24"/>
        </w:rPr>
        <w:t xml:space="preserve"> </w:t>
      </w:r>
      <w:r w:rsidRPr="00CA1469">
        <w:rPr>
          <w:sz w:val="24"/>
          <w:szCs w:val="24"/>
        </w:rPr>
        <w:t>and</w:t>
      </w:r>
      <w:r w:rsidRPr="00C031CC">
        <w:rPr>
          <w:sz w:val="24"/>
          <w:szCs w:val="24"/>
        </w:rPr>
        <w:t xml:space="preserve"> </w:t>
      </w:r>
      <w:hyperlink r:id="rId19" w:history="1">
        <w:r w:rsidRPr="003E5D20">
          <w:t>IASME</w:t>
        </w:r>
      </w:hyperlink>
      <w:r w:rsidRPr="00C031CC">
        <w:rPr>
          <w:sz w:val="24"/>
          <w:szCs w:val="24"/>
        </w:rPr>
        <w:t xml:space="preserve">. </w:t>
      </w:r>
    </w:p>
    <w:p w:rsidR="00402528" w:rsidRPr="003E5D20" w:rsidRDefault="00402528" w:rsidP="003E5D20">
      <w:pPr>
        <w:keepNext/>
        <w:keepLines/>
        <w:spacing w:after="120" w:line="276" w:lineRule="auto"/>
        <w:jc w:val="both"/>
        <w:rPr>
          <w:b/>
          <w:bCs/>
          <w:sz w:val="24"/>
          <w:szCs w:val="24"/>
        </w:rPr>
      </w:pPr>
      <w:r w:rsidRPr="003E5D20">
        <w:rPr>
          <w:b/>
          <w:bCs/>
          <w:sz w:val="24"/>
          <w:szCs w:val="24"/>
        </w:rPr>
        <w:t xml:space="preserve">Digital Services </w:t>
      </w:r>
    </w:p>
    <w:p w:rsidR="00402528" w:rsidRPr="009E3D5F" w:rsidRDefault="00402528" w:rsidP="003E5D20">
      <w:pPr>
        <w:pStyle w:val="ListParagraph"/>
        <w:keepNext/>
        <w:keepLines/>
        <w:spacing w:after="120" w:line="276" w:lineRule="auto"/>
        <w:ind w:left="425"/>
        <w:contextualSpacing w:val="0"/>
        <w:jc w:val="both"/>
        <w:rPr>
          <w:sz w:val="24"/>
          <w:szCs w:val="24"/>
        </w:rPr>
      </w:pPr>
      <w:r w:rsidRPr="009E3D5F">
        <w:rPr>
          <w:b/>
          <w:bCs/>
          <w:sz w:val="24"/>
          <w:szCs w:val="24"/>
        </w:rPr>
        <w:t>Office Products</w:t>
      </w:r>
      <w:r w:rsidRPr="009E3D5F">
        <w:rPr>
          <w:sz w:val="24"/>
          <w:szCs w:val="24"/>
        </w:rPr>
        <w:t xml:space="preserve"> </w:t>
      </w:r>
    </w:p>
    <w:p w:rsidR="00402528" w:rsidRPr="003576F3" w:rsidRDefault="00402528" w:rsidP="003E5D20">
      <w:pPr>
        <w:pStyle w:val="ListParagraph"/>
        <w:numPr>
          <w:ilvl w:val="0"/>
          <w:numId w:val="34"/>
        </w:numPr>
        <w:spacing w:after="120" w:line="276" w:lineRule="auto"/>
        <w:ind w:left="425" w:right="-992" w:hanging="425"/>
        <w:contextualSpacing w:val="0"/>
        <w:jc w:val="both"/>
        <w:rPr>
          <w:sz w:val="24"/>
          <w:szCs w:val="24"/>
        </w:rPr>
      </w:pPr>
      <w:r w:rsidRPr="003576F3">
        <w:rPr>
          <w:sz w:val="24"/>
          <w:szCs w:val="24"/>
        </w:rPr>
        <w:t>We are in a good position with Office 365 to move forward to the next steps. All infrastructure tasks have been completed with all staff using SLAB equipment, all staff hooked up to the phone system through Teams and all staff are now using Teams for communicating within their departments, projects and working groups to varying levels.</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sidRPr="003576F3">
        <w:rPr>
          <w:sz w:val="24"/>
          <w:szCs w:val="24"/>
        </w:rPr>
        <w:t>The next step</w:t>
      </w:r>
      <w:r>
        <w:rPr>
          <w:sz w:val="24"/>
          <w:szCs w:val="24"/>
        </w:rPr>
        <w:t>s</w:t>
      </w:r>
      <w:r w:rsidRPr="003576F3">
        <w:rPr>
          <w:sz w:val="24"/>
          <w:szCs w:val="24"/>
        </w:rPr>
        <w:t xml:space="preserve"> planned </w:t>
      </w:r>
      <w:r>
        <w:rPr>
          <w:sz w:val="24"/>
          <w:szCs w:val="24"/>
        </w:rPr>
        <w:t>are</w:t>
      </w:r>
      <w:r w:rsidRPr="003576F3">
        <w:rPr>
          <w:sz w:val="24"/>
          <w:szCs w:val="24"/>
        </w:rPr>
        <w:t xml:space="preserve"> to have meeting</w:t>
      </w:r>
      <w:r w:rsidR="00451FA4">
        <w:rPr>
          <w:sz w:val="24"/>
          <w:szCs w:val="24"/>
        </w:rPr>
        <w:t>s</w:t>
      </w:r>
      <w:r w:rsidRPr="003576F3">
        <w:rPr>
          <w:sz w:val="24"/>
          <w:szCs w:val="24"/>
        </w:rPr>
        <w:t xml:space="preserve"> with directors and their senior managers to see </w:t>
      </w:r>
      <w:r w:rsidR="00451FA4" w:rsidRPr="003576F3">
        <w:rPr>
          <w:sz w:val="24"/>
          <w:szCs w:val="24"/>
        </w:rPr>
        <w:t>what their file structure</w:t>
      </w:r>
      <w:r w:rsidR="00451FA4">
        <w:rPr>
          <w:sz w:val="24"/>
          <w:szCs w:val="24"/>
        </w:rPr>
        <w:t>s look</w:t>
      </w:r>
      <w:r w:rsidR="00451FA4" w:rsidRPr="003576F3">
        <w:rPr>
          <w:sz w:val="24"/>
          <w:szCs w:val="24"/>
        </w:rPr>
        <w:t xml:space="preserve"> like</w:t>
      </w:r>
      <w:r w:rsidR="00451FA4">
        <w:rPr>
          <w:sz w:val="24"/>
          <w:szCs w:val="24"/>
        </w:rPr>
        <w:t>,</w:t>
      </w:r>
      <w:r w:rsidR="00451FA4" w:rsidRPr="003576F3">
        <w:rPr>
          <w:sz w:val="24"/>
          <w:szCs w:val="24"/>
        </w:rPr>
        <w:t xml:space="preserve"> </w:t>
      </w:r>
      <w:r w:rsidRPr="003576F3">
        <w:rPr>
          <w:sz w:val="24"/>
          <w:szCs w:val="24"/>
        </w:rPr>
        <w:t xml:space="preserve">how we </w:t>
      </w:r>
      <w:r w:rsidR="00451FA4">
        <w:rPr>
          <w:sz w:val="24"/>
          <w:szCs w:val="24"/>
        </w:rPr>
        <w:t xml:space="preserve">might best </w:t>
      </w:r>
      <w:r w:rsidRPr="003576F3">
        <w:rPr>
          <w:sz w:val="24"/>
          <w:szCs w:val="24"/>
        </w:rPr>
        <w:t xml:space="preserve">move them to Teams and any potential technical or operational barriers. </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There are three main barriers to moving fully to </w:t>
      </w:r>
      <w:r w:rsidRPr="003576F3">
        <w:rPr>
          <w:sz w:val="24"/>
          <w:szCs w:val="24"/>
        </w:rPr>
        <w:t>Office 365 functionality.</w:t>
      </w:r>
    </w:p>
    <w:p w:rsidR="00402528" w:rsidRPr="009E3D5F" w:rsidRDefault="00402528" w:rsidP="009E3D5F">
      <w:pPr>
        <w:pStyle w:val="ListParagraph"/>
        <w:numPr>
          <w:ilvl w:val="0"/>
          <w:numId w:val="36"/>
        </w:numPr>
        <w:spacing w:after="120" w:line="276" w:lineRule="auto"/>
        <w:ind w:right="-851"/>
        <w:jc w:val="both"/>
        <w:rPr>
          <w:sz w:val="24"/>
          <w:szCs w:val="24"/>
        </w:rPr>
      </w:pPr>
      <w:r w:rsidRPr="009E3D5F">
        <w:rPr>
          <w:sz w:val="24"/>
          <w:szCs w:val="24"/>
        </w:rPr>
        <w:t>Final Records Management structure - Without a stable structure we would move files onto SharePoint only to have to potentially move them again once the structure is agreed. If there are certain parts of the structure that can be agreed (e.g. for Projects</w:t>
      </w:r>
      <w:r w:rsidR="00451FA4">
        <w:rPr>
          <w:sz w:val="24"/>
          <w:szCs w:val="24"/>
        </w:rPr>
        <w:t xml:space="preserve"> or PDSO</w:t>
      </w:r>
      <w:r w:rsidRPr="009E3D5F">
        <w:rPr>
          <w:sz w:val="24"/>
          <w:szCs w:val="24"/>
        </w:rPr>
        <w:t>) then we could start moving these areas to fully utilise Teams.</w:t>
      </w:r>
    </w:p>
    <w:p w:rsidR="00402528" w:rsidRPr="001968D2" w:rsidRDefault="00402528" w:rsidP="009E3D5F">
      <w:pPr>
        <w:pStyle w:val="ListParagraph"/>
        <w:numPr>
          <w:ilvl w:val="0"/>
          <w:numId w:val="36"/>
        </w:numPr>
        <w:spacing w:after="120" w:line="276" w:lineRule="auto"/>
        <w:ind w:right="-851"/>
        <w:contextualSpacing w:val="0"/>
        <w:jc w:val="both"/>
        <w:rPr>
          <w:sz w:val="24"/>
          <w:szCs w:val="24"/>
        </w:rPr>
      </w:pPr>
      <w:r w:rsidRPr="001968D2">
        <w:rPr>
          <w:sz w:val="24"/>
          <w:szCs w:val="24"/>
        </w:rPr>
        <w:t xml:space="preserve">Laptop/SharePoint &amp; Teams/Citrix connectivity – Teams does not work well in Citrix and so we have rolled this out to the </w:t>
      </w:r>
      <w:r w:rsidR="00451FA4">
        <w:rPr>
          <w:sz w:val="24"/>
          <w:szCs w:val="24"/>
        </w:rPr>
        <w:t>l</w:t>
      </w:r>
      <w:r w:rsidRPr="001968D2">
        <w:rPr>
          <w:sz w:val="24"/>
          <w:szCs w:val="24"/>
        </w:rPr>
        <w:t>aptops. The issue we have with the laptops is that we cannot connect</w:t>
      </w:r>
      <w:r w:rsidR="00451FA4" w:rsidRPr="00451FA4">
        <w:rPr>
          <w:sz w:val="24"/>
          <w:szCs w:val="24"/>
        </w:rPr>
        <w:t xml:space="preserve"> </w:t>
      </w:r>
      <w:r w:rsidR="00451FA4">
        <w:rPr>
          <w:sz w:val="24"/>
          <w:szCs w:val="24"/>
        </w:rPr>
        <w:t>to</w:t>
      </w:r>
      <w:r w:rsidRPr="001968D2">
        <w:rPr>
          <w:sz w:val="24"/>
          <w:szCs w:val="24"/>
        </w:rPr>
        <w:t xml:space="preserve">/utilise essentials like the Oracle database, </w:t>
      </w:r>
      <w:proofErr w:type="spellStart"/>
      <w:r w:rsidRPr="001968D2">
        <w:rPr>
          <w:sz w:val="24"/>
          <w:szCs w:val="24"/>
        </w:rPr>
        <w:t>Foxit</w:t>
      </w:r>
      <w:proofErr w:type="spellEnd"/>
      <w:r w:rsidRPr="001968D2">
        <w:rPr>
          <w:sz w:val="24"/>
          <w:szCs w:val="24"/>
        </w:rPr>
        <w:t xml:space="preserve"> and other tools without logging into Citrix which potentially will cause clunky work </w:t>
      </w:r>
      <w:proofErr w:type="spellStart"/>
      <w:r w:rsidRPr="001968D2">
        <w:rPr>
          <w:sz w:val="24"/>
          <w:szCs w:val="24"/>
        </w:rPr>
        <w:t>around</w:t>
      </w:r>
      <w:r w:rsidR="00451FA4">
        <w:rPr>
          <w:sz w:val="24"/>
          <w:szCs w:val="24"/>
        </w:rPr>
        <w:t>s</w:t>
      </w:r>
      <w:proofErr w:type="spellEnd"/>
      <w:r w:rsidRPr="001968D2">
        <w:rPr>
          <w:sz w:val="24"/>
          <w:szCs w:val="24"/>
        </w:rPr>
        <w:t xml:space="preserve"> for certain departments to fully use Teams.</w:t>
      </w:r>
    </w:p>
    <w:p w:rsidR="00402528" w:rsidRPr="009E3D5F" w:rsidRDefault="00402528" w:rsidP="009E3D5F">
      <w:pPr>
        <w:pStyle w:val="ListParagraph"/>
        <w:spacing w:after="120" w:line="276" w:lineRule="auto"/>
        <w:ind w:left="1146" w:right="-851"/>
        <w:jc w:val="both"/>
        <w:rPr>
          <w:sz w:val="24"/>
          <w:szCs w:val="24"/>
        </w:rPr>
      </w:pPr>
      <w:r w:rsidRPr="009E3D5F">
        <w:rPr>
          <w:sz w:val="24"/>
          <w:szCs w:val="24"/>
        </w:rPr>
        <w:lastRenderedPageBreak/>
        <w:t>To that end we need to investigate potentially replacing Citrix Workspace with a simpler VPN, as mentioned earlier, with 2 factor authentication and deploying all tools to the laptops rather than to Citrix. This would require our Microsoft deployment tools to work with all tools for I.S. to work efficiently and keep control of our software estate. We could then safely connect laptops fully to the network as all staff are using SLAB equipment and address the issues with the databases and other tools.</w:t>
      </w:r>
    </w:p>
    <w:p w:rsidR="00402528" w:rsidRPr="009E3D5F" w:rsidRDefault="00402528" w:rsidP="009E3D5F">
      <w:pPr>
        <w:pStyle w:val="ListParagraph"/>
        <w:numPr>
          <w:ilvl w:val="0"/>
          <w:numId w:val="36"/>
        </w:numPr>
        <w:spacing w:after="240" w:line="276" w:lineRule="auto"/>
        <w:ind w:left="1145" w:right="-851" w:hanging="357"/>
        <w:contextualSpacing w:val="0"/>
        <w:jc w:val="both"/>
        <w:rPr>
          <w:sz w:val="24"/>
          <w:szCs w:val="24"/>
        </w:rPr>
      </w:pPr>
      <w:r w:rsidRPr="009E3D5F">
        <w:rPr>
          <w:sz w:val="24"/>
          <w:szCs w:val="24"/>
        </w:rPr>
        <w:t>Control over personal drives – point ii above would eventually remove the l; drive as the personal drive. This would then give the option of using OneDrive or the hard drive on the laptop. The laptop option is not really an option as we would have no safe backup of files</w:t>
      </w:r>
      <w:r w:rsidR="00451FA4">
        <w:rPr>
          <w:sz w:val="24"/>
          <w:szCs w:val="24"/>
        </w:rPr>
        <w:t>.</w:t>
      </w:r>
    </w:p>
    <w:p w:rsidR="00402528" w:rsidRPr="003E5D20" w:rsidRDefault="00402528" w:rsidP="003E5D20">
      <w:pPr>
        <w:pStyle w:val="ListParagraph"/>
        <w:keepNext/>
        <w:spacing w:after="240" w:line="259" w:lineRule="auto"/>
        <w:ind w:left="426"/>
        <w:jc w:val="both"/>
        <w:rPr>
          <w:b/>
          <w:bCs/>
          <w:sz w:val="24"/>
          <w:szCs w:val="24"/>
        </w:rPr>
      </w:pPr>
      <w:r w:rsidRPr="009E3D5F">
        <w:rPr>
          <w:b/>
          <w:bCs/>
          <w:sz w:val="24"/>
          <w:szCs w:val="24"/>
        </w:rPr>
        <w:t>ERP (Enterprise Resource Planning)</w:t>
      </w:r>
      <w:r w:rsidRPr="003E5D20">
        <w:rPr>
          <w:b/>
          <w:bCs/>
          <w:sz w:val="24"/>
          <w:szCs w:val="24"/>
        </w:rPr>
        <w:t xml:space="preserve"> </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sidRPr="00BC5AD2">
        <w:rPr>
          <w:sz w:val="24"/>
          <w:szCs w:val="24"/>
        </w:rPr>
        <w:t>This is SLAB’s HR, Payroll and Financial systems</w:t>
      </w:r>
      <w:r w:rsidR="00451FA4">
        <w:rPr>
          <w:sz w:val="24"/>
          <w:szCs w:val="24"/>
        </w:rPr>
        <w:t>, which</w:t>
      </w:r>
      <w:r w:rsidRPr="00BC5AD2">
        <w:rPr>
          <w:sz w:val="24"/>
          <w:szCs w:val="24"/>
        </w:rPr>
        <w:t xml:space="preserve"> are already on the Oracle SaaS cloud. The only action required for this service is the re-tender of the licences and the award for this should happen in March 2022.</w:t>
      </w:r>
    </w:p>
    <w:p w:rsidR="00402528" w:rsidRPr="009E3D5F" w:rsidRDefault="00402528" w:rsidP="003E5D20">
      <w:pPr>
        <w:pStyle w:val="ListParagraph"/>
        <w:keepNext/>
        <w:spacing w:after="240" w:line="259" w:lineRule="auto"/>
        <w:ind w:left="426"/>
        <w:jc w:val="both"/>
        <w:rPr>
          <w:sz w:val="24"/>
          <w:szCs w:val="24"/>
        </w:rPr>
      </w:pPr>
      <w:r w:rsidRPr="009E3D5F">
        <w:rPr>
          <w:b/>
          <w:bCs/>
          <w:sz w:val="24"/>
          <w:szCs w:val="24"/>
        </w:rPr>
        <w:t>Direct Services Management</w:t>
      </w:r>
      <w:r w:rsidRPr="009E3D5F">
        <w:rPr>
          <w:sz w:val="24"/>
          <w:szCs w:val="24"/>
        </w:rPr>
        <w:t xml:space="preserve"> </w:t>
      </w:r>
    </w:p>
    <w:p w:rsidR="00402528" w:rsidRPr="007C4CCF" w:rsidRDefault="00402528" w:rsidP="003E5D20">
      <w:pPr>
        <w:pStyle w:val="ListParagraph"/>
        <w:numPr>
          <w:ilvl w:val="0"/>
          <w:numId w:val="34"/>
        </w:numPr>
        <w:spacing w:after="120" w:line="276" w:lineRule="auto"/>
        <w:ind w:left="425" w:right="-992" w:hanging="425"/>
        <w:contextualSpacing w:val="0"/>
        <w:jc w:val="both"/>
        <w:rPr>
          <w:sz w:val="24"/>
          <w:szCs w:val="24"/>
        </w:rPr>
      </w:pPr>
      <w:r w:rsidRPr="007C4CCF">
        <w:rPr>
          <w:sz w:val="24"/>
          <w:szCs w:val="24"/>
        </w:rPr>
        <w:t xml:space="preserve">Project to deliver a </w:t>
      </w:r>
      <w:r>
        <w:rPr>
          <w:sz w:val="24"/>
          <w:szCs w:val="24"/>
        </w:rPr>
        <w:t>new</w:t>
      </w:r>
      <w:r w:rsidRPr="007C4CCF">
        <w:rPr>
          <w:sz w:val="24"/>
          <w:szCs w:val="24"/>
        </w:rPr>
        <w:t xml:space="preserve"> case management system for PDSO, CLAO and the Solicitor Contact Line. We </w:t>
      </w:r>
      <w:r w:rsidRPr="003E5D20">
        <w:rPr>
          <w:sz w:val="24"/>
          <w:szCs w:val="24"/>
        </w:rPr>
        <w:t>are aiming to implement the initial system on the 21st March in line with our third party implementer’s (</w:t>
      </w:r>
      <w:proofErr w:type="spellStart"/>
      <w:r w:rsidRPr="003E5D20">
        <w:rPr>
          <w:sz w:val="24"/>
          <w:szCs w:val="24"/>
        </w:rPr>
        <w:t>Civica</w:t>
      </w:r>
      <w:proofErr w:type="spellEnd"/>
      <w:r w:rsidRPr="003E5D20">
        <w:rPr>
          <w:sz w:val="24"/>
          <w:szCs w:val="24"/>
        </w:rPr>
        <w:t xml:space="preserve">) project plan. </w:t>
      </w:r>
    </w:p>
    <w:p w:rsidR="00402528" w:rsidRPr="009D2E69"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A </w:t>
      </w:r>
      <w:r w:rsidRPr="003E5D20">
        <w:rPr>
          <w:sz w:val="24"/>
          <w:szCs w:val="24"/>
        </w:rPr>
        <w:t>plan will be developed to move the system forward after initial implementation.</w:t>
      </w:r>
    </w:p>
    <w:p w:rsidR="00402528" w:rsidRPr="009E3D5F" w:rsidRDefault="00402528" w:rsidP="003E5D20">
      <w:pPr>
        <w:pStyle w:val="ListParagraph"/>
        <w:spacing w:after="240" w:line="259" w:lineRule="auto"/>
        <w:ind w:left="426"/>
        <w:jc w:val="both"/>
        <w:rPr>
          <w:b/>
          <w:bCs/>
          <w:sz w:val="24"/>
          <w:szCs w:val="24"/>
        </w:rPr>
      </w:pPr>
      <w:r w:rsidRPr="009E3D5F">
        <w:rPr>
          <w:b/>
          <w:bCs/>
          <w:sz w:val="24"/>
          <w:szCs w:val="24"/>
        </w:rPr>
        <w:t>Reporting</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A solution to replace Discoverer was tendered and awarded to </w:t>
      </w:r>
      <w:proofErr w:type="spellStart"/>
      <w:r>
        <w:rPr>
          <w:sz w:val="24"/>
          <w:szCs w:val="24"/>
        </w:rPr>
        <w:t>SplashBI</w:t>
      </w:r>
      <w:proofErr w:type="spellEnd"/>
      <w:r>
        <w:rPr>
          <w:sz w:val="24"/>
          <w:szCs w:val="24"/>
        </w:rPr>
        <w:t xml:space="preserve"> in October 2021. The migration process from Discoverer is underway and we expect the top 200 reports to be completed and tested by the end of March. A plan is being drawn up to m</w:t>
      </w:r>
      <w:r w:rsidR="00451FA4">
        <w:rPr>
          <w:sz w:val="24"/>
          <w:szCs w:val="24"/>
        </w:rPr>
        <w:t>o</w:t>
      </w:r>
      <w:r>
        <w:rPr>
          <w:sz w:val="24"/>
          <w:szCs w:val="24"/>
        </w:rPr>
        <w:t>ve all staff over to the new tool and to migrate the remaining reports with the aim of switching Discoverer off in summer 2022.</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The </w:t>
      </w:r>
      <w:proofErr w:type="spellStart"/>
      <w:r>
        <w:rPr>
          <w:sz w:val="24"/>
          <w:szCs w:val="24"/>
        </w:rPr>
        <w:t>SplashBI</w:t>
      </w:r>
      <w:proofErr w:type="spellEnd"/>
      <w:r>
        <w:rPr>
          <w:sz w:val="24"/>
          <w:szCs w:val="24"/>
        </w:rPr>
        <w:t xml:space="preserve"> tool also has an Oracle cloud plug-in that should help us plug </w:t>
      </w:r>
      <w:r w:rsidR="00BC358D">
        <w:rPr>
          <w:sz w:val="24"/>
          <w:szCs w:val="24"/>
        </w:rPr>
        <w:t xml:space="preserve">existing </w:t>
      </w:r>
      <w:r>
        <w:rPr>
          <w:sz w:val="24"/>
          <w:szCs w:val="24"/>
        </w:rPr>
        <w:t>gaps in finance reporting. Work is underway to regather the requirements for this and we have purchased an extra 30 days consultancy from Splash to help us build these</w:t>
      </w:r>
    </w:p>
    <w:p w:rsidR="00402528" w:rsidRPr="009E3D5F" w:rsidRDefault="00402528" w:rsidP="003E5D20">
      <w:pPr>
        <w:pStyle w:val="ListParagraph"/>
        <w:keepNext/>
        <w:spacing w:after="240" w:line="259" w:lineRule="auto"/>
        <w:ind w:left="426"/>
        <w:jc w:val="both"/>
        <w:rPr>
          <w:b/>
          <w:bCs/>
          <w:sz w:val="24"/>
          <w:szCs w:val="24"/>
        </w:rPr>
      </w:pPr>
      <w:r w:rsidRPr="009E3D5F">
        <w:rPr>
          <w:b/>
          <w:bCs/>
          <w:sz w:val="24"/>
          <w:szCs w:val="24"/>
        </w:rPr>
        <w:t>LAOL and SLAB Case Management</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Th</w:t>
      </w:r>
      <w:r w:rsidR="00BC358D">
        <w:rPr>
          <w:sz w:val="24"/>
          <w:szCs w:val="24"/>
        </w:rPr>
        <w:t>ese are</w:t>
      </w:r>
      <w:r>
        <w:rPr>
          <w:sz w:val="24"/>
          <w:szCs w:val="24"/>
        </w:rPr>
        <w:t xml:space="preserve"> our core bespoke digital systems for the administration of </w:t>
      </w:r>
      <w:r w:rsidR="00BC358D">
        <w:rPr>
          <w:sz w:val="24"/>
          <w:szCs w:val="24"/>
        </w:rPr>
        <w:t>l</w:t>
      </w:r>
      <w:r>
        <w:rPr>
          <w:sz w:val="24"/>
          <w:szCs w:val="24"/>
        </w:rPr>
        <w:t xml:space="preserve">egal </w:t>
      </w:r>
      <w:r w:rsidR="00BC358D">
        <w:rPr>
          <w:sz w:val="24"/>
          <w:szCs w:val="24"/>
        </w:rPr>
        <w:t>a</w:t>
      </w:r>
      <w:r>
        <w:rPr>
          <w:sz w:val="24"/>
          <w:szCs w:val="24"/>
        </w:rPr>
        <w:t xml:space="preserve">id in Scotland. The next 3 deployments are currently scheduled </w:t>
      </w:r>
      <w:r w:rsidR="00BC358D">
        <w:rPr>
          <w:sz w:val="24"/>
          <w:szCs w:val="24"/>
        </w:rPr>
        <w:t>for March, May and</w:t>
      </w:r>
      <w:r w:rsidRPr="006F0A81">
        <w:rPr>
          <w:sz w:val="24"/>
          <w:szCs w:val="24"/>
        </w:rPr>
        <w:t xml:space="preserve"> </w:t>
      </w:r>
      <w:r w:rsidR="00BC358D">
        <w:rPr>
          <w:sz w:val="24"/>
          <w:szCs w:val="24"/>
        </w:rPr>
        <w:t>a</w:t>
      </w:r>
      <w:r>
        <w:rPr>
          <w:sz w:val="24"/>
          <w:szCs w:val="24"/>
        </w:rPr>
        <w:t>utumn 2022</w:t>
      </w:r>
      <w:r w:rsidR="00BC358D">
        <w:rPr>
          <w:sz w:val="24"/>
          <w:szCs w:val="24"/>
        </w:rPr>
        <w:t>.</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We have split the </w:t>
      </w:r>
      <w:r w:rsidR="00BC358D">
        <w:rPr>
          <w:sz w:val="24"/>
          <w:szCs w:val="24"/>
        </w:rPr>
        <w:t xml:space="preserve">IS </w:t>
      </w:r>
      <w:r>
        <w:rPr>
          <w:sz w:val="24"/>
          <w:szCs w:val="24"/>
        </w:rPr>
        <w:t>team into 3 dedicated areas within the department;</w:t>
      </w:r>
    </w:p>
    <w:p w:rsidR="00402528" w:rsidRDefault="00402528" w:rsidP="00F70BD7">
      <w:pPr>
        <w:pStyle w:val="ListParagraph"/>
        <w:numPr>
          <w:ilvl w:val="0"/>
          <w:numId w:val="23"/>
        </w:numPr>
        <w:spacing w:after="60" w:line="259" w:lineRule="auto"/>
        <w:ind w:left="851" w:right="-1134" w:hanging="284"/>
        <w:contextualSpacing w:val="0"/>
        <w:jc w:val="both"/>
        <w:rPr>
          <w:sz w:val="24"/>
          <w:szCs w:val="24"/>
        </w:rPr>
      </w:pPr>
      <w:r w:rsidRPr="00092710">
        <w:rPr>
          <w:b/>
          <w:bCs/>
          <w:sz w:val="24"/>
          <w:szCs w:val="24"/>
        </w:rPr>
        <w:t>Accounts and Solicitor Database</w:t>
      </w:r>
      <w:r w:rsidRPr="005A1E14">
        <w:rPr>
          <w:sz w:val="24"/>
          <w:szCs w:val="24"/>
        </w:rPr>
        <w:t xml:space="preserve"> – recognising likely upcoming legislation and the completion of the work to remove the remainder of accounts </w:t>
      </w:r>
      <w:r w:rsidR="00BC358D">
        <w:rPr>
          <w:sz w:val="24"/>
          <w:szCs w:val="24"/>
        </w:rPr>
        <w:t xml:space="preserve">from our older legacy </w:t>
      </w:r>
      <w:r w:rsidR="00BC358D">
        <w:rPr>
          <w:sz w:val="24"/>
          <w:szCs w:val="24"/>
        </w:rPr>
        <w:lastRenderedPageBreak/>
        <w:t>system</w:t>
      </w:r>
      <w:r w:rsidR="00BC358D" w:rsidRPr="005A1E14">
        <w:rPr>
          <w:sz w:val="24"/>
          <w:szCs w:val="24"/>
        </w:rPr>
        <w:t xml:space="preserve"> </w:t>
      </w:r>
      <w:r w:rsidR="00BC358D">
        <w:rPr>
          <w:sz w:val="24"/>
          <w:szCs w:val="24"/>
        </w:rPr>
        <w:t>(</w:t>
      </w:r>
      <w:r w:rsidRPr="005A1E14">
        <w:rPr>
          <w:sz w:val="24"/>
          <w:szCs w:val="24"/>
        </w:rPr>
        <w:t>FAMS</w:t>
      </w:r>
      <w:r w:rsidR="00BC358D">
        <w:rPr>
          <w:sz w:val="24"/>
          <w:szCs w:val="24"/>
        </w:rPr>
        <w:t>)</w:t>
      </w:r>
      <w:r w:rsidRPr="005A1E14">
        <w:rPr>
          <w:sz w:val="24"/>
          <w:szCs w:val="24"/>
        </w:rPr>
        <w:t>. The Solicitor Database is integral to this and getting it off the old e-Business suite onto REACT and interfacing to the Oracle Cloud.</w:t>
      </w:r>
    </w:p>
    <w:p w:rsidR="00402528" w:rsidRPr="00092710" w:rsidRDefault="00402528" w:rsidP="00F70BD7">
      <w:pPr>
        <w:pStyle w:val="ListParagraph"/>
        <w:keepLines/>
        <w:spacing w:after="120" w:line="276" w:lineRule="auto"/>
        <w:ind w:left="851" w:right="-851"/>
        <w:jc w:val="both"/>
        <w:rPr>
          <w:sz w:val="24"/>
          <w:szCs w:val="24"/>
        </w:rPr>
      </w:pPr>
      <w:r>
        <w:rPr>
          <w:sz w:val="24"/>
          <w:szCs w:val="24"/>
        </w:rPr>
        <w:t>T</w:t>
      </w:r>
      <w:r w:rsidRPr="00092710">
        <w:rPr>
          <w:sz w:val="24"/>
          <w:szCs w:val="24"/>
        </w:rPr>
        <w:t xml:space="preserve">he current priority is to move the remaining barriers to closing FAMS and switching off paper for the remainder of our non-Counsel accounts. To switch off paper requires the implementation of the Case Management solution linking our accounts system on Legal Aid Online </w:t>
      </w:r>
      <w:r w:rsidR="00BC358D">
        <w:rPr>
          <w:sz w:val="24"/>
          <w:szCs w:val="24"/>
        </w:rPr>
        <w:t xml:space="preserve">(LAOL) </w:t>
      </w:r>
      <w:r w:rsidRPr="00092710">
        <w:rPr>
          <w:sz w:val="24"/>
          <w:szCs w:val="24"/>
        </w:rPr>
        <w:t>to individual firms</w:t>
      </w:r>
      <w:r w:rsidR="00BC358D">
        <w:rPr>
          <w:sz w:val="24"/>
          <w:szCs w:val="24"/>
        </w:rPr>
        <w:t>’</w:t>
      </w:r>
      <w:r w:rsidRPr="00092710">
        <w:rPr>
          <w:sz w:val="24"/>
          <w:szCs w:val="24"/>
        </w:rPr>
        <w:t xml:space="preserve"> case management solutions.</w:t>
      </w:r>
    </w:p>
    <w:p w:rsidR="00402528" w:rsidRPr="00092710" w:rsidRDefault="00402528" w:rsidP="00F70BD7">
      <w:pPr>
        <w:spacing w:after="120" w:line="276" w:lineRule="auto"/>
        <w:ind w:left="851" w:right="-851"/>
        <w:jc w:val="both"/>
        <w:rPr>
          <w:sz w:val="24"/>
          <w:szCs w:val="24"/>
        </w:rPr>
      </w:pPr>
      <w:r w:rsidRPr="00092710">
        <w:rPr>
          <w:sz w:val="24"/>
          <w:szCs w:val="24"/>
        </w:rPr>
        <w:t xml:space="preserve">We are also currently working on the latest 5% increase to </w:t>
      </w:r>
      <w:r w:rsidR="00BC358D">
        <w:rPr>
          <w:sz w:val="24"/>
          <w:szCs w:val="24"/>
        </w:rPr>
        <w:t>f</w:t>
      </w:r>
      <w:r w:rsidRPr="00092710">
        <w:rPr>
          <w:sz w:val="24"/>
          <w:szCs w:val="24"/>
        </w:rPr>
        <w:t>ees which is a bit more complex than the previous changes due to added fees and expenditure limits.</w:t>
      </w:r>
    </w:p>
    <w:p w:rsidR="00402528" w:rsidRPr="003E5D20" w:rsidRDefault="00402528">
      <w:pPr>
        <w:pStyle w:val="ListParagraph"/>
        <w:spacing w:after="240" w:line="276" w:lineRule="auto"/>
        <w:ind w:left="851" w:right="-851"/>
        <w:contextualSpacing w:val="0"/>
        <w:jc w:val="both"/>
        <w:rPr>
          <w:sz w:val="24"/>
          <w:szCs w:val="24"/>
        </w:rPr>
      </w:pPr>
      <w:r w:rsidRPr="00092710">
        <w:rPr>
          <w:sz w:val="24"/>
          <w:szCs w:val="24"/>
        </w:rPr>
        <w:t xml:space="preserve">As part of the </w:t>
      </w:r>
      <w:r w:rsidR="00BC358D">
        <w:rPr>
          <w:sz w:val="24"/>
          <w:szCs w:val="24"/>
        </w:rPr>
        <w:t>autumn 2021</w:t>
      </w:r>
      <w:r w:rsidR="00BC358D" w:rsidRPr="00092710">
        <w:rPr>
          <w:sz w:val="24"/>
          <w:szCs w:val="24"/>
        </w:rPr>
        <w:t xml:space="preserve"> </w:t>
      </w:r>
      <w:r w:rsidRPr="00092710">
        <w:rPr>
          <w:sz w:val="24"/>
          <w:szCs w:val="24"/>
        </w:rPr>
        <w:t>deployment, we implemented new tables for the Solicitor Database. The next step is to create input and maintenance screens for Finance for the new tables</w:t>
      </w:r>
      <w:r>
        <w:rPr>
          <w:sz w:val="24"/>
          <w:szCs w:val="24"/>
        </w:rPr>
        <w:t>. T</w:t>
      </w:r>
      <w:r w:rsidRPr="00092710">
        <w:rPr>
          <w:sz w:val="24"/>
          <w:szCs w:val="24"/>
        </w:rPr>
        <w:t>he new ta</w:t>
      </w:r>
      <w:r>
        <w:rPr>
          <w:sz w:val="24"/>
          <w:szCs w:val="24"/>
        </w:rPr>
        <w:t>b</w:t>
      </w:r>
      <w:r w:rsidRPr="00092710">
        <w:rPr>
          <w:sz w:val="24"/>
          <w:szCs w:val="24"/>
        </w:rPr>
        <w:t xml:space="preserve">les give us plenty of scope for streamlining old mandate and set up processes and linking into </w:t>
      </w:r>
      <w:r>
        <w:rPr>
          <w:sz w:val="24"/>
          <w:szCs w:val="24"/>
        </w:rPr>
        <w:t>L</w:t>
      </w:r>
      <w:r w:rsidRPr="00092710">
        <w:rPr>
          <w:sz w:val="24"/>
          <w:szCs w:val="24"/>
        </w:rPr>
        <w:t xml:space="preserve">egal Aid Online to give the </w:t>
      </w:r>
      <w:r w:rsidR="00BC358D">
        <w:rPr>
          <w:sz w:val="24"/>
          <w:szCs w:val="24"/>
        </w:rPr>
        <w:t>f</w:t>
      </w:r>
      <w:r w:rsidRPr="00092710">
        <w:rPr>
          <w:sz w:val="24"/>
          <w:szCs w:val="24"/>
        </w:rPr>
        <w:t>irm</w:t>
      </w:r>
      <w:r w:rsidRPr="003E5D20">
        <w:rPr>
          <w:sz w:val="24"/>
          <w:szCs w:val="24"/>
        </w:rPr>
        <w:t xml:space="preserve">s more control over their </w:t>
      </w:r>
      <w:r w:rsidR="00BC358D">
        <w:rPr>
          <w:sz w:val="24"/>
          <w:szCs w:val="24"/>
        </w:rPr>
        <w:t>own</w:t>
      </w:r>
      <w:r w:rsidR="00BC358D" w:rsidRPr="003E5D20">
        <w:rPr>
          <w:sz w:val="24"/>
          <w:szCs w:val="24"/>
        </w:rPr>
        <w:t xml:space="preserve"> </w:t>
      </w:r>
      <w:r w:rsidRPr="003E5D20">
        <w:rPr>
          <w:sz w:val="24"/>
          <w:szCs w:val="24"/>
        </w:rPr>
        <w:t>details</w:t>
      </w:r>
      <w:r w:rsidR="00BC358D">
        <w:rPr>
          <w:sz w:val="24"/>
          <w:szCs w:val="24"/>
        </w:rPr>
        <w:t>.</w:t>
      </w:r>
    </w:p>
    <w:p w:rsidR="00402528" w:rsidRDefault="00402528" w:rsidP="00F70BD7">
      <w:pPr>
        <w:pStyle w:val="ListParagraph"/>
        <w:numPr>
          <w:ilvl w:val="0"/>
          <w:numId w:val="23"/>
        </w:numPr>
        <w:spacing w:after="60" w:line="276" w:lineRule="auto"/>
        <w:ind w:left="851" w:right="-851" w:hanging="284"/>
        <w:contextualSpacing w:val="0"/>
        <w:jc w:val="both"/>
        <w:rPr>
          <w:sz w:val="24"/>
          <w:szCs w:val="24"/>
        </w:rPr>
      </w:pPr>
      <w:r w:rsidRPr="00092710">
        <w:rPr>
          <w:b/>
          <w:bCs/>
          <w:sz w:val="24"/>
          <w:szCs w:val="24"/>
        </w:rPr>
        <w:t>Internal Case Management redesign</w:t>
      </w:r>
      <w:r w:rsidRPr="005A1E14">
        <w:rPr>
          <w:sz w:val="24"/>
          <w:szCs w:val="24"/>
        </w:rPr>
        <w:t xml:space="preserve"> – Team dedicated to moving the case management system from FAMS to REACT. Solely working on </w:t>
      </w:r>
      <w:r>
        <w:rPr>
          <w:sz w:val="24"/>
          <w:szCs w:val="24"/>
        </w:rPr>
        <w:t xml:space="preserve">the </w:t>
      </w:r>
      <w:r w:rsidRPr="005A1E14">
        <w:rPr>
          <w:sz w:val="24"/>
          <w:szCs w:val="24"/>
        </w:rPr>
        <w:t>new Development</w:t>
      </w:r>
      <w:r>
        <w:rPr>
          <w:sz w:val="24"/>
          <w:szCs w:val="24"/>
        </w:rPr>
        <w:t xml:space="preserve"> where possible.</w:t>
      </w:r>
      <w:r w:rsidRPr="005A1E14">
        <w:rPr>
          <w:sz w:val="24"/>
          <w:szCs w:val="24"/>
        </w:rPr>
        <w:t xml:space="preserve"> </w:t>
      </w:r>
    </w:p>
    <w:p w:rsidR="00402528" w:rsidRPr="00092710" w:rsidRDefault="00402528" w:rsidP="00F70BD7">
      <w:pPr>
        <w:pStyle w:val="ListParagraph"/>
        <w:spacing w:after="60" w:line="276" w:lineRule="auto"/>
        <w:ind w:left="851" w:right="-851"/>
        <w:contextualSpacing w:val="0"/>
        <w:jc w:val="both"/>
        <w:rPr>
          <w:sz w:val="24"/>
          <w:szCs w:val="24"/>
        </w:rPr>
      </w:pPr>
      <w:r w:rsidRPr="00092710">
        <w:rPr>
          <w:sz w:val="24"/>
          <w:szCs w:val="24"/>
        </w:rPr>
        <w:t xml:space="preserve">There are 2 developments nearing completion; </w:t>
      </w:r>
      <w:r w:rsidR="00BC358D">
        <w:rPr>
          <w:sz w:val="24"/>
          <w:szCs w:val="24"/>
        </w:rPr>
        <w:t>i</w:t>
      </w:r>
      <w:r w:rsidRPr="00092710">
        <w:rPr>
          <w:sz w:val="24"/>
          <w:szCs w:val="24"/>
        </w:rPr>
        <w:t xml:space="preserve">nternal changes to integrate with the new </w:t>
      </w:r>
      <w:r w:rsidR="00BC358D">
        <w:rPr>
          <w:sz w:val="24"/>
          <w:szCs w:val="24"/>
        </w:rPr>
        <w:t>applicant facing online means</w:t>
      </w:r>
      <w:r w:rsidR="00BC358D" w:rsidRPr="00092710">
        <w:rPr>
          <w:sz w:val="24"/>
          <w:szCs w:val="24"/>
        </w:rPr>
        <w:t xml:space="preserve"> </w:t>
      </w:r>
      <w:r w:rsidR="00BC358D">
        <w:rPr>
          <w:sz w:val="24"/>
          <w:szCs w:val="24"/>
        </w:rPr>
        <w:t xml:space="preserve">assessment </w:t>
      </w:r>
      <w:r w:rsidRPr="00092710">
        <w:rPr>
          <w:sz w:val="24"/>
          <w:szCs w:val="24"/>
        </w:rPr>
        <w:t>form and the rest of the Civil letters moving to the new letter producing software. We are hoping both these will be completed by the summer.</w:t>
      </w:r>
    </w:p>
    <w:p w:rsidR="00402528" w:rsidRPr="00092710" w:rsidRDefault="00402528" w:rsidP="00F70BD7">
      <w:pPr>
        <w:pStyle w:val="ListParagraph"/>
        <w:spacing w:after="120" w:line="276" w:lineRule="auto"/>
        <w:ind w:left="851" w:right="-851"/>
        <w:contextualSpacing w:val="0"/>
        <w:jc w:val="both"/>
        <w:rPr>
          <w:sz w:val="24"/>
          <w:szCs w:val="24"/>
        </w:rPr>
      </w:pPr>
      <w:r w:rsidRPr="00092710">
        <w:rPr>
          <w:sz w:val="24"/>
          <w:szCs w:val="24"/>
        </w:rPr>
        <w:t xml:space="preserve">The internal workshops for the move of the main application processing to REACT are underway. We hope to start developing the new Home and view case pages </w:t>
      </w:r>
      <w:r>
        <w:rPr>
          <w:sz w:val="24"/>
          <w:szCs w:val="24"/>
        </w:rPr>
        <w:t>in May 2022</w:t>
      </w:r>
      <w:r w:rsidRPr="00092710">
        <w:rPr>
          <w:sz w:val="24"/>
          <w:szCs w:val="24"/>
        </w:rPr>
        <w:t xml:space="preserve">. </w:t>
      </w:r>
    </w:p>
    <w:p w:rsidR="00402528" w:rsidRPr="00CC7D7E" w:rsidRDefault="00402528" w:rsidP="00F70BD7">
      <w:pPr>
        <w:pStyle w:val="ListParagraph"/>
        <w:numPr>
          <w:ilvl w:val="0"/>
          <w:numId w:val="23"/>
        </w:numPr>
        <w:spacing w:afterLines="60" w:after="144" w:line="276" w:lineRule="auto"/>
        <w:ind w:left="851" w:right="-851" w:hanging="284"/>
        <w:contextualSpacing w:val="0"/>
        <w:jc w:val="both"/>
        <w:rPr>
          <w:sz w:val="24"/>
          <w:szCs w:val="24"/>
        </w:rPr>
      </w:pPr>
      <w:r w:rsidRPr="00092710">
        <w:rPr>
          <w:b/>
          <w:bCs/>
          <w:sz w:val="24"/>
          <w:szCs w:val="24"/>
        </w:rPr>
        <w:t>LAOL redesign and Continuous improvement</w:t>
      </w:r>
      <w:r w:rsidRPr="00CC7D7E">
        <w:rPr>
          <w:sz w:val="24"/>
          <w:szCs w:val="24"/>
        </w:rPr>
        <w:t xml:space="preserve"> – team to upgrade LAOL </w:t>
      </w:r>
      <w:r>
        <w:rPr>
          <w:sz w:val="24"/>
          <w:szCs w:val="24"/>
        </w:rPr>
        <w:t>to</w:t>
      </w:r>
      <w:r w:rsidRPr="00CC7D7E">
        <w:rPr>
          <w:sz w:val="24"/>
          <w:szCs w:val="24"/>
        </w:rPr>
        <w:t xml:space="preserve"> REACT but also utilised for doing any changes deemed necessary between now and the completion of the redesign of systems. </w:t>
      </w:r>
    </w:p>
    <w:p w:rsidR="00402528" w:rsidRDefault="00402528" w:rsidP="00F70BD7">
      <w:pPr>
        <w:spacing w:afterLines="60" w:after="144" w:line="276" w:lineRule="auto"/>
        <w:ind w:left="851" w:right="-851"/>
        <w:jc w:val="both"/>
        <w:rPr>
          <w:sz w:val="24"/>
          <w:szCs w:val="24"/>
        </w:rPr>
      </w:pPr>
      <w:r>
        <w:rPr>
          <w:sz w:val="24"/>
          <w:szCs w:val="24"/>
        </w:rPr>
        <w:t xml:space="preserve">We completed the migration to the new </w:t>
      </w:r>
      <w:r w:rsidR="003E5D20">
        <w:rPr>
          <w:sz w:val="24"/>
          <w:szCs w:val="24"/>
        </w:rPr>
        <w:t>Single Sign In (</w:t>
      </w:r>
      <w:r>
        <w:rPr>
          <w:sz w:val="24"/>
          <w:szCs w:val="24"/>
        </w:rPr>
        <w:t>SSO</w:t>
      </w:r>
      <w:r w:rsidR="003E5D20">
        <w:rPr>
          <w:sz w:val="24"/>
          <w:szCs w:val="24"/>
        </w:rPr>
        <w:t>)</w:t>
      </w:r>
      <w:r>
        <w:rPr>
          <w:sz w:val="24"/>
          <w:szCs w:val="24"/>
        </w:rPr>
        <w:t xml:space="preserve"> security model in November, replacing the outdated Oracle</w:t>
      </w:r>
      <w:r w:rsidR="003E5D20">
        <w:rPr>
          <w:sz w:val="24"/>
          <w:szCs w:val="24"/>
        </w:rPr>
        <w:t xml:space="preserve"> Internet Directory (</w:t>
      </w:r>
      <w:r>
        <w:rPr>
          <w:sz w:val="24"/>
          <w:szCs w:val="24"/>
        </w:rPr>
        <w:t>OID</w:t>
      </w:r>
      <w:r w:rsidR="003E5D20">
        <w:rPr>
          <w:sz w:val="24"/>
          <w:szCs w:val="24"/>
        </w:rPr>
        <w:t>)</w:t>
      </w:r>
      <w:r>
        <w:rPr>
          <w:sz w:val="24"/>
          <w:szCs w:val="24"/>
        </w:rPr>
        <w:t xml:space="preserve"> and this removed a significant security risk that has been on our audit actions for 2 years.</w:t>
      </w:r>
    </w:p>
    <w:p w:rsidR="00402528" w:rsidRDefault="00402528" w:rsidP="00F70BD7">
      <w:pPr>
        <w:spacing w:after="120" w:line="276" w:lineRule="auto"/>
        <w:ind w:left="851" w:right="-851"/>
        <w:jc w:val="both"/>
        <w:rPr>
          <w:sz w:val="24"/>
          <w:szCs w:val="24"/>
        </w:rPr>
      </w:pPr>
      <w:r>
        <w:rPr>
          <w:sz w:val="24"/>
          <w:szCs w:val="24"/>
        </w:rPr>
        <w:t>The deployment in March will see the deployment of the first of the upgraded screens for LAOL; User profile, firm admin, Search, notifications and new home page. We are also deploying structural changes to the party tables to lay foundations for the new applicant and equalities questions and reduce our information breach risks.</w:t>
      </w:r>
    </w:p>
    <w:p w:rsidR="00402528" w:rsidRDefault="00402528" w:rsidP="00F70BD7">
      <w:pPr>
        <w:keepLines/>
        <w:spacing w:after="360" w:line="276" w:lineRule="auto"/>
        <w:ind w:left="851" w:right="-851"/>
        <w:jc w:val="both"/>
        <w:rPr>
          <w:sz w:val="24"/>
          <w:szCs w:val="24"/>
        </w:rPr>
      </w:pPr>
      <w:r>
        <w:rPr>
          <w:sz w:val="24"/>
          <w:szCs w:val="24"/>
        </w:rPr>
        <w:lastRenderedPageBreak/>
        <w:t xml:space="preserve">Work has started on the View case, the view and print Application pages, the remittance page and the Edit applicant screen with a view to implementing these live in the </w:t>
      </w:r>
      <w:r w:rsidR="000963C1">
        <w:rPr>
          <w:sz w:val="24"/>
          <w:szCs w:val="24"/>
        </w:rPr>
        <w:t xml:space="preserve">May </w:t>
      </w:r>
      <w:r>
        <w:rPr>
          <w:sz w:val="24"/>
          <w:szCs w:val="24"/>
        </w:rPr>
        <w:t>deployment. This will mean all common pages for LAOL will be upgraded leaving only the applications and accounts to be done.</w:t>
      </w:r>
    </w:p>
    <w:p w:rsidR="00402528" w:rsidRPr="003E5D20" w:rsidRDefault="00402528" w:rsidP="003E5D20">
      <w:pPr>
        <w:spacing w:after="120" w:line="276" w:lineRule="auto"/>
        <w:rPr>
          <w:b/>
          <w:sz w:val="24"/>
          <w:szCs w:val="24"/>
        </w:rPr>
      </w:pPr>
      <w:r w:rsidRPr="003E5D20">
        <w:rPr>
          <w:b/>
          <w:sz w:val="24"/>
          <w:szCs w:val="24"/>
        </w:rPr>
        <w:t>INFRASTRUCTURE PLAN</w:t>
      </w:r>
    </w:p>
    <w:p w:rsidR="00402528" w:rsidRDefault="00402528" w:rsidP="003E5D20">
      <w:pPr>
        <w:pStyle w:val="ListParagraph"/>
        <w:numPr>
          <w:ilvl w:val="0"/>
          <w:numId w:val="34"/>
        </w:numPr>
        <w:spacing w:after="120" w:line="276" w:lineRule="auto"/>
        <w:ind w:left="425" w:right="-992" w:hanging="425"/>
        <w:contextualSpacing w:val="0"/>
        <w:jc w:val="both"/>
        <w:rPr>
          <w:sz w:val="24"/>
          <w:szCs w:val="24"/>
        </w:rPr>
      </w:pPr>
      <w:r w:rsidRPr="004B2D20">
        <w:rPr>
          <w:sz w:val="24"/>
          <w:szCs w:val="24"/>
        </w:rPr>
        <w:t xml:space="preserve">The Infrastructure team </w:t>
      </w:r>
      <w:r>
        <w:rPr>
          <w:sz w:val="24"/>
          <w:szCs w:val="24"/>
        </w:rPr>
        <w:t xml:space="preserve">is currently working towards Cyber Essentials Plus. We had to abandon this work in 2020 when </w:t>
      </w:r>
      <w:proofErr w:type="spellStart"/>
      <w:r>
        <w:rPr>
          <w:sz w:val="24"/>
          <w:szCs w:val="24"/>
        </w:rPr>
        <w:t>Covid</w:t>
      </w:r>
      <w:proofErr w:type="spellEnd"/>
      <w:r>
        <w:rPr>
          <w:sz w:val="24"/>
          <w:szCs w:val="24"/>
        </w:rPr>
        <w:t xml:space="preserve"> lockdown started as assessors need access to offices to complete the assessment process. We expec</w:t>
      </w:r>
      <w:r w:rsidR="000963C1">
        <w:rPr>
          <w:sz w:val="24"/>
          <w:szCs w:val="24"/>
        </w:rPr>
        <w:t xml:space="preserve">t </w:t>
      </w:r>
      <w:r>
        <w:rPr>
          <w:sz w:val="24"/>
          <w:szCs w:val="24"/>
        </w:rPr>
        <w:t>to achieve accreditation early in April 2022.</w:t>
      </w:r>
    </w:p>
    <w:p w:rsidR="00402528" w:rsidRPr="004B2D20"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Beyond March, a full plan will be laid out to complete the following actions</w:t>
      </w:r>
    </w:p>
    <w:p w:rsidR="00402528" w:rsidRPr="00FF505E" w:rsidRDefault="00402528" w:rsidP="00FF505E">
      <w:pPr>
        <w:pStyle w:val="ListParagraph"/>
        <w:numPr>
          <w:ilvl w:val="0"/>
          <w:numId w:val="38"/>
        </w:numPr>
        <w:ind w:right="-1276"/>
        <w:rPr>
          <w:sz w:val="24"/>
          <w:szCs w:val="24"/>
        </w:rPr>
      </w:pPr>
      <w:r w:rsidRPr="00FF505E">
        <w:rPr>
          <w:sz w:val="24"/>
          <w:szCs w:val="24"/>
        </w:rPr>
        <w:t>Investigate alternative to Citrix</w:t>
      </w:r>
    </w:p>
    <w:p w:rsidR="00402528" w:rsidRPr="00FF505E" w:rsidRDefault="00402528" w:rsidP="00FF505E">
      <w:pPr>
        <w:pStyle w:val="ListParagraph"/>
        <w:numPr>
          <w:ilvl w:val="0"/>
          <w:numId w:val="38"/>
        </w:numPr>
        <w:ind w:right="-1276"/>
        <w:rPr>
          <w:sz w:val="24"/>
          <w:szCs w:val="24"/>
        </w:rPr>
      </w:pPr>
      <w:r w:rsidRPr="00FF505E">
        <w:rPr>
          <w:sz w:val="24"/>
          <w:szCs w:val="24"/>
        </w:rPr>
        <w:t>Investigate Security accreditation</w:t>
      </w:r>
    </w:p>
    <w:p w:rsidR="00402528" w:rsidRPr="00FF505E" w:rsidRDefault="00402528" w:rsidP="00FF505E">
      <w:pPr>
        <w:pStyle w:val="ListParagraph"/>
        <w:numPr>
          <w:ilvl w:val="0"/>
          <w:numId w:val="38"/>
        </w:numPr>
        <w:ind w:right="-1276"/>
        <w:rPr>
          <w:sz w:val="24"/>
          <w:szCs w:val="24"/>
        </w:rPr>
      </w:pPr>
      <w:r w:rsidRPr="00FF505E">
        <w:rPr>
          <w:sz w:val="24"/>
          <w:szCs w:val="24"/>
        </w:rPr>
        <w:t xml:space="preserve">Present option beyond the current </w:t>
      </w:r>
      <w:proofErr w:type="spellStart"/>
      <w:r w:rsidRPr="00FF505E">
        <w:rPr>
          <w:sz w:val="24"/>
          <w:szCs w:val="24"/>
        </w:rPr>
        <w:t>Pulsant</w:t>
      </w:r>
      <w:proofErr w:type="spellEnd"/>
      <w:r w:rsidRPr="00FF505E">
        <w:rPr>
          <w:sz w:val="24"/>
          <w:szCs w:val="24"/>
        </w:rPr>
        <w:t xml:space="preserve"> data centre contract </w:t>
      </w:r>
    </w:p>
    <w:p w:rsidR="00402528" w:rsidRPr="00FF505E" w:rsidRDefault="00402528" w:rsidP="00FF505E">
      <w:pPr>
        <w:pStyle w:val="ListParagraph"/>
        <w:numPr>
          <w:ilvl w:val="0"/>
          <w:numId w:val="38"/>
        </w:numPr>
        <w:spacing w:after="240"/>
        <w:ind w:left="714" w:right="-1276" w:hanging="357"/>
        <w:contextualSpacing w:val="0"/>
        <w:rPr>
          <w:b/>
          <w:sz w:val="24"/>
          <w:szCs w:val="24"/>
        </w:rPr>
      </w:pPr>
      <w:r w:rsidRPr="00FF505E">
        <w:rPr>
          <w:sz w:val="24"/>
          <w:szCs w:val="24"/>
        </w:rPr>
        <w:t xml:space="preserve">Look at ways of securing the Oracle </w:t>
      </w:r>
      <w:r w:rsidR="000963C1">
        <w:rPr>
          <w:sz w:val="24"/>
          <w:szCs w:val="24"/>
        </w:rPr>
        <w:t>database</w:t>
      </w:r>
      <w:r w:rsidRPr="00FF505E">
        <w:rPr>
          <w:sz w:val="24"/>
          <w:szCs w:val="24"/>
        </w:rPr>
        <w:t>s for interim period, if required, when support runs out in 2023</w:t>
      </w:r>
    </w:p>
    <w:p w:rsidR="00402528" w:rsidRPr="003E5D20" w:rsidRDefault="00402528" w:rsidP="003E5D20">
      <w:pPr>
        <w:spacing w:after="120" w:line="276" w:lineRule="auto"/>
        <w:rPr>
          <w:b/>
          <w:sz w:val="24"/>
          <w:szCs w:val="24"/>
        </w:rPr>
      </w:pPr>
      <w:r w:rsidRPr="003E5D20">
        <w:rPr>
          <w:b/>
          <w:sz w:val="24"/>
          <w:szCs w:val="24"/>
        </w:rPr>
        <w:t>LAOL &amp; CASE MANAGEMENT DEPLOYMENT PLAN</w:t>
      </w:r>
    </w:p>
    <w:p w:rsidR="000D202B" w:rsidRDefault="00402528" w:rsidP="003E5D20">
      <w:pPr>
        <w:pStyle w:val="ListParagraph"/>
        <w:numPr>
          <w:ilvl w:val="0"/>
          <w:numId w:val="34"/>
        </w:numPr>
        <w:spacing w:after="120" w:line="276" w:lineRule="auto"/>
        <w:ind w:left="425" w:right="-992" w:hanging="425"/>
        <w:contextualSpacing w:val="0"/>
        <w:jc w:val="both"/>
        <w:rPr>
          <w:sz w:val="24"/>
          <w:szCs w:val="24"/>
        </w:rPr>
      </w:pPr>
      <w:r>
        <w:rPr>
          <w:sz w:val="24"/>
          <w:szCs w:val="24"/>
        </w:rPr>
        <w:t xml:space="preserve">As stated the next 3 deployments are scheduled </w:t>
      </w:r>
      <w:r w:rsidR="007C7CE5">
        <w:rPr>
          <w:sz w:val="24"/>
          <w:szCs w:val="24"/>
        </w:rPr>
        <w:t>for March, May an</w:t>
      </w:r>
      <w:r w:rsidR="000963C1">
        <w:rPr>
          <w:sz w:val="24"/>
          <w:szCs w:val="24"/>
        </w:rPr>
        <w:t xml:space="preserve">d autumn 2022. These currently encompass our known priorities, but we are aware that ongoing discussions with the profession may produce additional/alternative requirements, and/or place pressure on the existing timetable. </w:t>
      </w:r>
    </w:p>
    <w:p w:rsidR="000D202B" w:rsidRDefault="000963C1" w:rsidP="003E5D20">
      <w:pPr>
        <w:pStyle w:val="ListParagraph"/>
        <w:numPr>
          <w:ilvl w:val="0"/>
          <w:numId w:val="34"/>
        </w:numPr>
        <w:spacing w:after="120" w:line="276" w:lineRule="auto"/>
        <w:ind w:left="425" w:right="-992" w:hanging="425"/>
        <w:contextualSpacing w:val="0"/>
        <w:jc w:val="both"/>
        <w:rPr>
          <w:sz w:val="24"/>
          <w:szCs w:val="24"/>
        </w:rPr>
      </w:pPr>
      <w:r w:rsidRPr="000D202B">
        <w:rPr>
          <w:sz w:val="24"/>
          <w:szCs w:val="24"/>
        </w:rPr>
        <w:t>In particular</w:t>
      </w:r>
      <w:r w:rsidR="00402528" w:rsidRPr="000D202B">
        <w:rPr>
          <w:sz w:val="24"/>
          <w:szCs w:val="24"/>
        </w:rPr>
        <w:t xml:space="preserve">, we have no </w:t>
      </w:r>
      <w:r w:rsidRPr="000D202B">
        <w:rPr>
          <w:sz w:val="24"/>
          <w:szCs w:val="24"/>
        </w:rPr>
        <w:t xml:space="preserve">firm </w:t>
      </w:r>
      <w:r w:rsidR="00402528" w:rsidRPr="000D202B">
        <w:rPr>
          <w:sz w:val="24"/>
          <w:szCs w:val="24"/>
        </w:rPr>
        <w:t xml:space="preserve">date for Summary and Solemn Fee legislation, </w:t>
      </w:r>
      <w:r w:rsidRPr="000D202B">
        <w:rPr>
          <w:sz w:val="24"/>
          <w:szCs w:val="24"/>
        </w:rPr>
        <w:t xml:space="preserve">possible changes to accommodate pilots to support the early resolution of summary criminal cases, changes </w:t>
      </w:r>
      <w:r w:rsidR="00FB71B9" w:rsidRPr="000D202B">
        <w:rPr>
          <w:sz w:val="24"/>
          <w:szCs w:val="24"/>
        </w:rPr>
        <w:t xml:space="preserve">to children’s legal aid, coronavirus associated regulations and the permanence bill and </w:t>
      </w:r>
      <w:r w:rsidR="00402528" w:rsidRPr="000D202B">
        <w:rPr>
          <w:sz w:val="24"/>
          <w:szCs w:val="24"/>
        </w:rPr>
        <w:t>any other legislation which hasn’t come to our attention yet. Any legislation would need to be accommodated in the priority list</w:t>
      </w:r>
      <w:r w:rsidR="00FB71B9" w:rsidRPr="000D202B">
        <w:rPr>
          <w:sz w:val="24"/>
          <w:szCs w:val="24"/>
        </w:rPr>
        <w:t>: the scheduling of some existing priorities may need to change as a result</w:t>
      </w:r>
      <w:r w:rsidR="000D202B" w:rsidRPr="000D202B">
        <w:rPr>
          <w:sz w:val="24"/>
          <w:szCs w:val="24"/>
        </w:rPr>
        <w:t>.</w:t>
      </w:r>
    </w:p>
    <w:p w:rsidR="000D202B" w:rsidRDefault="000D202B" w:rsidP="000D202B">
      <w:pPr>
        <w:pStyle w:val="ListParagraph"/>
        <w:spacing w:after="120" w:line="276" w:lineRule="auto"/>
        <w:ind w:left="425" w:right="-992"/>
        <w:contextualSpacing w:val="0"/>
        <w:jc w:val="both"/>
        <w:rPr>
          <w:sz w:val="24"/>
          <w:szCs w:val="24"/>
        </w:rPr>
      </w:pPr>
    </w:p>
    <w:p w:rsidR="000D202B" w:rsidRDefault="000D202B" w:rsidP="000D202B">
      <w:pPr>
        <w:pStyle w:val="ListParagraph"/>
        <w:spacing w:after="120" w:line="276" w:lineRule="auto"/>
        <w:ind w:left="425" w:right="-992"/>
        <w:contextualSpacing w:val="0"/>
        <w:jc w:val="both"/>
        <w:rPr>
          <w:sz w:val="24"/>
          <w:szCs w:val="24"/>
        </w:rPr>
        <w:sectPr w:rsidR="000D202B" w:rsidSect="00594C45">
          <w:headerReference w:type="default" r:id="rId20"/>
          <w:footerReference w:type="even" r:id="rId21"/>
          <w:footerReference w:type="default" r:id="rId22"/>
          <w:pgSz w:w="11907" w:h="16840" w:code="9"/>
          <w:pgMar w:top="1135" w:right="1701" w:bottom="2268" w:left="1701" w:header="720" w:footer="720" w:gutter="0"/>
          <w:cols w:space="720"/>
          <w:noEndnote/>
        </w:sectPr>
      </w:pPr>
    </w:p>
    <w:p w:rsidR="00402528" w:rsidRPr="00FF505E" w:rsidRDefault="00402528" w:rsidP="003E5D20">
      <w:pPr>
        <w:pStyle w:val="Heading3"/>
        <w:keepNext/>
        <w:jc w:val="both"/>
        <w:rPr>
          <w:b/>
          <w:i w:val="0"/>
          <w:sz w:val="24"/>
          <w:szCs w:val="24"/>
        </w:rPr>
      </w:pPr>
      <w:bookmarkStart w:id="1" w:name="_INTRODUCTION"/>
      <w:bookmarkStart w:id="2" w:name="_DELIVERY_TIMETABLE"/>
      <w:bookmarkEnd w:id="1"/>
      <w:bookmarkEnd w:id="2"/>
      <w:r w:rsidRPr="00FF505E">
        <w:rPr>
          <w:b/>
          <w:i w:val="0"/>
          <w:sz w:val="24"/>
          <w:szCs w:val="24"/>
        </w:rPr>
        <w:lastRenderedPageBreak/>
        <w:t>DELIVERY TIMETABLE</w:t>
      </w:r>
    </w:p>
    <w:p w:rsidR="00402528" w:rsidRDefault="00402528" w:rsidP="00402528"/>
    <w:p w:rsidR="00402528" w:rsidRDefault="00402528" w:rsidP="00FF505E">
      <w:pPr>
        <w:ind w:left="426"/>
        <w:jc w:val="both"/>
        <w:rPr>
          <w:sz w:val="24"/>
          <w:szCs w:val="24"/>
        </w:rPr>
      </w:pPr>
      <w:r w:rsidRPr="00421D76">
        <w:rPr>
          <w:sz w:val="24"/>
          <w:szCs w:val="24"/>
        </w:rPr>
        <w:t>The table</w:t>
      </w:r>
      <w:r>
        <w:rPr>
          <w:sz w:val="24"/>
          <w:szCs w:val="24"/>
        </w:rPr>
        <w:t>s</w:t>
      </w:r>
      <w:r w:rsidRPr="00421D76">
        <w:rPr>
          <w:sz w:val="24"/>
          <w:szCs w:val="24"/>
        </w:rPr>
        <w:t xml:space="preserve"> below </w:t>
      </w:r>
      <w:r>
        <w:rPr>
          <w:sz w:val="24"/>
          <w:szCs w:val="24"/>
        </w:rPr>
        <w:t>give a comparison of the estimated timeline when the strategy was written in October 2020 and the current situation now. The biggest slippages are in the Office 365 and the internal upgrade to the Case Management system. The bigger of the risks is the Case Management system because of the outdated technology.</w:t>
      </w:r>
    </w:p>
    <w:p w:rsidR="00402528" w:rsidRDefault="00402528" w:rsidP="00402528">
      <w:pPr>
        <w:jc w:val="both"/>
        <w:rPr>
          <w:sz w:val="24"/>
          <w:szCs w:val="24"/>
        </w:rPr>
      </w:pPr>
    </w:p>
    <w:p w:rsidR="00402528" w:rsidRDefault="00402528" w:rsidP="00402528">
      <w:pPr>
        <w:pStyle w:val="ListParagraph"/>
        <w:numPr>
          <w:ilvl w:val="0"/>
          <w:numId w:val="30"/>
        </w:numPr>
        <w:jc w:val="both"/>
      </w:pPr>
      <w:r w:rsidRPr="00952018">
        <w:rPr>
          <w:b/>
          <w:bCs/>
          <w:sz w:val="24"/>
          <w:szCs w:val="24"/>
        </w:rPr>
        <w:t>Original Position</w:t>
      </w:r>
    </w:p>
    <w:p w:rsidR="00402528" w:rsidRDefault="00402528" w:rsidP="00402528"/>
    <w:tbl>
      <w:tblPr>
        <w:tblW w:w="10646" w:type="dxa"/>
        <w:tblInd w:w="-931" w:type="dxa"/>
        <w:tblLook w:val="04A0" w:firstRow="1" w:lastRow="0" w:firstColumn="1" w:lastColumn="0" w:noHBand="0" w:noVBand="1"/>
      </w:tblPr>
      <w:tblGrid>
        <w:gridCol w:w="1749"/>
        <w:gridCol w:w="918"/>
        <w:gridCol w:w="672"/>
        <w:gridCol w:w="808"/>
        <w:gridCol w:w="789"/>
        <w:gridCol w:w="692"/>
        <w:gridCol w:w="710"/>
        <w:gridCol w:w="665"/>
        <w:gridCol w:w="663"/>
        <w:gridCol w:w="745"/>
        <w:gridCol w:w="745"/>
        <w:gridCol w:w="745"/>
        <w:gridCol w:w="745"/>
      </w:tblGrid>
      <w:tr w:rsidR="00402528" w:rsidRPr="00B27F6C" w:rsidTr="00F70BD7">
        <w:trPr>
          <w:trHeight w:val="618"/>
        </w:trPr>
        <w:tc>
          <w:tcPr>
            <w:tcW w:w="1749" w:type="dxa"/>
            <w:tcBorders>
              <w:top w:val="nil"/>
              <w:left w:val="nil"/>
              <w:bottom w:val="single" w:sz="4" w:space="0" w:color="auto"/>
              <w:right w:val="single" w:sz="4" w:space="0" w:color="auto"/>
            </w:tcBorders>
            <w:shd w:val="clear" w:color="auto" w:fill="auto"/>
            <w:noWrap/>
            <w:vAlign w:val="bottom"/>
            <w:hideMark/>
          </w:tcPr>
          <w:p w:rsidR="00402528" w:rsidRPr="00B27F6C" w:rsidRDefault="00402528" w:rsidP="00EF1948">
            <w:pPr>
              <w:rPr>
                <w:rFonts w:ascii="Calibri" w:hAnsi="Calibri" w:cs="Calibri"/>
                <w:color w:val="000000"/>
                <w:sz w:val="22"/>
                <w:szCs w:val="22"/>
                <w:lang w:eastAsia="en-GB"/>
              </w:rPr>
            </w:pPr>
            <w:r w:rsidRPr="00B27F6C">
              <w:rPr>
                <w:rFonts w:ascii="Calibri" w:hAnsi="Calibri" w:cs="Calibri"/>
                <w:color w:val="000000"/>
                <w:sz w:val="22"/>
                <w:szCs w:val="22"/>
                <w:lang w:eastAsia="en-GB"/>
              </w:rPr>
              <w:t> </w:t>
            </w:r>
          </w:p>
        </w:tc>
        <w:tc>
          <w:tcPr>
            <w:tcW w:w="918"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Sep 20</w:t>
            </w:r>
          </w:p>
        </w:tc>
        <w:tc>
          <w:tcPr>
            <w:tcW w:w="672"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Oct</w:t>
            </w:r>
            <w:r>
              <w:rPr>
                <w:rFonts w:ascii="Calibri" w:hAnsi="Calibri" w:cs="Calibri"/>
                <w:b/>
                <w:bCs/>
                <w:color w:val="000000"/>
                <w:sz w:val="22"/>
                <w:szCs w:val="22"/>
                <w:lang w:eastAsia="en-GB"/>
              </w:rPr>
              <w:t xml:space="preserve"> </w:t>
            </w:r>
            <w:r w:rsidRPr="00B27F6C">
              <w:rPr>
                <w:rFonts w:ascii="Calibri" w:hAnsi="Calibri" w:cs="Calibri"/>
                <w:b/>
                <w:bCs/>
                <w:color w:val="000000"/>
                <w:sz w:val="22"/>
                <w:szCs w:val="22"/>
                <w:lang w:eastAsia="en-GB"/>
              </w:rPr>
              <w:t>20</w:t>
            </w:r>
          </w:p>
        </w:tc>
        <w:tc>
          <w:tcPr>
            <w:tcW w:w="808"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Nov </w:t>
            </w:r>
            <w:r w:rsidRPr="00B27F6C">
              <w:rPr>
                <w:rFonts w:ascii="Calibri" w:hAnsi="Calibri" w:cs="Calibri"/>
                <w:b/>
                <w:bCs/>
                <w:color w:val="000000"/>
                <w:sz w:val="22"/>
                <w:szCs w:val="22"/>
                <w:lang w:eastAsia="en-GB"/>
              </w:rPr>
              <w:t>20</w:t>
            </w:r>
          </w:p>
        </w:tc>
        <w:tc>
          <w:tcPr>
            <w:tcW w:w="789"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Dec</w:t>
            </w:r>
            <w:r>
              <w:rPr>
                <w:rFonts w:ascii="Calibri" w:hAnsi="Calibri" w:cs="Calibri"/>
                <w:b/>
                <w:bCs/>
                <w:color w:val="000000"/>
                <w:sz w:val="22"/>
                <w:szCs w:val="22"/>
                <w:lang w:eastAsia="en-GB"/>
              </w:rPr>
              <w:t xml:space="preserve"> </w:t>
            </w:r>
            <w:r w:rsidRPr="00B27F6C">
              <w:rPr>
                <w:rFonts w:ascii="Calibri" w:hAnsi="Calibri" w:cs="Calibri"/>
                <w:b/>
                <w:bCs/>
                <w:color w:val="000000"/>
                <w:sz w:val="22"/>
                <w:szCs w:val="22"/>
                <w:lang w:eastAsia="en-GB"/>
              </w:rPr>
              <w:t>20</w:t>
            </w:r>
          </w:p>
        </w:tc>
        <w:tc>
          <w:tcPr>
            <w:tcW w:w="692"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Q1 2021</w:t>
            </w:r>
          </w:p>
        </w:tc>
        <w:tc>
          <w:tcPr>
            <w:tcW w:w="710"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Q2 2021</w:t>
            </w:r>
          </w:p>
        </w:tc>
        <w:tc>
          <w:tcPr>
            <w:tcW w:w="665"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Q3 2021</w:t>
            </w:r>
          </w:p>
        </w:tc>
        <w:tc>
          <w:tcPr>
            <w:tcW w:w="663"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Q4 2021</w:t>
            </w:r>
          </w:p>
        </w:tc>
        <w:tc>
          <w:tcPr>
            <w:tcW w:w="745"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Q1&amp;2 2022</w:t>
            </w:r>
          </w:p>
        </w:tc>
        <w:tc>
          <w:tcPr>
            <w:tcW w:w="745"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Q3&amp;4 2022</w:t>
            </w:r>
          </w:p>
        </w:tc>
        <w:tc>
          <w:tcPr>
            <w:tcW w:w="745"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Q1&amp;2 2023</w:t>
            </w:r>
          </w:p>
        </w:tc>
        <w:tc>
          <w:tcPr>
            <w:tcW w:w="745" w:type="dxa"/>
            <w:tcBorders>
              <w:top w:val="single" w:sz="4" w:space="0" w:color="auto"/>
              <w:left w:val="nil"/>
              <w:bottom w:val="single" w:sz="4" w:space="0" w:color="auto"/>
              <w:right w:val="single" w:sz="4" w:space="0" w:color="auto"/>
            </w:tcBorders>
            <w:shd w:val="clear" w:color="000000" w:fill="EDEDED"/>
            <w:vAlign w:val="bottom"/>
            <w:hideMark/>
          </w:tcPr>
          <w:p w:rsidR="00402528" w:rsidRPr="00B27F6C" w:rsidRDefault="00402528" w:rsidP="00EF1948">
            <w:pPr>
              <w:jc w:val="cente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Q3&amp;4 2023</w:t>
            </w:r>
          </w:p>
        </w:tc>
      </w:tr>
      <w:tr w:rsidR="00402528" w:rsidRPr="00B27F6C" w:rsidTr="00F70BD7">
        <w:trPr>
          <w:trHeight w:val="618"/>
        </w:trPr>
        <w:tc>
          <w:tcPr>
            <w:tcW w:w="1749" w:type="dxa"/>
            <w:tcBorders>
              <w:top w:val="nil"/>
              <w:left w:val="single" w:sz="4" w:space="0" w:color="auto"/>
              <w:bottom w:val="single" w:sz="4" w:space="0" w:color="auto"/>
              <w:right w:val="single" w:sz="4" w:space="0" w:color="auto"/>
            </w:tcBorders>
            <w:shd w:val="clear" w:color="000000" w:fill="EDEDED"/>
            <w:noWrap/>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SAN &amp; Compute</w:t>
            </w:r>
          </w:p>
        </w:tc>
        <w:tc>
          <w:tcPr>
            <w:tcW w:w="918" w:type="dxa"/>
            <w:tcBorders>
              <w:top w:val="nil"/>
              <w:left w:val="nil"/>
              <w:bottom w:val="single" w:sz="4" w:space="0" w:color="auto"/>
              <w:right w:val="single" w:sz="4" w:space="0" w:color="auto"/>
            </w:tcBorders>
            <w:shd w:val="clear" w:color="auto" w:fill="C2D69B" w:themeFill="accent3" w:themeFillTint="99"/>
            <w:noWrap/>
            <w:vAlign w:val="center"/>
            <w:hideMark/>
          </w:tcPr>
          <w:p w:rsidR="00402528" w:rsidRPr="00B27F6C" w:rsidRDefault="00402528" w:rsidP="00EF1948">
            <w:pPr>
              <w:rPr>
                <w:rFonts w:ascii="Calibri" w:hAnsi="Calibri" w:cs="Calibri"/>
                <w:color w:val="000000"/>
                <w:sz w:val="22"/>
                <w:szCs w:val="22"/>
                <w:lang w:eastAsia="en-GB"/>
              </w:rPr>
            </w:pPr>
            <w:r w:rsidRPr="00B27F6C">
              <w:rPr>
                <w:rFonts w:ascii="Calibri" w:hAnsi="Calibri" w:cs="Calibri"/>
                <w:color w:val="000000"/>
                <w:sz w:val="22"/>
                <w:szCs w:val="22"/>
                <w:lang w:eastAsia="en-GB"/>
              </w:rPr>
              <w:t>Procure</w:t>
            </w:r>
            <w:r>
              <w:rPr>
                <w:rFonts w:ascii="Calibri" w:hAnsi="Calibri" w:cs="Calibri"/>
                <w:color w:val="000000"/>
                <w:sz w:val="22"/>
                <w:szCs w:val="22"/>
                <w:lang w:eastAsia="en-GB"/>
              </w:rPr>
              <w:t xml:space="preserve"> new kit</w:t>
            </w:r>
          </w:p>
        </w:tc>
        <w:tc>
          <w:tcPr>
            <w:tcW w:w="1480"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402528" w:rsidRPr="00B27F6C" w:rsidRDefault="00402528" w:rsidP="00EF1948">
            <w:pPr>
              <w:jc w:val="center"/>
              <w:rPr>
                <w:rFonts w:ascii="Calibri" w:hAnsi="Calibri" w:cs="Calibri"/>
                <w:color w:val="000000"/>
                <w:sz w:val="22"/>
                <w:szCs w:val="22"/>
                <w:lang w:eastAsia="en-GB"/>
              </w:rPr>
            </w:pPr>
            <w:r>
              <w:rPr>
                <w:rFonts w:ascii="Calibri" w:hAnsi="Calibri" w:cs="Calibri"/>
                <w:color w:val="000000"/>
                <w:sz w:val="22"/>
                <w:szCs w:val="22"/>
                <w:lang w:eastAsia="en-GB"/>
              </w:rPr>
              <w:t>Upgrade current SAN</w:t>
            </w:r>
          </w:p>
        </w:tc>
        <w:tc>
          <w:tcPr>
            <w:tcW w:w="1481" w:type="dxa"/>
            <w:gridSpan w:val="2"/>
            <w:tcBorders>
              <w:top w:val="single" w:sz="4" w:space="0" w:color="auto"/>
              <w:left w:val="nil"/>
              <w:bottom w:val="single" w:sz="4" w:space="0" w:color="auto"/>
              <w:right w:val="single" w:sz="4" w:space="0" w:color="000000"/>
            </w:tcBorders>
            <w:shd w:val="clear" w:color="auto" w:fill="C2D69B" w:themeFill="accent3" w:themeFillTint="99"/>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Implement SAN</w:t>
            </w:r>
          </w:p>
        </w:tc>
        <w:tc>
          <w:tcPr>
            <w:tcW w:w="20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Plan &amp; Procure Cloud</w:t>
            </w:r>
          </w:p>
        </w:tc>
        <w:tc>
          <w:tcPr>
            <w:tcW w:w="1490" w:type="dxa"/>
            <w:gridSpan w:val="2"/>
            <w:tcBorders>
              <w:top w:val="single" w:sz="4" w:space="0" w:color="auto"/>
              <w:left w:val="nil"/>
              <w:bottom w:val="single" w:sz="4" w:space="0" w:color="auto"/>
              <w:right w:val="single" w:sz="4" w:space="0" w:color="000000"/>
            </w:tcBorders>
            <w:shd w:val="clear" w:color="auto" w:fill="auto"/>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Migrate to Cloud</w:t>
            </w:r>
          </w:p>
        </w:tc>
        <w:tc>
          <w:tcPr>
            <w:tcW w:w="14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2528" w:rsidRPr="00B27F6C" w:rsidRDefault="00402528" w:rsidP="00EF1948">
            <w:pPr>
              <w:rPr>
                <w:rFonts w:ascii="Calibri" w:hAnsi="Calibri" w:cs="Calibri"/>
                <w:color w:val="000000"/>
                <w:sz w:val="22"/>
                <w:szCs w:val="22"/>
                <w:lang w:eastAsia="en-GB"/>
              </w:rPr>
            </w:pPr>
            <w:r w:rsidRPr="00B27F6C">
              <w:rPr>
                <w:rFonts w:ascii="Calibri" w:hAnsi="Calibri" w:cs="Calibri"/>
                <w:color w:val="000000"/>
                <w:sz w:val="22"/>
                <w:szCs w:val="22"/>
                <w:lang w:eastAsia="en-GB"/>
              </w:rPr>
              <w:t>Remove old kit</w:t>
            </w:r>
          </w:p>
        </w:tc>
      </w:tr>
      <w:tr w:rsidR="00402528" w:rsidRPr="00B27F6C" w:rsidTr="00F70BD7">
        <w:trPr>
          <w:trHeight w:val="664"/>
        </w:trPr>
        <w:tc>
          <w:tcPr>
            <w:tcW w:w="1749" w:type="dxa"/>
            <w:tcBorders>
              <w:top w:val="nil"/>
              <w:left w:val="single" w:sz="4" w:space="0" w:color="auto"/>
              <w:bottom w:val="single" w:sz="4" w:space="0" w:color="auto"/>
              <w:right w:val="single" w:sz="4" w:space="0" w:color="auto"/>
            </w:tcBorders>
            <w:shd w:val="clear" w:color="000000" w:fill="EDEDED"/>
            <w:noWrap/>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Office 365</w:t>
            </w:r>
          </w:p>
        </w:tc>
        <w:tc>
          <w:tcPr>
            <w:tcW w:w="918" w:type="dxa"/>
            <w:tcBorders>
              <w:top w:val="nil"/>
              <w:left w:val="nil"/>
              <w:bottom w:val="single" w:sz="4" w:space="0" w:color="auto"/>
              <w:right w:val="single" w:sz="4" w:space="0" w:color="auto"/>
            </w:tcBorders>
            <w:shd w:val="clear" w:color="auto" w:fill="C2D69B" w:themeFill="accent3" w:themeFillTint="99"/>
            <w:noWrap/>
            <w:vAlign w:val="center"/>
            <w:hideMark/>
          </w:tcPr>
          <w:p w:rsidR="00402528" w:rsidRPr="00B27F6C" w:rsidRDefault="00402528" w:rsidP="00EF1948">
            <w:pPr>
              <w:rPr>
                <w:rFonts w:ascii="Calibri" w:hAnsi="Calibri" w:cs="Calibri"/>
                <w:color w:val="000000"/>
                <w:sz w:val="22"/>
                <w:szCs w:val="22"/>
                <w:lang w:eastAsia="en-GB"/>
              </w:rPr>
            </w:pPr>
            <w:r w:rsidRPr="00B27F6C">
              <w:rPr>
                <w:rFonts w:ascii="Calibri" w:hAnsi="Calibri" w:cs="Calibri"/>
                <w:color w:val="000000"/>
                <w:sz w:val="22"/>
                <w:szCs w:val="22"/>
                <w:lang w:eastAsia="en-GB"/>
              </w:rPr>
              <w:t>Teams</w:t>
            </w:r>
          </w:p>
        </w:tc>
        <w:tc>
          <w:tcPr>
            <w:tcW w:w="1480" w:type="dxa"/>
            <w:gridSpan w:val="2"/>
            <w:tcBorders>
              <w:top w:val="single" w:sz="4" w:space="0" w:color="auto"/>
              <w:left w:val="nil"/>
              <w:bottom w:val="single" w:sz="4" w:space="0" w:color="auto"/>
              <w:right w:val="single" w:sz="4" w:space="0" w:color="000000"/>
            </w:tcBorders>
            <w:shd w:val="clear" w:color="auto" w:fill="C2D69B" w:themeFill="accent3" w:themeFillTint="99"/>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Exchange &amp; telephony</w:t>
            </w:r>
          </w:p>
        </w:tc>
        <w:tc>
          <w:tcPr>
            <w:tcW w:w="1481" w:type="dxa"/>
            <w:gridSpan w:val="2"/>
            <w:tcBorders>
              <w:top w:val="single" w:sz="4" w:space="0" w:color="auto"/>
              <w:left w:val="nil"/>
              <w:bottom w:val="single" w:sz="4" w:space="0" w:color="auto"/>
              <w:right w:val="single" w:sz="4" w:space="0" w:color="000000"/>
            </w:tcBorders>
            <w:shd w:val="clear" w:color="auto" w:fill="C2D69B" w:themeFill="accent3" w:themeFillTint="99"/>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Share Point pilot</w:t>
            </w:r>
          </w:p>
        </w:tc>
        <w:tc>
          <w:tcPr>
            <w:tcW w:w="3528" w:type="dxa"/>
            <w:gridSpan w:val="5"/>
            <w:tcBorders>
              <w:top w:val="single" w:sz="4" w:space="0" w:color="auto"/>
              <w:left w:val="nil"/>
              <w:bottom w:val="single" w:sz="4" w:space="0" w:color="auto"/>
              <w:right w:val="single" w:sz="4" w:space="0" w:color="000000"/>
            </w:tcBorders>
            <w:shd w:val="clear" w:color="auto" w:fill="auto"/>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Roll out SharePoint for Records Management</w:t>
            </w:r>
          </w:p>
        </w:tc>
        <w:tc>
          <w:tcPr>
            <w:tcW w:w="1490"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 </w:t>
            </w:r>
          </w:p>
        </w:tc>
      </w:tr>
      <w:tr w:rsidR="00402528" w:rsidRPr="00B27F6C" w:rsidTr="00F70BD7">
        <w:trPr>
          <w:trHeight w:val="556"/>
        </w:trPr>
        <w:tc>
          <w:tcPr>
            <w:tcW w:w="1749" w:type="dxa"/>
            <w:tcBorders>
              <w:top w:val="nil"/>
              <w:left w:val="single" w:sz="4" w:space="0" w:color="auto"/>
              <w:bottom w:val="single" w:sz="4" w:space="0" w:color="auto"/>
              <w:right w:val="single" w:sz="4" w:space="0" w:color="auto"/>
            </w:tcBorders>
            <w:shd w:val="clear" w:color="000000" w:fill="EDEDED"/>
            <w:noWrap/>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Reporting</w:t>
            </w:r>
          </w:p>
        </w:tc>
        <w:tc>
          <w:tcPr>
            <w:tcW w:w="1590" w:type="dxa"/>
            <w:gridSpan w:val="2"/>
            <w:tcBorders>
              <w:top w:val="single" w:sz="4" w:space="0" w:color="auto"/>
              <w:left w:val="nil"/>
              <w:bottom w:val="single" w:sz="4" w:space="0" w:color="auto"/>
              <w:right w:val="single" w:sz="4" w:space="0" w:color="000000"/>
            </w:tcBorders>
            <w:shd w:val="clear" w:color="auto" w:fill="C2D69B" w:themeFill="accent3" w:themeFillTint="99"/>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Eva</w:t>
            </w:r>
            <w:r>
              <w:rPr>
                <w:rFonts w:ascii="Calibri" w:hAnsi="Calibri" w:cs="Calibri"/>
                <w:color w:val="000000"/>
                <w:sz w:val="22"/>
                <w:szCs w:val="22"/>
                <w:lang w:eastAsia="en-GB"/>
              </w:rPr>
              <w:t>l</w:t>
            </w:r>
            <w:r w:rsidRPr="00B27F6C">
              <w:rPr>
                <w:rFonts w:ascii="Calibri" w:hAnsi="Calibri" w:cs="Calibri"/>
                <w:color w:val="000000"/>
                <w:sz w:val="22"/>
                <w:szCs w:val="22"/>
                <w:lang w:eastAsia="en-GB"/>
              </w:rPr>
              <w:t>uation</w:t>
            </w:r>
          </w:p>
        </w:tc>
        <w:tc>
          <w:tcPr>
            <w:tcW w:w="1597" w:type="dxa"/>
            <w:gridSpan w:val="2"/>
            <w:tcBorders>
              <w:top w:val="single" w:sz="4" w:space="0" w:color="auto"/>
              <w:left w:val="nil"/>
              <w:bottom w:val="single" w:sz="4" w:space="0" w:color="auto"/>
              <w:right w:val="single" w:sz="4" w:space="0" w:color="000000"/>
            </w:tcBorders>
            <w:shd w:val="clear" w:color="auto" w:fill="C2D69B" w:themeFill="accent3" w:themeFillTint="99"/>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Business Case &amp; Procurement</w:t>
            </w:r>
          </w:p>
        </w:tc>
        <w:tc>
          <w:tcPr>
            <w:tcW w:w="2067" w:type="dxa"/>
            <w:gridSpan w:val="3"/>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Migration from Discoverer</w:t>
            </w:r>
          </w:p>
        </w:tc>
        <w:tc>
          <w:tcPr>
            <w:tcW w:w="3643"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 </w:t>
            </w:r>
          </w:p>
        </w:tc>
      </w:tr>
      <w:tr w:rsidR="00402528" w:rsidRPr="00B27F6C" w:rsidTr="00F70BD7">
        <w:trPr>
          <w:trHeight w:val="586"/>
        </w:trPr>
        <w:tc>
          <w:tcPr>
            <w:tcW w:w="1749" w:type="dxa"/>
            <w:tcBorders>
              <w:top w:val="nil"/>
              <w:left w:val="single" w:sz="4" w:space="0" w:color="auto"/>
              <w:bottom w:val="single" w:sz="4" w:space="0" w:color="auto"/>
              <w:right w:val="single" w:sz="4" w:space="0" w:color="auto"/>
            </w:tcBorders>
            <w:shd w:val="clear" w:color="000000" w:fill="EDEDED"/>
            <w:noWrap/>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Direct Services</w:t>
            </w:r>
          </w:p>
        </w:tc>
        <w:tc>
          <w:tcPr>
            <w:tcW w:w="1590"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Tender Evaluat</w:t>
            </w:r>
            <w:r>
              <w:rPr>
                <w:rFonts w:ascii="Calibri" w:hAnsi="Calibri" w:cs="Calibri"/>
                <w:color w:val="000000"/>
                <w:sz w:val="22"/>
                <w:szCs w:val="22"/>
                <w:lang w:eastAsia="en-GB"/>
              </w:rPr>
              <w:t>i</w:t>
            </w:r>
            <w:r w:rsidRPr="00B27F6C">
              <w:rPr>
                <w:rFonts w:ascii="Calibri" w:hAnsi="Calibri" w:cs="Calibri"/>
                <w:color w:val="000000"/>
                <w:sz w:val="22"/>
                <w:szCs w:val="22"/>
                <w:lang w:eastAsia="en-GB"/>
              </w:rPr>
              <w:t>on</w:t>
            </w:r>
          </w:p>
        </w:tc>
        <w:tc>
          <w:tcPr>
            <w:tcW w:w="2999" w:type="dxa"/>
            <w:gridSpan w:val="4"/>
            <w:tcBorders>
              <w:top w:val="single" w:sz="4" w:space="0" w:color="auto"/>
              <w:left w:val="nil"/>
              <w:bottom w:val="single" w:sz="4" w:space="0" w:color="auto"/>
              <w:right w:val="single" w:sz="4" w:space="0" w:color="000000"/>
            </w:tcBorders>
            <w:shd w:val="clear" w:color="auto" w:fill="FBD4B4" w:themeFill="accent6" w:themeFillTint="66"/>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Product Build</w:t>
            </w:r>
          </w:p>
        </w:tc>
        <w:tc>
          <w:tcPr>
            <w:tcW w:w="1328" w:type="dxa"/>
            <w:gridSpan w:val="2"/>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Test &amp; Deploy</w:t>
            </w:r>
          </w:p>
        </w:tc>
        <w:tc>
          <w:tcPr>
            <w:tcW w:w="2980" w:type="dxa"/>
            <w:gridSpan w:val="4"/>
            <w:tcBorders>
              <w:top w:val="single" w:sz="4" w:space="0" w:color="auto"/>
              <w:left w:val="nil"/>
              <w:bottom w:val="single" w:sz="4" w:space="0" w:color="auto"/>
              <w:right w:val="single" w:sz="4" w:space="0" w:color="000000"/>
            </w:tcBorders>
            <w:shd w:val="clear" w:color="000000" w:fill="BFBFBF"/>
            <w:noWrap/>
            <w:vAlign w:val="bottom"/>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 </w:t>
            </w:r>
          </w:p>
        </w:tc>
      </w:tr>
      <w:tr w:rsidR="00402528" w:rsidRPr="00B27F6C" w:rsidTr="00F70BD7">
        <w:trPr>
          <w:trHeight w:val="586"/>
        </w:trPr>
        <w:tc>
          <w:tcPr>
            <w:tcW w:w="1749" w:type="dxa"/>
            <w:tcBorders>
              <w:top w:val="nil"/>
              <w:left w:val="single" w:sz="4" w:space="0" w:color="auto"/>
              <w:bottom w:val="single" w:sz="4" w:space="0" w:color="auto"/>
              <w:right w:val="single" w:sz="4" w:space="0" w:color="auto"/>
            </w:tcBorders>
            <w:shd w:val="clear" w:color="000000" w:fill="EDEDED"/>
            <w:noWrap/>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LAOL Upgrade</w:t>
            </w:r>
          </w:p>
        </w:tc>
        <w:tc>
          <w:tcPr>
            <w:tcW w:w="3879" w:type="dxa"/>
            <w:gridSpan w:val="5"/>
            <w:tcBorders>
              <w:top w:val="single" w:sz="4" w:space="0" w:color="auto"/>
              <w:left w:val="nil"/>
              <w:bottom w:val="single" w:sz="4" w:space="0" w:color="auto"/>
              <w:right w:val="single" w:sz="4" w:space="0" w:color="000000"/>
            </w:tcBorders>
            <w:shd w:val="clear" w:color="auto" w:fill="D6E3BC" w:themeFill="accent3" w:themeFillTint="66"/>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Security, Home &amp; Landing pages</w:t>
            </w:r>
          </w:p>
        </w:tc>
        <w:tc>
          <w:tcPr>
            <w:tcW w:w="710" w:type="dxa"/>
            <w:tcBorders>
              <w:top w:val="nil"/>
              <w:left w:val="nil"/>
              <w:bottom w:val="single" w:sz="4" w:space="0" w:color="auto"/>
              <w:right w:val="single" w:sz="4" w:space="0" w:color="auto"/>
            </w:tcBorders>
            <w:shd w:val="clear" w:color="auto" w:fill="FBD4B4" w:themeFill="accent6" w:themeFillTint="66"/>
            <w:vAlign w:val="bottom"/>
            <w:hideMark/>
          </w:tcPr>
          <w:p w:rsidR="00402528" w:rsidRPr="00B27F6C" w:rsidRDefault="00402528" w:rsidP="00EF1948">
            <w:pPr>
              <w:rPr>
                <w:rFonts w:ascii="Calibri" w:hAnsi="Calibri" w:cs="Calibri"/>
                <w:color w:val="000000"/>
                <w:sz w:val="22"/>
                <w:szCs w:val="22"/>
                <w:lang w:eastAsia="en-GB"/>
              </w:rPr>
            </w:pPr>
            <w:r w:rsidRPr="00B27F6C">
              <w:rPr>
                <w:rFonts w:ascii="Calibri" w:hAnsi="Calibri" w:cs="Calibri"/>
                <w:color w:val="000000"/>
                <w:sz w:val="22"/>
                <w:szCs w:val="22"/>
                <w:lang w:eastAsia="en-GB"/>
              </w:rPr>
              <w:t>View Case</w:t>
            </w:r>
          </w:p>
        </w:tc>
        <w:tc>
          <w:tcPr>
            <w:tcW w:w="28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Applications</w:t>
            </w:r>
          </w:p>
        </w:tc>
        <w:tc>
          <w:tcPr>
            <w:tcW w:w="14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Accounts</w:t>
            </w:r>
          </w:p>
        </w:tc>
      </w:tr>
      <w:tr w:rsidR="00402528" w:rsidRPr="00B27F6C" w:rsidTr="00F70BD7">
        <w:trPr>
          <w:trHeight w:val="618"/>
        </w:trPr>
        <w:tc>
          <w:tcPr>
            <w:tcW w:w="1749" w:type="dxa"/>
            <w:tcBorders>
              <w:top w:val="nil"/>
              <w:left w:val="single" w:sz="4" w:space="0" w:color="auto"/>
              <w:bottom w:val="single" w:sz="4" w:space="0" w:color="auto"/>
              <w:right w:val="single" w:sz="4" w:space="0" w:color="auto"/>
            </w:tcBorders>
            <w:shd w:val="clear" w:color="000000" w:fill="EDEDED"/>
            <w:vAlign w:val="center"/>
            <w:hideMark/>
          </w:tcPr>
          <w:p w:rsidR="00402528" w:rsidRPr="00B27F6C" w:rsidRDefault="00402528" w:rsidP="00EF1948">
            <w:pPr>
              <w:rPr>
                <w:rFonts w:ascii="Calibri" w:hAnsi="Calibri" w:cs="Calibri"/>
                <w:b/>
                <w:bCs/>
                <w:color w:val="000000"/>
                <w:sz w:val="22"/>
                <w:szCs w:val="22"/>
                <w:lang w:eastAsia="en-GB"/>
              </w:rPr>
            </w:pPr>
            <w:r w:rsidRPr="00B27F6C">
              <w:rPr>
                <w:rFonts w:ascii="Calibri" w:hAnsi="Calibri" w:cs="Calibri"/>
                <w:b/>
                <w:bCs/>
                <w:color w:val="000000"/>
                <w:sz w:val="22"/>
                <w:szCs w:val="22"/>
                <w:lang w:eastAsia="en-GB"/>
              </w:rPr>
              <w:t xml:space="preserve">Case </w:t>
            </w:r>
            <w:proofErr w:type="spellStart"/>
            <w:r w:rsidRPr="00B27F6C">
              <w:rPr>
                <w:rFonts w:ascii="Calibri" w:hAnsi="Calibri" w:cs="Calibri"/>
                <w:b/>
                <w:bCs/>
                <w:color w:val="000000"/>
                <w:sz w:val="22"/>
                <w:szCs w:val="22"/>
                <w:lang w:eastAsia="en-GB"/>
              </w:rPr>
              <w:t>Man</w:t>
            </w:r>
            <w:r>
              <w:rPr>
                <w:rFonts w:ascii="Calibri" w:hAnsi="Calibri" w:cs="Calibri"/>
                <w:b/>
                <w:bCs/>
                <w:color w:val="000000"/>
                <w:sz w:val="22"/>
                <w:szCs w:val="22"/>
                <w:lang w:eastAsia="en-GB"/>
              </w:rPr>
              <w:t>’</w:t>
            </w:r>
            <w:r w:rsidRPr="00B27F6C">
              <w:rPr>
                <w:rFonts w:ascii="Calibri" w:hAnsi="Calibri" w:cs="Calibri"/>
                <w:b/>
                <w:bCs/>
                <w:color w:val="000000"/>
                <w:sz w:val="22"/>
                <w:szCs w:val="22"/>
                <w:lang w:eastAsia="en-GB"/>
              </w:rPr>
              <w:t>ment</w:t>
            </w:r>
            <w:proofErr w:type="spellEnd"/>
            <w:r w:rsidRPr="00B27F6C">
              <w:rPr>
                <w:rFonts w:ascii="Calibri" w:hAnsi="Calibri" w:cs="Calibri"/>
                <w:b/>
                <w:bCs/>
                <w:color w:val="000000"/>
                <w:sz w:val="22"/>
                <w:szCs w:val="22"/>
                <w:lang w:eastAsia="en-GB"/>
              </w:rPr>
              <w:t xml:space="preserve"> Upgrade</w:t>
            </w:r>
          </w:p>
        </w:tc>
        <w:tc>
          <w:tcPr>
            <w:tcW w:w="3187" w:type="dxa"/>
            <w:gridSpan w:val="4"/>
            <w:tcBorders>
              <w:top w:val="single" w:sz="4" w:space="0" w:color="auto"/>
              <w:left w:val="nil"/>
              <w:bottom w:val="single" w:sz="4" w:space="0" w:color="auto"/>
              <w:right w:val="single" w:sz="4" w:space="0" w:color="000000"/>
            </w:tcBorders>
            <w:shd w:val="clear" w:color="auto" w:fill="FBD4B4" w:themeFill="accent6" w:themeFillTint="66"/>
            <w:vAlign w:val="center"/>
            <w:hideMark/>
          </w:tcPr>
          <w:p w:rsidR="00402528" w:rsidRPr="00B27F6C" w:rsidRDefault="00402528" w:rsidP="00EF1948">
            <w:pPr>
              <w:jc w:val="center"/>
              <w:rPr>
                <w:rFonts w:ascii="Calibri" w:hAnsi="Calibri" w:cs="Calibri"/>
                <w:color w:val="000000"/>
                <w:sz w:val="22"/>
                <w:szCs w:val="22"/>
                <w:lang w:eastAsia="en-GB"/>
              </w:rPr>
            </w:pPr>
            <w:r w:rsidRPr="00B27F6C">
              <w:rPr>
                <w:rFonts w:ascii="Calibri" w:hAnsi="Calibri" w:cs="Calibri"/>
                <w:color w:val="000000"/>
                <w:sz w:val="22"/>
                <w:szCs w:val="22"/>
                <w:lang w:eastAsia="en-GB"/>
              </w:rPr>
              <w:t>Planning &amp; Analysis, agree timetable</w:t>
            </w:r>
          </w:p>
        </w:tc>
        <w:tc>
          <w:tcPr>
            <w:tcW w:w="5710" w:type="dxa"/>
            <w:gridSpan w:val="8"/>
            <w:tcBorders>
              <w:top w:val="single" w:sz="4" w:space="0" w:color="auto"/>
              <w:left w:val="nil"/>
              <w:bottom w:val="single" w:sz="4" w:space="0" w:color="auto"/>
              <w:right w:val="single" w:sz="4" w:space="0" w:color="000000"/>
            </w:tcBorders>
            <w:shd w:val="clear" w:color="auto" w:fill="auto"/>
            <w:vAlign w:val="center"/>
            <w:hideMark/>
          </w:tcPr>
          <w:p w:rsidR="00402528" w:rsidRPr="00B27F6C" w:rsidRDefault="00402528" w:rsidP="00EF1948">
            <w:pPr>
              <w:jc w:val="center"/>
              <w:rPr>
                <w:rFonts w:ascii="Calibri" w:hAnsi="Calibri" w:cs="Calibri"/>
                <w:color w:val="000000"/>
                <w:sz w:val="22"/>
                <w:szCs w:val="22"/>
                <w:lang w:eastAsia="en-GB"/>
              </w:rPr>
            </w:pPr>
            <w:r>
              <w:rPr>
                <w:rFonts w:ascii="Calibri" w:hAnsi="Calibri" w:cs="Calibri"/>
                <w:color w:val="000000"/>
                <w:sz w:val="22"/>
                <w:szCs w:val="22"/>
                <w:lang w:eastAsia="en-GB"/>
              </w:rPr>
              <w:t xml:space="preserve">Analysis, </w:t>
            </w:r>
            <w:r w:rsidRPr="00B27F6C">
              <w:rPr>
                <w:rFonts w:ascii="Calibri" w:hAnsi="Calibri" w:cs="Calibri"/>
                <w:color w:val="000000"/>
                <w:sz w:val="22"/>
                <w:szCs w:val="22"/>
                <w:lang w:eastAsia="en-GB"/>
              </w:rPr>
              <w:t>Build, test, deploy; Agile Module by Module</w:t>
            </w:r>
          </w:p>
        </w:tc>
      </w:tr>
    </w:tbl>
    <w:p w:rsidR="00402528" w:rsidRDefault="00402528" w:rsidP="00402528"/>
    <w:p w:rsidR="00402528" w:rsidRPr="00C74449" w:rsidRDefault="00402528" w:rsidP="00402528">
      <w:pPr>
        <w:rPr>
          <w:b/>
          <w:bCs/>
          <w:sz w:val="24"/>
          <w:szCs w:val="24"/>
        </w:rPr>
      </w:pPr>
    </w:p>
    <w:p w:rsidR="00402528" w:rsidRPr="00C74449" w:rsidRDefault="00402528" w:rsidP="00402528">
      <w:pPr>
        <w:ind w:firstLine="720"/>
        <w:rPr>
          <w:b/>
          <w:bCs/>
          <w:sz w:val="24"/>
          <w:szCs w:val="24"/>
        </w:rPr>
      </w:pPr>
      <w:r w:rsidRPr="00C74449">
        <w:rPr>
          <w:b/>
          <w:bCs/>
          <w:sz w:val="24"/>
          <w:szCs w:val="24"/>
        </w:rPr>
        <w:t>B. Current Position</w:t>
      </w:r>
    </w:p>
    <w:p w:rsidR="00402528" w:rsidRDefault="00402528" w:rsidP="00402528"/>
    <w:tbl>
      <w:tblPr>
        <w:tblW w:w="10634" w:type="dxa"/>
        <w:tblInd w:w="-924" w:type="dxa"/>
        <w:tblLook w:val="04A0" w:firstRow="1" w:lastRow="0" w:firstColumn="1" w:lastColumn="0" w:noHBand="0" w:noVBand="1"/>
      </w:tblPr>
      <w:tblGrid>
        <w:gridCol w:w="1901"/>
        <w:gridCol w:w="1185"/>
        <w:gridCol w:w="1213"/>
        <w:gridCol w:w="887"/>
        <w:gridCol w:w="555"/>
        <w:gridCol w:w="108"/>
        <w:gridCol w:w="832"/>
        <w:gridCol w:w="35"/>
        <w:gridCol w:w="850"/>
        <w:gridCol w:w="32"/>
        <w:gridCol w:w="709"/>
        <w:gridCol w:w="29"/>
        <w:gridCol w:w="679"/>
        <w:gridCol w:w="37"/>
        <w:gridCol w:w="889"/>
        <w:gridCol w:w="30"/>
        <w:gridCol w:w="663"/>
      </w:tblGrid>
      <w:tr w:rsidR="00402528" w:rsidRPr="00C74449" w:rsidTr="00F70BD7">
        <w:trPr>
          <w:trHeight w:val="315"/>
        </w:trPr>
        <w:tc>
          <w:tcPr>
            <w:tcW w:w="1901" w:type="dxa"/>
            <w:tcBorders>
              <w:top w:val="nil"/>
              <w:left w:val="nil"/>
              <w:bottom w:val="single" w:sz="8" w:space="0" w:color="auto"/>
              <w:right w:val="single" w:sz="8" w:space="0" w:color="auto"/>
            </w:tcBorders>
            <w:shd w:val="clear" w:color="auto" w:fill="auto"/>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1185" w:type="dxa"/>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Jan-22</w:t>
            </w:r>
          </w:p>
        </w:tc>
        <w:tc>
          <w:tcPr>
            <w:tcW w:w="1213" w:type="dxa"/>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Feb-22</w:t>
            </w:r>
          </w:p>
        </w:tc>
        <w:tc>
          <w:tcPr>
            <w:tcW w:w="887" w:type="dxa"/>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Mar-22</w:t>
            </w:r>
          </w:p>
        </w:tc>
        <w:tc>
          <w:tcPr>
            <w:tcW w:w="663"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Q2 2022</w:t>
            </w:r>
          </w:p>
        </w:tc>
        <w:tc>
          <w:tcPr>
            <w:tcW w:w="867"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Q3 2022</w:t>
            </w:r>
          </w:p>
        </w:tc>
        <w:tc>
          <w:tcPr>
            <w:tcW w:w="882"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Q4 2022</w:t>
            </w:r>
          </w:p>
        </w:tc>
        <w:tc>
          <w:tcPr>
            <w:tcW w:w="738"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Q1 2023</w:t>
            </w:r>
          </w:p>
        </w:tc>
        <w:tc>
          <w:tcPr>
            <w:tcW w:w="716"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Q2 2023</w:t>
            </w:r>
          </w:p>
        </w:tc>
        <w:tc>
          <w:tcPr>
            <w:tcW w:w="919" w:type="dxa"/>
            <w:gridSpan w:val="2"/>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Q3 2023</w:t>
            </w:r>
          </w:p>
        </w:tc>
        <w:tc>
          <w:tcPr>
            <w:tcW w:w="663" w:type="dxa"/>
            <w:tcBorders>
              <w:top w:val="single" w:sz="8" w:space="0" w:color="auto"/>
              <w:left w:val="nil"/>
              <w:bottom w:val="single" w:sz="8" w:space="0" w:color="auto"/>
              <w:right w:val="single" w:sz="8" w:space="0" w:color="auto"/>
            </w:tcBorders>
            <w:shd w:val="clear" w:color="000000" w:fill="EDEDED"/>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Q4 2023</w:t>
            </w:r>
          </w:p>
        </w:tc>
      </w:tr>
      <w:tr w:rsidR="00402528" w:rsidRPr="00C74449" w:rsidTr="00F70BD7">
        <w:trPr>
          <w:trHeight w:val="315"/>
        </w:trPr>
        <w:tc>
          <w:tcPr>
            <w:tcW w:w="1901" w:type="dxa"/>
            <w:tcBorders>
              <w:top w:val="nil"/>
              <w:left w:val="single" w:sz="8" w:space="0" w:color="auto"/>
              <w:bottom w:val="single" w:sz="8" w:space="0" w:color="auto"/>
              <w:right w:val="single" w:sz="8" w:space="0" w:color="auto"/>
            </w:tcBorders>
            <w:shd w:val="clear" w:color="000000" w:fill="EDEDED"/>
            <w:noWrap/>
            <w:vAlign w:val="center"/>
            <w:hideMark/>
          </w:tcPr>
          <w:p w:rsidR="00402528" w:rsidRPr="00C74449" w:rsidRDefault="00402528" w:rsidP="00EF1948">
            <w:pP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SAN &amp; Compute</w:t>
            </w:r>
          </w:p>
        </w:tc>
        <w:tc>
          <w:tcPr>
            <w:tcW w:w="1185" w:type="dxa"/>
            <w:tcBorders>
              <w:top w:val="nil"/>
              <w:left w:val="nil"/>
              <w:bottom w:val="single" w:sz="8" w:space="0" w:color="auto"/>
              <w:right w:val="single" w:sz="8" w:space="0" w:color="auto"/>
            </w:tcBorders>
            <w:shd w:val="clear" w:color="000000" w:fill="C6E0B4"/>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2100" w:type="dxa"/>
            <w:gridSpan w:val="2"/>
            <w:tcBorders>
              <w:top w:val="single" w:sz="8" w:space="0" w:color="auto"/>
              <w:left w:val="nil"/>
              <w:bottom w:val="single" w:sz="8" w:space="0" w:color="auto"/>
              <w:right w:val="single" w:sz="8" w:space="0" w:color="000000"/>
            </w:tcBorders>
            <w:shd w:val="clear" w:color="000000" w:fill="C6E0B4"/>
            <w:noWrap/>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663" w:type="dxa"/>
            <w:gridSpan w:val="2"/>
            <w:tcBorders>
              <w:top w:val="nil"/>
              <w:left w:val="nil"/>
              <w:bottom w:val="single" w:sz="8" w:space="0" w:color="auto"/>
              <w:right w:val="nil"/>
            </w:tcBorders>
            <w:shd w:val="clear" w:color="000000" w:fill="C6E0B4"/>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1749" w:type="dxa"/>
            <w:gridSpan w:val="4"/>
            <w:tcBorders>
              <w:top w:val="single" w:sz="8" w:space="0" w:color="auto"/>
              <w:left w:val="nil"/>
              <w:bottom w:val="single" w:sz="8" w:space="0" w:color="auto"/>
              <w:right w:val="nil"/>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Plan &amp; Procure Cloud as relevant</w:t>
            </w:r>
          </w:p>
        </w:tc>
        <w:tc>
          <w:tcPr>
            <w:tcW w:w="1454"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Migrate to Cloud</w:t>
            </w:r>
          </w:p>
        </w:tc>
        <w:tc>
          <w:tcPr>
            <w:tcW w:w="158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Remove old kit</w:t>
            </w:r>
          </w:p>
        </w:tc>
      </w:tr>
      <w:tr w:rsidR="00402528" w:rsidRPr="00C74449" w:rsidTr="00F70BD7">
        <w:trPr>
          <w:trHeight w:val="600"/>
        </w:trPr>
        <w:tc>
          <w:tcPr>
            <w:tcW w:w="1901" w:type="dxa"/>
            <w:vMerge w:val="restart"/>
            <w:tcBorders>
              <w:top w:val="nil"/>
              <w:left w:val="single" w:sz="8" w:space="0" w:color="auto"/>
              <w:bottom w:val="single" w:sz="8" w:space="0" w:color="000000"/>
              <w:right w:val="single" w:sz="4" w:space="0" w:color="auto"/>
            </w:tcBorders>
            <w:shd w:val="clear" w:color="000000" w:fill="EDEDED"/>
            <w:noWrap/>
            <w:vAlign w:val="center"/>
            <w:hideMark/>
          </w:tcPr>
          <w:p w:rsidR="00402528" w:rsidRPr="00C74449" w:rsidRDefault="00402528" w:rsidP="00EF1948">
            <w:pPr>
              <w:jc w:val="cente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Office 365</w:t>
            </w:r>
          </w:p>
        </w:tc>
        <w:tc>
          <w:tcPr>
            <w:tcW w:w="1185" w:type="dxa"/>
            <w:tcBorders>
              <w:top w:val="nil"/>
              <w:left w:val="nil"/>
              <w:bottom w:val="nil"/>
              <w:right w:val="nil"/>
            </w:tcBorders>
            <w:shd w:val="clear" w:color="000000" w:fill="C6E0B4"/>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2100" w:type="dxa"/>
            <w:gridSpan w:val="2"/>
            <w:tcBorders>
              <w:top w:val="nil"/>
              <w:left w:val="nil"/>
              <w:bottom w:val="nil"/>
              <w:right w:val="nil"/>
            </w:tcBorders>
            <w:shd w:val="clear" w:color="000000" w:fill="C6E0B4"/>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3121"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Roll out SharePoint for Records Management</w:t>
            </w:r>
          </w:p>
        </w:tc>
        <w:tc>
          <w:tcPr>
            <w:tcW w:w="1634" w:type="dxa"/>
            <w:gridSpan w:val="4"/>
            <w:tcBorders>
              <w:top w:val="single" w:sz="8" w:space="0" w:color="auto"/>
              <w:left w:val="nil"/>
              <w:bottom w:val="single" w:sz="8" w:space="0" w:color="auto"/>
              <w:right w:val="single" w:sz="4" w:space="0" w:color="000000"/>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Disable old network</w:t>
            </w:r>
          </w:p>
        </w:tc>
        <w:tc>
          <w:tcPr>
            <w:tcW w:w="693" w:type="dxa"/>
            <w:gridSpan w:val="2"/>
            <w:tcBorders>
              <w:top w:val="nil"/>
              <w:left w:val="nil"/>
              <w:bottom w:val="single" w:sz="8" w:space="0" w:color="auto"/>
              <w:right w:val="single" w:sz="8" w:space="0" w:color="000000"/>
            </w:tcBorders>
            <w:shd w:val="clear" w:color="auto" w:fill="auto"/>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r>
      <w:tr w:rsidR="00402528" w:rsidRPr="00C74449" w:rsidTr="00F70BD7">
        <w:trPr>
          <w:trHeight w:val="600"/>
        </w:trPr>
        <w:tc>
          <w:tcPr>
            <w:tcW w:w="1901" w:type="dxa"/>
            <w:vMerge/>
            <w:tcBorders>
              <w:top w:val="nil"/>
              <w:left w:val="single" w:sz="8" w:space="0" w:color="auto"/>
              <w:bottom w:val="single" w:sz="8" w:space="0" w:color="000000"/>
              <w:right w:val="single" w:sz="4" w:space="0" w:color="auto"/>
            </w:tcBorders>
            <w:vAlign w:val="center"/>
            <w:hideMark/>
          </w:tcPr>
          <w:p w:rsidR="00402528" w:rsidRPr="00C74449" w:rsidRDefault="00402528" w:rsidP="00EF1948">
            <w:pPr>
              <w:rPr>
                <w:rFonts w:ascii="Calibri" w:hAnsi="Calibri" w:cs="Calibri"/>
                <w:b/>
                <w:bCs/>
                <w:color w:val="000000"/>
                <w:sz w:val="22"/>
                <w:szCs w:val="22"/>
                <w:lang w:eastAsia="en-GB"/>
              </w:rPr>
            </w:pPr>
          </w:p>
        </w:tc>
        <w:tc>
          <w:tcPr>
            <w:tcW w:w="1185" w:type="dxa"/>
            <w:tcBorders>
              <w:top w:val="nil"/>
              <w:left w:val="nil"/>
              <w:bottom w:val="single" w:sz="8" w:space="0" w:color="auto"/>
              <w:right w:val="nil"/>
            </w:tcBorders>
            <w:shd w:val="clear" w:color="000000" w:fill="C6E0B4"/>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1213" w:type="dxa"/>
            <w:tcBorders>
              <w:top w:val="nil"/>
              <w:left w:val="nil"/>
              <w:bottom w:val="single" w:sz="8" w:space="0" w:color="auto"/>
              <w:right w:val="nil"/>
            </w:tcBorders>
            <w:shd w:val="clear" w:color="000000" w:fill="C6E0B4"/>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887" w:type="dxa"/>
            <w:tcBorders>
              <w:top w:val="nil"/>
              <w:left w:val="nil"/>
              <w:bottom w:val="single" w:sz="8" w:space="0" w:color="auto"/>
              <w:right w:val="single" w:sz="4" w:space="0" w:color="auto"/>
            </w:tcBorders>
            <w:shd w:val="clear" w:color="000000" w:fill="C6E0B4"/>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663" w:type="dxa"/>
            <w:gridSpan w:val="2"/>
            <w:tcBorders>
              <w:top w:val="nil"/>
              <w:left w:val="nil"/>
              <w:bottom w:val="single" w:sz="8" w:space="0" w:color="auto"/>
              <w:right w:val="single" w:sz="4" w:space="0" w:color="auto"/>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1749" w:type="dxa"/>
            <w:gridSpan w:val="4"/>
            <w:tcBorders>
              <w:top w:val="single" w:sz="8" w:space="0" w:color="auto"/>
              <w:left w:val="nil"/>
              <w:bottom w:val="single" w:sz="8" w:space="0" w:color="auto"/>
              <w:right w:val="nil"/>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Look at Citrix replacement</w:t>
            </w:r>
          </w:p>
        </w:tc>
        <w:tc>
          <w:tcPr>
            <w:tcW w:w="3036" w:type="dxa"/>
            <w:gridSpan w:val="7"/>
            <w:tcBorders>
              <w:top w:val="single" w:sz="8" w:space="0" w:color="auto"/>
              <w:left w:val="single" w:sz="4" w:space="0" w:color="auto"/>
              <w:bottom w:val="single" w:sz="8" w:space="0" w:color="auto"/>
              <w:right w:val="single" w:sz="4" w:space="0" w:color="000000"/>
            </w:tcBorders>
            <w:shd w:val="clear" w:color="000000" w:fill="BFBFBF"/>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r>
      <w:tr w:rsidR="00402528" w:rsidRPr="00C74449" w:rsidTr="00F70BD7">
        <w:trPr>
          <w:trHeight w:val="600"/>
        </w:trPr>
        <w:tc>
          <w:tcPr>
            <w:tcW w:w="1901" w:type="dxa"/>
            <w:tcBorders>
              <w:top w:val="nil"/>
              <w:left w:val="single" w:sz="8" w:space="0" w:color="auto"/>
              <w:bottom w:val="single" w:sz="8" w:space="0" w:color="auto"/>
              <w:right w:val="single" w:sz="8" w:space="0" w:color="auto"/>
            </w:tcBorders>
            <w:shd w:val="clear" w:color="000000" w:fill="EDEDED"/>
            <w:noWrap/>
            <w:vAlign w:val="center"/>
            <w:hideMark/>
          </w:tcPr>
          <w:p w:rsidR="00402528" w:rsidRPr="00C74449" w:rsidRDefault="00402528" w:rsidP="00EF1948">
            <w:pP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Reporting</w:t>
            </w:r>
          </w:p>
        </w:tc>
        <w:tc>
          <w:tcPr>
            <w:tcW w:w="2398" w:type="dxa"/>
            <w:gridSpan w:val="2"/>
            <w:tcBorders>
              <w:top w:val="nil"/>
              <w:left w:val="single" w:sz="8" w:space="0" w:color="auto"/>
              <w:bottom w:val="single" w:sz="8" w:space="0" w:color="auto"/>
              <w:right w:val="single" w:sz="8" w:space="0" w:color="000000"/>
            </w:tcBorders>
            <w:shd w:val="clear" w:color="000000" w:fill="F8CBAD"/>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Migration from Discoverer</w:t>
            </w:r>
          </w:p>
        </w:tc>
        <w:tc>
          <w:tcPr>
            <w:tcW w:w="887" w:type="dxa"/>
            <w:tcBorders>
              <w:top w:val="nil"/>
              <w:left w:val="nil"/>
              <w:bottom w:val="single" w:sz="8" w:space="0" w:color="auto"/>
              <w:right w:val="nil"/>
            </w:tcBorders>
            <w:shd w:val="clear" w:color="000000" w:fill="F8CBAD"/>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663" w:type="dxa"/>
            <w:gridSpan w:val="2"/>
            <w:tcBorders>
              <w:top w:val="nil"/>
              <w:left w:val="nil"/>
              <w:bottom w:val="single" w:sz="8" w:space="0" w:color="auto"/>
              <w:right w:val="single" w:sz="8" w:space="0" w:color="000000"/>
            </w:tcBorders>
            <w:shd w:val="clear" w:color="000000" w:fill="F8CBAD"/>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1749" w:type="dxa"/>
            <w:gridSpan w:val="4"/>
            <w:tcBorders>
              <w:top w:val="single" w:sz="8" w:space="0" w:color="auto"/>
              <w:left w:val="nil"/>
              <w:bottom w:val="single" w:sz="8" w:space="0" w:color="auto"/>
              <w:right w:val="nil"/>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Switch off Discoverer</w:t>
            </w:r>
          </w:p>
        </w:tc>
        <w:tc>
          <w:tcPr>
            <w:tcW w:w="3036" w:type="dxa"/>
            <w:gridSpan w:val="7"/>
            <w:tcBorders>
              <w:top w:val="single" w:sz="8" w:space="0" w:color="auto"/>
              <w:left w:val="nil"/>
              <w:bottom w:val="single" w:sz="8" w:space="0" w:color="auto"/>
              <w:right w:val="single" w:sz="4" w:space="0" w:color="000000"/>
            </w:tcBorders>
            <w:shd w:val="clear" w:color="000000" w:fill="BFBFBF"/>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r>
      <w:tr w:rsidR="00402528" w:rsidRPr="00C74449" w:rsidTr="00F70BD7">
        <w:trPr>
          <w:trHeight w:val="315"/>
        </w:trPr>
        <w:tc>
          <w:tcPr>
            <w:tcW w:w="1901" w:type="dxa"/>
            <w:tcBorders>
              <w:top w:val="nil"/>
              <w:left w:val="single" w:sz="8" w:space="0" w:color="auto"/>
              <w:bottom w:val="single" w:sz="8" w:space="0" w:color="auto"/>
              <w:right w:val="single" w:sz="8" w:space="0" w:color="auto"/>
            </w:tcBorders>
            <w:shd w:val="clear" w:color="000000" w:fill="EDEDED"/>
            <w:noWrap/>
            <w:vAlign w:val="center"/>
            <w:hideMark/>
          </w:tcPr>
          <w:p w:rsidR="00402528" w:rsidRPr="00C74449" w:rsidRDefault="00402528" w:rsidP="00EF1948">
            <w:pP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Direct Services</w:t>
            </w:r>
          </w:p>
        </w:tc>
        <w:tc>
          <w:tcPr>
            <w:tcW w:w="2398" w:type="dxa"/>
            <w:gridSpan w:val="2"/>
            <w:tcBorders>
              <w:top w:val="single" w:sz="8" w:space="0" w:color="auto"/>
              <w:left w:val="single" w:sz="8" w:space="0" w:color="000000"/>
              <w:bottom w:val="single" w:sz="8" w:space="0" w:color="auto"/>
              <w:right w:val="single" w:sz="8" w:space="0" w:color="000000"/>
            </w:tcBorders>
            <w:shd w:val="clear" w:color="000000" w:fill="F8CBAD"/>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Product Build</w:t>
            </w:r>
          </w:p>
        </w:tc>
        <w:tc>
          <w:tcPr>
            <w:tcW w:w="3267" w:type="dxa"/>
            <w:gridSpan w:val="6"/>
            <w:tcBorders>
              <w:top w:val="single" w:sz="8" w:space="0" w:color="auto"/>
              <w:left w:val="nil"/>
              <w:bottom w:val="single" w:sz="8" w:space="0" w:color="auto"/>
              <w:right w:val="single" w:sz="8" w:space="0" w:color="000000"/>
            </w:tcBorders>
            <w:shd w:val="clear" w:color="auto" w:fill="auto"/>
            <w:noWrap/>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Deploy and Improve</w:t>
            </w:r>
          </w:p>
        </w:tc>
        <w:tc>
          <w:tcPr>
            <w:tcW w:w="741" w:type="dxa"/>
            <w:gridSpan w:val="2"/>
            <w:tcBorders>
              <w:top w:val="nil"/>
              <w:left w:val="nil"/>
              <w:bottom w:val="single" w:sz="8" w:space="0" w:color="auto"/>
              <w:right w:val="nil"/>
            </w:tcBorders>
            <w:shd w:val="clear" w:color="000000" w:fill="A6A6A6"/>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708" w:type="dxa"/>
            <w:gridSpan w:val="2"/>
            <w:tcBorders>
              <w:top w:val="nil"/>
              <w:left w:val="nil"/>
              <w:bottom w:val="single" w:sz="8" w:space="0" w:color="auto"/>
              <w:right w:val="nil"/>
            </w:tcBorders>
            <w:shd w:val="clear" w:color="000000" w:fill="A6A6A6"/>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926" w:type="dxa"/>
            <w:gridSpan w:val="2"/>
            <w:tcBorders>
              <w:top w:val="nil"/>
              <w:left w:val="nil"/>
              <w:bottom w:val="single" w:sz="8" w:space="0" w:color="auto"/>
              <w:right w:val="nil"/>
            </w:tcBorders>
            <w:shd w:val="clear" w:color="000000" w:fill="A6A6A6"/>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c>
          <w:tcPr>
            <w:tcW w:w="693" w:type="dxa"/>
            <w:gridSpan w:val="2"/>
            <w:tcBorders>
              <w:top w:val="nil"/>
              <w:left w:val="nil"/>
              <w:bottom w:val="single" w:sz="8" w:space="0" w:color="auto"/>
              <w:right w:val="single" w:sz="4" w:space="0" w:color="auto"/>
            </w:tcBorders>
            <w:shd w:val="clear" w:color="000000" w:fill="A6A6A6"/>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 </w:t>
            </w:r>
          </w:p>
        </w:tc>
      </w:tr>
      <w:tr w:rsidR="00402528" w:rsidRPr="00C74449" w:rsidTr="00F70BD7">
        <w:trPr>
          <w:trHeight w:val="1095"/>
        </w:trPr>
        <w:tc>
          <w:tcPr>
            <w:tcW w:w="1901" w:type="dxa"/>
            <w:tcBorders>
              <w:top w:val="nil"/>
              <w:left w:val="single" w:sz="8" w:space="0" w:color="auto"/>
              <w:bottom w:val="single" w:sz="8" w:space="0" w:color="auto"/>
              <w:right w:val="single" w:sz="8" w:space="0" w:color="auto"/>
            </w:tcBorders>
            <w:shd w:val="clear" w:color="000000" w:fill="EDEDED"/>
            <w:noWrap/>
            <w:vAlign w:val="center"/>
            <w:hideMark/>
          </w:tcPr>
          <w:p w:rsidR="00402528" w:rsidRPr="00C74449" w:rsidRDefault="00402528" w:rsidP="00EF1948">
            <w:pP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LAOL Upgrade</w:t>
            </w:r>
          </w:p>
        </w:tc>
        <w:tc>
          <w:tcPr>
            <w:tcW w:w="3285" w:type="dxa"/>
            <w:gridSpan w:val="3"/>
            <w:tcBorders>
              <w:top w:val="single" w:sz="8" w:space="0" w:color="auto"/>
              <w:left w:val="single" w:sz="8" w:space="0" w:color="auto"/>
              <w:bottom w:val="single" w:sz="8" w:space="0" w:color="auto"/>
              <w:right w:val="nil"/>
            </w:tcBorders>
            <w:shd w:val="clear" w:color="000000" w:fill="F8CBAD"/>
            <w:noWrap/>
            <w:vAlign w:val="center"/>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Deploy Home &amp; Landing pages</w:t>
            </w:r>
          </w:p>
        </w:tc>
        <w:tc>
          <w:tcPr>
            <w:tcW w:w="1495" w:type="dxa"/>
            <w:gridSpan w:val="3"/>
            <w:tcBorders>
              <w:top w:val="single" w:sz="8" w:space="0" w:color="auto"/>
              <w:left w:val="nil"/>
              <w:bottom w:val="single" w:sz="8" w:space="0" w:color="auto"/>
              <w:right w:val="single" w:sz="8" w:space="0" w:color="000000"/>
            </w:tcBorders>
            <w:shd w:val="clear" w:color="000000" w:fill="F8CBAD"/>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View Case, Applicant &amp; Equalities</w:t>
            </w:r>
          </w:p>
        </w:tc>
        <w:tc>
          <w:tcPr>
            <w:tcW w:w="3953"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Applications</w:t>
            </w:r>
          </w:p>
        </w:tc>
      </w:tr>
      <w:tr w:rsidR="00402528" w:rsidRPr="00C74449" w:rsidTr="00F70BD7">
        <w:trPr>
          <w:trHeight w:val="615"/>
        </w:trPr>
        <w:tc>
          <w:tcPr>
            <w:tcW w:w="1901" w:type="dxa"/>
            <w:tcBorders>
              <w:top w:val="nil"/>
              <w:left w:val="single" w:sz="8" w:space="0" w:color="auto"/>
              <w:bottom w:val="single" w:sz="8" w:space="0" w:color="auto"/>
              <w:right w:val="single" w:sz="8" w:space="0" w:color="auto"/>
            </w:tcBorders>
            <w:shd w:val="clear" w:color="000000" w:fill="EDEDED"/>
            <w:vAlign w:val="center"/>
            <w:hideMark/>
          </w:tcPr>
          <w:p w:rsidR="00402528" w:rsidRPr="00C74449" w:rsidRDefault="00402528" w:rsidP="00EF1948">
            <w:pPr>
              <w:rPr>
                <w:rFonts w:ascii="Calibri" w:hAnsi="Calibri" w:cs="Calibri"/>
                <w:b/>
                <w:bCs/>
                <w:color w:val="000000"/>
                <w:sz w:val="22"/>
                <w:szCs w:val="22"/>
                <w:lang w:eastAsia="en-GB"/>
              </w:rPr>
            </w:pPr>
            <w:r w:rsidRPr="00C74449">
              <w:rPr>
                <w:rFonts w:ascii="Calibri" w:hAnsi="Calibri" w:cs="Calibri"/>
                <w:b/>
                <w:bCs/>
                <w:color w:val="000000"/>
                <w:sz w:val="22"/>
                <w:szCs w:val="22"/>
                <w:lang w:eastAsia="en-GB"/>
              </w:rPr>
              <w:t xml:space="preserve">Case </w:t>
            </w:r>
            <w:proofErr w:type="spellStart"/>
            <w:r w:rsidRPr="00C74449">
              <w:rPr>
                <w:rFonts w:ascii="Calibri" w:hAnsi="Calibri" w:cs="Calibri"/>
                <w:b/>
                <w:bCs/>
                <w:color w:val="000000"/>
                <w:sz w:val="22"/>
                <w:szCs w:val="22"/>
                <w:lang w:eastAsia="en-GB"/>
              </w:rPr>
              <w:t>Man’ment</w:t>
            </w:r>
            <w:proofErr w:type="spellEnd"/>
            <w:r w:rsidRPr="00C74449">
              <w:rPr>
                <w:rFonts w:ascii="Calibri" w:hAnsi="Calibri" w:cs="Calibri"/>
                <w:b/>
                <w:bCs/>
                <w:color w:val="000000"/>
                <w:sz w:val="22"/>
                <w:szCs w:val="22"/>
                <w:lang w:eastAsia="en-GB"/>
              </w:rPr>
              <w:t xml:space="preserve"> Upgrade</w:t>
            </w:r>
          </w:p>
        </w:tc>
        <w:tc>
          <w:tcPr>
            <w:tcW w:w="2398" w:type="dxa"/>
            <w:gridSpan w:val="2"/>
            <w:tcBorders>
              <w:top w:val="single" w:sz="8" w:space="0" w:color="auto"/>
              <w:left w:val="nil"/>
              <w:bottom w:val="single" w:sz="8" w:space="0" w:color="auto"/>
              <w:right w:val="single" w:sz="4" w:space="0" w:color="000000"/>
            </w:tcBorders>
            <w:shd w:val="clear" w:color="000000" w:fill="F8CBAD"/>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Planning &amp; Analysis, agree timetable</w:t>
            </w:r>
          </w:p>
        </w:tc>
        <w:tc>
          <w:tcPr>
            <w:tcW w:w="1442" w:type="dxa"/>
            <w:gridSpan w:val="2"/>
            <w:tcBorders>
              <w:top w:val="single" w:sz="8" w:space="0" w:color="auto"/>
              <w:left w:val="nil"/>
              <w:bottom w:val="single" w:sz="8" w:space="0" w:color="auto"/>
              <w:right w:val="single" w:sz="8" w:space="0" w:color="000000"/>
            </w:tcBorders>
            <w:shd w:val="clear" w:color="000000" w:fill="F8CBAD"/>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Build Home and View case</w:t>
            </w:r>
          </w:p>
        </w:tc>
        <w:tc>
          <w:tcPr>
            <w:tcW w:w="4893" w:type="dxa"/>
            <w:gridSpan w:val="12"/>
            <w:tcBorders>
              <w:top w:val="single" w:sz="8" w:space="0" w:color="auto"/>
              <w:left w:val="nil"/>
              <w:bottom w:val="single" w:sz="8" w:space="0" w:color="auto"/>
              <w:right w:val="single" w:sz="4" w:space="0" w:color="000000"/>
            </w:tcBorders>
            <w:shd w:val="clear" w:color="auto" w:fill="auto"/>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Build, test, deploy; Agile Module by Module</w:t>
            </w:r>
          </w:p>
        </w:tc>
      </w:tr>
      <w:tr w:rsidR="00402528" w:rsidRPr="00C74449" w:rsidTr="00F70BD7">
        <w:trPr>
          <w:trHeight w:val="630"/>
        </w:trPr>
        <w:tc>
          <w:tcPr>
            <w:tcW w:w="1901" w:type="dxa"/>
            <w:tcBorders>
              <w:top w:val="nil"/>
              <w:left w:val="single" w:sz="8" w:space="0" w:color="auto"/>
              <w:bottom w:val="single" w:sz="8" w:space="0" w:color="auto"/>
              <w:right w:val="single" w:sz="8" w:space="0" w:color="auto"/>
            </w:tcBorders>
            <w:shd w:val="clear" w:color="000000" w:fill="EDEDED"/>
            <w:noWrap/>
            <w:vAlign w:val="center"/>
            <w:hideMark/>
          </w:tcPr>
          <w:p w:rsidR="00402528" w:rsidRPr="00C74449" w:rsidRDefault="00402528" w:rsidP="00EF1948">
            <w:pPr>
              <w:rPr>
                <w:rFonts w:ascii="Calibri" w:hAnsi="Calibri" w:cs="Calibri"/>
                <w:b/>
                <w:bCs/>
                <w:color w:val="000000"/>
                <w:sz w:val="22"/>
                <w:szCs w:val="22"/>
                <w:lang w:eastAsia="en-GB"/>
              </w:rPr>
            </w:pPr>
            <w:r>
              <w:rPr>
                <w:rFonts w:ascii="Calibri" w:hAnsi="Calibri" w:cs="Calibri"/>
                <w:b/>
                <w:bCs/>
                <w:color w:val="000000"/>
                <w:sz w:val="22"/>
                <w:szCs w:val="22"/>
                <w:lang w:eastAsia="en-GB"/>
              </w:rPr>
              <w:t>Accounts Prior</w:t>
            </w:r>
            <w:r w:rsidRPr="00C74449">
              <w:rPr>
                <w:rFonts w:ascii="Calibri" w:hAnsi="Calibri" w:cs="Calibri"/>
                <w:b/>
                <w:bCs/>
                <w:color w:val="000000"/>
                <w:sz w:val="22"/>
                <w:szCs w:val="22"/>
                <w:lang w:eastAsia="en-GB"/>
              </w:rPr>
              <w:t>ities</w:t>
            </w:r>
          </w:p>
        </w:tc>
        <w:tc>
          <w:tcPr>
            <w:tcW w:w="3840" w:type="dxa"/>
            <w:gridSpan w:val="4"/>
            <w:tcBorders>
              <w:top w:val="single" w:sz="8" w:space="0" w:color="auto"/>
              <w:left w:val="nil"/>
              <w:bottom w:val="single" w:sz="8" w:space="0" w:color="auto"/>
              <w:right w:val="nil"/>
            </w:tcBorders>
            <w:shd w:val="clear" w:color="000000" w:fill="F8CBAD"/>
            <w:vAlign w:val="center"/>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Switch off FAMs, Case Management Integration, 5% fees increase</w:t>
            </w:r>
          </w:p>
        </w:tc>
        <w:tc>
          <w:tcPr>
            <w:tcW w:w="940" w:type="dxa"/>
            <w:gridSpan w:val="2"/>
            <w:tcBorders>
              <w:top w:val="nil"/>
              <w:left w:val="nil"/>
              <w:bottom w:val="single" w:sz="8" w:space="0" w:color="auto"/>
              <w:right w:val="nil"/>
            </w:tcBorders>
            <w:shd w:val="clear" w:color="auto" w:fill="auto"/>
            <w:vAlign w:val="bottom"/>
            <w:hideMark/>
          </w:tcPr>
          <w:p w:rsidR="00402528" w:rsidRPr="00C74449" w:rsidRDefault="00402528" w:rsidP="00EF1948">
            <w:pPr>
              <w:rPr>
                <w:rFonts w:ascii="Calibri" w:hAnsi="Calibri" w:cs="Calibri"/>
                <w:color w:val="000000"/>
                <w:sz w:val="22"/>
                <w:szCs w:val="22"/>
                <w:lang w:eastAsia="en-GB"/>
              </w:rPr>
            </w:pPr>
            <w:r w:rsidRPr="00C74449">
              <w:rPr>
                <w:rFonts w:ascii="Calibri" w:hAnsi="Calibri" w:cs="Calibri"/>
                <w:color w:val="000000"/>
                <w:sz w:val="22"/>
                <w:szCs w:val="22"/>
                <w:lang w:eastAsia="en-GB"/>
              </w:rPr>
              <w:t>Counsel solution</w:t>
            </w:r>
          </w:p>
        </w:tc>
        <w:tc>
          <w:tcPr>
            <w:tcW w:w="3953" w:type="dxa"/>
            <w:gridSpan w:val="10"/>
            <w:tcBorders>
              <w:top w:val="single" w:sz="8" w:space="0" w:color="auto"/>
              <w:left w:val="nil"/>
              <w:bottom w:val="single" w:sz="8" w:space="0" w:color="auto"/>
              <w:right w:val="single" w:sz="4" w:space="0" w:color="000000"/>
            </w:tcBorders>
            <w:shd w:val="clear" w:color="auto" w:fill="auto"/>
            <w:noWrap/>
            <w:vAlign w:val="bottom"/>
            <w:hideMark/>
          </w:tcPr>
          <w:p w:rsidR="00402528" w:rsidRPr="00C74449" w:rsidRDefault="00402528" w:rsidP="00EF1948">
            <w:pPr>
              <w:jc w:val="center"/>
              <w:rPr>
                <w:rFonts w:ascii="Calibri" w:hAnsi="Calibri" w:cs="Calibri"/>
                <w:color w:val="000000"/>
                <w:sz w:val="22"/>
                <w:szCs w:val="22"/>
                <w:lang w:eastAsia="en-GB"/>
              </w:rPr>
            </w:pPr>
            <w:r w:rsidRPr="00C74449">
              <w:rPr>
                <w:rFonts w:ascii="Calibri" w:hAnsi="Calibri" w:cs="Calibri"/>
                <w:color w:val="000000"/>
                <w:sz w:val="22"/>
                <w:szCs w:val="22"/>
                <w:lang w:eastAsia="en-GB"/>
              </w:rPr>
              <w:t>Next priorities</w:t>
            </w:r>
          </w:p>
        </w:tc>
      </w:tr>
    </w:tbl>
    <w:p w:rsidR="003363F5" w:rsidRPr="003E5D20" w:rsidRDefault="003363F5" w:rsidP="003E5D20">
      <w:pPr>
        <w:spacing w:before="240" w:after="240"/>
        <w:rPr>
          <w:rFonts w:eastAsia="Trebuchet MS" w:cs="Trebuchet MS"/>
          <w:sz w:val="24"/>
          <w:szCs w:val="24"/>
        </w:rPr>
      </w:pPr>
    </w:p>
    <w:tbl>
      <w:tblPr>
        <w:tblStyle w:val="TableGrid"/>
        <w:tblW w:w="9493" w:type="dxa"/>
        <w:tblLook w:val="04A0" w:firstRow="1" w:lastRow="0" w:firstColumn="1" w:lastColumn="0" w:noHBand="0" w:noVBand="1"/>
      </w:tblPr>
      <w:tblGrid>
        <w:gridCol w:w="846"/>
        <w:gridCol w:w="8647"/>
      </w:tblGrid>
      <w:tr w:rsidR="00B26F64" w:rsidTr="00B86375">
        <w:tc>
          <w:tcPr>
            <w:tcW w:w="846" w:type="dxa"/>
            <w:shd w:val="clear" w:color="auto" w:fill="D9D9D9" w:themeFill="background1" w:themeFillShade="D9"/>
          </w:tcPr>
          <w:p w:rsidR="00B26F64" w:rsidRPr="002265D6" w:rsidRDefault="00B26F64" w:rsidP="00B86375">
            <w:pPr>
              <w:rPr>
                <w:b/>
                <w:sz w:val="24"/>
                <w:szCs w:val="24"/>
              </w:rPr>
            </w:pPr>
          </w:p>
        </w:tc>
        <w:tc>
          <w:tcPr>
            <w:tcW w:w="8647" w:type="dxa"/>
            <w:shd w:val="clear" w:color="auto" w:fill="D9D9D9" w:themeFill="background1" w:themeFillShade="D9"/>
          </w:tcPr>
          <w:p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rsidTr="00B86375">
        <w:tc>
          <w:tcPr>
            <w:tcW w:w="846" w:type="dxa"/>
          </w:tcPr>
          <w:p w:rsidR="00B26F64" w:rsidRDefault="00B26F64" w:rsidP="00B668B4">
            <w:pPr>
              <w:rPr>
                <w:sz w:val="24"/>
                <w:szCs w:val="24"/>
              </w:rPr>
            </w:pPr>
            <w:r>
              <w:rPr>
                <w:sz w:val="24"/>
                <w:szCs w:val="24"/>
              </w:rPr>
              <w:t>1</w:t>
            </w:r>
          </w:p>
        </w:tc>
        <w:tc>
          <w:tcPr>
            <w:tcW w:w="8647" w:type="dxa"/>
          </w:tcPr>
          <w:p w:rsidR="00EA71BD" w:rsidRDefault="00EA71BD" w:rsidP="00EA71BD">
            <w:pPr>
              <w:rPr>
                <w:sz w:val="24"/>
                <w:szCs w:val="24"/>
              </w:rPr>
            </w:pPr>
            <w:r>
              <w:rPr>
                <w:sz w:val="24"/>
                <w:szCs w:val="24"/>
              </w:rPr>
              <w:t>Nothing additional to note</w:t>
            </w:r>
            <w:r w:rsidR="008B6C85">
              <w:rPr>
                <w:sz w:val="24"/>
                <w:szCs w:val="24"/>
              </w:rPr>
              <w:t>.</w:t>
            </w:r>
            <w:r>
              <w:rPr>
                <w:sz w:val="24"/>
                <w:szCs w:val="24"/>
              </w:rPr>
              <w:t xml:space="preserve"> </w:t>
            </w:r>
          </w:p>
          <w:p w:rsidR="002D42AE" w:rsidRDefault="002D42AE" w:rsidP="001E5D5F">
            <w:pPr>
              <w:rPr>
                <w:sz w:val="24"/>
                <w:szCs w:val="24"/>
              </w:rPr>
            </w:pPr>
          </w:p>
        </w:tc>
      </w:tr>
      <w:tr w:rsidR="0098730C" w:rsidTr="00B86375">
        <w:tc>
          <w:tcPr>
            <w:tcW w:w="846" w:type="dxa"/>
          </w:tcPr>
          <w:p w:rsidR="0098730C" w:rsidRDefault="0098730C" w:rsidP="00B86375">
            <w:pPr>
              <w:rPr>
                <w:sz w:val="24"/>
                <w:szCs w:val="24"/>
              </w:rPr>
            </w:pPr>
            <w:r>
              <w:rPr>
                <w:sz w:val="24"/>
                <w:szCs w:val="24"/>
              </w:rPr>
              <w:t>2</w:t>
            </w:r>
          </w:p>
        </w:tc>
        <w:tc>
          <w:tcPr>
            <w:tcW w:w="8647" w:type="dxa"/>
          </w:tcPr>
          <w:p w:rsidR="0098730C" w:rsidRDefault="0098730C" w:rsidP="00B86375">
            <w:pPr>
              <w:rPr>
                <w:sz w:val="24"/>
                <w:szCs w:val="24"/>
              </w:rPr>
            </w:pPr>
            <w:r>
              <w:rPr>
                <w:sz w:val="24"/>
                <w:szCs w:val="24"/>
              </w:rPr>
              <w:t xml:space="preserve">Risk </w:t>
            </w:r>
          </w:p>
          <w:p w:rsidR="00C565AB" w:rsidRDefault="00C565AB" w:rsidP="00B86375">
            <w:pPr>
              <w:rPr>
                <w:sz w:val="24"/>
                <w:szCs w:val="24"/>
              </w:rPr>
            </w:pPr>
          </w:p>
          <w:p w:rsidR="00EA71BD" w:rsidRPr="00EA71BD" w:rsidRDefault="002E68F0" w:rsidP="00EA71BD">
            <w:pPr>
              <w:rPr>
                <w:sz w:val="24"/>
                <w:szCs w:val="24"/>
              </w:rPr>
            </w:pPr>
            <w:r w:rsidRPr="002E68F0">
              <w:rPr>
                <w:sz w:val="24"/>
                <w:szCs w:val="24"/>
              </w:rPr>
              <w:t>The strategy seeks to address the key risk of our aging application and the servers they run on</w:t>
            </w:r>
            <w:r w:rsidR="008B6C85" w:rsidRPr="002E68F0">
              <w:rPr>
                <w:sz w:val="24"/>
                <w:szCs w:val="24"/>
              </w:rPr>
              <w:t>.</w:t>
            </w:r>
          </w:p>
          <w:p w:rsidR="0098730C" w:rsidRDefault="0098730C" w:rsidP="00EA71BD">
            <w:pPr>
              <w:rPr>
                <w:sz w:val="24"/>
                <w:szCs w:val="24"/>
              </w:rPr>
            </w:pPr>
          </w:p>
        </w:tc>
      </w:tr>
      <w:tr w:rsidR="00B26F64" w:rsidTr="00CE23FD">
        <w:tc>
          <w:tcPr>
            <w:tcW w:w="846" w:type="dxa"/>
          </w:tcPr>
          <w:p w:rsidR="00B26F64" w:rsidRDefault="0098730C" w:rsidP="00B86375">
            <w:pPr>
              <w:rPr>
                <w:sz w:val="24"/>
                <w:szCs w:val="24"/>
              </w:rPr>
            </w:pPr>
            <w:r>
              <w:rPr>
                <w:sz w:val="24"/>
                <w:szCs w:val="24"/>
              </w:rPr>
              <w:t>3</w:t>
            </w:r>
          </w:p>
          <w:p w:rsidR="00B26F64" w:rsidRDefault="00B26F64" w:rsidP="00B86375">
            <w:pPr>
              <w:rPr>
                <w:sz w:val="24"/>
                <w:szCs w:val="24"/>
              </w:rPr>
            </w:pPr>
          </w:p>
        </w:tc>
        <w:tc>
          <w:tcPr>
            <w:tcW w:w="8647" w:type="dxa"/>
            <w:shd w:val="clear" w:color="auto" w:fill="auto"/>
          </w:tcPr>
          <w:p w:rsidR="009962F8" w:rsidRPr="00CE23FD" w:rsidRDefault="00B26F64" w:rsidP="00B86375">
            <w:pPr>
              <w:rPr>
                <w:sz w:val="24"/>
                <w:szCs w:val="24"/>
              </w:rPr>
            </w:pPr>
            <w:r w:rsidRPr="00CE23FD">
              <w:rPr>
                <w:sz w:val="24"/>
                <w:szCs w:val="24"/>
              </w:rPr>
              <w:t>Legal</w:t>
            </w:r>
            <w:r w:rsidR="0098730C" w:rsidRPr="00CE23FD">
              <w:rPr>
                <w:sz w:val="24"/>
                <w:szCs w:val="24"/>
              </w:rPr>
              <w:t xml:space="preserve"> and Compliance</w:t>
            </w:r>
          </w:p>
          <w:p w:rsidR="001B6D84" w:rsidRPr="00CE23FD" w:rsidRDefault="001B6D84" w:rsidP="00B86375">
            <w:pPr>
              <w:rPr>
                <w:sz w:val="24"/>
                <w:szCs w:val="24"/>
              </w:rPr>
            </w:pPr>
          </w:p>
          <w:p w:rsidR="006434B7" w:rsidRPr="00CE23FD" w:rsidRDefault="00B06CB6" w:rsidP="00777096">
            <w:pPr>
              <w:rPr>
                <w:sz w:val="24"/>
                <w:szCs w:val="24"/>
              </w:rPr>
            </w:pPr>
            <w:r w:rsidRPr="00CE23FD">
              <w:rPr>
                <w:sz w:val="24"/>
                <w:szCs w:val="24"/>
              </w:rPr>
              <w:t>Cyber security</w:t>
            </w:r>
          </w:p>
          <w:p w:rsidR="001E5D5F" w:rsidRPr="00CE23FD" w:rsidRDefault="00CE23FD" w:rsidP="00777096">
            <w:pPr>
              <w:rPr>
                <w:sz w:val="24"/>
                <w:szCs w:val="24"/>
              </w:rPr>
            </w:pPr>
            <w:r w:rsidRPr="00CE23FD">
              <w:rPr>
                <w:sz w:val="24"/>
                <w:szCs w:val="24"/>
              </w:rPr>
              <w:t>GDPR</w:t>
            </w:r>
          </w:p>
          <w:p w:rsidR="00CE23FD" w:rsidRPr="00CE23FD" w:rsidRDefault="00CE23FD" w:rsidP="00777096">
            <w:pPr>
              <w:rPr>
                <w:sz w:val="24"/>
                <w:szCs w:val="24"/>
              </w:rPr>
            </w:pPr>
          </w:p>
        </w:tc>
      </w:tr>
      <w:tr w:rsidR="0098730C" w:rsidTr="00B86375">
        <w:tc>
          <w:tcPr>
            <w:tcW w:w="846" w:type="dxa"/>
          </w:tcPr>
          <w:p w:rsidR="0098730C" w:rsidRDefault="0098730C" w:rsidP="0098730C">
            <w:pPr>
              <w:rPr>
                <w:sz w:val="24"/>
                <w:szCs w:val="24"/>
              </w:rPr>
            </w:pPr>
            <w:r>
              <w:rPr>
                <w:sz w:val="24"/>
                <w:szCs w:val="24"/>
              </w:rPr>
              <w:t>4</w:t>
            </w:r>
          </w:p>
        </w:tc>
        <w:tc>
          <w:tcPr>
            <w:tcW w:w="8647" w:type="dxa"/>
          </w:tcPr>
          <w:p w:rsidR="0098730C" w:rsidRDefault="0098730C" w:rsidP="0098730C">
            <w:pPr>
              <w:rPr>
                <w:sz w:val="24"/>
                <w:szCs w:val="24"/>
              </w:rPr>
            </w:pPr>
            <w:r>
              <w:rPr>
                <w:sz w:val="24"/>
                <w:szCs w:val="24"/>
              </w:rPr>
              <w:t>Performance</w:t>
            </w:r>
          </w:p>
          <w:p w:rsidR="0098730C" w:rsidRDefault="0098730C" w:rsidP="0098730C">
            <w:pPr>
              <w:rPr>
                <w:sz w:val="24"/>
                <w:szCs w:val="24"/>
              </w:rPr>
            </w:pPr>
          </w:p>
          <w:p w:rsidR="00CD3CA0" w:rsidRDefault="00FE38BF" w:rsidP="00CD3CA0">
            <w:pPr>
              <w:rPr>
                <w:sz w:val="24"/>
                <w:szCs w:val="24"/>
              </w:rPr>
            </w:pPr>
            <w:r>
              <w:rPr>
                <w:sz w:val="24"/>
                <w:szCs w:val="24"/>
              </w:rPr>
              <w:t>The strategy is an enabler to performance</w:t>
            </w:r>
          </w:p>
          <w:p w:rsidR="008B6C85" w:rsidRDefault="008B6C85" w:rsidP="00CD3CA0">
            <w:pPr>
              <w:rPr>
                <w:sz w:val="24"/>
                <w:szCs w:val="24"/>
              </w:rPr>
            </w:pPr>
          </w:p>
        </w:tc>
      </w:tr>
      <w:tr w:rsidR="0098730C" w:rsidTr="00B86375">
        <w:tc>
          <w:tcPr>
            <w:tcW w:w="846" w:type="dxa"/>
          </w:tcPr>
          <w:p w:rsidR="0098730C" w:rsidRDefault="0098730C" w:rsidP="0098730C">
            <w:pPr>
              <w:rPr>
                <w:sz w:val="24"/>
                <w:szCs w:val="24"/>
              </w:rPr>
            </w:pPr>
            <w:r>
              <w:rPr>
                <w:sz w:val="24"/>
                <w:szCs w:val="24"/>
              </w:rPr>
              <w:t>5</w:t>
            </w:r>
          </w:p>
        </w:tc>
        <w:tc>
          <w:tcPr>
            <w:tcW w:w="8647" w:type="dxa"/>
          </w:tcPr>
          <w:p w:rsidR="0098730C" w:rsidRDefault="0098730C" w:rsidP="0098730C">
            <w:pPr>
              <w:rPr>
                <w:sz w:val="24"/>
                <w:szCs w:val="24"/>
              </w:rPr>
            </w:pPr>
            <w:r>
              <w:rPr>
                <w:sz w:val="24"/>
                <w:szCs w:val="24"/>
              </w:rPr>
              <w:t>Equalities</w:t>
            </w:r>
            <w:r w:rsidR="009962F8">
              <w:rPr>
                <w:sz w:val="24"/>
                <w:szCs w:val="24"/>
              </w:rPr>
              <w:t xml:space="preserve"> Impact</w:t>
            </w:r>
          </w:p>
          <w:p w:rsidR="007453A1" w:rsidRDefault="007453A1" w:rsidP="0098730C">
            <w:pPr>
              <w:rPr>
                <w:sz w:val="24"/>
                <w:szCs w:val="24"/>
              </w:rPr>
            </w:pPr>
          </w:p>
          <w:p w:rsidR="00EA71BD" w:rsidRDefault="00FF505E" w:rsidP="008D74AE">
            <w:pPr>
              <w:rPr>
                <w:sz w:val="24"/>
                <w:szCs w:val="24"/>
              </w:rPr>
            </w:pPr>
            <w:r>
              <w:rPr>
                <w:sz w:val="24"/>
                <w:szCs w:val="24"/>
              </w:rPr>
              <w:t>The strategy is an enabler to gathering better information on equalities</w:t>
            </w:r>
            <w:r w:rsidR="00D10875">
              <w:rPr>
                <w:sz w:val="24"/>
                <w:szCs w:val="24"/>
              </w:rPr>
              <w:tab/>
            </w:r>
          </w:p>
          <w:p w:rsidR="007B5804" w:rsidRDefault="007B5804" w:rsidP="008D74AE">
            <w:pPr>
              <w:rPr>
                <w:sz w:val="24"/>
                <w:szCs w:val="24"/>
              </w:rPr>
            </w:pPr>
          </w:p>
        </w:tc>
      </w:tr>
      <w:tr w:rsidR="0098730C" w:rsidTr="00B86375">
        <w:tc>
          <w:tcPr>
            <w:tcW w:w="846" w:type="dxa"/>
          </w:tcPr>
          <w:p w:rsidR="0098730C" w:rsidRDefault="0098730C" w:rsidP="0098730C">
            <w:pPr>
              <w:rPr>
                <w:sz w:val="24"/>
                <w:szCs w:val="24"/>
              </w:rPr>
            </w:pPr>
            <w:r>
              <w:rPr>
                <w:sz w:val="24"/>
                <w:szCs w:val="24"/>
              </w:rPr>
              <w:t>6</w:t>
            </w:r>
          </w:p>
        </w:tc>
        <w:tc>
          <w:tcPr>
            <w:tcW w:w="8647" w:type="dxa"/>
          </w:tcPr>
          <w:p w:rsidR="0098730C" w:rsidRDefault="0098730C" w:rsidP="0098730C">
            <w:pPr>
              <w:rPr>
                <w:sz w:val="24"/>
                <w:szCs w:val="24"/>
              </w:rPr>
            </w:pPr>
            <w:r>
              <w:rPr>
                <w:sz w:val="24"/>
                <w:szCs w:val="24"/>
              </w:rPr>
              <w:t>Privacy Impact and Data Protection</w:t>
            </w:r>
          </w:p>
          <w:p w:rsidR="007453A1" w:rsidRDefault="007453A1" w:rsidP="0098730C">
            <w:pPr>
              <w:rPr>
                <w:sz w:val="24"/>
                <w:szCs w:val="24"/>
              </w:rPr>
            </w:pPr>
          </w:p>
          <w:p w:rsidR="006434B7" w:rsidRDefault="002D51EB" w:rsidP="000100DD">
            <w:pPr>
              <w:rPr>
                <w:sz w:val="24"/>
                <w:szCs w:val="24"/>
              </w:rPr>
            </w:pPr>
            <w:r>
              <w:rPr>
                <w:sz w:val="24"/>
                <w:szCs w:val="24"/>
              </w:rPr>
              <w:t>N/A</w:t>
            </w:r>
          </w:p>
          <w:p w:rsidR="00CD3CA0" w:rsidRDefault="00CD3CA0" w:rsidP="000100DD">
            <w:pPr>
              <w:rPr>
                <w:sz w:val="24"/>
                <w:szCs w:val="24"/>
              </w:rPr>
            </w:pPr>
          </w:p>
        </w:tc>
      </w:tr>
      <w:tr w:rsidR="0098730C" w:rsidTr="00B86375">
        <w:tc>
          <w:tcPr>
            <w:tcW w:w="846" w:type="dxa"/>
          </w:tcPr>
          <w:p w:rsidR="0098730C" w:rsidRDefault="0098730C" w:rsidP="0098730C">
            <w:pPr>
              <w:rPr>
                <w:sz w:val="24"/>
                <w:szCs w:val="24"/>
              </w:rPr>
            </w:pPr>
            <w:r>
              <w:rPr>
                <w:sz w:val="24"/>
                <w:szCs w:val="24"/>
              </w:rPr>
              <w:t>7</w:t>
            </w:r>
          </w:p>
        </w:tc>
        <w:tc>
          <w:tcPr>
            <w:tcW w:w="8647" w:type="dxa"/>
          </w:tcPr>
          <w:p w:rsidR="0098730C" w:rsidRDefault="0098730C" w:rsidP="0098730C">
            <w:pPr>
              <w:rPr>
                <w:sz w:val="24"/>
                <w:szCs w:val="24"/>
              </w:rPr>
            </w:pPr>
            <w:r>
              <w:rPr>
                <w:sz w:val="24"/>
                <w:szCs w:val="24"/>
              </w:rPr>
              <w:t>Communications and Engagement</w:t>
            </w:r>
          </w:p>
          <w:p w:rsidR="0098730C" w:rsidRDefault="0098730C" w:rsidP="0098730C">
            <w:pPr>
              <w:rPr>
                <w:sz w:val="24"/>
                <w:szCs w:val="24"/>
              </w:rPr>
            </w:pPr>
          </w:p>
          <w:p w:rsidR="002D51EB" w:rsidRDefault="008B6C85" w:rsidP="00B06CB6">
            <w:pPr>
              <w:rPr>
                <w:sz w:val="24"/>
                <w:szCs w:val="24"/>
              </w:rPr>
            </w:pPr>
            <w:r>
              <w:rPr>
                <w:sz w:val="24"/>
                <w:szCs w:val="24"/>
              </w:rPr>
              <w:t>Progress against the plan is published via Board papers</w:t>
            </w:r>
            <w:r w:rsidR="006434B7">
              <w:rPr>
                <w:sz w:val="24"/>
                <w:szCs w:val="24"/>
              </w:rPr>
              <w:t>.</w:t>
            </w:r>
            <w:r>
              <w:rPr>
                <w:sz w:val="24"/>
                <w:szCs w:val="24"/>
              </w:rPr>
              <w:t xml:space="preserve"> Projects will consider engagement with stakeholders as appropriate. </w:t>
            </w:r>
          </w:p>
        </w:tc>
      </w:tr>
    </w:tbl>
    <w:p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rsidTr="00937963">
        <w:tc>
          <w:tcPr>
            <w:tcW w:w="9493" w:type="dxa"/>
            <w:shd w:val="clear" w:color="auto" w:fill="D9D9D9" w:themeFill="background1" w:themeFillShade="D9"/>
          </w:tcPr>
          <w:p w:rsidR="00937963" w:rsidRPr="0098730C" w:rsidRDefault="00937963" w:rsidP="00724A08">
            <w:pPr>
              <w:rPr>
                <w:b/>
                <w:sz w:val="24"/>
                <w:szCs w:val="24"/>
              </w:rPr>
            </w:pPr>
            <w:r>
              <w:rPr>
                <w:b/>
                <w:sz w:val="24"/>
                <w:szCs w:val="24"/>
              </w:rPr>
              <w:t>Conclusion and next steps</w:t>
            </w:r>
          </w:p>
        </w:tc>
      </w:tr>
      <w:tr w:rsidR="00937963" w:rsidTr="00937963">
        <w:tc>
          <w:tcPr>
            <w:tcW w:w="9493" w:type="dxa"/>
          </w:tcPr>
          <w:p w:rsidR="00937963" w:rsidRDefault="00B42DCB" w:rsidP="00D1335E">
            <w:pPr>
              <w:rPr>
                <w:sz w:val="24"/>
                <w:szCs w:val="24"/>
              </w:rPr>
            </w:pPr>
            <w:r>
              <w:rPr>
                <w:sz w:val="24"/>
                <w:szCs w:val="24"/>
              </w:rPr>
              <w:t>The Board is asked to consider the paper and comment on any issues</w:t>
            </w:r>
            <w:r w:rsidR="00D1335E">
              <w:rPr>
                <w:sz w:val="24"/>
                <w:szCs w:val="24"/>
              </w:rPr>
              <w:t xml:space="preserve">. </w:t>
            </w:r>
          </w:p>
          <w:p w:rsidR="001E5D5F" w:rsidRDefault="001E5D5F" w:rsidP="00D1335E">
            <w:pPr>
              <w:rPr>
                <w:sz w:val="24"/>
                <w:szCs w:val="24"/>
              </w:rPr>
            </w:pPr>
          </w:p>
        </w:tc>
      </w:tr>
    </w:tbl>
    <w:p w:rsidR="009E2DC6" w:rsidRDefault="009E2DC6" w:rsidP="00B26F64">
      <w:pPr>
        <w:rPr>
          <w:sz w:val="24"/>
          <w:szCs w:val="24"/>
        </w:rPr>
      </w:pPr>
    </w:p>
    <w:tbl>
      <w:tblPr>
        <w:tblStyle w:val="TableGrid"/>
        <w:tblW w:w="0" w:type="auto"/>
        <w:tblLook w:val="04A0" w:firstRow="1" w:lastRow="0" w:firstColumn="1" w:lastColumn="0" w:noHBand="0" w:noVBand="1"/>
      </w:tblPr>
      <w:tblGrid>
        <w:gridCol w:w="9322"/>
      </w:tblGrid>
      <w:tr w:rsidR="00B668B4" w:rsidTr="00D566C3">
        <w:tc>
          <w:tcPr>
            <w:tcW w:w="9322" w:type="dxa"/>
            <w:shd w:val="clear" w:color="auto" w:fill="D9D9D9" w:themeFill="background1" w:themeFillShade="D9"/>
          </w:tcPr>
          <w:p w:rsidR="00B668B4" w:rsidRPr="0098730C" w:rsidRDefault="00B668B4" w:rsidP="00B86375">
            <w:pPr>
              <w:rPr>
                <w:b/>
                <w:sz w:val="24"/>
                <w:szCs w:val="24"/>
              </w:rPr>
            </w:pPr>
            <w:r w:rsidRPr="0098730C">
              <w:rPr>
                <w:b/>
                <w:sz w:val="24"/>
                <w:szCs w:val="24"/>
              </w:rPr>
              <w:t>Appendices/Further Reading</w:t>
            </w:r>
          </w:p>
        </w:tc>
      </w:tr>
      <w:tr w:rsidR="00B668B4" w:rsidTr="00D566C3">
        <w:tc>
          <w:tcPr>
            <w:tcW w:w="9322" w:type="dxa"/>
            <w:tcBorders>
              <w:right w:val="single" w:sz="4" w:space="0" w:color="auto"/>
            </w:tcBorders>
          </w:tcPr>
          <w:p w:rsidR="00B42DCB" w:rsidRDefault="00B06CB6" w:rsidP="00D1335E">
            <w:pPr>
              <w:rPr>
                <w:sz w:val="24"/>
                <w:szCs w:val="24"/>
              </w:rPr>
            </w:pPr>
            <w:r>
              <w:rPr>
                <w:sz w:val="24"/>
                <w:szCs w:val="24"/>
              </w:rPr>
              <w:t>N/A</w:t>
            </w:r>
          </w:p>
        </w:tc>
      </w:tr>
    </w:tbl>
    <w:p w:rsidR="00CD3CA0" w:rsidRDefault="00CD3CA0" w:rsidP="00B06CB6"/>
    <w:sectPr w:rsidR="00CD3CA0" w:rsidSect="00F70BD7">
      <w:headerReference w:type="default" r:id="rId23"/>
      <w:footerReference w:type="default" r:id="rId24"/>
      <w:headerReference w:type="first" r:id="rId25"/>
      <w:footerReference w:type="first" r:id="rId26"/>
      <w:pgSz w:w="11906" w:h="16838"/>
      <w:pgMar w:top="1276" w:right="424" w:bottom="1440" w:left="1559" w:header="680" w:footer="624" w:gutter="0"/>
      <w:cols w:sep="1"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B4" w:rsidRDefault="003B4CB4" w:rsidP="00EB61A3">
      <w:r>
        <w:separator/>
      </w:r>
    </w:p>
  </w:endnote>
  <w:endnote w:type="continuationSeparator" w:id="0">
    <w:p w:rsidR="003B4CB4" w:rsidRDefault="003B4CB4" w:rsidP="00EB61A3">
      <w:r>
        <w:continuationSeparator/>
      </w:r>
    </w:p>
  </w:endnote>
  <w:endnote w:type="continuationNotice" w:id="1">
    <w:p w:rsidR="003B4CB4" w:rsidRDefault="003B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8" w:rsidRDefault="00402528" w:rsidP="009922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935"/>
      <w:docPartObj>
        <w:docPartGallery w:val="Page Numbers (Bottom of Page)"/>
        <w:docPartUnique/>
      </w:docPartObj>
    </w:sdtPr>
    <w:sdtEndPr>
      <w:rPr>
        <w:noProof/>
      </w:rPr>
    </w:sdtEndPr>
    <w:sdtContent>
      <w:p w:rsidR="00247067" w:rsidRDefault="00247067">
        <w:pPr>
          <w:pStyle w:val="Footer"/>
          <w:jc w:val="center"/>
        </w:pPr>
        <w:r>
          <w:fldChar w:fldCharType="begin"/>
        </w:r>
        <w:r>
          <w:instrText xml:space="preserve"> PAGE   \* MERGEFORMAT </w:instrText>
        </w:r>
        <w:r>
          <w:fldChar w:fldCharType="separate"/>
        </w:r>
        <w:r w:rsidR="00594C45">
          <w:rPr>
            <w:noProof/>
          </w:rPr>
          <w:t>1</w:t>
        </w:r>
        <w:r>
          <w:rPr>
            <w:noProof/>
          </w:rPr>
          <w:fldChar w:fldCharType="end"/>
        </w:r>
      </w:p>
    </w:sdtContent>
  </w:sdt>
  <w:p w:rsidR="00402528" w:rsidRPr="009922BF" w:rsidRDefault="00402528" w:rsidP="009922BF">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594C45">
      <w:rPr>
        <w:b/>
        <w:noProof/>
        <w:color w:val="003978"/>
      </w:rPr>
      <w:t>9</w:t>
    </w:r>
    <w:r w:rsidRPr="00101A53">
      <w:rPr>
        <w:b/>
        <w:noProof/>
        <w:color w:val="003978"/>
      </w:rPr>
      <w:fldChar w:fldCharType="end"/>
    </w:r>
  </w:p>
  <w:p w:rsidR="00CE7286" w:rsidRDefault="00CE72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Pr="00101A53" w:rsidRDefault="00CE7286"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594C45">
      <w:rPr>
        <w:b/>
        <w:noProof/>
        <w:color w:val="003978"/>
      </w:rPr>
      <w:t>8</w:t>
    </w:r>
    <w:r w:rsidRPr="00101A53">
      <w:rPr>
        <w:b/>
        <w:noProof/>
        <w:color w:val="003978"/>
      </w:rPr>
      <w:fldChar w:fldCharType="end"/>
    </w:r>
  </w:p>
  <w:p w:rsidR="00CE7286" w:rsidRDefault="00CE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B4" w:rsidRDefault="003B4CB4" w:rsidP="00EB61A3">
      <w:r>
        <w:separator/>
      </w:r>
    </w:p>
  </w:footnote>
  <w:footnote w:type="continuationSeparator" w:id="0">
    <w:p w:rsidR="003B4CB4" w:rsidRDefault="003B4CB4" w:rsidP="00EB61A3">
      <w:r>
        <w:continuationSeparator/>
      </w:r>
    </w:p>
  </w:footnote>
  <w:footnote w:type="continuationNotice" w:id="1">
    <w:p w:rsidR="003B4CB4" w:rsidRDefault="003B4C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20981"/>
      <w:docPartObj>
        <w:docPartGallery w:val="Page Numbers (Top of Page)"/>
        <w:docPartUnique/>
      </w:docPartObj>
    </w:sdtPr>
    <w:sdtEndPr>
      <w:rPr>
        <w:noProof/>
      </w:rPr>
    </w:sdtEndPr>
    <w:sdtContent>
      <w:p w:rsidR="00247067" w:rsidRDefault="00247067">
        <w:pPr>
          <w:pStyle w:val="Header"/>
          <w:jc w:val="center"/>
        </w:pPr>
      </w:p>
      <w:p w:rsidR="00247067" w:rsidRDefault="00594C45" w:rsidP="00247067">
        <w:pPr>
          <w:pStyle w:val="Header"/>
        </w:pPr>
      </w:p>
    </w:sdtContent>
  </w:sdt>
  <w:p w:rsidR="00402528" w:rsidRDefault="00402528" w:rsidP="009922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Default="00CE7286" w:rsidP="00AA6E92">
    <w:pPr>
      <w:pStyle w:val="Header"/>
    </w:pPr>
    <w:r>
      <w:rPr>
        <w:noProof/>
        <w:lang w:eastAsia="en-GB"/>
      </w:rPr>
      <w:drawing>
        <wp:anchor distT="0" distB="0" distL="114300" distR="114300" simplePos="0" relativeHeight="251658240" behindDoc="1" locked="0" layoutInCell="1" allowOverlap="1" wp14:anchorId="3AA0269C" wp14:editId="2CF5FA47">
          <wp:simplePos x="0" y="0"/>
          <wp:positionH relativeFrom="page">
            <wp:posOffset>9229725</wp:posOffset>
          </wp:positionH>
          <wp:positionV relativeFrom="page">
            <wp:posOffset>0</wp:posOffset>
          </wp:positionV>
          <wp:extent cx="1466850" cy="15512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86" w:rsidRDefault="00CE7286">
    <w:pPr>
      <w:pStyle w:val="Header"/>
    </w:pPr>
    <w:r>
      <w:rPr>
        <w:noProof/>
        <w:lang w:eastAsia="en-GB"/>
      </w:rPr>
      <w:drawing>
        <wp:anchor distT="0" distB="0" distL="114300" distR="114300" simplePos="0" relativeHeight="251658241" behindDoc="1" locked="0" layoutInCell="1" allowOverlap="1" wp14:anchorId="738F33D5" wp14:editId="57C45B81">
          <wp:simplePos x="0" y="0"/>
          <wp:positionH relativeFrom="page">
            <wp:align>right</wp:align>
          </wp:positionH>
          <wp:positionV relativeFrom="page">
            <wp:align>top</wp:align>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2" behindDoc="1" locked="0" layoutInCell="1" allowOverlap="1" wp14:anchorId="22F737B6" wp14:editId="0120FE6A">
          <wp:simplePos x="0" y="0"/>
          <wp:positionH relativeFrom="page">
            <wp:posOffset>9239250</wp:posOffset>
          </wp:positionH>
          <wp:positionV relativeFrom="page">
            <wp:posOffset>-4445</wp:posOffset>
          </wp:positionV>
          <wp:extent cx="1466850" cy="15512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6X/4wpXdfDElP/" id="sZJ2MUaD"/>
    <int:WordHash hashCode="Kf6O4emNnYanDN" id="QsD2wMCH"/>
  </int:Manifest>
  <int:Observations>
    <int:Content id="sZJ2MUaD">
      <int:Rejection type="AugLoop_Text_Critique"/>
    </int:Content>
    <int:Content id="QsD2wMC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1C9"/>
    <w:multiLevelType w:val="hybridMultilevel"/>
    <w:tmpl w:val="FB22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48DD"/>
    <w:multiLevelType w:val="hybridMultilevel"/>
    <w:tmpl w:val="2606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B0DAE"/>
    <w:multiLevelType w:val="hybridMultilevel"/>
    <w:tmpl w:val="53B48A60"/>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6D4791"/>
    <w:multiLevelType w:val="hybridMultilevel"/>
    <w:tmpl w:val="A236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87A"/>
    <w:multiLevelType w:val="hybridMultilevel"/>
    <w:tmpl w:val="5BCADA88"/>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400B8"/>
    <w:multiLevelType w:val="multilevel"/>
    <w:tmpl w:val="9B5CB8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4245465"/>
    <w:multiLevelType w:val="hybridMultilevel"/>
    <w:tmpl w:val="CD2C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52DE"/>
    <w:multiLevelType w:val="hybridMultilevel"/>
    <w:tmpl w:val="424E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32D5"/>
    <w:multiLevelType w:val="hybridMultilevel"/>
    <w:tmpl w:val="40E84F66"/>
    <w:lvl w:ilvl="0" w:tplc="56DCB790">
      <w:start w:val="1"/>
      <w:numFmt w:val="upperLetter"/>
      <w:lvlText w:val="%1."/>
      <w:lvlJc w:val="left"/>
      <w:pPr>
        <w:ind w:left="720" w:hanging="360"/>
      </w:pPr>
      <w:rPr>
        <w:rFonts w:ascii="Trebuchet MS" w:hAnsi="Trebuchet M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F4C5C"/>
    <w:multiLevelType w:val="hybridMultilevel"/>
    <w:tmpl w:val="15C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F1260"/>
    <w:multiLevelType w:val="hybridMultilevel"/>
    <w:tmpl w:val="29AC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72796"/>
    <w:multiLevelType w:val="hybridMultilevel"/>
    <w:tmpl w:val="FFFFFFFF"/>
    <w:lvl w:ilvl="0" w:tplc="BB30C172">
      <w:start w:val="1"/>
      <w:numFmt w:val="bullet"/>
      <w:lvlText w:val=""/>
      <w:lvlJc w:val="left"/>
      <w:pPr>
        <w:ind w:left="720" w:hanging="360"/>
      </w:pPr>
      <w:rPr>
        <w:rFonts w:ascii="Symbol" w:hAnsi="Symbol" w:hint="default"/>
      </w:rPr>
    </w:lvl>
    <w:lvl w:ilvl="1" w:tplc="BD56306A">
      <w:start w:val="1"/>
      <w:numFmt w:val="bullet"/>
      <w:lvlText w:val="o"/>
      <w:lvlJc w:val="left"/>
      <w:pPr>
        <w:ind w:left="1440" w:hanging="360"/>
      </w:pPr>
      <w:rPr>
        <w:rFonts w:ascii="Courier New" w:hAnsi="Courier New" w:hint="default"/>
      </w:rPr>
    </w:lvl>
    <w:lvl w:ilvl="2" w:tplc="CC28C72C">
      <w:start w:val="1"/>
      <w:numFmt w:val="bullet"/>
      <w:lvlText w:val=""/>
      <w:lvlJc w:val="left"/>
      <w:pPr>
        <w:ind w:left="2160" w:hanging="360"/>
      </w:pPr>
      <w:rPr>
        <w:rFonts w:ascii="Wingdings" w:hAnsi="Wingdings" w:hint="default"/>
      </w:rPr>
    </w:lvl>
    <w:lvl w:ilvl="3" w:tplc="9508DA60">
      <w:start w:val="1"/>
      <w:numFmt w:val="bullet"/>
      <w:lvlText w:val=""/>
      <w:lvlJc w:val="left"/>
      <w:pPr>
        <w:ind w:left="2880" w:hanging="360"/>
      </w:pPr>
      <w:rPr>
        <w:rFonts w:ascii="Symbol" w:hAnsi="Symbol" w:hint="default"/>
      </w:rPr>
    </w:lvl>
    <w:lvl w:ilvl="4" w:tplc="2BF6E1D2">
      <w:start w:val="1"/>
      <w:numFmt w:val="bullet"/>
      <w:lvlText w:val="o"/>
      <w:lvlJc w:val="left"/>
      <w:pPr>
        <w:ind w:left="3600" w:hanging="360"/>
      </w:pPr>
      <w:rPr>
        <w:rFonts w:ascii="Courier New" w:hAnsi="Courier New" w:hint="default"/>
      </w:rPr>
    </w:lvl>
    <w:lvl w:ilvl="5" w:tplc="C4F0C824">
      <w:start w:val="1"/>
      <w:numFmt w:val="bullet"/>
      <w:lvlText w:val=""/>
      <w:lvlJc w:val="left"/>
      <w:pPr>
        <w:ind w:left="4320" w:hanging="360"/>
      </w:pPr>
      <w:rPr>
        <w:rFonts w:ascii="Wingdings" w:hAnsi="Wingdings" w:hint="default"/>
      </w:rPr>
    </w:lvl>
    <w:lvl w:ilvl="6" w:tplc="BB568956">
      <w:start w:val="1"/>
      <w:numFmt w:val="bullet"/>
      <w:lvlText w:val=""/>
      <w:lvlJc w:val="left"/>
      <w:pPr>
        <w:ind w:left="5040" w:hanging="360"/>
      </w:pPr>
      <w:rPr>
        <w:rFonts w:ascii="Symbol" w:hAnsi="Symbol" w:hint="default"/>
      </w:rPr>
    </w:lvl>
    <w:lvl w:ilvl="7" w:tplc="2D38013E">
      <w:start w:val="1"/>
      <w:numFmt w:val="bullet"/>
      <w:lvlText w:val="o"/>
      <w:lvlJc w:val="left"/>
      <w:pPr>
        <w:ind w:left="5760" w:hanging="360"/>
      </w:pPr>
      <w:rPr>
        <w:rFonts w:ascii="Courier New" w:hAnsi="Courier New" w:hint="default"/>
      </w:rPr>
    </w:lvl>
    <w:lvl w:ilvl="8" w:tplc="0630C300">
      <w:start w:val="1"/>
      <w:numFmt w:val="bullet"/>
      <w:lvlText w:val=""/>
      <w:lvlJc w:val="left"/>
      <w:pPr>
        <w:ind w:left="6480" w:hanging="360"/>
      </w:pPr>
      <w:rPr>
        <w:rFonts w:ascii="Wingdings" w:hAnsi="Wingdings" w:hint="default"/>
      </w:rPr>
    </w:lvl>
  </w:abstractNum>
  <w:abstractNum w:abstractNumId="12"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31918"/>
    <w:multiLevelType w:val="multilevel"/>
    <w:tmpl w:val="5024EE58"/>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EB2C77"/>
    <w:multiLevelType w:val="hybridMultilevel"/>
    <w:tmpl w:val="88AC9CD6"/>
    <w:lvl w:ilvl="0" w:tplc="3E825F5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489B178E"/>
    <w:multiLevelType w:val="hybridMultilevel"/>
    <w:tmpl w:val="B02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C1381"/>
    <w:multiLevelType w:val="hybridMultilevel"/>
    <w:tmpl w:val="FFFFFFFF"/>
    <w:lvl w:ilvl="0" w:tplc="C5CA6798">
      <w:start w:val="1"/>
      <w:numFmt w:val="bullet"/>
      <w:lvlText w:val=""/>
      <w:lvlJc w:val="left"/>
      <w:pPr>
        <w:ind w:left="720" w:hanging="360"/>
      </w:pPr>
      <w:rPr>
        <w:rFonts w:ascii="Symbol" w:hAnsi="Symbol" w:hint="default"/>
      </w:rPr>
    </w:lvl>
    <w:lvl w:ilvl="1" w:tplc="B0181096">
      <w:start w:val="1"/>
      <w:numFmt w:val="bullet"/>
      <w:lvlText w:val="o"/>
      <w:lvlJc w:val="left"/>
      <w:pPr>
        <w:ind w:left="1440" w:hanging="360"/>
      </w:pPr>
      <w:rPr>
        <w:rFonts w:ascii="Courier New" w:hAnsi="Courier New" w:hint="default"/>
      </w:rPr>
    </w:lvl>
    <w:lvl w:ilvl="2" w:tplc="BE4E52AA">
      <w:start w:val="1"/>
      <w:numFmt w:val="bullet"/>
      <w:lvlText w:val=""/>
      <w:lvlJc w:val="left"/>
      <w:pPr>
        <w:ind w:left="2160" w:hanging="360"/>
      </w:pPr>
      <w:rPr>
        <w:rFonts w:ascii="Wingdings" w:hAnsi="Wingdings" w:hint="default"/>
      </w:rPr>
    </w:lvl>
    <w:lvl w:ilvl="3" w:tplc="D416D75C">
      <w:start w:val="1"/>
      <w:numFmt w:val="bullet"/>
      <w:lvlText w:val=""/>
      <w:lvlJc w:val="left"/>
      <w:pPr>
        <w:ind w:left="2880" w:hanging="360"/>
      </w:pPr>
      <w:rPr>
        <w:rFonts w:ascii="Symbol" w:hAnsi="Symbol" w:hint="default"/>
      </w:rPr>
    </w:lvl>
    <w:lvl w:ilvl="4" w:tplc="8EBAFDCA">
      <w:start w:val="1"/>
      <w:numFmt w:val="bullet"/>
      <w:lvlText w:val="o"/>
      <w:lvlJc w:val="left"/>
      <w:pPr>
        <w:ind w:left="3600" w:hanging="360"/>
      </w:pPr>
      <w:rPr>
        <w:rFonts w:ascii="Courier New" w:hAnsi="Courier New" w:hint="default"/>
      </w:rPr>
    </w:lvl>
    <w:lvl w:ilvl="5" w:tplc="C91819D8">
      <w:start w:val="1"/>
      <w:numFmt w:val="bullet"/>
      <w:lvlText w:val=""/>
      <w:lvlJc w:val="left"/>
      <w:pPr>
        <w:ind w:left="4320" w:hanging="360"/>
      </w:pPr>
      <w:rPr>
        <w:rFonts w:ascii="Wingdings" w:hAnsi="Wingdings" w:hint="default"/>
      </w:rPr>
    </w:lvl>
    <w:lvl w:ilvl="6" w:tplc="E698E314">
      <w:start w:val="1"/>
      <w:numFmt w:val="bullet"/>
      <w:lvlText w:val=""/>
      <w:lvlJc w:val="left"/>
      <w:pPr>
        <w:ind w:left="5040" w:hanging="360"/>
      </w:pPr>
      <w:rPr>
        <w:rFonts w:ascii="Symbol" w:hAnsi="Symbol" w:hint="default"/>
      </w:rPr>
    </w:lvl>
    <w:lvl w:ilvl="7" w:tplc="208868F4">
      <w:start w:val="1"/>
      <w:numFmt w:val="bullet"/>
      <w:lvlText w:val="o"/>
      <w:lvlJc w:val="left"/>
      <w:pPr>
        <w:ind w:left="5760" w:hanging="360"/>
      </w:pPr>
      <w:rPr>
        <w:rFonts w:ascii="Courier New" w:hAnsi="Courier New" w:hint="default"/>
      </w:rPr>
    </w:lvl>
    <w:lvl w:ilvl="8" w:tplc="D5D00AC0">
      <w:start w:val="1"/>
      <w:numFmt w:val="bullet"/>
      <w:lvlText w:val=""/>
      <w:lvlJc w:val="left"/>
      <w:pPr>
        <w:ind w:left="6480" w:hanging="360"/>
      </w:pPr>
      <w:rPr>
        <w:rFonts w:ascii="Wingdings" w:hAnsi="Wingdings" w:hint="default"/>
      </w:rPr>
    </w:lvl>
  </w:abstractNum>
  <w:abstractNum w:abstractNumId="18" w15:restartNumberingAfterBreak="0">
    <w:nsid w:val="4F97199A"/>
    <w:multiLevelType w:val="hybridMultilevel"/>
    <w:tmpl w:val="FFFFFFFF"/>
    <w:lvl w:ilvl="0" w:tplc="B5DC4B40">
      <w:start w:val="1"/>
      <w:numFmt w:val="bullet"/>
      <w:lvlText w:val=""/>
      <w:lvlJc w:val="left"/>
      <w:pPr>
        <w:ind w:left="720" w:hanging="360"/>
      </w:pPr>
      <w:rPr>
        <w:rFonts w:ascii="Symbol" w:hAnsi="Symbol" w:hint="default"/>
      </w:rPr>
    </w:lvl>
    <w:lvl w:ilvl="1" w:tplc="39F84BD0">
      <w:start w:val="1"/>
      <w:numFmt w:val="bullet"/>
      <w:lvlText w:val="o"/>
      <w:lvlJc w:val="left"/>
      <w:pPr>
        <w:ind w:left="1440" w:hanging="360"/>
      </w:pPr>
      <w:rPr>
        <w:rFonts w:ascii="Courier New" w:hAnsi="Courier New" w:hint="default"/>
      </w:rPr>
    </w:lvl>
    <w:lvl w:ilvl="2" w:tplc="C1128818">
      <w:start w:val="1"/>
      <w:numFmt w:val="bullet"/>
      <w:lvlText w:val=""/>
      <w:lvlJc w:val="left"/>
      <w:pPr>
        <w:ind w:left="2160" w:hanging="360"/>
      </w:pPr>
      <w:rPr>
        <w:rFonts w:ascii="Wingdings" w:hAnsi="Wingdings" w:hint="default"/>
      </w:rPr>
    </w:lvl>
    <w:lvl w:ilvl="3" w:tplc="8D1854B6">
      <w:start w:val="1"/>
      <w:numFmt w:val="bullet"/>
      <w:lvlText w:val=""/>
      <w:lvlJc w:val="left"/>
      <w:pPr>
        <w:ind w:left="2880" w:hanging="360"/>
      </w:pPr>
      <w:rPr>
        <w:rFonts w:ascii="Symbol" w:hAnsi="Symbol" w:hint="default"/>
      </w:rPr>
    </w:lvl>
    <w:lvl w:ilvl="4" w:tplc="1A72E5F0">
      <w:start w:val="1"/>
      <w:numFmt w:val="bullet"/>
      <w:lvlText w:val="o"/>
      <w:lvlJc w:val="left"/>
      <w:pPr>
        <w:ind w:left="3600" w:hanging="360"/>
      </w:pPr>
      <w:rPr>
        <w:rFonts w:ascii="Courier New" w:hAnsi="Courier New" w:hint="default"/>
      </w:rPr>
    </w:lvl>
    <w:lvl w:ilvl="5" w:tplc="A44459D8">
      <w:start w:val="1"/>
      <w:numFmt w:val="bullet"/>
      <w:lvlText w:val=""/>
      <w:lvlJc w:val="left"/>
      <w:pPr>
        <w:ind w:left="4320" w:hanging="360"/>
      </w:pPr>
      <w:rPr>
        <w:rFonts w:ascii="Wingdings" w:hAnsi="Wingdings" w:hint="default"/>
      </w:rPr>
    </w:lvl>
    <w:lvl w:ilvl="6" w:tplc="2B94212A">
      <w:start w:val="1"/>
      <w:numFmt w:val="bullet"/>
      <w:lvlText w:val=""/>
      <w:lvlJc w:val="left"/>
      <w:pPr>
        <w:ind w:left="5040" w:hanging="360"/>
      </w:pPr>
      <w:rPr>
        <w:rFonts w:ascii="Symbol" w:hAnsi="Symbol" w:hint="default"/>
      </w:rPr>
    </w:lvl>
    <w:lvl w:ilvl="7" w:tplc="AE10156A">
      <w:start w:val="1"/>
      <w:numFmt w:val="bullet"/>
      <w:lvlText w:val="o"/>
      <w:lvlJc w:val="left"/>
      <w:pPr>
        <w:ind w:left="5760" w:hanging="360"/>
      </w:pPr>
      <w:rPr>
        <w:rFonts w:ascii="Courier New" w:hAnsi="Courier New" w:hint="default"/>
      </w:rPr>
    </w:lvl>
    <w:lvl w:ilvl="8" w:tplc="E32E0AE0">
      <w:start w:val="1"/>
      <w:numFmt w:val="bullet"/>
      <w:lvlText w:val=""/>
      <w:lvlJc w:val="left"/>
      <w:pPr>
        <w:ind w:left="6480" w:hanging="360"/>
      </w:pPr>
      <w:rPr>
        <w:rFonts w:ascii="Wingdings" w:hAnsi="Wingdings" w:hint="default"/>
      </w:rPr>
    </w:lvl>
  </w:abstractNum>
  <w:abstractNum w:abstractNumId="19" w15:restartNumberingAfterBreak="0">
    <w:nsid w:val="4FAF33DB"/>
    <w:multiLevelType w:val="hybridMultilevel"/>
    <w:tmpl w:val="4FC6B6D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04B1367"/>
    <w:multiLevelType w:val="hybridMultilevel"/>
    <w:tmpl w:val="761EF782"/>
    <w:lvl w:ilvl="0" w:tplc="0809001B">
      <w:start w:val="1"/>
      <w:numFmt w:val="lowerRoman"/>
      <w:lvlText w:val="%1."/>
      <w:lvlJc w:val="right"/>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6901DD5"/>
    <w:multiLevelType w:val="hybridMultilevel"/>
    <w:tmpl w:val="43F6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C19D8"/>
    <w:multiLevelType w:val="hybridMultilevel"/>
    <w:tmpl w:val="4B74F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E0FC2"/>
    <w:multiLevelType w:val="hybridMultilevel"/>
    <w:tmpl w:val="FFFFFFFF"/>
    <w:lvl w:ilvl="0" w:tplc="8AD463D2">
      <w:start w:val="1"/>
      <w:numFmt w:val="bullet"/>
      <w:lvlText w:val=""/>
      <w:lvlJc w:val="left"/>
      <w:pPr>
        <w:ind w:left="720" w:hanging="360"/>
      </w:pPr>
      <w:rPr>
        <w:rFonts w:ascii="Symbol" w:hAnsi="Symbol" w:hint="default"/>
      </w:rPr>
    </w:lvl>
    <w:lvl w:ilvl="1" w:tplc="D1624EA4">
      <w:start w:val="1"/>
      <w:numFmt w:val="bullet"/>
      <w:lvlText w:val="o"/>
      <w:lvlJc w:val="left"/>
      <w:pPr>
        <w:ind w:left="1440" w:hanging="360"/>
      </w:pPr>
      <w:rPr>
        <w:rFonts w:ascii="Courier New" w:hAnsi="Courier New" w:hint="default"/>
      </w:rPr>
    </w:lvl>
    <w:lvl w:ilvl="2" w:tplc="4F42E824">
      <w:start w:val="1"/>
      <w:numFmt w:val="bullet"/>
      <w:lvlText w:val=""/>
      <w:lvlJc w:val="left"/>
      <w:pPr>
        <w:ind w:left="2160" w:hanging="360"/>
      </w:pPr>
      <w:rPr>
        <w:rFonts w:ascii="Wingdings" w:hAnsi="Wingdings" w:hint="default"/>
      </w:rPr>
    </w:lvl>
    <w:lvl w:ilvl="3" w:tplc="48405496">
      <w:start w:val="1"/>
      <w:numFmt w:val="bullet"/>
      <w:lvlText w:val=""/>
      <w:lvlJc w:val="left"/>
      <w:pPr>
        <w:ind w:left="2880" w:hanging="360"/>
      </w:pPr>
      <w:rPr>
        <w:rFonts w:ascii="Symbol" w:hAnsi="Symbol" w:hint="default"/>
      </w:rPr>
    </w:lvl>
    <w:lvl w:ilvl="4" w:tplc="660099E8">
      <w:start w:val="1"/>
      <w:numFmt w:val="bullet"/>
      <w:lvlText w:val="o"/>
      <w:lvlJc w:val="left"/>
      <w:pPr>
        <w:ind w:left="3600" w:hanging="360"/>
      </w:pPr>
      <w:rPr>
        <w:rFonts w:ascii="Courier New" w:hAnsi="Courier New" w:hint="default"/>
      </w:rPr>
    </w:lvl>
    <w:lvl w:ilvl="5" w:tplc="BE6CC73E">
      <w:start w:val="1"/>
      <w:numFmt w:val="bullet"/>
      <w:lvlText w:val=""/>
      <w:lvlJc w:val="left"/>
      <w:pPr>
        <w:ind w:left="4320" w:hanging="360"/>
      </w:pPr>
      <w:rPr>
        <w:rFonts w:ascii="Wingdings" w:hAnsi="Wingdings" w:hint="default"/>
      </w:rPr>
    </w:lvl>
    <w:lvl w:ilvl="6" w:tplc="27E039B8">
      <w:start w:val="1"/>
      <w:numFmt w:val="bullet"/>
      <w:lvlText w:val=""/>
      <w:lvlJc w:val="left"/>
      <w:pPr>
        <w:ind w:left="5040" w:hanging="360"/>
      </w:pPr>
      <w:rPr>
        <w:rFonts w:ascii="Symbol" w:hAnsi="Symbol" w:hint="default"/>
      </w:rPr>
    </w:lvl>
    <w:lvl w:ilvl="7" w:tplc="D0FCE15E">
      <w:start w:val="1"/>
      <w:numFmt w:val="bullet"/>
      <w:lvlText w:val="o"/>
      <w:lvlJc w:val="left"/>
      <w:pPr>
        <w:ind w:left="5760" w:hanging="360"/>
      </w:pPr>
      <w:rPr>
        <w:rFonts w:ascii="Courier New" w:hAnsi="Courier New" w:hint="default"/>
      </w:rPr>
    </w:lvl>
    <w:lvl w:ilvl="8" w:tplc="7570DC20">
      <w:start w:val="1"/>
      <w:numFmt w:val="bullet"/>
      <w:lvlText w:val=""/>
      <w:lvlJc w:val="left"/>
      <w:pPr>
        <w:ind w:left="6480" w:hanging="360"/>
      </w:pPr>
      <w:rPr>
        <w:rFonts w:ascii="Wingdings" w:hAnsi="Wingdings" w:hint="default"/>
      </w:rPr>
    </w:lvl>
  </w:abstractNum>
  <w:abstractNum w:abstractNumId="24" w15:restartNumberingAfterBreak="0">
    <w:nsid w:val="5AD73053"/>
    <w:multiLevelType w:val="hybridMultilevel"/>
    <w:tmpl w:val="FFFFFFFF"/>
    <w:lvl w:ilvl="0" w:tplc="47E6D334">
      <w:start w:val="1"/>
      <w:numFmt w:val="bullet"/>
      <w:lvlText w:val=""/>
      <w:lvlJc w:val="left"/>
      <w:pPr>
        <w:ind w:left="720" w:hanging="360"/>
      </w:pPr>
      <w:rPr>
        <w:rFonts w:ascii="Symbol" w:hAnsi="Symbol" w:hint="default"/>
      </w:rPr>
    </w:lvl>
    <w:lvl w:ilvl="1" w:tplc="057E03A2">
      <w:start w:val="1"/>
      <w:numFmt w:val="bullet"/>
      <w:lvlText w:val="o"/>
      <w:lvlJc w:val="left"/>
      <w:pPr>
        <w:ind w:left="1440" w:hanging="360"/>
      </w:pPr>
      <w:rPr>
        <w:rFonts w:ascii="Courier New" w:hAnsi="Courier New" w:hint="default"/>
      </w:rPr>
    </w:lvl>
    <w:lvl w:ilvl="2" w:tplc="BE10EF20">
      <w:start w:val="1"/>
      <w:numFmt w:val="bullet"/>
      <w:lvlText w:val=""/>
      <w:lvlJc w:val="left"/>
      <w:pPr>
        <w:ind w:left="2160" w:hanging="360"/>
      </w:pPr>
      <w:rPr>
        <w:rFonts w:ascii="Wingdings" w:hAnsi="Wingdings" w:hint="default"/>
      </w:rPr>
    </w:lvl>
    <w:lvl w:ilvl="3" w:tplc="62BAD442">
      <w:start w:val="1"/>
      <w:numFmt w:val="bullet"/>
      <w:lvlText w:val=""/>
      <w:lvlJc w:val="left"/>
      <w:pPr>
        <w:ind w:left="2880" w:hanging="360"/>
      </w:pPr>
      <w:rPr>
        <w:rFonts w:ascii="Symbol" w:hAnsi="Symbol" w:hint="default"/>
      </w:rPr>
    </w:lvl>
    <w:lvl w:ilvl="4" w:tplc="A25E8A0A">
      <w:start w:val="1"/>
      <w:numFmt w:val="bullet"/>
      <w:lvlText w:val="o"/>
      <w:lvlJc w:val="left"/>
      <w:pPr>
        <w:ind w:left="3600" w:hanging="360"/>
      </w:pPr>
      <w:rPr>
        <w:rFonts w:ascii="Courier New" w:hAnsi="Courier New" w:hint="default"/>
      </w:rPr>
    </w:lvl>
    <w:lvl w:ilvl="5" w:tplc="34E47530">
      <w:start w:val="1"/>
      <w:numFmt w:val="bullet"/>
      <w:lvlText w:val=""/>
      <w:lvlJc w:val="left"/>
      <w:pPr>
        <w:ind w:left="4320" w:hanging="360"/>
      </w:pPr>
      <w:rPr>
        <w:rFonts w:ascii="Wingdings" w:hAnsi="Wingdings" w:hint="default"/>
      </w:rPr>
    </w:lvl>
    <w:lvl w:ilvl="6" w:tplc="192E8004">
      <w:start w:val="1"/>
      <w:numFmt w:val="bullet"/>
      <w:lvlText w:val=""/>
      <w:lvlJc w:val="left"/>
      <w:pPr>
        <w:ind w:left="5040" w:hanging="360"/>
      </w:pPr>
      <w:rPr>
        <w:rFonts w:ascii="Symbol" w:hAnsi="Symbol" w:hint="default"/>
      </w:rPr>
    </w:lvl>
    <w:lvl w:ilvl="7" w:tplc="B9F0A776">
      <w:start w:val="1"/>
      <w:numFmt w:val="bullet"/>
      <w:lvlText w:val="o"/>
      <w:lvlJc w:val="left"/>
      <w:pPr>
        <w:ind w:left="5760" w:hanging="360"/>
      </w:pPr>
      <w:rPr>
        <w:rFonts w:ascii="Courier New" w:hAnsi="Courier New" w:hint="default"/>
      </w:rPr>
    </w:lvl>
    <w:lvl w:ilvl="8" w:tplc="072696E8">
      <w:start w:val="1"/>
      <w:numFmt w:val="bullet"/>
      <w:lvlText w:val=""/>
      <w:lvlJc w:val="left"/>
      <w:pPr>
        <w:ind w:left="6480" w:hanging="360"/>
      </w:pPr>
      <w:rPr>
        <w:rFonts w:ascii="Wingdings" w:hAnsi="Wingdings" w:hint="default"/>
      </w:rPr>
    </w:lvl>
  </w:abstractNum>
  <w:abstractNum w:abstractNumId="25" w15:restartNumberingAfterBreak="0">
    <w:nsid w:val="5E2907F2"/>
    <w:multiLevelType w:val="hybridMultilevel"/>
    <w:tmpl w:val="E2E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5524"/>
    <w:multiLevelType w:val="hybridMultilevel"/>
    <w:tmpl w:val="20EE93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B91B0F"/>
    <w:multiLevelType w:val="hybridMultilevel"/>
    <w:tmpl w:val="86D4FF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645F5"/>
    <w:multiLevelType w:val="hybridMultilevel"/>
    <w:tmpl w:val="292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77215"/>
    <w:multiLevelType w:val="hybridMultilevel"/>
    <w:tmpl w:val="72FC9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64D4D"/>
    <w:multiLevelType w:val="hybridMultilevel"/>
    <w:tmpl w:val="FFFFFFFF"/>
    <w:lvl w:ilvl="0" w:tplc="89285E38">
      <w:start w:val="1"/>
      <w:numFmt w:val="bullet"/>
      <w:lvlText w:val=""/>
      <w:lvlJc w:val="left"/>
      <w:pPr>
        <w:ind w:left="720" w:hanging="360"/>
      </w:pPr>
      <w:rPr>
        <w:rFonts w:ascii="Symbol" w:hAnsi="Symbol" w:hint="default"/>
      </w:rPr>
    </w:lvl>
    <w:lvl w:ilvl="1" w:tplc="E8D03AA8">
      <w:start w:val="1"/>
      <w:numFmt w:val="bullet"/>
      <w:lvlText w:val="o"/>
      <w:lvlJc w:val="left"/>
      <w:pPr>
        <w:ind w:left="1440" w:hanging="360"/>
      </w:pPr>
      <w:rPr>
        <w:rFonts w:ascii="Courier New" w:hAnsi="Courier New" w:hint="default"/>
      </w:rPr>
    </w:lvl>
    <w:lvl w:ilvl="2" w:tplc="A5B8FEDC">
      <w:start w:val="1"/>
      <w:numFmt w:val="bullet"/>
      <w:lvlText w:val=""/>
      <w:lvlJc w:val="left"/>
      <w:pPr>
        <w:ind w:left="2160" w:hanging="360"/>
      </w:pPr>
      <w:rPr>
        <w:rFonts w:ascii="Wingdings" w:hAnsi="Wingdings" w:hint="default"/>
      </w:rPr>
    </w:lvl>
    <w:lvl w:ilvl="3" w:tplc="C83AF5E2">
      <w:start w:val="1"/>
      <w:numFmt w:val="bullet"/>
      <w:lvlText w:val=""/>
      <w:lvlJc w:val="left"/>
      <w:pPr>
        <w:ind w:left="2880" w:hanging="360"/>
      </w:pPr>
      <w:rPr>
        <w:rFonts w:ascii="Symbol" w:hAnsi="Symbol" w:hint="default"/>
      </w:rPr>
    </w:lvl>
    <w:lvl w:ilvl="4" w:tplc="7704576C">
      <w:start w:val="1"/>
      <w:numFmt w:val="bullet"/>
      <w:lvlText w:val="o"/>
      <w:lvlJc w:val="left"/>
      <w:pPr>
        <w:ind w:left="3600" w:hanging="360"/>
      </w:pPr>
      <w:rPr>
        <w:rFonts w:ascii="Courier New" w:hAnsi="Courier New" w:hint="default"/>
      </w:rPr>
    </w:lvl>
    <w:lvl w:ilvl="5" w:tplc="63DA3C82">
      <w:start w:val="1"/>
      <w:numFmt w:val="bullet"/>
      <w:lvlText w:val=""/>
      <w:lvlJc w:val="left"/>
      <w:pPr>
        <w:ind w:left="4320" w:hanging="360"/>
      </w:pPr>
      <w:rPr>
        <w:rFonts w:ascii="Wingdings" w:hAnsi="Wingdings" w:hint="default"/>
      </w:rPr>
    </w:lvl>
    <w:lvl w:ilvl="6" w:tplc="90E876EA">
      <w:start w:val="1"/>
      <w:numFmt w:val="bullet"/>
      <w:lvlText w:val=""/>
      <w:lvlJc w:val="left"/>
      <w:pPr>
        <w:ind w:left="5040" w:hanging="360"/>
      </w:pPr>
      <w:rPr>
        <w:rFonts w:ascii="Symbol" w:hAnsi="Symbol" w:hint="default"/>
      </w:rPr>
    </w:lvl>
    <w:lvl w:ilvl="7" w:tplc="5658E3E4">
      <w:start w:val="1"/>
      <w:numFmt w:val="bullet"/>
      <w:lvlText w:val="o"/>
      <w:lvlJc w:val="left"/>
      <w:pPr>
        <w:ind w:left="5760" w:hanging="360"/>
      </w:pPr>
      <w:rPr>
        <w:rFonts w:ascii="Courier New" w:hAnsi="Courier New" w:hint="default"/>
      </w:rPr>
    </w:lvl>
    <w:lvl w:ilvl="8" w:tplc="2AC2A4F4">
      <w:start w:val="1"/>
      <w:numFmt w:val="bullet"/>
      <w:lvlText w:val=""/>
      <w:lvlJc w:val="left"/>
      <w:pPr>
        <w:ind w:left="6480" w:hanging="360"/>
      </w:pPr>
      <w:rPr>
        <w:rFonts w:ascii="Wingdings" w:hAnsi="Wingdings" w:hint="default"/>
      </w:rPr>
    </w:lvl>
  </w:abstractNum>
  <w:abstractNum w:abstractNumId="31" w15:restartNumberingAfterBreak="0">
    <w:nsid w:val="6C734A7A"/>
    <w:multiLevelType w:val="multilevel"/>
    <w:tmpl w:val="F0CC8AFE"/>
    <w:lvl w:ilvl="0">
      <w:start w:val="1"/>
      <w:numFmt w:val="decimal"/>
      <w:lvlText w:val="%1"/>
      <w:lvlJc w:val="left"/>
      <w:pPr>
        <w:ind w:left="360" w:hanging="36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2" w15:restartNumberingAfterBreak="0">
    <w:nsid w:val="6FA13FB4"/>
    <w:multiLevelType w:val="hybridMultilevel"/>
    <w:tmpl w:val="58D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7783D"/>
    <w:multiLevelType w:val="hybridMultilevel"/>
    <w:tmpl w:val="4038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62A54"/>
    <w:multiLevelType w:val="hybridMultilevel"/>
    <w:tmpl w:val="FFFFFFFF"/>
    <w:lvl w:ilvl="0" w:tplc="14B6F986">
      <w:start w:val="1"/>
      <w:numFmt w:val="bullet"/>
      <w:lvlText w:val=""/>
      <w:lvlJc w:val="left"/>
      <w:pPr>
        <w:ind w:left="720" w:hanging="360"/>
      </w:pPr>
      <w:rPr>
        <w:rFonts w:ascii="Symbol" w:hAnsi="Symbol" w:hint="default"/>
      </w:rPr>
    </w:lvl>
    <w:lvl w:ilvl="1" w:tplc="28A8FAB2">
      <w:start w:val="1"/>
      <w:numFmt w:val="bullet"/>
      <w:lvlText w:val="o"/>
      <w:lvlJc w:val="left"/>
      <w:pPr>
        <w:ind w:left="1440" w:hanging="360"/>
      </w:pPr>
      <w:rPr>
        <w:rFonts w:ascii="Courier New" w:hAnsi="Courier New" w:hint="default"/>
      </w:rPr>
    </w:lvl>
    <w:lvl w:ilvl="2" w:tplc="3B28FC62">
      <w:start w:val="1"/>
      <w:numFmt w:val="bullet"/>
      <w:lvlText w:val=""/>
      <w:lvlJc w:val="left"/>
      <w:pPr>
        <w:ind w:left="2160" w:hanging="360"/>
      </w:pPr>
      <w:rPr>
        <w:rFonts w:ascii="Wingdings" w:hAnsi="Wingdings" w:hint="default"/>
      </w:rPr>
    </w:lvl>
    <w:lvl w:ilvl="3" w:tplc="DEA03E3C">
      <w:start w:val="1"/>
      <w:numFmt w:val="bullet"/>
      <w:lvlText w:val=""/>
      <w:lvlJc w:val="left"/>
      <w:pPr>
        <w:ind w:left="2880" w:hanging="360"/>
      </w:pPr>
      <w:rPr>
        <w:rFonts w:ascii="Symbol" w:hAnsi="Symbol" w:hint="default"/>
      </w:rPr>
    </w:lvl>
    <w:lvl w:ilvl="4" w:tplc="E5C6824C">
      <w:start w:val="1"/>
      <w:numFmt w:val="bullet"/>
      <w:lvlText w:val="o"/>
      <w:lvlJc w:val="left"/>
      <w:pPr>
        <w:ind w:left="3600" w:hanging="360"/>
      </w:pPr>
      <w:rPr>
        <w:rFonts w:ascii="Courier New" w:hAnsi="Courier New" w:hint="default"/>
      </w:rPr>
    </w:lvl>
    <w:lvl w:ilvl="5" w:tplc="40A8D5F0">
      <w:start w:val="1"/>
      <w:numFmt w:val="bullet"/>
      <w:lvlText w:val=""/>
      <w:lvlJc w:val="left"/>
      <w:pPr>
        <w:ind w:left="4320" w:hanging="360"/>
      </w:pPr>
      <w:rPr>
        <w:rFonts w:ascii="Wingdings" w:hAnsi="Wingdings" w:hint="default"/>
      </w:rPr>
    </w:lvl>
    <w:lvl w:ilvl="6" w:tplc="FEB053DA">
      <w:start w:val="1"/>
      <w:numFmt w:val="bullet"/>
      <w:lvlText w:val=""/>
      <w:lvlJc w:val="left"/>
      <w:pPr>
        <w:ind w:left="5040" w:hanging="360"/>
      </w:pPr>
      <w:rPr>
        <w:rFonts w:ascii="Symbol" w:hAnsi="Symbol" w:hint="default"/>
      </w:rPr>
    </w:lvl>
    <w:lvl w:ilvl="7" w:tplc="439E6D7A">
      <w:start w:val="1"/>
      <w:numFmt w:val="bullet"/>
      <w:lvlText w:val="o"/>
      <w:lvlJc w:val="left"/>
      <w:pPr>
        <w:ind w:left="5760" w:hanging="360"/>
      </w:pPr>
      <w:rPr>
        <w:rFonts w:ascii="Courier New" w:hAnsi="Courier New" w:hint="default"/>
      </w:rPr>
    </w:lvl>
    <w:lvl w:ilvl="8" w:tplc="4FB410B2">
      <w:start w:val="1"/>
      <w:numFmt w:val="bullet"/>
      <w:lvlText w:val=""/>
      <w:lvlJc w:val="left"/>
      <w:pPr>
        <w:ind w:left="6480" w:hanging="360"/>
      </w:pPr>
      <w:rPr>
        <w:rFonts w:ascii="Wingdings" w:hAnsi="Wingdings" w:hint="default"/>
      </w:rPr>
    </w:lvl>
  </w:abstractNum>
  <w:abstractNum w:abstractNumId="35" w15:restartNumberingAfterBreak="0">
    <w:nsid w:val="7A37694D"/>
    <w:multiLevelType w:val="hybridMultilevel"/>
    <w:tmpl w:val="023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147E1"/>
    <w:multiLevelType w:val="multilevel"/>
    <w:tmpl w:val="A0C2B320"/>
    <w:lvl w:ilvl="0">
      <w:start w:val="1"/>
      <w:numFmt w:val="decimal"/>
      <w:lvlText w:val="%1"/>
      <w:lvlJc w:val="left"/>
      <w:pPr>
        <w:ind w:left="360" w:hanging="36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7CCF68D4"/>
    <w:multiLevelType w:val="hybridMultilevel"/>
    <w:tmpl w:val="2606F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DC6E5F"/>
    <w:multiLevelType w:val="hybridMultilevel"/>
    <w:tmpl w:val="FFFFFFFF"/>
    <w:lvl w:ilvl="0" w:tplc="FCAAA534">
      <w:start w:val="1"/>
      <w:numFmt w:val="bullet"/>
      <w:lvlText w:val=""/>
      <w:lvlJc w:val="left"/>
      <w:pPr>
        <w:ind w:left="720" w:hanging="360"/>
      </w:pPr>
      <w:rPr>
        <w:rFonts w:ascii="Symbol" w:hAnsi="Symbol" w:hint="default"/>
      </w:rPr>
    </w:lvl>
    <w:lvl w:ilvl="1" w:tplc="4D6C96C2">
      <w:start w:val="1"/>
      <w:numFmt w:val="bullet"/>
      <w:lvlText w:val="o"/>
      <w:lvlJc w:val="left"/>
      <w:pPr>
        <w:ind w:left="1440" w:hanging="360"/>
      </w:pPr>
      <w:rPr>
        <w:rFonts w:ascii="Courier New" w:hAnsi="Courier New" w:hint="default"/>
      </w:rPr>
    </w:lvl>
    <w:lvl w:ilvl="2" w:tplc="14DC8C00">
      <w:start w:val="1"/>
      <w:numFmt w:val="bullet"/>
      <w:lvlText w:val=""/>
      <w:lvlJc w:val="left"/>
      <w:pPr>
        <w:ind w:left="2160" w:hanging="360"/>
      </w:pPr>
      <w:rPr>
        <w:rFonts w:ascii="Wingdings" w:hAnsi="Wingdings" w:hint="default"/>
      </w:rPr>
    </w:lvl>
    <w:lvl w:ilvl="3" w:tplc="763E9C0C">
      <w:start w:val="1"/>
      <w:numFmt w:val="bullet"/>
      <w:lvlText w:val=""/>
      <w:lvlJc w:val="left"/>
      <w:pPr>
        <w:ind w:left="2880" w:hanging="360"/>
      </w:pPr>
      <w:rPr>
        <w:rFonts w:ascii="Symbol" w:hAnsi="Symbol" w:hint="default"/>
      </w:rPr>
    </w:lvl>
    <w:lvl w:ilvl="4" w:tplc="F5461D9A">
      <w:start w:val="1"/>
      <w:numFmt w:val="bullet"/>
      <w:lvlText w:val="o"/>
      <w:lvlJc w:val="left"/>
      <w:pPr>
        <w:ind w:left="3600" w:hanging="360"/>
      </w:pPr>
      <w:rPr>
        <w:rFonts w:ascii="Courier New" w:hAnsi="Courier New" w:hint="default"/>
      </w:rPr>
    </w:lvl>
    <w:lvl w:ilvl="5" w:tplc="25B870F4">
      <w:start w:val="1"/>
      <w:numFmt w:val="bullet"/>
      <w:lvlText w:val=""/>
      <w:lvlJc w:val="left"/>
      <w:pPr>
        <w:ind w:left="4320" w:hanging="360"/>
      </w:pPr>
      <w:rPr>
        <w:rFonts w:ascii="Wingdings" w:hAnsi="Wingdings" w:hint="default"/>
      </w:rPr>
    </w:lvl>
    <w:lvl w:ilvl="6" w:tplc="BB3EB990">
      <w:start w:val="1"/>
      <w:numFmt w:val="bullet"/>
      <w:lvlText w:val=""/>
      <w:lvlJc w:val="left"/>
      <w:pPr>
        <w:ind w:left="5040" w:hanging="360"/>
      </w:pPr>
      <w:rPr>
        <w:rFonts w:ascii="Symbol" w:hAnsi="Symbol" w:hint="default"/>
      </w:rPr>
    </w:lvl>
    <w:lvl w:ilvl="7" w:tplc="595EF90E">
      <w:start w:val="1"/>
      <w:numFmt w:val="bullet"/>
      <w:lvlText w:val="o"/>
      <w:lvlJc w:val="left"/>
      <w:pPr>
        <w:ind w:left="5760" w:hanging="360"/>
      </w:pPr>
      <w:rPr>
        <w:rFonts w:ascii="Courier New" w:hAnsi="Courier New" w:hint="default"/>
      </w:rPr>
    </w:lvl>
    <w:lvl w:ilvl="8" w:tplc="1304DD26">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7"/>
  </w:num>
  <w:num w:numId="5">
    <w:abstractNumId w:val="34"/>
  </w:num>
  <w:num w:numId="6">
    <w:abstractNumId w:val="38"/>
  </w:num>
  <w:num w:numId="7">
    <w:abstractNumId w:val="23"/>
  </w:num>
  <w:num w:numId="8">
    <w:abstractNumId w:val="11"/>
  </w:num>
  <w:num w:numId="9">
    <w:abstractNumId w:val="27"/>
  </w:num>
  <w:num w:numId="10">
    <w:abstractNumId w:val="9"/>
  </w:num>
  <w:num w:numId="11">
    <w:abstractNumId w:val="35"/>
  </w:num>
  <w:num w:numId="12">
    <w:abstractNumId w:val="0"/>
  </w:num>
  <w:num w:numId="13">
    <w:abstractNumId w:val="25"/>
  </w:num>
  <w:num w:numId="14">
    <w:abstractNumId w:val="7"/>
  </w:num>
  <w:num w:numId="15">
    <w:abstractNumId w:val="16"/>
  </w:num>
  <w:num w:numId="16">
    <w:abstractNumId w:val="3"/>
  </w:num>
  <w:num w:numId="17">
    <w:abstractNumId w:val="32"/>
  </w:num>
  <w:num w:numId="18">
    <w:abstractNumId w:val="30"/>
  </w:num>
  <w:num w:numId="19">
    <w:abstractNumId w:val="18"/>
  </w:num>
  <w:num w:numId="20">
    <w:abstractNumId w:val="24"/>
  </w:num>
  <w:num w:numId="21">
    <w:abstractNumId w:val="6"/>
  </w:num>
  <w:num w:numId="22">
    <w:abstractNumId w:val="1"/>
  </w:num>
  <w:num w:numId="23">
    <w:abstractNumId w:val="20"/>
  </w:num>
  <w:num w:numId="24">
    <w:abstractNumId w:val="21"/>
  </w:num>
  <w:num w:numId="25">
    <w:abstractNumId w:val="13"/>
  </w:num>
  <w:num w:numId="26">
    <w:abstractNumId w:val="29"/>
  </w:num>
  <w:num w:numId="27">
    <w:abstractNumId w:val="37"/>
  </w:num>
  <w:num w:numId="28">
    <w:abstractNumId w:val="28"/>
  </w:num>
  <w:num w:numId="29">
    <w:abstractNumId w:val="14"/>
  </w:num>
  <w:num w:numId="30">
    <w:abstractNumId w:val="8"/>
  </w:num>
  <w:num w:numId="31">
    <w:abstractNumId w:val="22"/>
  </w:num>
  <w:num w:numId="32">
    <w:abstractNumId w:val="31"/>
  </w:num>
  <w:num w:numId="33">
    <w:abstractNumId w:val="36"/>
  </w:num>
  <w:num w:numId="34">
    <w:abstractNumId w:val="2"/>
  </w:num>
  <w:num w:numId="35">
    <w:abstractNumId w:val="5"/>
  </w:num>
  <w:num w:numId="36">
    <w:abstractNumId w:val="19"/>
  </w:num>
  <w:num w:numId="37">
    <w:abstractNumId w:val="26"/>
  </w:num>
  <w:num w:numId="38">
    <w:abstractNumId w:val="33"/>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1C1C"/>
    <w:rsid w:val="00004164"/>
    <w:rsid w:val="000100DD"/>
    <w:rsid w:val="00014605"/>
    <w:rsid w:val="00016211"/>
    <w:rsid w:val="00016F64"/>
    <w:rsid w:val="00023109"/>
    <w:rsid w:val="00024D0A"/>
    <w:rsid w:val="00033D05"/>
    <w:rsid w:val="000345B0"/>
    <w:rsid w:val="000350F8"/>
    <w:rsid w:val="00042E2C"/>
    <w:rsid w:val="00044996"/>
    <w:rsid w:val="000470D4"/>
    <w:rsid w:val="00050C19"/>
    <w:rsid w:val="00061F2B"/>
    <w:rsid w:val="0007258B"/>
    <w:rsid w:val="00074279"/>
    <w:rsid w:val="00084CDD"/>
    <w:rsid w:val="00086215"/>
    <w:rsid w:val="000919A9"/>
    <w:rsid w:val="00092921"/>
    <w:rsid w:val="00094ED8"/>
    <w:rsid w:val="000963C1"/>
    <w:rsid w:val="000A0DBF"/>
    <w:rsid w:val="000A716B"/>
    <w:rsid w:val="000B11F8"/>
    <w:rsid w:val="000B2DF9"/>
    <w:rsid w:val="000B4709"/>
    <w:rsid w:val="000B534B"/>
    <w:rsid w:val="000B69BF"/>
    <w:rsid w:val="000C1B2A"/>
    <w:rsid w:val="000C3F30"/>
    <w:rsid w:val="000C4431"/>
    <w:rsid w:val="000C6A38"/>
    <w:rsid w:val="000C71CE"/>
    <w:rsid w:val="000D1D5B"/>
    <w:rsid w:val="000D202B"/>
    <w:rsid w:val="000D34F2"/>
    <w:rsid w:val="000D43A6"/>
    <w:rsid w:val="000D6EA3"/>
    <w:rsid w:val="000D705C"/>
    <w:rsid w:val="000E093E"/>
    <w:rsid w:val="000E0BD1"/>
    <w:rsid w:val="000E1F56"/>
    <w:rsid w:val="000E200B"/>
    <w:rsid w:val="000E3122"/>
    <w:rsid w:val="000E48BA"/>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57C0"/>
    <w:rsid w:val="001162B9"/>
    <w:rsid w:val="00117C91"/>
    <w:rsid w:val="00121B80"/>
    <w:rsid w:val="00125E54"/>
    <w:rsid w:val="00126ADB"/>
    <w:rsid w:val="00127B2F"/>
    <w:rsid w:val="00130654"/>
    <w:rsid w:val="001313ED"/>
    <w:rsid w:val="001314DA"/>
    <w:rsid w:val="00132CEF"/>
    <w:rsid w:val="00136C9F"/>
    <w:rsid w:val="00144FFE"/>
    <w:rsid w:val="00152C88"/>
    <w:rsid w:val="00154704"/>
    <w:rsid w:val="00154B8A"/>
    <w:rsid w:val="001566AC"/>
    <w:rsid w:val="00161856"/>
    <w:rsid w:val="00161E76"/>
    <w:rsid w:val="001626D3"/>
    <w:rsid w:val="00164A40"/>
    <w:rsid w:val="001655F5"/>
    <w:rsid w:val="00165D87"/>
    <w:rsid w:val="00173523"/>
    <w:rsid w:val="00174A5C"/>
    <w:rsid w:val="00175255"/>
    <w:rsid w:val="00177009"/>
    <w:rsid w:val="00183523"/>
    <w:rsid w:val="0018575F"/>
    <w:rsid w:val="00190C39"/>
    <w:rsid w:val="00191EC1"/>
    <w:rsid w:val="00195F8C"/>
    <w:rsid w:val="001A1686"/>
    <w:rsid w:val="001A4218"/>
    <w:rsid w:val="001A4E7F"/>
    <w:rsid w:val="001A6B79"/>
    <w:rsid w:val="001A6B90"/>
    <w:rsid w:val="001B490B"/>
    <w:rsid w:val="001B6408"/>
    <w:rsid w:val="001B6D84"/>
    <w:rsid w:val="001B71D3"/>
    <w:rsid w:val="001B723B"/>
    <w:rsid w:val="001B74E0"/>
    <w:rsid w:val="001B7902"/>
    <w:rsid w:val="001C1118"/>
    <w:rsid w:val="001C4653"/>
    <w:rsid w:val="001C676D"/>
    <w:rsid w:val="001C76FD"/>
    <w:rsid w:val="001D44A5"/>
    <w:rsid w:val="001D5819"/>
    <w:rsid w:val="001E0D45"/>
    <w:rsid w:val="001E324E"/>
    <w:rsid w:val="001E49E5"/>
    <w:rsid w:val="001E5422"/>
    <w:rsid w:val="001E5D5F"/>
    <w:rsid w:val="001E6FB0"/>
    <w:rsid w:val="001F4F1A"/>
    <w:rsid w:val="00200400"/>
    <w:rsid w:val="00203CA2"/>
    <w:rsid w:val="002055CC"/>
    <w:rsid w:val="0020799E"/>
    <w:rsid w:val="0021150B"/>
    <w:rsid w:val="00211C22"/>
    <w:rsid w:val="00215658"/>
    <w:rsid w:val="0021767C"/>
    <w:rsid w:val="0022184D"/>
    <w:rsid w:val="00221C3E"/>
    <w:rsid w:val="002222A9"/>
    <w:rsid w:val="00222859"/>
    <w:rsid w:val="0022291C"/>
    <w:rsid w:val="002265D6"/>
    <w:rsid w:val="00226617"/>
    <w:rsid w:val="0023453A"/>
    <w:rsid w:val="00234CAF"/>
    <w:rsid w:val="0023662B"/>
    <w:rsid w:val="00240407"/>
    <w:rsid w:val="002448BD"/>
    <w:rsid w:val="002451AE"/>
    <w:rsid w:val="00246439"/>
    <w:rsid w:val="00247067"/>
    <w:rsid w:val="00247C38"/>
    <w:rsid w:val="00254577"/>
    <w:rsid w:val="00255050"/>
    <w:rsid w:val="002550C8"/>
    <w:rsid w:val="0025569E"/>
    <w:rsid w:val="002564C5"/>
    <w:rsid w:val="002565BE"/>
    <w:rsid w:val="0026318B"/>
    <w:rsid w:val="00266032"/>
    <w:rsid w:val="00266444"/>
    <w:rsid w:val="00266B05"/>
    <w:rsid w:val="002811A7"/>
    <w:rsid w:val="00281B98"/>
    <w:rsid w:val="002839A7"/>
    <w:rsid w:val="00283E81"/>
    <w:rsid w:val="00294066"/>
    <w:rsid w:val="00297CFB"/>
    <w:rsid w:val="00297DE2"/>
    <w:rsid w:val="002A28E0"/>
    <w:rsid w:val="002A39C5"/>
    <w:rsid w:val="002A4C34"/>
    <w:rsid w:val="002A63A8"/>
    <w:rsid w:val="002A7954"/>
    <w:rsid w:val="002B1587"/>
    <w:rsid w:val="002B33C9"/>
    <w:rsid w:val="002C16D3"/>
    <w:rsid w:val="002C18B1"/>
    <w:rsid w:val="002C1BC9"/>
    <w:rsid w:val="002C20F1"/>
    <w:rsid w:val="002C4DBD"/>
    <w:rsid w:val="002C598A"/>
    <w:rsid w:val="002C5D9C"/>
    <w:rsid w:val="002C6823"/>
    <w:rsid w:val="002D0165"/>
    <w:rsid w:val="002D318B"/>
    <w:rsid w:val="002D42AE"/>
    <w:rsid w:val="002D51EB"/>
    <w:rsid w:val="002D55AC"/>
    <w:rsid w:val="002D5D04"/>
    <w:rsid w:val="002D7A2A"/>
    <w:rsid w:val="002E5E5A"/>
    <w:rsid w:val="002E68F0"/>
    <w:rsid w:val="002F0C6E"/>
    <w:rsid w:val="002F1400"/>
    <w:rsid w:val="002F163A"/>
    <w:rsid w:val="002F566C"/>
    <w:rsid w:val="00300F9C"/>
    <w:rsid w:val="00302AAA"/>
    <w:rsid w:val="003038AC"/>
    <w:rsid w:val="003049B5"/>
    <w:rsid w:val="003115F3"/>
    <w:rsid w:val="003133C3"/>
    <w:rsid w:val="003204F1"/>
    <w:rsid w:val="00321684"/>
    <w:rsid w:val="00322814"/>
    <w:rsid w:val="00330F5E"/>
    <w:rsid w:val="003317BC"/>
    <w:rsid w:val="00332D2F"/>
    <w:rsid w:val="00333C9D"/>
    <w:rsid w:val="00334D54"/>
    <w:rsid w:val="003363F5"/>
    <w:rsid w:val="00340424"/>
    <w:rsid w:val="00341FBA"/>
    <w:rsid w:val="00341FEB"/>
    <w:rsid w:val="00345D75"/>
    <w:rsid w:val="003473D9"/>
    <w:rsid w:val="00347BC1"/>
    <w:rsid w:val="00350998"/>
    <w:rsid w:val="00353789"/>
    <w:rsid w:val="00357B77"/>
    <w:rsid w:val="00361BC3"/>
    <w:rsid w:val="00362113"/>
    <w:rsid w:val="00363035"/>
    <w:rsid w:val="00364D93"/>
    <w:rsid w:val="00365930"/>
    <w:rsid w:val="00365B58"/>
    <w:rsid w:val="00366020"/>
    <w:rsid w:val="0036721B"/>
    <w:rsid w:val="0037400C"/>
    <w:rsid w:val="003745A6"/>
    <w:rsid w:val="00374684"/>
    <w:rsid w:val="00384603"/>
    <w:rsid w:val="00386430"/>
    <w:rsid w:val="00390110"/>
    <w:rsid w:val="00394456"/>
    <w:rsid w:val="003A0869"/>
    <w:rsid w:val="003A1007"/>
    <w:rsid w:val="003A614B"/>
    <w:rsid w:val="003B13DB"/>
    <w:rsid w:val="003B2C61"/>
    <w:rsid w:val="003B4CB4"/>
    <w:rsid w:val="003B4F9A"/>
    <w:rsid w:val="003B55B1"/>
    <w:rsid w:val="003B5E92"/>
    <w:rsid w:val="003B606E"/>
    <w:rsid w:val="003B60A7"/>
    <w:rsid w:val="003C02C2"/>
    <w:rsid w:val="003C512E"/>
    <w:rsid w:val="003C7DDC"/>
    <w:rsid w:val="003D02D0"/>
    <w:rsid w:val="003D12A4"/>
    <w:rsid w:val="003D1779"/>
    <w:rsid w:val="003E2D72"/>
    <w:rsid w:val="003E3EA8"/>
    <w:rsid w:val="003E5D20"/>
    <w:rsid w:val="003F0492"/>
    <w:rsid w:val="003F1F59"/>
    <w:rsid w:val="003F5315"/>
    <w:rsid w:val="003F5786"/>
    <w:rsid w:val="0040009A"/>
    <w:rsid w:val="00402528"/>
    <w:rsid w:val="00403612"/>
    <w:rsid w:val="00405190"/>
    <w:rsid w:val="00412194"/>
    <w:rsid w:val="0041517B"/>
    <w:rsid w:val="00416A7D"/>
    <w:rsid w:val="00417926"/>
    <w:rsid w:val="00422193"/>
    <w:rsid w:val="00430263"/>
    <w:rsid w:val="004304B7"/>
    <w:rsid w:val="00431065"/>
    <w:rsid w:val="00432C19"/>
    <w:rsid w:val="004339C9"/>
    <w:rsid w:val="004342D9"/>
    <w:rsid w:val="00434C6D"/>
    <w:rsid w:val="0043658D"/>
    <w:rsid w:val="00436BD9"/>
    <w:rsid w:val="0044621F"/>
    <w:rsid w:val="00447CA5"/>
    <w:rsid w:val="00450D20"/>
    <w:rsid w:val="00451FA4"/>
    <w:rsid w:val="004574C7"/>
    <w:rsid w:val="00461CEB"/>
    <w:rsid w:val="004620C3"/>
    <w:rsid w:val="00467E85"/>
    <w:rsid w:val="00470B61"/>
    <w:rsid w:val="00473104"/>
    <w:rsid w:val="004744C4"/>
    <w:rsid w:val="00476F49"/>
    <w:rsid w:val="0048716C"/>
    <w:rsid w:val="00493A10"/>
    <w:rsid w:val="00497F0E"/>
    <w:rsid w:val="004A1216"/>
    <w:rsid w:val="004A7606"/>
    <w:rsid w:val="004B26E4"/>
    <w:rsid w:val="004C0D36"/>
    <w:rsid w:val="004C16E8"/>
    <w:rsid w:val="004C364B"/>
    <w:rsid w:val="004C4D2A"/>
    <w:rsid w:val="004C5352"/>
    <w:rsid w:val="004C766B"/>
    <w:rsid w:val="004D03ED"/>
    <w:rsid w:val="004D13DE"/>
    <w:rsid w:val="004D7C06"/>
    <w:rsid w:val="004E07C9"/>
    <w:rsid w:val="004E5B3A"/>
    <w:rsid w:val="004E6096"/>
    <w:rsid w:val="004E6B6E"/>
    <w:rsid w:val="004F4F6E"/>
    <w:rsid w:val="004F7F36"/>
    <w:rsid w:val="00500D50"/>
    <w:rsid w:val="00505947"/>
    <w:rsid w:val="00506B5E"/>
    <w:rsid w:val="00507349"/>
    <w:rsid w:val="005126E6"/>
    <w:rsid w:val="00520987"/>
    <w:rsid w:val="0052151B"/>
    <w:rsid w:val="005227FB"/>
    <w:rsid w:val="00526C99"/>
    <w:rsid w:val="0052757E"/>
    <w:rsid w:val="005304E7"/>
    <w:rsid w:val="00530B6E"/>
    <w:rsid w:val="0053321A"/>
    <w:rsid w:val="00534214"/>
    <w:rsid w:val="0053573C"/>
    <w:rsid w:val="00543F04"/>
    <w:rsid w:val="00544E25"/>
    <w:rsid w:val="005468C7"/>
    <w:rsid w:val="00546B63"/>
    <w:rsid w:val="00551907"/>
    <w:rsid w:val="00552D5B"/>
    <w:rsid w:val="0055318D"/>
    <w:rsid w:val="00557748"/>
    <w:rsid w:val="00557DCF"/>
    <w:rsid w:val="00557F98"/>
    <w:rsid w:val="005623A9"/>
    <w:rsid w:val="005663F5"/>
    <w:rsid w:val="00567BAA"/>
    <w:rsid w:val="005801C2"/>
    <w:rsid w:val="00580B99"/>
    <w:rsid w:val="00581429"/>
    <w:rsid w:val="005815D2"/>
    <w:rsid w:val="00583998"/>
    <w:rsid w:val="00586B70"/>
    <w:rsid w:val="00591B6D"/>
    <w:rsid w:val="00592DDE"/>
    <w:rsid w:val="00594C45"/>
    <w:rsid w:val="00595939"/>
    <w:rsid w:val="005972E4"/>
    <w:rsid w:val="005A2C69"/>
    <w:rsid w:val="005A5B12"/>
    <w:rsid w:val="005B082A"/>
    <w:rsid w:val="005B1355"/>
    <w:rsid w:val="005B7399"/>
    <w:rsid w:val="005C09EB"/>
    <w:rsid w:val="005C4FF3"/>
    <w:rsid w:val="005C696F"/>
    <w:rsid w:val="005D021C"/>
    <w:rsid w:val="005D6D9B"/>
    <w:rsid w:val="005D6ED2"/>
    <w:rsid w:val="005D790E"/>
    <w:rsid w:val="005E1B0C"/>
    <w:rsid w:val="005F00CA"/>
    <w:rsid w:val="005F55F1"/>
    <w:rsid w:val="005F6458"/>
    <w:rsid w:val="00603254"/>
    <w:rsid w:val="006058E4"/>
    <w:rsid w:val="00607E08"/>
    <w:rsid w:val="006108A0"/>
    <w:rsid w:val="0061108A"/>
    <w:rsid w:val="00613F2F"/>
    <w:rsid w:val="00615E91"/>
    <w:rsid w:val="006177D9"/>
    <w:rsid w:val="00617897"/>
    <w:rsid w:val="00621ED3"/>
    <w:rsid w:val="00623880"/>
    <w:rsid w:val="006308AD"/>
    <w:rsid w:val="00632ED8"/>
    <w:rsid w:val="006352FA"/>
    <w:rsid w:val="00635547"/>
    <w:rsid w:val="006434B7"/>
    <w:rsid w:val="00644E1C"/>
    <w:rsid w:val="00647EDF"/>
    <w:rsid w:val="006507D0"/>
    <w:rsid w:val="00651FFD"/>
    <w:rsid w:val="00652BEF"/>
    <w:rsid w:val="00652C18"/>
    <w:rsid w:val="00657C0E"/>
    <w:rsid w:val="006630FB"/>
    <w:rsid w:val="0066633B"/>
    <w:rsid w:val="00671914"/>
    <w:rsid w:val="00672DED"/>
    <w:rsid w:val="00675A05"/>
    <w:rsid w:val="00675C31"/>
    <w:rsid w:val="00682953"/>
    <w:rsid w:val="0068348E"/>
    <w:rsid w:val="006846DE"/>
    <w:rsid w:val="0068578D"/>
    <w:rsid w:val="0068750B"/>
    <w:rsid w:val="0069215B"/>
    <w:rsid w:val="006A1845"/>
    <w:rsid w:val="006A1AA2"/>
    <w:rsid w:val="006A1C19"/>
    <w:rsid w:val="006B0F32"/>
    <w:rsid w:val="006C1720"/>
    <w:rsid w:val="006C3F98"/>
    <w:rsid w:val="006C43A4"/>
    <w:rsid w:val="006C591A"/>
    <w:rsid w:val="006D31A6"/>
    <w:rsid w:val="006D4FBF"/>
    <w:rsid w:val="006E0AEE"/>
    <w:rsid w:val="006E1FDC"/>
    <w:rsid w:val="006E432C"/>
    <w:rsid w:val="006E5262"/>
    <w:rsid w:val="006E5428"/>
    <w:rsid w:val="006E5BB5"/>
    <w:rsid w:val="006E5CCC"/>
    <w:rsid w:val="006F0D56"/>
    <w:rsid w:val="006F0E58"/>
    <w:rsid w:val="006F1AD4"/>
    <w:rsid w:val="006F263E"/>
    <w:rsid w:val="006F2761"/>
    <w:rsid w:val="006F2C6D"/>
    <w:rsid w:val="006F53CA"/>
    <w:rsid w:val="006F7622"/>
    <w:rsid w:val="006F7ABF"/>
    <w:rsid w:val="00700467"/>
    <w:rsid w:val="00701F92"/>
    <w:rsid w:val="00702770"/>
    <w:rsid w:val="00713BD0"/>
    <w:rsid w:val="00714597"/>
    <w:rsid w:val="007151B3"/>
    <w:rsid w:val="0071592F"/>
    <w:rsid w:val="00716413"/>
    <w:rsid w:val="00722786"/>
    <w:rsid w:val="00724A08"/>
    <w:rsid w:val="00725EB9"/>
    <w:rsid w:val="0072707E"/>
    <w:rsid w:val="007306CC"/>
    <w:rsid w:val="0073110C"/>
    <w:rsid w:val="0073168B"/>
    <w:rsid w:val="00731944"/>
    <w:rsid w:val="00735215"/>
    <w:rsid w:val="00736091"/>
    <w:rsid w:val="00737155"/>
    <w:rsid w:val="00740ED1"/>
    <w:rsid w:val="00741AC1"/>
    <w:rsid w:val="007449FF"/>
    <w:rsid w:val="007453A1"/>
    <w:rsid w:val="00751312"/>
    <w:rsid w:val="00760333"/>
    <w:rsid w:val="007611D5"/>
    <w:rsid w:val="0076235E"/>
    <w:rsid w:val="0076292A"/>
    <w:rsid w:val="00763BCD"/>
    <w:rsid w:val="00767B93"/>
    <w:rsid w:val="007745CF"/>
    <w:rsid w:val="00777096"/>
    <w:rsid w:val="00783D4C"/>
    <w:rsid w:val="0078731A"/>
    <w:rsid w:val="00787324"/>
    <w:rsid w:val="007917D4"/>
    <w:rsid w:val="00791FFD"/>
    <w:rsid w:val="00793DC9"/>
    <w:rsid w:val="00795903"/>
    <w:rsid w:val="007963FF"/>
    <w:rsid w:val="007A1CF7"/>
    <w:rsid w:val="007A2E31"/>
    <w:rsid w:val="007A5197"/>
    <w:rsid w:val="007B5804"/>
    <w:rsid w:val="007C3158"/>
    <w:rsid w:val="007C6112"/>
    <w:rsid w:val="007C69C5"/>
    <w:rsid w:val="007C7CE5"/>
    <w:rsid w:val="007D4DF4"/>
    <w:rsid w:val="007E654D"/>
    <w:rsid w:val="007F2F1A"/>
    <w:rsid w:val="007F44C3"/>
    <w:rsid w:val="00800166"/>
    <w:rsid w:val="008056D2"/>
    <w:rsid w:val="0080761C"/>
    <w:rsid w:val="008108FA"/>
    <w:rsid w:val="00810B28"/>
    <w:rsid w:val="00813FCF"/>
    <w:rsid w:val="00821027"/>
    <w:rsid w:val="00821D57"/>
    <w:rsid w:val="00823889"/>
    <w:rsid w:val="00827700"/>
    <w:rsid w:val="00831ACD"/>
    <w:rsid w:val="00831F57"/>
    <w:rsid w:val="008445DF"/>
    <w:rsid w:val="00844F42"/>
    <w:rsid w:val="00845B83"/>
    <w:rsid w:val="00845BA4"/>
    <w:rsid w:val="0084702A"/>
    <w:rsid w:val="0085089D"/>
    <w:rsid w:val="00856355"/>
    <w:rsid w:val="00860EF1"/>
    <w:rsid w:val="00861BE0"/>
    <w:rsid w:val="00862395"/>
    <w:rsid w:val="008648A4"/>
    <w:rsid w:val="00864A16"/>
    <w:rsid w:val="0087074A"/>
    <w:rsid w:val="008717C0"/>
    <w:rsid w:val="0087239A"/>
    <w:rsid w:val="00872911"/>
    <w:rsid w:val="00873760"/>
    <w:rsid w:val="00874B41"/>
    <w:rsid w:val="008766CB"/>
    <w:rsid w:val="00877CE8"/>
    <w:rsid w:val="008837DF"/>
    <w:rsid w:val="0088652B"/>
    <w:rsid w:val="00890A0F"/>
    <w:rsid w:val="00893C08"/>
    <w:rsid w:val="008947C4"/>
    <w:rsid w:val="008A23F6"/>
    <w:rsid w:val="008A2FFC"/>
    <w:rsid w:val="008A42FA"/>
    <w:rsid w:val="008B00A4"/>
    <w:rsid w:val="008B08DB"/>
    <w:rsid w:val="008B11CC"/>
    <w:rsid w:val="008B42E7"/>
    <w:rsid w:val="008B54C1"/>
    <w:rsid w:val="008B6C85"/>
    <w:rsid w:val="008C0393"/>
    <w:rsid w:val="008C231F"/>
    <w:rsid w:val="008C576B"/>
    <w:rsid w:val="008C73AA"/>
    <w:rsid w:val="008D1A3B"/>
    <w:rsid w:val="008D21E8"/>
    <w:rsid w:val="008D2E72"/>
    <w:rsid w:val="008D3471"/>
    <w:rsid w:val="008D3846"/>
    <w:rsid w:val="008D74AE"/>
    <w:rsid w:val="008E374E"/>
    <w:rsid w:val="008E5A99"/>
    <w:rsid w:val="008E7A85"/>
    <w:rsid w:val="008F066B"/>
    <w:rsid w:val="008F0FE4"/>
    <w:rsid w:val="008F4E0B"/>
    <w:rsid w:val="008F6744"/>
    <w:rsid w:val="009019A2"/>
    <w:rsid w:val="00901B43"/>
    <w:rsid w:val="0090282B"/>
    <w:rsid w:val="00902EB9"/>
    <w:rsid w:val="009035C5"/>
    <w:rsid w:val="00911A3F"/>
    <w:rsid w:val="009152B2"/>
    <w:rsid w:val="00915414"/>
    <w:rsid w:val="00920D68"/>
    <w:rsid w:val="009276FA"/>
    <w:rsid w:val="00931D55"/>
    <w:rsid w:val="0093507C"/>
    <w:rsid w:val="00937963"/>
    <w:rsid w:val="009445E4"/>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3D5F"/>
    <w:rsid w:val="009E4C50"/>
    <w:rsid w:val="009E5DEF"/>
    <w:rsid w:val="009F046F"/>
    <w:rsid w:val="009F1DCE"/>
    <w:rsid w:val="009F26F8"/>
    <w:rsid w:val="009F302A"/>
    <w:rsid w:val="009F66FC"/>
    <w:rsid w:val="009F7F2A"/>
    <w:rsid w:val="00A00FEF"/>
    <w:rsid w:val="00A05BE9"/>
    <w:rsid w:val="00A134CA"/>
    <w:rsid w:val="00A13915"/>
    <w:rsid w:val="00A22778"/>
    <w:rsid w:val="00A24C15"/>
    <w:rsid w:val="00A259A7"/>
    <w:rsid w:val="00A270FA"/>
    <w:rsid w:val="00A34D12"/>
    <w:rsid w:val="00A43D7E"/>
    <w:rsid w:val="00A47B23"/>
    <w:rsid w:val="00A5650E"/>
    <w:rsid w:val="00A64497"/>
    <w:rsid w:val="00A65C4D"/>
    <w:rsid w:val="00A667BB"/>
    <w:rsid w:val="00A67940"/>
    <w:rsid w:val="00A70E3A"/>
    <w:rsid w:val="00A7368B"/>
    <w:rsid w:val="00A74DE3"/>
    <w:rsid w:val="00A75EF0"/>
    <w:rsid w:val="00A75F06"/>
    <w:rsid w:val="00A81AC3"/>
    <w:rsid w:val="00A827D0"/>
    <w:rsid w:val="00A8721E"/>
    <w:rsid w:val="00A9083A"/>
    <w:rsid w:val="00A90877"/>
    <w:rsid w:val="00A93486"/>
    <w:rsid w:val="00AA450E"/>
    <w:rsid w:val="00AA6E92"/>
    <w:rsid w:val="00AB17A7"/>
    <w:rsid w:val="00AB2F14"/>
    <w:rsid w:val="00AB4B32"/>
    <w:rsid w:val="00AB5B6E"/>
    <w:rsid w:val="00AB7CF1"/>
    <w:rsid w:val="00AC01FF"/>
    <w:rsid w:val="00AC1BC6"/>
    <w:rsid w:val="00AC3869"/>
    <w:rsid w:val="00AC460D"/>
    <w:rsid w:val="00AC5D99"/>
    <w:rsid w:val="00AD52FA"/>
    <w:rsid w:val="00AE47FF"/>
    <w:rsid w:val="00AE5F8B"/>
    <w:rsid w:val="00AF080D"/>
    <w:rsid w:val="00AF210B"/>
    <w:rsid w:val="00AF450F"/>
    <w:rsid w:val="00AF6F35"/>
    <w:rsid w:val="00B03190"/>
    <w:rsid w:val="00B06CB6"/>
    <w:rsid w:val="00B12383"/>
    <w:rsid w:val="00B2036B"/>
    <w:rsid w:val="00B24C33"/>
    <w:rsid w:val="00B269E3"/>
    <w:rsid w:val="00B26F64"/>
    <w:rsid w:val="00B315CB"/>
    <w:rsid w:val="00B35063"/>
    <w:rsid w:val="00B35665"/>
    <w:rsid w:val="00B416D8"/>
    <w:rsid w:val="00B42DCB"/>
    <w:rsid w:val="00B42FE8"/>
    <w:rsid w:val="00B4350F"/>
    <w:rsid w:val="00B55CE6"/>
    <w:rsid w:val="00B6313B"/>
    <w:rsid w:val="00B658F7"/>
    <w:rsid w:val="00B65BBA"/>
    <w:rsid w:val="00B66820"/>
    <w:rsid w:val="00B668B4"/>
    <w:rsid w:val="00B66B25"/>
    <w:rsid w:val="00B7127C"/>
    <w:rsid w:val="00B823F7"/>
    <w:rsid w:val="00B83CCA"/>
    <w:rsid w:val="00B8423E"/>
    <w:rsid w:val="00B86375"/>
    <w:rsid w:val="00B86604"/>
    <w:rsid w:val="00B9328A"/>
    <w:rsid w:val="00B95AB7"/>
    <w:rsid w:val="00B95BF5"/>
    <w:rsid w:val="00BA3348"/>
    <w:rsid w:val="00BA78A9"/>
    <w:rsid w:val="00BB1F91"/>
    <w:rsid w:val="00BB5293"/>
    <w:rsid w:val="00BB64D3"/>
    <w:rsid w:val="00BB6970"/>
    <w:rsid w:val="00BB6B45"/>
    <w:rsid w:val="00BC09DA"/>
    <w:rsid w:val="00BC0DCA"/>
    <w:rsid w:val="00BC2A30"/>
    <w:rsid w:val="00BC31F3"/>
    <w:rsid w:val="00BC358D"/>
    <w:rsid w:val="00BC4BD3"/>
    <w:rsid w:val="00BC5361"/>
    <w:rsid w:val="00BD23EE"/>
    <w:rsid w:val="00BD2F7E"/>
    <w:rsid w:val="00BD6F14"/>
    <w:rsid w:val="00BD7A3C"/>
    <w:rsid w:val="00BE1C8D"/>
    <w:rsid w:val="00BE22E6"/>
    <w:rsid w:val="00BE3D27"/>
    <w:rsid w:val="00BE6F99"/>
    <w:rsid w:val="00BE7F56"/>
    <w:rsid w:val="00BF1F69"/>
    <w:rsid w:val="00BF2E40"/>
    <w:rsid w:val="00BF3ED0"/>
    <w:rsid w:val="00BF6B18"/>
    <w:rsid w:val="00BF6F48"/>
    <w:rsid w:val="00C01278"/>
    <w:rsid w:val="00C01373"/>
    <w:rsid w:val="00C028C8"/>
    <w:rsid w:val="00C039FE"/>
    <w:rsid w:val="00C04902"/>
    <w:rsid w:val="00C06E37"/>
    <w:rsid w:val="00C135A0"/>
    <w:rsid w:val="00C166AC"/>
    <w:rsid w:val="00C17710"/>
    <w:rsid w:val="00C206DC"/>
    <w:rsid w:val="00C2348E"/>
    <w:rsid w:val="00C26146"/>
    <w:rsid w:val="00C27610"/>
    <w:rsid w:val="00C27FA4"/>
    <w:rsid w:val="00C30298"/>
    <w:rsid w:val="00C32CBA"/>
    <w:rsid w:val="00C33332"/>
    <w:rsid w:val="00C353B9"/>
    <w:rsid w:val="00C37D62"/>
    <w:rsid w:val="00C40A28"/>
    <w:rsid w:val="00C4195C"/>
    <w:rsid w:val="00C43063"/>
    <w:rsid w:val="00C466A1"/>
    <w:rsid w:val="00C525F0"/>
    <w:rsid w:val="00C53637"/>
    <w:rsid w:val="00C546B8"/>
    <w:rsid w:val="00C565AB"/>
    <w:rsid w:val="00C6243B"/>
    <w:rsid w:val="00C654B9"/>
    <w:rsid w:val="00C65CCD"/>
    <w:rsid w:val="00C7051F"/>
    <w:rsid w:val="00C74A69"/>
    <w:rsid w:val="00C802B6"/>
    <w:rsid w:val="00C806EF"/>
    <w:rsid w:val="00C80B8F"/>
    <w:rsid w:val="00C828A8"/>
    <w:rsid w:val="00C952C6"/>
    <w:rsid w:val="00C968D1"/>
    <w:rsid w:val="00CA559A"/>
    <w:rsid w:val="00CA71B4"/>
    <w:rsid w:val="00CB201C"/>
    <w:rsid w:val="00CB2625"/>
    <w:rsid w:val="00CB29A1"/>
    <w:rsid w:val="00CB783E"/>
    <w:rsid w:val="00CC01A2"/>
    <w:rsid w:val="00CD3CA0"/>
    <w:rsid w:val="00CD3DAC"/>
    <w:rsid w:val="00CD480F"/>
    <w:rsid w:val="00CD66F5"/>
    <w:rsid w:val="00CE23FD"/>
    <w:rsid w:val="00CE2C24"/>
    <w:rsid w:val="00CE3474"/>
    <w:rsid w:val="00CE598F"/>
    <w:rsid w:val="00CE7286"/>
    <w:rsid w:val="00CE72E7"/>
    <w:rsid w:val="00CF052C"/>
    <w:rsid w:val="00CF0F16"/>
    <w:rsid w:val="00CF373A"/>
    <w:rsid w:val="00CF72C1"/>
    <w:rsid w:val="00D01FE6"/>
    <w:rsid w:val="00D057C8"/>
    <w:rsid w:val="00D10875"/>
    <w:rsid w:val="00D10921"/>
    <w:rsid w:val="00D1335E"/>
    <w:rsid w:val="00D1408B"/>
    <w:rsid w:val="00D1503B"/>
    <w:rsid w:val="00D1720A"/>
    <w:rsid w:val="00D207E2"/>
    <w:rsid w:val="00D21212"/>
    <w:rsid w:val="00D21678"/>
    <w:rsid w:val="00D244A6"/>
    <w:rsid w:val="00D244E0"/>
    <w:rsid w:val="00D25A4E"/>
    <w:rsid w:val="00D26CBB"/>
    <w:rsid w:val="00D306A3"/>
    <w:rsid w:val="00D32544"/>
    <w:rsid w:val="00D34934"/>
    <w:rsid w:val="00D356E3"/>
    <w:rsid w:val="00D3591B"/>
    <w:rsid w:val="00D363FA"/>
    <w:rsid w:val="00D43680"/>
    <w:rsid w:val="00D45AD4"/>
    <w:rsid w:val="00D46166"/>
    <w:rsid w:val="00D4736F"/>
    <w:rsid w:val="00D50A01"/>
    <w:rsid w:val="00D54120"/>
    <w:rsid w:val="00D5513A"/>
    <w:rsid w:val="00D56033"/>
    <w:rsid w:val="00D566C3"/>
    <w:rsid w:val="00D614F8"/>
    <w:rsid w:val="00D664C5"/>
    <w:rsid w:val="00D67253"/>
    <w:rsid w:val="00D71E20"/>
    <w:rsid w:val="00D821AA"/>
    <w:rsid w:val="00D8395C"/>
    <w:rsid w:val="00D86D79"/>
    <w:rsid w:val="00D86E0B"/>
    <w:rsid w:val="00D87764"/>
    <w:rsid w:val="00D91491"/>
    <w:rsid w:val="00D96BEB"/>
    <w:rsid w:val="00D97A17"/>
    <w:rsid w:val="00DA022E"/>
    <w:rsid w:val="00DA1437"/>
    <w:rsid w:val="00DA63BF"/>
    <w:rsid w:val="00DB4590"/>
    <w:rsid w:val="00DB4686"/>
    <w:rsid w:val="00DB5AEB"/>
    <w:rsid w:val="00DB703C"/>
    <w:rsid w:val="00DD007E"/>
    <w:rsid w:val="00DD028B"/>
    <w:rsid w:val="00DD116D"/>
    <w:rsid w:val="00DD365F"/>
    <w:rsid w:val="00DD5D2F"/>
    <w:rsid w:val="00DE0F5E"/>
    <w:rsid w:val="00DE3369"/>
    <w:rsid w:val="00DE34A8"/>
    <w:rsid w:val="00DE43CE"/>
    <w:rsid w:val="00DE609F"/>
    <w:rsid w:val="00DE7C50"/>
    <w:rsid w:val="00DE7F71"/>
    <w:rsid w:val="00DF14D3"/>
    <w:rsid w:val="00DF26A7"/>
    <w:rsid w:val="00DF295D"/>
    <w:rsid w:val="00DF3EC1"/>
    <w:rsid w:val="00DF4C0F"/>
    <w:rsid w:val="00DF4C72"/>
    <w:rsid w:val="00E004C8"/>
    <w:rsid w:val="00E00DF7"/>
    <w:rsid w:val="00E014D0"/>
    <w:rsid w:val="00E02EA2"/>
    <w:rsid w:val="00E07B9F"/>
    <w:rsid w:val="00E105E4"/>
    <w:rsid w:val="00E12F5C"/>
    <w:rsid w:val="00E1427B"/>
    <w:rsid w:val="00E16A23"/>
    <w:rsid w:val="00E16BF4"/>
    <w:rsid w:val="00E16F7E"/>
    <w:rsid w:val="00E175E3"/>
    <w:rsid w:val="00E21DAF"/>
    <w:rsid w:val="00E23B70"/>
    <w:rsid w:val="00E308AB"/>
    <w:rsid w:val="00E42EC4"/>
    <w:rsid w:val="00E44258"/>
    <w:rsid w:val="00E47890"/>
    <w:rsid w:val="00E51AD3"/>
    <w:rsid w:val="00E61FDB"/>
    <w:rsid w:val="00E62CBB"/>
    <w:rsid w:val="00E65AD0"/>
    <w:rsid w:val="00E67425"/>
    <w:rsid w:val="00E74117"/>
    <w:rsid w:val="00E755E4"/>
    <w:rsid w:val="00E81A21"/>
    <w:rsid w:val="00E8212F"/>
    <w:rsid w:val="00E84346"/>
    <w:rsid w:val="00E851B4"/>
    <w:rsid w:val="00E85EAE"/>
    <w:rsid w:val="00E87161"/>
    <w:rsid w:val="00E91E84"/>
    <w:rsid w:val="00E9245C"/>
    <w:rsid w:val="00E92CD1"/>
    <w:rsid w:val="00E93841"/>
    <w:rsid w:val="00E93C63"/>
    <w:rsid w:val="00EA4355"/>
    <w:rsid w:val="00EA4F06"/>
    <w:rsid w:val="00EA6F97"/>
    <w:rsid w:val="00EA71BD"/>
    <w:rsid w:val="00EB2551"/>
    <w:rsid w:val="00EB61A3"/>
    <w:rsid w:val="00EB6F27"/>
    <w:rsid w:val="00EC15E4"/>
    <w:rsid w:val="00EC63B9"/>
    <w:rsid w:val="00EC69FF"/>
    <w:rsid w:val="00ED0612"/>
    <w:rsid w:val="00ED0943"/>
    <w:rsid w:val="00ED2363"/>
    <w:rsid w:val="00ED2FF4"/>
    <w:rsid w:val="00EE3F68"/>
    <w:rsid w:val="00EF2F2B"/>
    <w:rsid w:val="00EF4754"/>
    <w:rsid w:val="00EF48E3"/>
    <w:rsid w:val="00EF5F47"/>
    <w:rsid w:val="00EF7F47"/>
    <w:rsid w:val="00F0616A"/>
    <w:rsid w:val="00F11C22"/>
    <w:rsid w:val="00F14B91"/>
    <w:rsid w:val="00F218E8"/>
    <w:rsid w:val="00F22D08"/>
    <w:rsid w:val="00F25957"/>
    <w:rsid w:val="00F30EA9"/>
    <w:rsid w:val="00F33B2B"/>
    <w:rsid w:val="00F341AA"/>
    <w:rsid w:val="00F34F4B"/>
    <w:rsid w:val="00F35915"/>
    <w:rsid w:val="00F37A13"/>
    <w:rsid w:val="00F37FE9"/>
    <w:rsid w:val="00F401A7"/>
    <w:rsid w:val="00F47266"/>
    <w:rsid w:val="00F5189D"/>
    <w:rsid w:val="00F52A78"/>
    <w:rsid w:val="00F53D03"/>
    <w:rsid w:val="00F63EAC"/>
    <w:rsid w:val="00F6590C"/>
    <w:rsid w:val="00F65C54"/>
    <w:rsid w:val="00F666E1"/>
    <w:rsid w:val="00F67B32"/>
    <w:rsid w:val="00F700FA"/>
    <w:rsid w:val="00F70BD7"/>
    <w:rsid w:val="00F72146"/>
    <w:rsid w:val="00F73EF3"/>
    <w:rsid w:val="00F747B3"/>
    <w:rsid w:val="00F75298"/>
    <w:rsid w:val="00F75883"/>
    <w:rsid w:val="00F75D29"/>
    <w:rsid w:val="00F851AC"/>
    <w:rsid w:val="00F85863"/>
    <w:rsid w:val="00F87335"/>
    <w:rsid w:val="00F91B1C"/>
    <w:rsid w:val="00F965C2"/>
    <w:rsid w:val="00FA35D6"/>
    <w:rsid w:val="00FA431F"/>
    <w:rsid w:val="00FB2C2B"/>
    <w:rsid w:val="00FB6D76"/>
    <w:rsid w:val="00FB71B9"/>
    <w:rsid w:val="00FC1320"/>
    <w:rsid w:val="00FC1FCC"/>
    <w:rsid w:val="00FC42D5"/>
    <w:rsid w:val="00FD0905"/>
    <w:rsid w:val="00FD3AFE"/>
    <w:rsid w:val="00FD57FE"/>
    <w:rsid w:val="00FE090F"/>
    <w:rsid w:val="00FE32C8"/>
    <w:rsid w:val="00FE38BF"/>
    <w:rsid w:val="00FE4B4D"/>
    <w:rsid w:val="00FE502C"/>
    <w:rsid w:val="00FF0B99"/>
    <w:rsid w:val="00FF505E"/>
    <w:rsid w:val="00FF6401"/>
    <w:rsid w:val="00FF6F42"/>
    <w:rsid w:val="0B97103E"/>
    <w:rsid w:val="0C9796D1"/>
    <w:rsid w:val="0EB588A3"/>
    <w:rsid w:val="1306D855"/>
    <w:rsid w:val="15966BA9"/>
    <w:rsid w:val="1625838B"/>
    <w:rsid w:val="18CE0C6B"/>
    <w:rsid w:val="1A833FAB"/>
    <w:rsid w:val="1B997A38"/>
    <w:rsid w:val="1C11DC35"/>
    <w:rsid w:val="26F18D29"/>
    <w:rsid w:val="2B10B69A"/>
    <w:rsid w:val="322D1448"/>
    <w:rsid w:val="39D6F109"/>
    <w:rsid w:val="3F75495B"/>
    <w:rsid w:val="408A7711"/>
    <w:rsid w:val="42312230"/>
    <w:rsid w:val="4BD29845"/>
    <w:rsid w:val="507A840A"/>
    <w:rsid w:val="564EA694"/>
    <w:rsid w:val="5D6B6413"/>
    <w:rsid w:val="5DC54D05"/>
    <w:rsid w:val="6DBAE061"/>
    <w:rsid w:val="6E8B6C1D"/>
    <w:rsid w:val="70FF6F97"/>
    <w:rsid w:val="714FFB36"/>
    <w:rsid w:val="74596F86"/>
    <w:rsid w:val="7708C92D"/>
    <w:rsid w:val="777791D7"/>
    <w:rsid w:val="78429B2C"/>
    <w:rsid w:val="7A4F02DF"/>
    <w:rsid w:val="7A7806DF"/>
    <w:rsid w:val="7B3D2474"/>
    <w:rsid w:val="7D19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87B72"/>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
    <w:basedOn w:val="Normal"/>
    <w:link w:val="ListParagraphChar"/>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UnresolvedMention">
    <w:name w:val="Unresolved Mention"/>
    <w:basedOn w:val="DefaultParagraphFont"/>
    <w:uiPriority w:val="99"/>
    <w:unhideWhenUsed/>
    <w:rsid w:val="00530B6E"/>
    <w:rPr>
      <w:color w:val="605E5C"/>
      <w:shd w:val="clear" w:color="auto" w:fill="E1DFDD"/>
    </w:rPr>
  </w:style>
  <w:style w:type="character" w:customStyle="1" w:styleId="Mention">
    <w:name w:val="Mention"/>
    <w:basedOn w:val="DefaultParagraphFont"/>
    <w:uiPriority w:val="99"/>
    <w:unhideWhenUsed/>
    <w:rsid w:val="00530B6E"/>
    <w:rPr>
      <w:color w:val="2B579A"/>
      <w:shd w:val="clear" w:color="auto" w:fill="E1DFDD"/>
    </w:rPr>
  </w:style>
  <w:style w:type="paragraph" w:styleId="BodyText">
    <w:name w:val="Body Text"/>
    <w:basedOn w:val="Normal"/>
    <w:link w:val="BodyTextChar"/>
    <w:uiPriority w:val="99"/>
    <w:rsid w:val="00402528"/>
    <w:rPr>
      <w:rFonts w:eastAsia="Times New Roman" w:cs="Times New Roman"/>
      <w:color w:val="000000"/>
      <w:sz w:val="22"/>
      <w:szCs w:val="20"/>
    </w:rPr>
  </w:style>
  <w:style w:type="character" w:customStyle="1" w:styleId="BodyTextChar">
    <w:name w:val="Body Text Char"/>
    <w:basedOn w:val="DefaultParagraphFont"/>
    <w:link w:val="BodyText"/>
    <w:uiPriority w:val="99"/>
    <w:rsid w:val="00402528"/>
    <w:rPr>
      <w:rFonts w:eastAsia="Times New Roman" w:cs="Times New Roman"/>
      <w:color w:val="000000"/>
      <w:sz w:val="22"/>
      <w:szCs w:val="20"/>
    </w:rPr>
  </w:style>
  <w:style w:type="character" w:styleId="PageNumber">
    <w:name w:val="page number"/>
    <w:uiPriority w:val="99"/>
    <w:rsid w:val="00402528"/>
    <w:rPr>
      <w:rFonts w:cs="Times New Roman"/>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
    <w:link w:val="ListParagraph"/>
    <w:uiPriority w:val="34"/>
    <w:qFormat/>
    <w:locked/>
    <w:rsid w:val="0040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404185938">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548">
      <w:bodyDiv w:val="1"/>
      <w:marLeft w:val="0"/>
      <w:marRight w:val="0"/>
      <w:marTop w:val="0"/>
      <w:marBottom w:val="0"/>
      <w:divBdr>
        <w:top w:val="none" w:sz="0" w:space="0" w:color="auto"/>
        <w:left w:val="none" w:sz="0" w:space="0" w:color="auto"/>
        <w:bottom w:val="none" w:sz="0" w:space="0" w:color="auto"/>
        <w:right w:val="none" w:sz="0" w:space="0" w:color="auto"/>
      </w:divBdr>
    </w:div>
    <w:div w:id="20904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llgr@slab.org.uk" TargetMode="External"/><Relationship Id="rId18" Type="http://schemas.openxmlformats.org/officeDocument/2006/relationships/hyperlink" Target="https://www.isms.online/iso-27001/"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file:///O:\Shared\IS%20Policies\Policies\IASMEStandardv5.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sms.online/iso-27001/" TargetMode="External"/><Relationship Id="rId20" Type="http://schemas.openxmlformats.org/officeDocument/2006/relationships/header" Target="header1.xml"/><Relationship Id="rId29" Type="http://schemas.openxmlformats.org/officeDocument/2006/relationships/theme" Target="theme/theme1.xml"/><Relationship Id="R9a5051e9839242e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w3.org/TR/WCAG21/"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file:///O:\Shared\IS%20Policies\Policies\IASMEStandardv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ab.org.uk/corporate-information/how-we-work/equalities-and-diversity/"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2F94DA41F4FC2807DFCB1BEAA957B"/>
        <w:category>
          <w:name w:val="General"/>
          <w:gallery w:val="placeholder"/>
        </w:category>
        <w:types>
          <w:type w:val="bbPlcHdr"/>
        </w:types>
        <w:behaviors>
          <w:behavior w:val="content"/>
        </w:behaviors>
        <w:guid w:val="{12972935-2B80-4C4D-8F34-204878AC26C1}"/>
      </w:docPartPr>
      <w:docPartBody>
        <w:p w:rsidR="00AC79F6" w:rsidRDefault="00B03882" w:rsidP="00B03882">
          <w:pPr>
            <w:pStyle w:val="1712F94DA41F4FC2807DFCB1BEAA957B"/>
          </w:pPr>
          <w:r w:rsidRPr="005B62F8">
            <w:rPr>
              <w:rStyle w:val="PlaceholderText"/>
            </w:rPr>
            <w:t>Choose an item.</w:t>
          </w:r>
        </w:p>
      </w:docPartBody>
    </w:docPart>
    <w:docPart>
      <w:docPartPr>
        <w:name w:val="3FEFCE54AD914B6784F07A6CF81A3AB7"/>
        <w:category>
          <w:name w:val="General"/>
          <w:gallery w:val="placeholder"/>
        </w:category>
        <w:types>
          <w:type w:val="bbPlcHdr"/>
        </w:types>
        <w:behaviors>
          <w:behavior w:val="content"/>
        </w:behaviors>
        <w:guid w:val="{093ED14B-64E3-48BC-A370-C19D8FA8B57C}"/>
      </w:docPartPr>
      <w:docPartBody>
        <w:p w:rsidR="00000000" w:rsidRDefault="000A73F9" w:rsidP="000A73F9">
          <w:pPr>
            <w:pStyle w:val="3FEFCE54AD914B6784F07A6CF81A3AB7"/>
          </w:pPr>
          <w:r w:rsidRPr="005B62F8">
            <w:rPr>
              <w:rStyle w:val="PlaceholderText"/>
            </w:rPr>
            <w:t>Choose an item.</w:t>
          </w:r>
        </w:p>
      </w:docPartBody>
    </w:docPart>
    <w:docPart>
      <w:docPartPr>
        <w:name w:val="B07575F3287744389021E882DF557719"/>
        <w:category>
          <w:name w:val="General"/>
          <w:gallery w:val="placeholder"/>
        </w:category>
        <w:types>
          <w:type w:val="bbPlcHdr"/>
        </w:types>
        <w:behaviors>
          <w:behavior w:val="content"/>
        </w:behaviors>
        <w:guid w:val="{23EDFB44-D847-4DA3-9A49-AB2EA0BE0C41}"/>
      </w:docPartPr>
      <w:docPartBody>
        <w:p w:rsidR="00000000" w:rsidRDefault="000A73F9" w:rsidP="000A73F9">
          <w:pPr>
            <w:pStyle w:val="B07575F3287744389021E882DF557719"/>
          </w:pPr>
          <w:r w:rsidRPr="005B62F8">
            <w:rPr>
              <w:rStyle w:val="PlaceholderText"/>
            </w:rPr>
            <w:t>Choose an item.</w:t>
          </w:r>
        </w:p>
      </w:docPartBody>
    </w:docPart>
    <w:docPart>
      <w:docPartPr>
        <w:name w:val="C3D3E0996B844C53A71785EF9BF67944"/>
        <w:category>
          <w:name w:val="General"/>
          <w:gallery w:val="placeholder"/>
        </w:category>
        <w:types>
          <w:type w:val="bbPlcHdr"/>
        </w:types>
        <w:behaviors>
          <w:behavior w:val="content"/>
        </w:behaviors>
        <w:guid w:val="{6C8DD727-0F25-40D1-845D-0D929A5EE818}"/>
      </w:docPartPr>
      <w:docPartBody>
        <w:p w:rsidR="00000000" w:rsidRDefault="000A73F9" w:rsidP="000A73F9">
          <w:pPr>
            <w:pStyle w:val="C3D3E0996B844C53A71785EF9BF67944"/>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2217A"/>
    <w:rsid w:val="000A73F9"/>
    <w:rsid w:val="00137E8C"/>
    <w:rsid w:val="00295753"/>
    <w:rsid w:val="00363101"/>
    <w:rsid w:val="003A62F6"/>
    <w:rsid w:val="00417940"/>
    <w:rsid w:val="004652CD"/>
    <w:rsid w:val="00584FEE"/>
    <w:rsid w:val="00633515"/>
    <w:rsid w:val="006A1C19"/>
    <w:rsid w:val="00776E40"/>
    <w:rsid w:val="007E1E10"/>
    <w:rsid w:val="00887804"/>
    <w:rsid w:val="009105AE"/>
    <w:rsid w:val="009322A7"/>
    <w:rsid w:val="00960B48"/>
    <w:rsid w:val="009828F6"/>
    <w:rsid w:val="009B7D00"/>
    <w:rsid w:val="009C2B82"/>
    <w:rsid w:val="00A827D0"/>
    <w:rsid w:val="00AC79F6"/>
    <w:rsid w:val="00B03882"/>
    <w:rsid w:val="00B16694"/>
    <w:rsid w:val="00B27329"/>
    <w:rsid w:val="00C77D67"/>
    <w:rsid w:val="00D44C74"/>
    <w:rsid w:val="00DD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3F9"/>
    <w:rPr>
      <w:color w:val="808080"/>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E9925180556147ECA8DC2D8AD7C5A06B">
    <w:name w:val="E9925180556147ECA8DC2D8AD7C5A06B"/>
    <w:rsid w:val="006A1C19"/>
  </w:style>
  <w:style w:type="paragraph" w:customStyle="1" w:styleId="F2D724D3375147A6958B0BC9D85B5918">
    <w:name w:val="F2D724D3375147A6958B0BC9D85B5918"/>
    <w:rsid w:val="006A1C19"/>
  </w:style>
  <w:style w:type="paragraph" w:customStyle="1" w:styleId="3C13C459A9894E289481C9C49C448540">
    <w:name w:val="3C13C459A9894E289481C9C49C448540"/>
    <w:rsid w:val="00B03882"/>
  </w:style>
  <w:style w:type="paragraph" w:customStyle="1" w:styleId="32A7CEF6937D4174968C9FCF384FAE12">
    <w:name w:val="32A7CEF6937D4174968C9FCF384FAE12"/>
    <w:rsid w:val="00B03882"/>
  </w:style>
  <w:style w:type="paragraph" w:customStyle="1" w:styleId="AE2EED5CD2A44523BC05D7FF92462C93">
    <w:name w:val="AE2EED5CD2A44523BC05D7FF92462C93"/>
    <w:rsid w:val="00B03882"/>
  </w:style>
  <w:style w:type="paragraph" w:customStyle="1" w:styleId="E293DAA5F34D4164B498B9E4CCD08B9F">
    <w:name w:val="E293DAA5F34D4164B498B9E4CCD08B9F"/>
    <w:rsid w:val="00B03882"/>
  </w:style>
  <w:style w:type="paragraph" w:customStyle="1" w:styleId="6F810057F79146C8B15531E4200C80DB">
    <w:name w:val="6F810057F79146C8B15531E4200C80DB"/>
    <w:rsid w:val="00B03882"/>
  </w:style>
  <w:style w:type="paragraph" w:customStyle="1" w:styleId="0F55B3C1468A430B8CE2E91656EF9CCE">
    <w:name w:val="0F55B3C1468A430B8CE2E91656EF9CCE"/>
    <w:rsid w:val="00B03882"/>
  </w:style>
  <w:style w:type="paragraph" w:customStyle="1" w:styleId="97BFE61F74AB4C66AC98D1B8B9E3C908">
    <w:name w:val="97BFE61F74AB4C66AC98D1B8B9E3C908"/>
    <w:rsid w:val="00B03882"/>
  </w:style>
  <w:style w:type="paragraph" w:customStyle="1" w:styleId="DA03965F467E4490AEEE6FF0E2483596">
    <w:name w:val="DA03965F467E4490AEEE6FF0E2483596"/>
    <w:rsid w:val="00B03882"/>
  </w:style>
  <w:style w:type="paragraph" w:customStyle="1" w:styleId="7FB85220904B4B879B071A7B85B411A5">
    <w:name w:val="7FB85220904B4B879B071A7B85B411A5"/>
    <w:rsid w:val="00B03882"/>
  </w:style>
  <w:style w:type="paragraph" w:customStyle="1" w:styleId="E0B723A232A742129E23690CFE713CCB">
    <w:name w:val="E0B723A232A742129E23690CFE713CCB"/>
    <w:rsid w:val="00B03882"/>
  </w:style>
  <w:style w:type="paragraph" w:customStyle="1" w:styleId="4F7ED3FA19F04724B4E93048C67C8B9E">
    <w:name w:val="4F7ED3FA19F04724B4E93048C67C8B9E"/>
    <w:rsid w:val="00B03882"/>
  </w:style>
  <w:style w:type="paragraph" w:customStyle="1" w:styleId="8A63AFEBB93B41D5B6C54C1E6AC70498">
    <w:name w:val="8A63AFEBB93B41D5B6C54C1E6AC70498"/>
    <w:rsid w:val="00B03882"/>
  </w:style>
  <w:style w:type="paragraph" w:customStyle="1" w:styleId="00B8BA5DE043402D8A1D225271424E8C">
    <w:name w:val="00B8BA5DE043402D8A1D225271424E8C"/>
    <w:rsid w:val="00B03882"/>
  </w:style>
  <w:style w:type="paragraph" w:customStyle="1" w:styleId="1712F94DA41F4FC2807DFCB1BEAA957B">
    <w:name w:val="1712F94DA41F4FC2807DFCB1BEAA957B"/>
    <w:rsid w:val="00B03882"/>
  </w:style>
  <w:style w:type="paragraph" w:customStyle="1" w:styleId="3FEFCE54AD914B6784F07A6CF81A3AB7">
    <w:name w:val="3FEFCE54AD914B6784F07A6CF81A3AB7"/>
    <w:rsid w:val="000A73F9"/>
  </w:style>
  <w:style w:type="paragraph" w:customStyle="1" w:styleId="B07575F3287744389021E882DF557719">
    <w:name w:val="B07575F3287744389021E882DF557719"/>
    <w:rsid w:val="000A73F9"/>
  </w:style>
  <w:style w:type="paragraph" w:customStyle="1" w:styleId="C3D3E0996B844C53A71785EF9BF67944">
    <w:name w:val="C3D3E0996B844C53A71785EF9BF67944"/>
    <w:rsid w:val="000A7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871B5068B242852BD96C3C29EF31" ma:contentTypeVersion="4" ma:contentTypeDescription="Create a new document." ma:contentTypeScope="" ma:versionID="699c880dc195305bd3175480a2135047">
  <xsd:schema xmlns:xsd="http://www.w3.org/2001/XMLSchema" xmlns:xs="http://www.w3.org/2001/XMLSchema" xmlns:p="http://schemas.microsoft.com/office/2006/metadata/properties" xmlns:ns2="7b92766c-269e-409a-bccb-162c8ed7a0a7" targetNamespace="http://schemas.microsoft.com/office/2006/metadata/properties" ma:root="true" ma:fieldsID="dd9194235361b4bd1f949ada232b0a7b" ns2:_="">
    <xsd:import namespace="7b92766c-269e-409a-bccb-162c8ed7a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2766c-269e-409a-bccb-162c8ed7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78EC-BBFF-4392-B6A5-7A8C6514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2766c-269e-409a-bccb-162c8ed7a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E489F-80CF-4297-9AE5-C13668D78180}">
  <ds:schemaRefs>
    <ds:schemaRef ds:uri="http://schemas.microsoft.com/sharepoint/v3/contenttype/forms"/>
  </ds:schemaRefs>
</ds:datastoreItem>
</file>

<file path=customXml/itemProps3.xml><?xml version="1.0" encoding="utf-8"?>
<ds:datastoreItem xmlns:ds="http://schemas.openxmlformats.org/officeDocument/2006/customXml" ds:itemID="{B2F523B3-E8AA-43EA-AEF3-0D562FFDC12C}">
  <ds:schemaRefs>
    <ds:schemaRef ds:uri="7b92766c-269e-409a-bccb-162c8ed7a0a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38AB82-9BB1-485C-BC99-CB136DE59CDF}">
  <ds:schemaRefs>
    <ds:schemaRef ds:uri="http://schemas.openxmlformats.org/officeDocument/2006/bibliography"/>
  </ds:schemaRefs>
</ds:datastoreItem>
</file>

<file path=customXml/itemProps5.xml><?xml version="1.0" encoding="utf-8"?>
<ds:datastoreItem xmlns:ds="http://schemas.openxmlformats.org/officeDocument/2006/customXml" ds:itemID="{362441B9-F26A-4650-BD91-CF21A530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McIntosh</dc:creator>
  <cp:lastModifiedBy>Andrew McIntosh</cp:lastModifiedBy>
  <cp:revision>4</cp:revision>
  <cp:lastPrinted>2019-03-15T14:37:00Z</cp:lastPrinted>
  <dcterms:created xsi:type="dcterms:W3CDTF">2022-03-15T13:26:00Z</dcterms:created>
  <dcterms:modified xsi:type="dcterms:W3CDTF">2022-03-15T15:28:00Z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0x010100FCA8871B5068B242852BD96C3C29EF31</vt:lpwstr>
  </property>
</Properties>
</file>