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67C" w:rsidRPr="0021767C" w:rsidRDefault="0021767C" w:rsidP="0021767C">
      <w:pPr>
        <w:ind w:left="-709" w:firstLine="720"/>
        <w:rPr>
          <w:b/>
          <w:color w:val="000000" w:themeColor="text1"/>
          <w:sz w:val="24"/>
          <w:szCs w:val="24"/>
        </w:rPr>
      </w:pPr>
      <w:r>
        <w:rPr>
          <w:noProof/>
          <w:lang w:eastAsia="en-GB"/>
        </w:rPr>
        <w:drawing>
          <wp:inline distT="0" distB="0" distL="0" distR="0" wp14:anchorId="5E1A74C6" wp14:editId="37FEB4DC">
            <wp:extent cx="666750" cy="881167"/>
            <wp:effectExtent l="0" t="0" r="0" b="0"/>
            <wp:docPr id="36" name="Picture 36" descr="http://intraslab.slab.org.uk/wp-content/uploads/2019/09/SLAB-logo-changes-22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6750" cy="881167"/>
                    </a:xfrm>
                    <a:prstGeom prst="rect">
                      <a:avLst/>
                    </a:prstGeom>
                  </pic:spPr>
                </pic:pic>
              </a:graphicData>
            </a:graphic>
          </wp:inline>
        </w:drawing>
      </w:r>
      <w:r w:rsidR="0023662B">
        <w:rPr>
          <w:sz w:val="24"/>
          <w:szCs w:val="24"/>
        </w:rPr>
        <w:tab/>
      </w:r>
      <w:r w:rsidR="0023662B">
        <w:rPr>
          <w:sz w:val="24"/>
          <w:szCs w:val="24"/>
        </w:rPr>
        <w:tab/>
      </w:r>
      <w:r w:rsidR="0023662B">
        <w:rPr>
          <w:sz w:val="24"/>
          <w:szCs w:val="24"/>
        </w:rPr>
        <w:tab/>
      </w:r>
      <w:r w:rsidR="0023662B">
        <w:rPr>
          <w:sz w:val="24"/>
          <w:szCs w:val="24"/>
        </w:rPr>
        <w:tab/>
      </w:r>
      <w:r w:rsidR="0023662B">
        <w:rPr>
          <w:sz w:val="24"/>
          <w:szCs w:val="24"/>
        </w:rPr>
        <w:tab/>
      </w:r>
      <w:r w:rsidR="00E67425">
        <w:rPr>
          <w:sz w:val="24"/>
          <w:szCs w:val="24"/>
        </w:rPr>
        <w:tab/>
      </w:r>
      <w:r w:rsidR="004A35CF">
        <w:rPr>
          <w:sz w:val="24"/>
          <w:szCs w:val="24"/>
        </w:rPr>
        <w:t xml:space="preserve">         </w:t>
      </w:r>
      <w:r w:rsidR="00AC3869">
        <w:rPr>
          <w:sz w:val="24"/>
          <w:szCs w:val="24"/>
        </w:rPr>
        <w:t xml:space="preserve"> </w:t>
      </w:r>
      <w:r w:rsidR="004A35CF">
        <w:rPr>
          <w:sz w:val="24"/>
          <w:szCs w:val="24"/>
        </w:rPr>
        <w:t>Report number:</w:t>
      </w:r>
      <w:r w:rsidR="00AC3869">
        <w:rPr>
          <w:sz w:val="24"/>
          <w:szCs w:val="24"/>
        </w:rPr>
        <w:t xml:space="preserve"> </w:t>
      </w:r>
      <w:r w:rsidR="00703620">
        <w:rPr>
          <w:b/>
          <w:color w:val="000000" w:themeColor="text1"/>
          <w:sz w:val="24"/>
          <w:szCs w:val="24"/>
        </w:rPr>
        <w:t>SLAB/2022/07</w:t>
      </w:r>
    </w:p>
    <w:p w:rsidR="00B26F64" w:rsidRPr="00A259A7" w:rsidRDefault="0021767C" w:rsidP="0021767C">
      <w:pPr>
        <w:tabs>
          <w:tab w:val="left" w:pos="486"/>
          <w:tab w:val="right" w:pos="9213"/>
        </w:tabs>
        <w:rPr>
          <w:b/>
          <w:sz w:val="24"/>
          <w:szCs w:val="24"/>
        </w:rPr>
      </w:pPr>
      <w:r>
        <w:rPr>
          <w:sz w:val="24"/>
          <w:szCs w:val="24"/>
        </w:rPr>
        <w:tab/>
        <w:t xml:space="preserve">                                                          </w:t>
      </w:r>
      <w:r w:rsidR="004A35CF">
        <w:rPr>
          <w:sz w:val="24"/>
          <w:szCs w:val="24"/>
        </w:rPr>
        <w:t xml:space="preserve">                </w:t>
      </w:r>
      <w:r w:rsidR="00E92A13">
        <w:rPr>
          <w:sz w:val="24"/>
          <w:szCs w:val="24"/>
        </w:rPr>
        <w:tab/>
      </w:r>
      <w:bookmarkStart w:id="0" w:name="_GoBack"/>
      <w:bookmarkEnd w:id="0"/>
      <w:r w:rsidR="00B26F64">
        <w:rPr>
          <w:sz w:val="24"/>
          <w:szCs w:val="24"/>
        </w:rPr>
        <w:t>Agenda Item:</w:t>
      </w:r>
      <w:r w:rsidR="00F91B1C">
        <w:rPr>
          <w:sz w:val="24"/>
          <w:szCs w:val="24"/>
        </w:rPr>
        <w:t xml:space="preserve"> </w:t>
      </w:r>
      <w:r w:rsidR="00042377">
        <w:rPr>
          <w:b/>
          <w:sz w:val="24"/>
          <w:szCs w:val="24"/>
        </w:rPr>
        <w:t>11</w:t>
      </w:r>
    </w:p>
    <w:p w:rsidR="00B26F64" w:rsidRDefault="00B26F64" w:rsidP="00B26F64">
      <w:pPr>
        <w:rPr>
          <w:sz w:val="24"/>
          <w:szCs w:val="24"/>
        </w:rPr>
      </w:pPr>
    </w:p>
    <w:p w:rsidR="0021767C" w:rsidRDefault="00832120" w:rsidP="00B26F64">
      <w:pPr>
        <w:rPr>
          <w:sz w:val="24"/>
          <w:szCs w:val="24"/>
        </w:rPr>
      </w:pPr>
      <w:r>
        <w:rPr>
          <w:sz w:val="24"/>
          <w:szCs w:val="24"/>
        </w:rPr>
        <w:t>-</w:t>
      </w:r>
    </w:p>
    <w:tbl>
      <w:tblPr>
        <w:tblStyle w:val="TableGrid"/>
        <w:tblpPr w:leftFromText="180" w:rightFromText="180" w:vertAnchor="page" w:horzAnchor="margin" w:tblpY="3416"/>
        <w:tblW w:w="9493" w:type="dxa"/>
        <w:tblLayout w:type="fixed"/>
        <w:tblLook w:val="04A0" w:firstRow="1" w:lastRow="0" w:firstColumn="1" w:lastColumn="0" w:noHBand="0" w:noVBand="1"/>
      </w:tblPr>
      <w:tblGrid>
        <w:gridCol w:w="2405"/>
        <w:gridCol w:w="7088"/>
      </w:tblGrid>
      <w:tr w:rsidR="00B26F64" w:rsidRPr="006077E6" w:rsidTr="0021767C">
        <w:tc>
          <w:tcPr>
            <w:tcW w:w="2405" w:type="dxa"/>
            <w:shd w:val="clear" w:color="auto" w:fill="D9D9D9" w:themeFill="background1" w:themeFillShade="D9"/>
          </w:tcPr>
          <w:p w:rsidR="000F7A82" w:rsidRPr="00B86375" w:rsidRDefault="00B26F64" w:rsidP="0021767C">
            <w:pPr>
              <w:rPr>
                <w:b/>
                <w:sz w:val="24"/>
                <w:szCs w:val="24"/>
              </w:rPr>
            </w:pPr>
            <w:r w:rsidRPr="00B86375">
              <w:rPr>
                <w:b/>
                <w:sz w:val="24"/>
                <w:szCs w:val="24"/>
              </w:rPr>
              <w:t>Report to:</w:t>
            </w:r>
          </w:p>
        </w:tc>
        <w:sdt>
          <w:sdtPr>
            <w:rPr>
              <w:sz w:val="24"/>
              <w:szCs w:val="24"/>
            </w:rPr>
            <w:alias w:val="Report to"/>
            <w:tag w:val="Report to"/>
            <w:id w:val="-2087455742"/>
            <w:placeholder>
              <w:docPart w:val="68CBA6D5ACB243C5883AC53EF4918A29"/>
            </w:placeholder>
            <w:dropDownList>
              <w:listItem w:value="Choose an item."/>
              <w:listItem w:displayText="The Board" w:value="The Board"/>
              <w:listItem w:displayText="Legal Assistance Policy Committee" w:value="Legal Assistance Policy Committee"/>
              <w:listItem w:displayText="Remuneration and Applications Committee" w:value="Remuneration and Applications Committee"/>
              <w:listItem w:displayText="Audit Committee" w:value="Audit Committee"/>
              <w:listItem w:displayText="Section 31 Committee" w:value="Section 31 Committee"/>
              <w:listItem w:displayText="Review Committee" w:value="Review Committee"/>
            </w:dropDownList>
          </w:sdtPr>
          <w:sdtEndPr/>
          <w:sdtContent>
            <w:tc>
              <w:tcPr>
                <w:tcW w:w="7088" w:type="dxa"/>
              </w:tcPr>
              <w:p w:rsidR="00B26F64" w:rsidRPr="006077E6" w:rsidRDefault="005D790E" w:rsidP="0021767C">
                <w:pPr>
                  <w:rPr>
                    <w:sz w:val="24"/>
                    <w:szCs w:val="24"/>
                  </w:rPr>
                </w:pPr>
                <w:r>
                  <w:rPr>
                    <w:sz w:val="24"/>
                    <w:szCs w:val="24"/>
                  </w:rPr>
                  <w:t>The Board</w:t>
                </w:r>
              </w:p>
            </w:tc>
          </w:sdtContent>
        </w:sdt>
      </w:tr>
      <w:tr w:rsidR="00B26F64" w:rsidRPr="006077E6" w:rsidTr="0021767C">
        <w:tc>
          <w:tcPr>
            <w:tcW w:w="2405" w:type="dxa"/>
            <w:shd w:val="clear" w:color="auto" w:fill="D9D9D9" w:themeFill="background1" w:themeFillShade="D9"/>
          </w:tcPr>
          <w:p w:rsidR="000F7A82" w:rsidRPr="00B86375" w:rsidRDefault="00B26F64" w:rsidP="0021767C">
            <w:pPr>
              <w:rPr>
                <w:b/>
                <w:sz w:val="24"/>
                <w:szCs w:val="24"/>
              </w:rPr>
            </w:pPr>
            <w:r w:rsidRPr="00B86375">
              <w:rPr>
                <w:b/>
                <w:sz w:val="24"/>
                <w:szCs w:val="24"/>
              </w:rPr>
              <w:t>Meeting Date:</w:t>
            </w:r>
          </w:p>
        </w:tc>
        <w:tc>
          <w:tcPr>
            <w:tcW w:w="7088" w:type="dxa"/>
          </w:tcPr>
          <w:p w:rsidR="00B26F64" w:rsidRPr="006077E6" w:rsidRDefault="007B59E5" w:rsidP="007B59E5">
            <w:pPr>
              <w:rPr>
                <w:sz w:val="24"/>
                <w:szCs w:val="24"/>
              </w:rPr>
            </w:pPr>
            <w:r>
              <w:rPr>
                <w:sz w:val="24"/>
                <w:szCs w:val="24"/>
              </w:rPr>
              <w:t>21</w:t>
            </w:r>
            <w:r w:rsidR="00592DDE">
              <w:rPr>
                <w:sz w:val="24"/>
                <w:szCs w:val="24"/>
              </w:rPr>
              <w:t xml:space="preserve"> </w:t>
            </w:r>
            <w:r>
              <w:rPr>
                <w:sz w:val="24"/>
                <w:szCs w:val="24"/>
              </w:rPr>
              <w:t xml:space="preserve">March </w:t>
            </w:r>
            <w:r w:rsidR="00832120">
              <w:rPr>
                <w:sz w:val="24"/>
                <w:szCs w:val="24"/>
              </w:rPr>
              <w:t>202</w:t>
            </w:r>
          </w:p>
        </w:tc>
      </w:tr>
      <w:tr w:rsidR="00B26F64" w:rsidRPr="006077E6" w:rsidTr="0021767C">
        <w:tc>
          <w:tcPr>
            <w:tcW w:w="2405" w:type="dxa"/>
            <w:shd w:val="clear" w:color="auto" w:fill="D9D9D9" w:themeFill="background1" w:themeFillShade="D9"/>
          </w:tcPr>
          <w:p w:rsidR="000F7A82" w:rsidRPr="00B86375" w:rsidRDefault="00B26F64" w:rsidP="0021767C">
            <w:pPr>
              <w:rPr>
                <w:b/>
                <w:sz w:val="24"/>
                <w:szCs w:val="24"/>
              </w:rPr>
            </w:pPr>
            <w:r w:rsidRPr="00B86375">
              <w:rPr>
                <w:b/>
                <w:sz w:val="24"/>
                <w:szCs w:val="24"/>
              </w:rPr>
              <w:t>Report Title</w:t>
            </w:r>
          </w:p>
        </w:tc>
        <w:tc>
          <w:tcPr>
            <w:tcW w:w="7088" w:type="dxa"/>
          </w:tcPr>
          <w:p w:rsidR="00B26F64" w:rsidRPr="006077E6" w:rsidRDefault="007B59E5" w:rsidP="007B59E5">
            <w:pPr>
              <w:rPr>
                <w:sz w:val="24"/>
                <w:szCs w:val="24"/>
              </w:rPr>
            </w:pPr>
            <w:r>
              <w:rPr>
                <w:sz w:val="24"/>
                <w:szCs w:val="24"/>
              </w:rPr>
              <w:t>Busine</w:t>
            </w:r>
            <w:r w:rsidR="00545705">
              <w:rPr>
                <w:sz w:val="24"/>
                <w:szCs w:val="24"/>
              </w:rPr>
              <w:t>ss Plan 2022-23 Forward Look</w:t>
            </w:r>
          </w:p>
        </w:tc>
      </w:tr>
      <w:tr w:rsidR="00B26F64" w:rsidRPr="006077E6" w:rsidTr="0021767C">
        <w:tc>
          <w:tcPr>
            <w:tcW w:w="2405" w:type="dxa"/>
            <w:shd w:val="clear" w:color="auto" w:fill="D9D9D9" w:themeFill="background1" w:themeFillShade="D9"/>
          </w:tcPr>
          <w:p w:rsidR="00F666E1" w:rsidRPr="00B86375" w:rsidRDefault="00B86375" w:rsidP="0021767C">
            <w:pPr>
              <w:rPr>
                <w:b/>
                <w:sz w:val="24"/>
                <w:szCs w:val="24"/>
              </w:rPr>
            </w:pPr>
            <w:r w:rsidRPr="00B86375">
              <w:rPr>
                <w:b/>
                <w:sz w:val="24"/>
                <w:szCs w:val="24"/>
              </w:rPr>
              <w:t xml:space="preserve">Report </w:t>
            </w:r>
            <w:r w:rsidR="009D2260">
              <w:rPr>
                <w:b/>
                <w:sz w:val="24"/>
                <w:szCs w:val="24"/>
              </w:rPr>
              <w:t>Category</w:t>
            </w:r>
          </w:p>
        </w:tc>
        <w:tc>
          <w:tcPr>
            <w:tcW w:w="7088" w:type="dxa"/>
          </w:tcPr>
          <w:sdt>
            <w:sdtPr>
              <w:rPr>
                <w:sz w:val="24"/>
                <w:szCs w:val="24"/>
              </w:rPr>
              <w:id w:val="-488241055"/>
              <w:placeholder>
                <w:docPart w:val="645A5992FB0F48BE90E53186A12B6498"/>
              </w:placeholder>
              <w:dropDownList>
                <w:listItem w:value="Choose an item."/>
                <w:listItem w:displayText="For Information" w:value="For Information"/>
                <w:listItem w:displayText="For Decision" w:value="For Decision"/>
                <w:listItem w:displayText="For Discussion" w:value="For Discussion"/>
              </w:dropDownList>
            </w:sdtPr>
            <w:sdtEndPr/>
            <w:sdtContent>
              <w:p w:rsidR="00B86375" w:rsidRPr="006077E6" w:rsidRDefault="006E5BB5" w:rsidP="0021767C">
                <w:pPr>
                  <w:rPr>
                    <w:sz w:val="24"/>
                    <w:szCs w:val="24"/>
                  </w:rPr>
                </w:pPr>
                <w:r>
                  <w:rPr>
                    <w:sz w:val="24"/>
                    <w:szCs w:val="24"/>
                  </w:rPr>
                  <w:t>For Discussion</w:t>
                </w:r>
              </w:p>
            </w:sdtContent>
          </w:sdt>
        </w:tc>
      </w:tr>
      <w:tr w:rsidR="00246439" w:rsidRPr="006077E6" w:rsidTr="0021767C">
        <w:tc>
          <w:tcPr>
            <w:tcW w:w="2405" w:type="dxa"/>
            <w:shd w:val="clear" w:color="auto" w:fill="D9D9D9" w:themeFill="background1" w:themeFillShade="D9"/>
          </w:tcPr>
          <w:p w:rsidR="00246439" w:rsidRDefault="00246439" w:rsidP="0021767C">
            <w:pPr>
              <w:rPr>
                <w:b/>
                <w:sz w:val="24"/>
                <w:szCs w:val="24"/>
              </w:rPr>
            </w:pPr>
            <w:r>
              <w:rPr>
                <w:b/>
                <w:sz w:val="24"/>
                <w:szCs w:val="24"/>
              </w:rPr>
              <w:t>Issue status:</w:t>
            </w:r>
          </w:p>
          <w:p w:rsidR="00246439" w:rsidRPr="00B86375" w:rsidRDefault="00246439" w:rsidP="0021767C">
            <w:pPr>
              <w:rPr>
                <w:b/>
                <w:sz w:val="24"/>
                <w:szCs w:val="24"/>
              </w:rPr>
            </w:pPr>
          </w:p>
        </w:tc>
        <w:sdt>
          <w:sdtPr>
            <w:rPr>
              <w:sz w:val="24"/>
              <w:szCs w:val="24"/>
            </w:rPr>
            <w:id w:val="540716937"/>
            <w:placeholder>
              <w:docPart w:val="ABD345D267BA412DB9FD676C473BD746"/>
            </w:placeholder>
            <w:dropDownList>
              <w:listItem w:value="Choose an item."/>
              <w:listItem w:displayText="Business as usual" w:value="Business as usual"/>
              <w:listItem w:displayText="Business from a project" w:value="Business from a project"/>
              <w:listItem w:displayText="Directorate project" w:value="Directorate project"/>
            </w:dropDownList>
          </w:sdtPr>
          <w:sdtEndPr/>
          <w:sdtContent>
            <w:tc>
              <w:tcPr>
                <w:tcW w:w="7088" w:type="dxa"/>
              </w:tcPr>
              <w:p w:rsidR="00EC63B9" w:rsidRPr="009D2260" w:rsidRDefault="00A259A7" w:rsidP="0021767C">
                <w:pPr>
                  <w:rPr>
                    <w:sz w:val="24"/>
                    <w:szCs w:val="24"/>
                  </w:rPr>
                </w:pPr>
                <w:r>
                  <w:rPr>
                    <w:sz w:val="24"/>
                    <w:szCs w:val="24"/>
                  </w:rPr>
                  <w:t>Business from a project</w:t>
                </w:r>
              </w:p>
            </w:tc>
          </w:sdtContent>
        </w:sdt>
      </w:tr>
    </w:tbl>
    <w:tbl>
      <w:tblPr>
        <w:tblStyle w:val="TableGrid"/>
        <w:tblW w:w="9493" w:type="dxa"/>
        <w:tblLook w:val="04A0" w:firstRow="1" w:lastRow="0" w:firstColumn="1" w:lastColumn="0" w:noHBand="0" w:noVBand="1"/>
      </w:tblPr>
      <w:tblGrid>
        <w:gridCol w:w="2405"/>
        <w:gridCol w:w="7088"/>
      </w:tblGrid>
      <w:tr w:rsidR="00B26F64" w:rsidTr="00F666E1">
        <w:tc>
          <w:tcPr>
            <w:tcW w:w="2405" w:type="dxa"/>
            <w:shd w:val="clear" w:color="auto" w:fill="D9D9D9" w:themeFill="background1" w:themeFillShade="D9"/>
          </w:tcPr>
          <w:p w:rsidR="000F7A82" w:rsidRPr="00B86375" w:rsidRDefault="00B86375" w:rsidP="00B86375">
            <w:pPr>
              <w:rPr>
                <w:b/>
                <w:sz w:val="24"/>
                <w:szCs w:val="24"/>
              </w:rPr>
            </w:pPr>
            <w:r w:rsidRPr="00B86375">
              <w:rPr>
                <w:b/>
                <w:sz w:val="24"/>
                <w:szCs w:val="24"/>
              </w:rPr>
              <w:t>Written</w:t>
            </w:r>
            <w:r w:rsidR="00B26F64" w:rsidRPr="00B86375">
              <w:rPr>
                <w:b/>
                <w:sz w:val="24"/>
                <w:szCs w:val="24"/>
              </w:rPr>
              <w:t xml:space="preserve"> by:</w:t>
            </w:r>
          </w:p>
        </w:tc>
        <w:tc>
          <w:tcPr>
            <w:tcW w:w="7088" w:type="dxa"/>
          </w:tcPr>
          <w:p w:rsidR="00B26F64" w:rsidRDefault="006E5BB5" w:rsidP="00FC42D5">
            <w:pPr>
              <w:rPr>
                <w:sz w:val="24"/>
                <w:szCs w:val="24"/>
              </w:rPr>
            </w:pPr>
            <w:r>
              <w:rPr>
                <w:sz w:val="24"/>
                <w:szCs w:val="24"/>
              </w:rPr>
              <w:t>Andrew McIntosh</w:t>
            </w:r>
            <w:r w:rsidR="00FC42D5">
              <w:rPr>
                <w:sz w:val="24"/>
                <w:szCs w:val="24"/>
              </w:rPr>
              <w:t xml:space="preserve"> </w:t>
            </w:r>
            <w:r>
              <w:rPr>
                <w:sz w:val="24"/>
                <w:szCs w:val="24"/>
              </w:rPr>
              <w:t>– Corporate Support Manager</w:t>
            </w:r>
            <w:r w:rsidR="00FC42D5">
              <w:rPr>
                <w:sz w:val="24"/>
                <w:szCs w:val="24"/>
              </w:rPr>
              <w:t xml:space="preserve"> </w:t>
            </w:r>
          </w:p>
        </w:tc>
      </w:tr>
      <w:tr w:rsidR="00B26F64" w:rsidTr="00F666E1">
        <w:tc>
          <w:tcPr>
            <w:tcW w:w="2405" w:type="dxa"/>
            <w:shd w:val="clear" w:color="auto" w:fill="D9D9D9" w:themeFill="background1" w:themeFillShade="D9"/>
          </w:tcPr>
          <w:p w:rsidR="000F7A82" w:rsidRPr="00B86375" w:rsidRDefault="00B86375" w:rsidP="00B86375">
            <w:pPr>
              <w:rPr>
                <w:b/>
                <w:sz w:val="24"/>
                <w:szCs w:val="24"/>
              </w:rPr>
            </w:pPr>
            <w:r w:rsidRPr="00B86375">
              <w:rPr>
                <w:b/>
                <w:sz w:val="24"/>
                <w:szCs w:val="24"/>
              </w:rPr>
              <w:t>Director responsible</w:t>
            </w:r>
            <w:r w:rsidR="00B26F64" w:rsidRPr="00B86375">
              <w:rPr>
                <w:b/>
                <w:sz w:val="24"/>
                <w:szCs w:val="24"/>
              </w:rPr>
              <w:t>:</w:t>
            </w:r>
          </w:p>
        </w:tc>
        <w:sdt>
          <w:sdtPr>
            <w:rPr>
              <w:sz w:val="24"/>
              <w:szCs w:val="24"/>
            </w:rPr>
            <w:id w:val="655648332"/>
            <w:placeholder>
              <w:docPart w:val="01D890378CF540CCACEE356704EF769A"/>
            </w:placeholder>
            <w:dropDownList>
              <w:listItem w:value="Choose an item."/>
              <w:listItem w:displayText="Colin Lancaster" w:value="Colin Lancaster"/>
              <w:listItem w:displayText="Anne Dickson" w:value="Anne Dickson"/>
              <w:listItem w:displayText="Graeme Hill" w:value="Graeme Hill"/>
              <w:listItem w:displayText="Marie-Louise Fox" w:value="Marie-Louise Fox"/>
              <w:listItem w:displayText="Ian Dickson" w:value="Ian Dickson"/>
              <w:listItem w:displayText="Matthew Auchincloss" w:value="Matthew Auchincloss"/>
            </w:dropDownList>
          </w:sdtPr>
          <w:sdtEndPr/>
          <w:sdtContent>
            <w:tc>
              <w:tcPr>
                <w:tcW w:w="7088" w:type="dxa"/>
              </w:tcPr>
              <w:p w:rsidR="00B26F64" w:rsidRDefault="001B6408" w:rsidP="00B86375">
                <w:pPr>
                  <w:rPr>
                    <w:sz w:val="24"/>
                    <w:szCs w:val="24"/>
                  </w:rPr>
                </w:pPr>
                <w:r>
                  <w:rPr>
                    <w:sz w:val="24"/>
                    <w:szCs w:val="24"/>
                  </w:rPr>
                  <w:t>Graeme Hill</w:t>
                </w:r>
              </w:p>
            </w:tc>
          </w:sdtContent>
        </w:sdt>
      </w:tr>
      <w:tr w:rsidR="00B26F64" w:rsidTr="00F666E1">
        <w:tc>
          <w:tcPr>
            <w:tcW w:w="2405" w:type="dxa"/>
            <w:shd w:val="clear" w:color="auto" w:fill="D9D9D9" w:themeFill="background1" w:themeFillShade="D9"/>
          </w:tcPr>
          <w:p w:rsidR="000F7A82" w:rsidRPr="00B86375" w:rsidRDefault="00B26F64" w:rsidP="00B86375">
            <w:pPr>
              <w:rPr>
                <w:b/>
                <w:sz w:val="24"/>
                <w:szCs w:val="24"/>
              </w:rPr>
            </w:pPr>
            <w:r w:rsidRPr="00B86375">
              <w:rPr>
                <w:b/>
                <w:sz w:val="24"/>
                <w:szCs w:val="24"/>
              </w:rPr>
              <w:t>Presented by:</w:t>
            </w:r>
          </w:p>
        </w:tc>
        <w:tc>
          <w:tcPr>
            <w:tcW w:w="7088" w:type="dxa"/>
          </w:tcPr>
          <w:p w:rsidR="00B26F64" w:rsidRDefault="006E5BB5" w:rsidP="00B86375">
            <w:pPr>
              <w:rPr>
                <w:sz w:val="24"/>
                <w:szCs w:val="24"/>
              </w:rPr>
            </w:pPr>
            <w:r>
              <w:rPr>
                <w:sz w:val="24"/>
                <w:szCs w:val="24"/>
              </w:rPr>
              <w:t>Andrew McIntosh</w:t>
            </w:r>
            <w:r w:rsidR="00FC42D5">
              <w:rPr>
                <w:sz w:val="24"/>
                <w:szCs w:val="24"/>
              </w:rPr>
              <w:t xml:space="preserve"> </w:t>
            </w:r>
          </w:p>
        </w:tc>
      </w:tr>
      <w:tr w:rsidR="00BB64D3" w:rsidTr="00F666E1">
        <w:tc>
          <w:tcPr>
            <w:tcW w:w="2405" w:type="dxa"/>
            <w:shd w:val="clear" w:color="auto" w:fill="D9D9D9" w:themeFill="background1" w:themeFillShade="D9"/>
          </w:tcPr>
          <w:p w:rsidR="00BB64D3" w:rsidRPr="00B86375" w:rsidRDefault="009D2260" w:rsidP="00B86375">
            <w:pPr>
              <w:rPr>
                <w:b/>
                <w:sz w:val="24"/>
                <w:szCs w:val="24"/>
              </w:rPr>
            </w:pPr>
            <w:r>
              <w:rPr>
                <w:b/>
                <w:sz w:val="24"/>
                <w:szCs w:val="24"/>
              </w:rPr>
              <w:t>Contact details</w:t>
            </w:r>
            <w:r w:rsidR="00BB64D3">
              <w:rPr>
                <w:b/>
                <w:sz w:val="24"/>
                <w:szCs w:val="24"/>
              </w:rPr>
              <w:t>:</w:t>
            </w:r>
          </w:p>
        </w:tc>
        <w:tc>
          <w:tcPr>
            <w:tcW w:w="7088" w:type="dxa"/>
          </w:tcPr>
          <w:p w:rsidR="00BB64D3" w:rsidRDefault="00E92A13" w:rsidP="005D790E">
            <w:pPr>
              <w:rPr>
                <w:sz w:val="24"/>
                <w:szCs w:val="24"/>
              </w:rPr>
            </w:pPr>
            <w:hyperlink r:id="rId13" w:history="1">
              <w:r w:rsidR="006E5BB5" w:rsidRPr="000757A3">
                <w:rPr>
                  <w:rStyle w:val="Hyperlink"/>
                  <w:sz w:val="24"/>
                  <w:szCs w:val="24"/>
                </w:rPr>
                <w:t>mcintoshan@slab.org.uk</w:t>
              </w:r>
            </w:hyperlink>
          </w:p>
        </w:tc>
      </w:tr>
    </w:tbl>
    <w:p w:rsidR="00B26F64" w:rsidRPr="006077E6" w:rsidRDefault="00B26F64" w:rsidP="00B26F64">
      <w:pPr>
        <w:rPr>
          <w:sz w:val="24"/>
          <w:szCs w:val="24"/>
        </w:rPr>
      </w:pPr>
    </w:p>
    <w:tbl>
      <w:tblPr>
        <w:tblStyle w:val="TableGrid"/>
        <w:tblW w:w="9493" w:type="dxa"/>
        <w:tblLook w:val="04A0" w:firstRow="1" w:lastRow="0" w:firstColumn="1" w:lastColumn="0" w:noHBand="0" w:noVBand="1"/>
      </w:tblPr>
      <w:tblGrid>
        <w:gridCol w:w="2405"/>
        <w:gridCol w:w="7088"/>
      </w:tblGrid>
      <w:tr w:rsidR="00B26F64" w:rsidTr="74596F86">
        <w:tc>
          <w:tcPr>
            <w:tcW w:w="9493" w:type="dxa"/>
            <w:gridSpan w:val="2"/>
            <w:shd w:val="clear" w:color="auto" w:fill="D9D9D9" w:themeFill="background1" w:themeFillShade="D9"/>
          </w:tcPr>
          <w:p w:rsidR="00763BCD" w:rsidRPr="00B86375" w:rsidRDefault="00A8721E" w:rsidP="00A74DE3">
            <w:pPr>
              <w:rPr>
                <w:b/>
                <w:sz w:val="24"/>
                <w:szCs w:val="24"/>
              </w:rPr>
            </w:pPr>
            <w:r>
              <w:rPr>
                <w:b/>
                <w:sz w:val="24"/>
                <w:szCs w:val="24"/>
              </w:rPr>
              <w:t>D</w:t>
            </w:r>
            <w:r w:rsidR="00A74DE3">
              <w:rPr>
                <w:b/>
                <w:sz w:val="24"/>
                <w:szCs w:val="24"/>
              </w:rPr>
              <w:t>elivery of Strategic Objectives</w:t>
            </w:r>
          </w:p>
        </w:tc>
      </w:tr>
      <w:tr w:rsidR="00874B41" w:rsidTr="74596F86">
        <w:tc>
          <w:tcPr>
            <w:tcW w:w="2405" w:type="dxa"/>
          </w:tcPr>
          <w:p w:rsidR="00874B41" w:rsidRDefault="00874B41" w:rsidP="00390110">
            <w:pPr>
              <w:rPr>
                <w:sz w:val="24"/>
                <w:szCs w:val="24"/>
              </w:rPr>
            </w:pPr>
            <w:r>
              <w:rPr>
                <w:sz w:val="24"/>
                <w:szCs w:val="24"/>
              </w:rPr>
              <w:t xml:space="preserve">Select the Strategic Objective(s) relevant to the issues </w:t>
            </w:r>
          </w:p>
        </w:tc>
        <w:tc>
          <w:tcPr>
            <w:tcW w:w="7088" w:type="dxa"/>
          </w:tcPr>
          <w:p w:rsidR="00390110" w:rsidRDefault="7708C92D" w:rsidP="74596F86">
            <w:pPr>
              <w:rPr>
                <w:sz w:val="24"/>
                <w:szCs w:val="24"/>
              </w:rPr>
            </w:pPr>
            <w:r w:rsidRPr="74596F86">
              <w:rPr>
                <w:sz w:val="24"/>
                <w:szCs w:val="24"/>
              </w:rPr>
              <w:t>1. We deliver a high quality user focussed service</w:t>
            </w:r>
          </w:p>
          <w:p w:rsidR="00390110" w:rsidRDefault="7708C92D" w:rsidP="74596F86">
            <w:pPr>
              <w:rPr>
                <w:sz w:val="24"/>
                <w:szCs w:val="24"/>
              </w:rPr>
            </w:pPr>
            <w:r w:rsidRPr="74596F86">
              <w:rPr>
                <w:sz w:val="24"/>
                <w:szCs w:val="24"/>
              </w:rPr>
              <w:t>2. We embed ways of working across the organisation that enhance the quality, consistency and transparency of our decisions and delivery</w:t>
            </w:r>
          </w:p>
          <w:p w:rsidR="00874B41" w:rsidRDefault="7708C92D" w:rsidP="009E2DC6">
            <w:pPr>
              <w:rPr>
                <w:sz w:val="24"/>
                <w:szCs w:val="24"/>
              </w:rPr>
            </w:pPr>
            <w:r w:rsidRPr="74596F86">
              <w:rPr>
                <w:sz w:val="24"/>
                <w:szCs w:val="24"/>
              </w:rPr>
              <w:t>3. We engage with users and delivery partners across the legal aid and justice system to inform good design of our system and services</w:t>
            </w:r>
          </w:p>
        </w:tc>
      </w:tr>
    </w:tbl>
    <w:p w:rsidR="00246439" w:rsidRDefault="00246439" w:rsidP="00B26F64">
      <w:pPr>
        <w:rPr>
          <w:sz w:val="24"/>
          <w:szCs w:val="24"/>
        </w:rPr>
      </w:pPr>
    </w:p>
    <w:tbl>
      <w:tblPr>
        <w:tblStyle w:val="TableGrid"/>
        <w:tblW w:w="9493" w:type="dxa"/>
        <w:tblLook w:val="04A0" w:firstRow="1" w:lastRow="0" w:firstColumn="1" w:lastColumn="0" w:noHBand="0" w:noVBand="1"/>
      </w:tblPr>
      <w:tblGrid>
        <w:gridCol w:w="9493"/>
      </w:tblGrid>
      <w:tr w:rsidR="009019A2" w:rsidTr="00B8423E">
        <w:tc>
          <w:tcPr>
            <w:tcW w:w="9493" w:type="dxa"/>
            <w:shd w:val="clear" w:color="auto" w:fill="D9D9D9" w:themeFill="background1" w:themeFillShade="D9"/>
          </w:tcPr>
          <w:p w:rsidR="009019A2" w:rsidRPr="00B86375" w:rsidRDefault="00567BAA" w:rsidP="00567BAA">
            <w:pPr>
              <w:rPr>
                <w:b/>
                <w:sz w:val="24"/>
                <w:szCs w:val="24"/>
              </w:rPr>
            </w:pPr>
            <w:r>
              <w:rPr>
                <w:b/>
                <w:sz w:val="24"/>
                <w:szCs w:val="24"/>
              </w:rPr>
              <w:t xml:space="preserve">Link to Board </w:t>
            </w:r>
            <w:r w:rsidR="009019A2">
              <w:rPr>
                <w:b/>
                <w:sz w:val="24"/>
                <w:szCs w:val="24"/>
              </w:rPr>
              <w:t>or Committee Remit</w:t>
            </w:r>
          </w:p>
        </w:tc>
      </w:tr>
      <w:tr w:rsidR="009019A2" w:rsidTr="00B8423E">
        <w:tc>
          <w:tcPr>
            <w:tcW w:w="9493" w:type="dxa"/>
          </w:tcPr>
          <w:p w:rsidR="00777096" w:rsidRDefault="00FF6401" w:rsidP="00777096">
            <w:pPr>
              <w:rPr>
                <w:sz w:val="24"/>
                <w:szCs w:val="24"/>
              </w:rPr>
            </w:pPr>
            <w:r>
              <w:rPr>
                <w:sz w:val="24"/>
                <w:szCs w:val="24"/>
              </w:rPr>
              <w:t xml:space="preserve">The Board </w:t>
            </w:r>
            <w:r w:rsidR="00CD3CA0">
              <w:rPr>
                <w:sz w:val="24"/>
                <w:szCs w:val="24"/>
              </w:rPr>
              <w:t>has reserved authority to approve</w:t>
            </w:r>
            <w:r>
              <w:rPr>
                <w:sz w:val="24"/>
                <w:szCs w:val="24"/>
              </w:rPr>
              <w:t xml:space="preserve"> SLAB’s annual business plan and is responsible for overseeing progress against its delivery.</w:t>
            </w:r>
          </w:p>
          <w:p w:rsidR="001B6408" w:rsidRDefault="001B6408" w:rsidP="00777096">
            <w:pPr>
              <w:rPr>
                <w:sz w:val="24"/>
                <w:szCs w:val="24"/>
              </w:rPr>
            </w:pPr>
          </w:p>
        </w:tc>
      </w:tr>
    </w:tbl>
    <w:p w:rsidR="009019A2" w:rsidRDefault="009019A2" w:rsidP="00B26F64">
      <w:pPr>
        <w:rPr>
          <w:sz w:val="24"/>
          <w:szCs w:val="24"/>
        </w:rPr>
      </w:pPr>
    </w:p>
    <w:tbl>
      <w:tblPr>
        <w:tblStyle w:val="TableGrid"/>
        <w:tblW w:w="9493" w:type="dxa"/>
        <w:tblLook w:val="04A0" w:firstRow="1" w:lastRow="0" w:firstColumn="1" w:lastColumn="0" w:noHBand="0" w:noVBand="1"/>
      </w:tblPr>
      <w:tblGrid>
        <w:gridCol w:w="9493"/>
      </w:tblGrid>
      <w:tr w:rsidR="00365B58" w:rsidTr="00246439">
        <w:tc>
          <w:tcPr>
            <w:tcW w:w="9493" w:type="dxa"/>
            <w:shd w:val="clear" w:color="auto" w:fill="D9D9D9" w:themeFill="background1" w:themeFillShade="D9"/>
          </w:tcPr>
          <w:p w:rsidR="00365B58" w:rsidRPr="00B86375" w:rsidRDefault="00365B58" w:rsidP="00246439">
            <w:pPr>
              <w:rPr>
                <w:b/>
                <w:sz w:val="24"/>
                <w:szCs w:val="24"/>
              </w:rPr>
            </w:pPr>
            <w:r>
              <w:rPr>
                <w:b/>
                <w:sz w:val="24"/>
                <w:szCs w:val="24"/>
              </w:rPr>
              <w:t>Publication of the Paper</w:t>
            </w:r>
          </w:p>
        </w:tc>
      </w:tr>
      <w:tr w:rsidR="00365B58" w:rsidTr="00246439">
        <w:tc>
          <w:tcPr>
            <w:tcW w:w="9493" w:type="dxa"/>
          </w:tcPr>
          <w:p w:rsidR="003115F3" w:rsidRDefault="003115F3" w:rsidP="00CB2625">
            <w:pPr>
              <w:rPr>
                <w:sz w:val="24"/>
                <w:szCs w:val="24"/>
              </w:rPr>
            </w:pPr>
            <w:r>
              <w:rPr>
                <w:sz w:val="24"/>
                <w:szCs w:val="24"/>
              </w:rPr>
              <w:t>We consider this pa</w:t>
            </w:r>
            <w:r w:rsidR="006E5BB5">
              <w:rPr>
                <w:sz w:val="24"/>
                <w:szCs w:val="24"/>
              </w:rPr>
              <w:t xml:space="preserve">per is suitable for publication. </w:t>
            </w:r>
          </w:p>
          <w:p w:rsidR="001B6408" w:rsidRDefault="001B6408" w:rsidP="00CB2625">
            <w:pPr>
              <w:rPr>
                <w:sz w:val="24"/>
                <w:szCs w:val="24"/>
              </w:rPr>
            </w:pPr>
          </w:p>
        </w:tc>
      </w:tr>
    </w:tbl>
    <w:p w:rsidR="00365B58" w:rsidRPr="006077E6" w:rsidRDefault="00365B58" w:rsidP="00B26F64">
      <w:pPr>
        <w:rPr>
          <w:sz w:val="24"/>
          <w:szCs w:val="24"/>
        </w:rPr>
      </w:pPr>
    </w:p>
    <w:tbl>
      <w:tblPr>
        <w:tblStyle w:val="TableGrid"/>
        <w:tblW w:w="9493" w:type="dxa"/>
        <w:tblLook w:val="04A0" w:firstRow="1" w:lastRow="0" w:firstColumn="1" w:lastColumn="0" w:noHBand="0" w:noVBand="1"/>
      </w:tblPr>
      <w:tblGrid>
        <w:gridCol w:w="9493"/>
      </w:tblGrid>
      <w:tr w:rsidR="00B668B4" w:rsidTr="74596F86">
        <w:tc>
          <w:tcPr>
            <w:tcW w:w="9493" w:type="dxa"/>
            <w:tcBorders>
              <w:left w:val="single" w:sz="4" w:space="0" w:color="000000" w:themeColor="text1"/>
            </w:tcBorders>
            <w:shd w:val="clear" w:color="auto" w:fill="D9D9D9" w:themeFill="background1" w:themeFillShade="D9"/>
          </w:tcPr>
          <w:p w:rsidR="00B668B4" w:rsidRPr="00D664C5" w:rsidRDefault="00B668B4" w:rsidP="00B86375">
            <w:pPr>
              <w:rPr>
                <w:b/>
                <w:sz w:val="24"/>
                <w:szCs w:val="24"/>
              </w:rPr>
            </w:pPr>
            <w:r w:rsidRPr="00D664C5">
              <w:rPr>
                <w:b/>
                <w:sz w:val="24"/>
                <w:szCs w:val="24"/>
              </w:rPr>
              <w:t>Executive Summary</w:t>
            </w:r>
          </w:p>
        </w:tc>
      </w:tr>
      <w:tr w:rsidR="00B668B4" w:rsidTr="74596F86">
        <w:tc>
          <w:tcPr>
            <w:tcW w:w="9493" w:type="dxa"/>
            <w:tcBorders>
              <w:left w:val="single" w:sz="4" w:space="0" w:color="000000" w:themeColor="text1"/>
            </w:tcBorders>
          </w:tcPr>
          <w:p w:rsidR="00B35665" w:rsidRDefault="0073168B" w:rsidP="006E5BB5">
            <w:pPr>
              <w:rPr>
                <w:sz w:val="24"/>
                <w:szCs w:val="24"/>
              </w:rPr>
            </w:pPr>
            <w:r>
              <w:rPr>
                <w:sz w:val="24"/>
                <w:szCs w:val="24"/>
              </w:rPr>
              <w:t>This report</w:t>
            </w:r>
            <w:r w:rsidR="00832120">
              <w:rPr>
                <w:sz w:val="24"/>
                <w:szCs w:val="24"/>
              </w:rPr>
              <w:t xml:space="preserve"> presents the Board with findings of the Executive’s consideration of business plan activity for 2022-23</w:t>
            </w:r>
            <w:r>
              <w:rPr>
                <w:sz w:val="24"/>
                <w:szCs w:val="24"/>
              </w:rPr>
              <w:t>.</w:t>
            </w:r>
          </w:p>
          <w:p w:rsidR="00A8229B" w:rsidRDefault="00A8229B" w:rsidP="006E5BB5">
            <w:pPr>
              <w:rPr>
                <w:sz w:val="24"/>
                <w:szCs w:val="24"/>
              </w:rPr>
            </w:pPr>
          </w:p>
          <w:p w:rsidR="00A8229B" w:rsidRPr="00470867" w:rsidRDefault="00470867" w:rsidP="006E5BB5">
            <w:pPr>
              <w:rPr>
                <w:sz w:val="24"/>
                <w:szCs w:val="24"/>
              </w:rPr>
            </w:pPr>
            <w:r w:rsidRPr="00470867">
              <w:rPr>
                <w:sz w:val="24"/>
                <w:szCs w:val="24"/>
              </w:rPr>
              <w:t>The paper sets out that a number of projects on this year’s pl</w:t>
            </w:r>
            <w:r w:rsidR="003A464D">
              <w:rPr>
                <w:sz w:val="24"/>
                <w:szCs w:val="24"/>
              </w:rPr>
              <w:t>an will need to carry forward on</w:t>
            </w:r>
            <w:r w:rsidRPr="00470867">
              <w:rPr>
                <w:sz w:val="24"/>
                <w:szCs w:val="24"/>
              </w:rPr>
              <w:t xml:space="preserve"> to</w:t>
            </w:r>
            <w:r w:rsidR="003A464D">
              <w:rPr>
                <w:sz w:val="24"/>
                <w:szCs w:val="24"/>
              </w:rPr>
              <w:t xml:space="preserve"> the 2022-23 plan.</w:t>
            </w:r>
            <w:r w:rsidRPr="00470867">
              <w:rPr>
                <w:sz w:val="24"/>
                <w:szCs w:val="24"/>
              </w:rPr>
              <w:t xml:space="preserve"> </w:t>
            </w:r>
            <w:r w:rsidR="00A8229B" w:rsidRPr="00470867">
              <w:rPr>
                <w:sz w:val="24"/>
                <w:szCs w:val="24"/>
              </w:rPr>
              <w:t xml:space="preserve">The proposal is to add only a small </w:t>
            </w:r>
            <w:r w:rsidRPr="00470867">
              <w:rPr>
                <w:sz w:val="24"/>
                <w:szCs w:val="24"/>
              </w:rPr>
              <w:t>number of additional projects on to the 2022-23 plan.</w:t>
            </w:r>
          </w:p>
          <w:p w:rsidR="00832120" w:rsidRPr="00470867" w:rsidRDefault="00832120" w:rsidP="006E5BB5">
            <w:pPr>
              <w:rPr>
                <w:sz w:val="24"/>
                <w:szCs w:val="24"/>
              </w:rPr>
            </w:pPr>
          </w:p>
          <w:p w:rsidR="00832120" w:rsidRDefault="00832120" w:rsidP="006E5BB5">
            <w:pPr>
              <w:rPr>
                <w:sz w:val="24"/>
                <w:szCs w:val="24"/>
              </w:rPr>
            </w:pPr>
            <w:r w:rsidRPr="00470867">
              <w:rPr>
                <w:sz w:val="24"/>
                <w:szCs w:val="24"/>
              </w:rPr>
              <w:t xml:space="preserve">The Board is asked to </w:t>
            </w:r>
            <w:r w:rsidRPr="003A464D">
              <w:rPr>
                <w:b/>
                <w:sz w:val="24"/>
                <w:szCs w:val="24"/>
              </w:rPr>
              <w:t>approve</w:t>
            </w:r>
            <w:r w:rsidRPr="00470867">
              <w:rPr>
                <w:sz w:val="24"/>
                <w:szCs w:val="24"/>
              </w:rPr>
              <w:t xml:space="preserve"> the approach to next year’s activity.</w:t>
            </w:r>
          </w:p>
          <w:p w:rsidR="00D363FA" w:rsidRPr="00434C6D" w:rsidRDefault="00D363FA" w:rsidP="00F91B1C">
            <w:pPr>
              <w:rPr>
                <w:sz w:val="24"/>
                <w:szCs w:val="24"/>
              </w:rPr>
            </w:pPr>
          </w:p>
        </w:tc>
      </w:tr>
    </w:tbl>
    <w:p w:rsidR="0041517B" w:rsidRDefault="0041517B" w:rsidP="00B26F64">
      <w:pPr>
        <w:tabs>
          <w:tab w:val="left" w:pos="2340"/>
        </w:tabs>
        <w:rPr>
          <w:sz w:val="24"/>
          <w:szCs w:val="24"/>
        </w:rPr>
      </w:pPr>
    </w:p>
    <w:p w:rsidR="00724015" w:rsidRDefault="00724015" w:rsidP="00B26F64">
      <w:pPr>
        <w:tabs>
          <w:tab w:val="left" w:pos="2340"/>
        </w:tabs>
        <w:rPr>
          <w:sz w:val="24"/>
          <w:szCs w:val="24"/>
        </w:rPr>
      </w:pPr>
    </w:p>
    <w:tbl>
      <w:tblPr>
        <w:tblStyle w:val="TableGrid"/>
        <w:tblW w:w="9493" w:type="dxa"/>
        <w:tblLook w:val="04A0" w:firstRow="1" w:lastRow="0" w:firstColumn="1" w:lastColumn="0" w:noHBand="0" w:noVBand="1"/>
      </w:tblPr>
      <w:tblGrid>
        <w:gridCol w:w="2410"/>
        <w:gridCol w:w="7083"/>
      </w:tblGrid>
      <w:tr w:rsidR="00B668B4" w:rsidTr="74596F86">
        <w:tc>
          <w:tcPr>
            <w:tcW w:w="9493" w:type="dxa"/>
            <w:gridSpan w:val="2"/>
            <w:tcBorders>
              <w:left w:val="single" w:sz="4" w:space="0" w:color="000000" w:themeColor="text1"/>
            </w:tcBorders>
            <w:shd w:val="clear" w:color="auto" w:fill="D9D9D9" w:themeFill="background1" w:themeFillShade="D9"/>
          </w:tcPr>
          <w:p w:rsidR="007B5804" w:rsidRDefault="00B668B4" w:rsidP="00D664C5">
            <w:pPr>
              <w:rPr>
                <w:b/>
                <w:sz w:val="24"/>
                <w:szCs w:val="24"/>
              </w:rPr>
            </w:pPr>
            <w:r>
              <w:rPr>
                <w:b/>
                <w:sz w:val="24"/>
                <w:szCs w:val="24"/>
              </w:rPr>
              <w:t>Previous Consideration</w:t>
            </w:r>
          </w:p>
        </w:tc>
      </w:tr>
      <w:tr w:rsidR="00B668B4" w:rsidTr="74596F86">
        <w:tc>
          <w:tcPr>
            <w:tcW w:w="2410" w:type="dxa"/>
            <w:tcBorders>
              <w:left w:val="single" w:sz="4" w:space="0" w:color="000000" w:themeColor="text1"/>
            </w:tcBorders>
            <w:shd w:val="clear" w:color="auto" w:fill="D9D9D9" w:themeFill="background1" w:themeFillShade="D9"/>
          </w:tcPr>
          <w:p w:rsidR="00B668B4" w:rsidRDefault="00B668B4" w:rsidP="00D664C5">
            <w:pPr>
              <w:rPr>
                <w:b/>
                <w:sz w:val="24"/>
                <w:szCs w:val="24"/>
              </w:rPr>
            </w:pPr>
            <w:r>
              <w:rPr>
                <w:b/>
                <w:sz w:val="24"/>
                <w:szCs w:val="24"/>
              </w:rPr>
              <w:t>Meeting</w:t>
            </w:r>
          </w:p>
        </w:tc>
        <w:tc>
          <w:tcPr>
            <w:tcW w:w="7083" w:type="dxa"/>
            <w:tcBorders>
              <w:left w:val="single" w:sz="4" w:space="0" w:color="000000" w:themeColor="text1"/>
            </w:tcBorders>
            <w:shd w:val="clear" w:color="auto" w:fill="D9D9D9" w:themeFill="background1" w:themeFillShade="D9"/>
          </w:tcPr>
          <w:p w:rsidR="00B668B4" w:rsidRDefault="00B668B4" w:rsidP="00D664C5">
            <w:pPr>
              <w:rPr>
                <w:b/>
                <w:sz w:val="24"/>
                <w:szCs w:val="24"/>
              </w:rPr>
            </w:pPr>
            <w:r>
              <w:rPr>
                <w:b/>
                <w:sz w:val="24"/>
                <w:szCs w:val="24"/>
              </w:rPr>
              <w:t>Detail</w:t>
            </w:r>
          </w:p>
        </w:tc>
      </w:tr>
      <w:tr w:rsidR="00245107" w:rsidTr="74596F86">
        <w:tc>
          <w:tcPr>
            <w:tcW w:w="2410" w:type="dxa"/>
            <w:tcBorders>
              <w:left w:val="single" w:sz="4" w:space="0" w:color="000000" w:themeColor="text1"/>
            </w:tcBorders>
          </w:tcPr>
          <w:p w:rsidR="00245107" w:rsidRPr="00777096" w:rsidRDefault="00832120" w:rsidP="00245107">
            <w:pPr>
              <w:rPr>
                <w:sz w:val="24"/>
                <w:szCs w:val="24"/>
              </w:rPr>
            </w:pPr>
            <w:r>
              <w:rPr>
                <w:sz w:val="24"/>
                <w:szCs w:val="24"/>
              </w:rPr>
              <w:t>n/a</w:t>
            </w:r>
          </w:p>
        </w:tc>
        <w:tc>
          <w:tcPr>
            <w:tcW w:w="7083" w:type="dxa"/>
            <w:tcBorders>
              <w:left w:val="single" w:sz="4" w:space="0" w:color="000000" w:themeColor="text1"/>
            </w:tcBorders>
          </w:tcPr>
          <w:p w:rsidR="00A8229B" w:rsidRDefault="00832120" w:rsidP="00245107">
            <w:pPr>
              <w:rPr>
                <w:sz w:val="24"/>
                <w:szCs w:val="24"/>
              </w:rPr>
            </w:pPr>
            <w:r>
              <w:rPr>
                <w:sz w:val="24"/>
                <w:szCs w:val="24"/>
              </w:rPr>
              <w:t>n/a</w:t>
            </w:r>
          </w:p>
        </w:tc>
      </w:tr>
    </w:tbl>
    <w:p w:rsidR="007819E6" w:rsidRDefault="007819E6" w:rsidP="007819E6">
      <w:pPr>
        <w:rPr>
          <w:b/>
          <w:sz w:val="24"/>
          <w:szCs w:val="24"/>
        </w:rPr>
      </w:pPr>
    </w:p>
    <w:tbl>
      <w:tblPr>
        <w:tblStyle w:val="TableGrid"/>
        <w:tblW w:w="9493" w:type="dxa"/>
        <w:tblLook w:val="04A0" w:firstRow="1" w:lastRow="0" w:firstColumn="1" w:lastColumn="0" w:noHBand="0" w:noVBand="1"/>
      </w:tblPr>
      <w:tblGrid>
        <w:gridCol w:w="9493"/>
      </w:tblGrid>
      <w:tr w:rsidR="00724015" w:rsidTr="00724015">
        <w:tc>
          <w:tcPr>
            <w:tcW w:w="9493" w:type="dxa"/>
            <w:shd w:val="clear" w:color="auto" w:fill="D9D9D9" w:themeFill="background1" w:themeFillShade="D9"/>
          </w:tcPr>
          <w:p w:rsidR="00724015" w:rsidRDefault="00724015" w:rsidP="007819E6">
            <w:pPr>
              <w:rPr>
                <w:b/>
                <w:sz w:val="24"/>
                <w:szCs w:val="24"/>
              </w:rPr>
            </w:pPr>
            <w:r>
              <w:rPr>
                <w:b/>
                <w:sz w:val="24"/>
                <w:szCs w:val="24"/>
              </w:rPr>
              <w:t>Report</w:t>
            </w:r>
          </w:p>
        </w:tc>
      </w:tr>
    </w:tbl>
    <w:p w:rsidR="00A8229B" w:rsidRDefault="00A8229B" w:rsidP="007819E6">
      <w:pPr>
        <w:rPr>
          <w:b/>
          <w:sz w:val="24"/>
          <w:szCs w:val="24"/>
        </w:rPr>
      </w:pPr>
    </w:p>
    <w:p w:rsidR="007819E6" w:rsidRPr="007819E6" w:rsidRDefault="00896A97" w:rsidP="007819E6">
      <w:pPr>
        <w:rPr>
          <w:b/>
          <w:sz w:val="24"/>
          <w:szCs w:val="24"/>
        </w:rPr>
      </w:pPr>
      <w:r>
        <w:rPr>
          <w:b/>
          <w:sz w:val="24"/>
          <w:szCs w:val="24"/>
        </w:rPr>
        <w:t xml:space="preserve">Delivery of the </w:t>
      </w:r>
      <w:r w:rsidR="007819E6" w:rsidRPr="007819E6">
        <w:rPr>
          <w:b/>
          <w:sz w:val="24"/>
          <w:szCs w:val="24"/>
        </w:rPr>
        <w:t>Corporate Plan 2020-23</w:t>
      </w:r>
    </w:p>
    <w:p w:rsidR="007819E6" w:rsidRDefault="007819E6" w:rsidP="007819E6">
      <w:pPr>
        <w:rPr>
          <w:sz w:val="24"/>
          <w:szCs w:val="24"/>
        </w:rPr>
      </w:pPr>
    </w:p>
    <w:p w:rsidR="007819E6" w:rsidRPr="003A464D" w:rsidRDefault="007819E6" w:rsidP="003A464D">
      <w:pPr>
        <w:pStyle w:val="ListParagraph"/>
        <w:numPr>
          <w:ilvl w:val="0"/>
          <w:numId w:val="25"/>
        </w:numPr>
        <w:ind w:left="426"/>
        <w:rPr>
          <w:sz w:val="24"/>
          <w:szCs w:val="24"/>
        </w:rPr>
      </w:pPr>
      <w:r w:rsidRPr="003A464D">
        <w:rPr>
          <w:sz w:val="24"/>
          <w:szCs w:val="24"/>
        </w:rPr>
        <w:t>We will be</w:t>
      </w:r>
      <w:r w:rsidR="00896A97" w:rsidRPr="003A464D">
        <w:rPr>
          <w:sz w:val="24"/>
          <w:szCs w:val="24"/>
        </w:rPr>
        <w:t xml:space="preserve"> entering the final year of our </w:t>
      </w:r>
      <w:r w:rsidRPr="003A464D">
        <w:rPr>
          <w:sz w:val="24"/>
          <w:szCs w:val="24"/>
        </w:rPr>
        <w:t>Corpo</w:t>
      </w:r>
      <w:r w:rsidR="003A464D" w:rsidRPr="003A464D">
        <w:rPr>
          <w:sz w:val="24"/>
          <w:szCs w:val="24"/>
        </w:rPr>
        <w:t>rate Plan from April 2022. The p</w:t>
      </w:r>
      <w:r w:rsidRPr="003A464D">
        <w:rPr>
          <w:sz w:val="24"/>
          <w:szCs w:val="24"/>
        </w:rPr>
        <w:t xml:space="preserve">lan, summarised on our website </w:t>
      </w:r>
      <w:hyperlink r:id="rId14" w:history="1">
        <w:r w:rsidRPr="003A464D">
          <w:rPr>
            <w:rStyle w:val="Hyperlink"/>
            <w:sz w:val="24"/>
            <w:szCs w:val="24"/>
          </w:rPr>
          <w:t>here</w:t>
        </w:r>
      </w:hyperlink>
      <w:r w:rsidRPr="003A464D">
        <w:rPr>
          <w:sz w:val="24"/>
          <w:szCs w:val="24"/>
        </w:rPr>
        <w:t xml:space="preserve"> sets out the activity that we h</w:t>
      </w:r>
      <w:r w:rsidR="00896A97" w:rsidRPr="003A464D">
        <w:rPr>
          <w:sz w:val="24"/>
          <w:szCs w:val="24"/>
        </w:rPr>
        <w:t xml:space="preserve">ave committed to deliver over the </w:t>
      </w:r>
      <w:r w:rsidRPr="003A464D">
        <w:rPr>
          <w:sz w:val="24"/>
          <w:szCs w:val="24"/>
        </w:rPr>
        <w:t>three year period aimed at:</w:t>
      </w:r>
    </w:p>
    <w:p w:rsidR="007819E6" w:rsidRDefault="007819E6" w:rsidP="007819E6">
      <w:pPr>
        <w:rPr>
          <w:sz w:val="24"/>
          <w:szCs w:val="24"/>
        </w:rPr>
      </w:pPr>
    </w:p>
    <w:p w:rsidR="007819E6" w:rsidRDefault="007819E6" w:rsidP="007819E6">
      <w:pPr>
        <w:pStyle w:val="ListParagraph"/>
        <w:numPr>
          <w:ilvl w:val="0"/>
          <w:numId w:val="23"/>
        </w:numPr>
        <w:rPr>
          <w:sz w:val="24"/>
          <w:szCs w:val="24"/>
        </w:rPr>
      </w:pPr>
      <w:r w:rsidRPr="007819E6">
        <w:rPr>
          <w:sz w:val="24"/>
          <w:szCs w:val="24"/>
        </w:rPr>
        <w:t>building the delivery of our services around an understanding of what applicants for legal assistance need</w:t>
      </w:r>
      <w:r w:rsidR="00896A97">
        <w:rPr>
          <w:sz w:val="24"/>
          <w:szCs w:val="24"/>
        </w:rPr>
        <w:t xml:space="preserve"> (Strategic Objective 1)</w:t>
      </w:r>
      <w:r>
        <w:rPr>
          <w:sz w:val="24"/>
          <w:szCs w:val="24"/>
        </w:rPr>
        <w:t>;</w:t>
      </w:r>
    </w:p>
    <w:p w:rsidR="007819E6" w:rsidRDefault="007819E6" w:rsidP="007819E6">
      <w:pPr>
        <w:pStyle w:val="ListParagraph"/>
        <w:rPr>
          <w:sz w:val="24"/>
          <w:szCs w:val="24"/>
        </w:rPr>
      </w:pPr>
    </w:p>
    <w:p w:rsidR="007819E6" w:rsidRDefault="007819E6" w:rsidP="007819E6">
      <w:pPr>
        <w:pStyle w:val="ListParagraph"/>
        <w:numPr>
          <w:ilvl w:val="0"/>
          <w:numId w:val="23"/>
        </w:numPr>
        <w:rPr>
          <w:sz w:val="24"/>
          <w:szCs w:val="24"/>
        </w:rPr>
      </w:pPr>
      <w:r w:rsidRPr="007819E6">
        <w:rPr>
          <w:sz w:val="24"/>
          <w:szCs w:val="24"/>
        </w:rPr>
        <w:t>improving the consistency and transparency of our decision making, meaning that it will be easier for people to anticipate and understand our decisions and to tell us if they think we’ve got something wrong</w:t>
      </w:r>
      <w:r w:rsidR="00896A97">
        <w:rPr>
          <w:sz w:val="24"/>
          <w:szCs w:val="24"/>
        </w:rPr>
        <w:t xml:space="preserve"> (Strategic Objective 2)</w:t>
      </w:r>
      <w:r>
        <w:rPr>
          <w:sz w:val="24"/>
          <w:szCs w:val="24"/>
        </w:rPr>
        <w:t>;</w:t>
      </w:r>
    </w:p>
    <w:p w:rsidR="007819E6" w:rsidRPr="007819E6" w:rsidRDefault="007819E6" w:rsidP="007819E6">
      <w:pPr>
        <w:pStyle w:val="ListParagraph"/>
        <w:rPr>
          <w:sz w:val="24"/>
          <w:szCs w:val="24"/>
        </w:rPr>
      </w:pPr>
    </w:p>
    <w:p w:rsidR="007819E6" w:rsidRPr="007819E6" w:rsidRDefault="007819E6" w:rsidP="007819E6">
      <w:pPr>
        <w:pStyle w:val="ListParagraph"/>
        <w:numPr>
          <w:ilvl w:val="0"/>
          <w:numId w:val="23"/>
        </w:numPr>
        <w:rPr>
          <w:sz w:val="24"/>
          <w:szCs w:val="24"/>
        </w:rPr>
      </w:pPr>
      <w:r>
        <w:rPr>
          <w:sz w:val="24"/>
          <w:szCs w:val="24"/>
        </w:rPr>
        <w:t>contributing to the Scottish Government’s legal aid review work and other legal aid reform work within our own hands</w:t>
      </w:r>
      <w:r w:rsidR="00896A97">
        <w:rPr>
          <w:sz w:val="24"/>
          <w:szCs w:val="24"/>
        </w:rPr>
        <w:t xml:space="preserve"> (Strategic Objective 3)</w:t>
      </w:r>
      <w:r>
        <w:rPr>
          <w:sz w:val="24"/>
          <w:szCs w:val="24"/>
        </w:rPr>
        <w:t>.</w:t>
      </w:r>
    </w:p>
    <w:p w:rsidR="007819E6" w:rsidRDefault="007819E6" w:rsidP="007819E6">
      <w:pPr>
        <w:rPr>
          <w:sz w:val="24"/>
          <w:szCs w:val="24"/>
        </w:rPr>
      </w:pPr>
    </w:p>
    <w:p w:rsidR="007819E6" w:rsidRPr="003A464D" w:rsidRDefault="00896A97" w:rsidP="003A464D">
      <w:pPr>
        <w:pStyle w:val="ListParagraph"/>
        <w:numPr>
          <w:ilvl w:val="0"/>
          <w:numId w:val="25"/>
        </w:numPr>
        <w:ind w:left="426"/>
        <w:rPr>
          <w:sz w:val="24"/>
          <w:szCs w:val="24"/>
        </w:rPr>
      </w:pPr>
      <w:r w:rsidRPr="003A464D">
        <w:rPr>
          <w:sz w:val="24"/>
          <w:szCs w:val="24"/>
        </w:rPr>
        <w:t>Our annual B</w:t>
      </w:r>
      <w:r w:rsidR="007819E6" w:rsidRPr="003A464D">
        <w:rPr>
          <w:sz w:val="24"/>
          <w:szCs w:val="24"/>
        </w:rPr>
        <w:t>us</w:t>
      </w:r>
      <w:r w:rsidRPr="003A464D">
        <w:rPr>
          <w:sz w:val="24"/>
          <w:szCs w:val="24"/>
        </w:rPr>
        <w:t>iness P</w:t>
      </w:r>
      <w:r w:rsidR="007819E6" w:rsidRPr="003A464D">
        <w:rPr>
          <w:sz w:val="24"/>
          <w:szCs w:val="24"/>
        </w:rPr>
        <w:t xml:space="preserve">lans have included the activity set out in the </w:t>
      </w:r>
      <w:r w:rsidR="003A464D" w:rsidRPr="003A464D">
        <w:rPr>
          <w:sz w:val="24"/>
          <w:szCs w:val="24"/>
        </w:rPr>
        <w:t xml:space="preserve">‘how </w:t>
      </w:r>
      <w:r w:rsidRPr="003A464D">
        <w:rPr>
          <w:sz w:val="24"/>
          <w:szCs w:val="24"/>
        </w:rPr>
        <w:t xml:space="preserve">we will we deliver this objective’ section of the Corporate Plan. It therefore follows that the activity for 2022-23 should include any remaining activity still left to deliver in the three year cycle. </w:t>
      </w:r>
    </w:p>
    <w:p w:rsidR="00896A97" w:rsidRDefault="00896A97" w:rsidP="00896A97">
      <w:pPr>
        <w:rPr>
          <w:sz w:val="24"/>
          <w:szCs w:val="24"/>
        </w:rPr>
      </w:pPr>
    </w:p>
    <w:p w:rsidR="00896A97" w:rsidRPr="00896A97" w:rsidRDefault="00896A97" w:rsidP="00896A97">
      <w:pPr>
        <w:rPr>
          <w:b/>
          <w:sz w:val="24"/>
          <w:szCs w:val="24"/>
        </w:rPr>
      </w:pPr>
      <w:r w:rsidRPr="00896A97">
        <w:rPr>
          <w:b/>
          <w:sz w:val="24"/>
          <w:szCs w:val="24"/>
        </w:rPr>
        <w:t>Business Plan 2021-22</w:t>
      </w:r>
    </w:p>
    <w:p w:rsidR="00896A97" w:rsidRDefault="00896A97" w:rsidP="00896A97">
      <w:pPr>
        <w:rPr>
          <w:sz w:val="24"/>
          <w:szCs w:val="24"/>
        </w:rPr>
      </w:pPr>
    </w:p>
    <w:p w:rsidR="00896A97" w:rsidRPr="003A464D" w:rsidRDefault="00896A97" w:rsidP="003A464D">
      <w:pPr>
        <w:pStyle w:val="ListParagraph"/>
        <w:numPr>
          <w:ilvl w:val="0"/>
          <w:numId w:val="25"/>
        </w:numPr>
        <w:ind w:left="426"/>
        <w:rPr>
          <w:sz w:val="24"/>
          <w:szCs w:val="24"/>
        </w:rPr>
      </w:pPr>
      <w:r w:rsidRPr="003A464D">
        <w:rPr>
          <w:sz w:val="24"/>
          <w:szCs w:val="24"/>
        </w:rPr>
        <w:t>We are approaching the end of the 2021-22 Business Plan. We reported to the Board in December that good progress was being made overall and this remains the case. The Board will receive a full year’s report against the business plan at its meeting on 16 May.</w:t>
      </w:r>
    </w:p>
    <w:p w:rsidR="00896A97" w:rsidRDefault="00896A97" w:rsidP="00896A97">
      <w:pPr>
        <w:rPr>
          <w:sz w:val="24"/>
          <w:szCs w:val="24"/>
        </w:rPr>
      </w:pPr>
    </w:p>
    <w:p w:rsidR="00E24664" w:rsidRPr="003A464D" w:rsidRDefault="00E24664" w:rsidP="003A464D">
      <w:pPr>
        <w:pStyle w:val="ListParagraph"/>
        <w:numPr>
          <w:ilvl w:val="0"/>
          <w:numId w:val="25"/>
        </w:numPr>
        <w:ind w:left="426"/>
        <w:rPr>
          <w:sz w:val="24"/>
          <w:szCs w:val="24"/>
        </w:rPr>
      </w:pPr>
      <w:r w:rsidRPr="003A464D">
        <w:rPr>
          <w:sz w:val="24"/>
          <w:szCs w:val="24"/>
        </w:rPr>
        <w:t>The table below sets out the current projects and whether they will carry over to the 2022-23 Business Plan.</w:t>
      </w:r>
    </w:p>
    <w:p w:rsidR="00896A97" w:rsidRDefault="00896A97" w:rsidP="00896A97">
      <w:pPr>
        <w:rPr>
          <w:sz w:val="24"/>
          <w:szCs w:val="24"/>
        </w:rPr>
      </w:pPr>
    </w:p>
    <w:p w:rsidR="00896A97" w:rsidRDefault="00896A97" w:rsidP="00896A97">
      <w:pPr>
        <w:rPr>
          <w:sz w:val="24"/>
          <w:szCs w:val="24"/>
        </w:rPr>
      </w:pPr>
    </w:p>
    <w:p w:rsidR="00896A97" w:rsidRDefault="00896A97" w:rsidP="00896A97">
      <w:pPr>
        <w:rPr>
          <w:sz w:val="24"/>
          <w:szCs w:val="24"/>
        </w:rPr>
      </w:pPr>
    </w:p>
    <w:p w:rsidR="00896A97" w:rsidRPr="00896A97" w:rsidRDefault="00896A97" w:rsidP="00896A97">
      <w:pPr>
        <w:rPr>
          <w:sz w:val="24"/>
          <w:szCs w:val="24"/>
        </w:rPr>
        <w:sectPr w:rsidR="00896A97" w:rsidRPr="00896A97" w:rsidSect="0021767C">
          <w:headerReference w:type="default" r:id="rId15"/>
          <w:footerReference w:type="default" r:id="rId16"/>
          <w:headerReference w:type="first" r:id="rId17"/>
          <w:footerReference w:type="first" r:id="rId18"/>
          <w:pgSz w:w="11906" w:h="16838"/>
          <w:pgMar w:top="1276" w:right="1134" w:bottom="1440" w:left="1559" w:header="680" w:footer="624" w:gutter="0"/>
          <w:cols w:sep="1" w:space="720"/>
          <w:titlePg/>
          <w:docGrid w:linePitch="360"/>
        </w:sectPr>
      </w:pPr>
    </w:p>
    <w:p w:rsidR="003B2C61" w:rsidRPr="003B2C61" w:rsidRDefault="00E24664" w:rsidP="003B2C61">
      <w:pPr>
        <w:spacing w:before="240" w:after="240"/>
        <w:rPr>
          <w:b/>
          <w:sz w:val="24"/>
          <w:szCs w:val="24"/>
        </w:rPr>
      </w:pPr>
      <w:r>
        <w:rPr>
          <w:b/>
          <w:sz w:val="24"/>
          <w:szCs w:val="24"/>
        </w:rPr>
        <w:lastRenderedPageBreak/>
        <w:t xml:space="preserve">Carry-over of projects from the </w:t>
      </w:r>
      <w:r w:rsidR="003B2C61">
        <w:rPr>
          <w:b/>
          <w:sz w:val="24"/>
          <w:szCs w:val="24"/>
        </w:rPr>
        <w:t>2021</w:t>
      </w:r>
      <w:r>
        <w:rPr>
          <w:b/>
          <w:sz w:val="24"/>
          <w:szCs w:val="24"/>
        </w:rPr>
        <w:t>-22 Business Plan</w:t>
      </w:r>
    </w:p>
    <w:p w:rsidR="003B2C61" w:rsidRPr="0021767C" w:rsidRDefault="003B2C61" w:rsidP="003B2C61">
      <w:pPr>
        <w:spacing w:before="240" w:after="240"/>
        <w:rPr>
          <w:rFonts w:eastAsia="Calibri" w:cs="Arial"/>
          <w:bCs/>
          <w:i/>
          <w:sz w:val="24"/>
          <w:szCs w:val="24"/>
        </w:rPr>
      </w:pPr>
      <w:r w:rsidRPr="0021767C">
        <w:rPr>
          <w:rFonts w:eastAsia="Calibri" w:cs="Arial"/>
          <w:bCs/>
          <w:i/>
          <w:sz w:val="24"/>
          <w:szCs w:val="24"/>
        </w:rPr>
        <w:t xml:space="preserve">Strategic Objective 1 - We deliver a high quality user focussed service </w:t>
      </w:r>
      <w:r w:rsidR="0020799E" w:rsidRPr="0021767C">
        <w:rPr>
          <w:rFonts w:eastAsia="Calibri" w:cs="Arial"/>
          <w:bCs/>
          <w:i/>
          <w:sz w:val="24"/>
          <w:szCs w:val="24"/>
        </w:rPr>
        <w:t xml:space="preserve"> </w:t>
      </w:r>
    </w:p>
    <w:tbl>
      <w:tblPr>
        <w:tblStyle w:val="TableGrid"/>
        <w:tblW w:w="12824" w:type="dxa"/>
        <w:tblLook w:val="04A0" w:firstRow="1" w:lastRow="0" w:firstColumn="1" w:lastColumn="0" w:noHBand="0" w:noVBand="1"/>
      </w:tblPr>
      <w:tblGrid>
        <w:gridCol w:w="4957"/>
        <w:gridCol w:w="7867"/>
      </w:tblGrid>
      <w:tr w:rsidR="00E24664" w:rsidRPr="00F37A13" w:rsidTr="006A7693">
        <w:trPr>
          <w:trHeight w:val="653"/>
        </w:trPr>
        <w:tc>
          <w:tcPr>
            <w:tcW w:w="4957" w:type="dxa"/>
            <w:shd w:val="clear" w:color="auto" w:fill="C6D9F1" w:themeFill="text2" w:themeFillTint="33"/>
          </w:tcPr>
          <w:p w:rsidR="00E24664" w:rsidRPr="004052A3" w:rsidRDefault="00E24664" w:rsidP="00DE0F5E">
            <w:pPr>
              <w:spacing w:before="240" w:after="240"/>
              <w:rPr>
                <w:rFonts w:eastAsia="Trebuchet MS" w:cs="Trebuchet MS"/>
                <w:b/>
                <w:sz w:val="24"/>
                <w:szCs w:val="24"/>
                <w:highlight w:val="yellow"/>
              </w:rPr>
            </w:pPr>
            <w:r w:rsidRPr="004052A3">
              <w:rPr>
                <w:b/>
                <w:sz w:val="24"/>
                <w:szCs w:val="24"/>
              </w:rPr>
              <w:t xml:space="preserve">2021-22 Business Plan </w:t>
            </w:r>
            <w:proofErr w:type="spellStart"/>
            <w:r w:rsidRPr="004052A3">
              <w:rPr>
                <w:b/>
                <w:sz w:val="24"/>
                <w:szCs w:val="24"/>
              </w:rPr>
              <w:t>Workstream</w:t>
            </w:r>
            <w:proofErr w:type="spellEnd"/>
          </w:p>
        </w:tc>
        <w:tc>
          <w:tcPr>
            <w:tcW w:w="7867" w:type="dxa"/>
            <w:shd w:val="clear" w:color="auto" w:fill="C6D9F1" w:themeFill="text2" w:themeFillTint="33"/>
          </w:tcPr>
          <w:p w:rsidR="00E24664" w:rsidRPr="004052A3" w:rsidRDefault="00E24664" w:rsidP="00DE0F5E">
            <w:pPr>
              <w:spacing w:before="240" w:after="240"/>
              <w:rPr>
                <w:rFonts w:eastAsia="Trebuchet MS" w:cs="Trebuchet MS"/>
                <w:b/>
                <w:sz w:val="24"/>
                <w:szCs w:val="24"/>
                <w:highlight w:val="yellow"/>
              </w:rPr>
            </w:pPr>
            <w:r w:rsidRPr="004052A3">
              <w:rPr>
                <w:b/>
                <w:sz w:val="24"/>
                <w:szCs w:val="24"/>
              </w:rPr>
              <w:t>Carry-over to 2022-23?</w:t>
            </w:r>
          </w:p>
        </w:tc>
      </w:tr>
      <w:tr w:rsidR="00E24664" w:rsidRPr="00F37A13" w:rsidTr="006A7693">
        <w:tc>
          <w:tcPr>
            <w:tcW w:w="4957" w:type="dxa"/>
          </w:tcPr>
          <w:p w:rsidR="00E24664" w:rsidRPr="004052A3" w:rsidRDefault="00E24664" w:rsidP="00DE0F5E">
            <w:pPr>
              <w:spacing w:before="240" w:after="240"/>
              <w:rPr>
                <w:sz w:val="24"/>
                <w:szCs w:val="24"/>
              </w:rPr>
            </w:pPr>
            <w:r w:rsidRPr="004052A3">
              <w:rPr>
                <w:sz w:val="24"/>
                <w:szCs w:val="24"/>
              </w:rPr>
              <w:t>WS1: Develop and implement a new SLAB customer service policy</w:t>
            </w:r>
          </w:p>
        </w:tc>
        <w:tc>
          <w:tcPr>
            <w:tcW w:w="7867" w:type="dxa"/>
          </w:tcPr>
          <w:p w:rsidR="00E24664" w:rsidRPr="004052A3" w:rsidRDefault="00E24664" w:rsidP="00E24664">
            <w:pPr>
              <w:spacing w:before="240" w:after="240"/>
              <w:rPr>
                <w:sz w:val="24"/>
                <w:szCs w:val="24"/>
              </w:rPr>
            </w:pPr>
            <w:r w:rsidRPr="004052A3">
              <w:rPr>
                <w:sz w:val="24"/>
                <w:szCs w:val="24"/>
              </w:rPr>
              <w:t>No – this will be implemented over the next couple of months.</w:t>
            </w:r>
          </w:p>
          <w:p w:rsidR="00E24664" w:rsidRPr="004052A3" w:rsidRDefault="00E24664" w:rsidP="001157C0">
            <w:pPr>
              <w:spacing w:before="240" w:after="240"/>
              <w:rPr>
                <w:sz w:val="24"/>
                <w:szCs w:val="24"/>
              </w:rPr>
            </w:pPr>
          </w:p>
        </w:tc>
      </w:tr>
      <w:tr w:rsidR="00E24664" w:rsidRPr="00F37A13" w:rsidTr="006A7693">
        <w:tc>
          <w:tcPr>
            <w:tcW w:w="4957" w:type="dxa"/>
          </w:tcPr>
          <w:p w:rsidR="00E24664" w:rsidRPr="004052A3" w:rsidRDefault="00E24664" w:rsidP="00DE0F5E">
            <w:pPr>
              <w:spacing w:before="240" w:after="240"/>
              <w:rPr>
                <w:sz w:val="24"/>
                <w:szCs w:val="24"/>
              </w:rPr>
            </w:pPr>
            <w:r w:rsidRPr="004052A3">
              <w:rPr>
                <w:sz w:val="24"/>
                <w:szCs w:val="24"/>
              </w:rPr>
              <w:t>WS2: Review of template letters sent to applicants in civil legal aid</w:t>
            </w:r>
          </w:p>
        </w:tc>
        <w:tc>
          <w:tcPr>
            <w:tcW w:w="7867" w:type="dxa"/>
          </w:tcPr>
          <w:p w:rsidR="00E24664" w:rsidRPr="004052A3" w:rsidRDefault="00E24664" w:rsidP="00BB6970">
            <w:pPr>
              <w:spacing w:before="240" w:after="240"/>
              <w:rPr>
                <w:sz w:val="24"/>
                <w:szCs w:val="24"/>
              </w:rPr>
            </w:pPr>
            <w:r w:rsidRPr="004052A3">
              <w:rPr>
                <w:sz w:val="24"/>
                <w:szCs w:val="24"/>
              </w:rPr>
              <w:t>No – the last of the civil letters are due to go live at the end of March. We will consider the need to replicate this work in other areas e.g. criminal legal aid and debt recovery although we are unlikely to have the resource to do this until the new corporate planning cycle.</w:t>
            </w:r>
          </w:p>
        </w:tc>
      </w:tr>
      <w:tr w:rsidR="00E24664" w:rsidRPr="00F37A13" w:rsidTr="006A7693">
        <w:tc>
          <w:tcPr>
            <w:tcW w:w="4957" w:type="dxa"/>
          </w:tcPr>
          <w:p w:rsidR="00E24664" w:rsidRPr="004052A3" w:rsidRDefault="00E24664" w:rsidP="00DE0F5E">
            <w:pPr>
              <w:spacing w:before="240" w:after="240"/>
              <w:rPr>
                <w:sz w:val="24"/>
                <w:szCs w:val="24"/>
              </w:rPr>
            </w:pPr>
            <w:r w:rsidRPr="004052A3">
              <w:rPr>
                <w:sz w:val="24"/>
                <w:szCs w:val="24"/>
              </w:rPr>
              <w:t>WS3: Review of complaints policy</w:t>
            </w:r>
          </w:p>
          <w:p w:rsidR="00E24664" w:rsidRPr="004052A3" w:rsidRDefault="00E24664" w:rsidP="00DE0F5E">
            <w:pPr>
              <w:spacing w:before="240" w:after="240"/>
              <w:rPr>
                <w:sz w:val="24"/>
                <w:szCs w:val="24"/>
              </w:rPr>
            </w:pPr>
          </w:p>
        </w:tc>
        <w:tc>
          <w:tcPr>
            <w:tcW w:w="7867" w:type="dxa"/>
          </w:tcPr>
          <w:p w:rsidR="00E24664" w:rsidRPr="004052A3" w:rsidRDefault="00E24664" w:rsidP="00E24664">
            <w:pPr>
              <w:spacing w:before="240" w:after="240"/>
              <w:rPr>
                <w:sz w:val="24"/>
                <w:szCs w:val="24"/>
              </w:rPr>
            </w:pPr>
            <w:r w:rsidRPr="004052A3">
              <w:rPr>
                <w:sz w:val="24"/>
                <w:szCs w:val="24"/>
              </w:rPr>
              <w:t>No – this will be completed over the next couple of months.</w:t>
            </w:r>
          </w:p>
          <w:p w:rsidR="00E24664" w:rsidRPr="004052A3" w:rsidRDefault="00E24664" w:rsidP="005227FB">
            <w:pPr>
              <w:spacing w:before="240" w:after="240"/>
              <w:rPr>
                <w:sz w:val="24"/>
                <w:szCs w:val="24"/>
              </w:rPr>
            </w:pPr>
          </w:p>
        </w:tc>
      </w:tr>
      <w:tr w:rsidR="00E24664" w:rsidRPr="00F37A13" w:rsidTr="006A7693">
        <w:tc>
          <w:tcPr>
            <w:tcW w:w="4957" w:type="dxa"/>
          </w:tcPr>
          <w:p w:rsidR="00E24664" w:rsidRPr="004052A3" w:rsidRDefault="00E24664" w:rsidP="00F37A13">
            <w:pPr>
              <w:rPr>
                <w:rFonts w:cs="Calibri"/>
                <w:sz w:val="24"/>
                <w:szCs w:val="24"/>
              </w:rPr>
            </w:pPr>
          </w:p>
          <w:p w:rsidR="00E24664" w:rsidRPr="004052A3" w:rsidRDefault="00E24664" w:rsidP="00CB2625">
            <w:pPr>
              <w:rPr>
                <w:rFonts w:cs="Calibri"/>
                <w:sz w:val="24"/>
                <w:szCs w:val="24"/>
              </w:rPr>
            </w:pPr>
            <w:r w:rsidRPr="004052A3">
              <w:rPr>
                <w:rFonts w:cs="Calibri"/>
                <w:sz w:val="24"/>
                <w:szCs w:val="24"/>
              </w:rPr>
              <w:t xml:space="preserve">WS4: Tender for and deliver a new case management system for CLAO, PDSO and SCL </w:t>
            </w:r>
          </w:p>
          <w:p w:rsidR="00E24664" w:rsidRPr="004052A3" w:rsidRDefault="00E24664" w:rsidP="00CB2625">
            <w:pPr>
              <w:rPr>
                <w:rFonts w:cs="Calibri"/>
                <w:sz w:val="24"/>
                <w:szCs w:val="24"/>
              </w:rPr>
            </w:pPr>
          </w:p>
          <w:p w:rsidR="00E24664" w:rsidRPr="004052A3" w:rsidRDefault="00E24664" w:rsidP="00CB2625">
            <w:pPr>
              <w:rPr>
                <w:sz w:val="24"/>
                <w:szCs w:val="24"/>
              </w:rPr>
            </w:pPr>
          </w:p>
        </w:tc>
        <w:tc>
          <w:tcPr>
            <w:tcW w:w="7867" w:type="dxa"/>
          </w:tcPr>
          <w:p w:rsidR="00E24664" w:rsidRPr="004052A3" w:rsidRDefault="00E24664" w:rsidP="00E24664">
            <w:pPr>
              <w:spacing w:before="240" w:after="240"/>
              <w:rPr>
                <w:sz w:val="24"/>
                <w:szCs w:val="24"/>
              </w:rPr>
            </w:pPr>
            <w:r w:rsidRPr="004052A3">
              <w:rPr>
                <w:sz w:val="24"/>
                <w:szCs w:val="24"/>
              </w:rPr>
              <w:t>No – this will be implemented over the next couple of months. There will be follow up work to do around ongoing implementation and realising the system’s potential but this will be monitored at an operational level.</w:t>
            </w:r>
          </w:p>
          <w:p w:rsidR="00E24664" w:rsidRPr="004052A3" w:rsidRDefault="00E24664" w:rsidP="00EF48E3">
            <w:pPr>
              <w:spacing w:before="240" w:after="240"/>
              <w:rPr>
                <w:sz w:val="24"/>
                <w:szCs w:val="24"/>
              </w:rPr>
            </w:pPr>
            <w:r w:rsidRPr="004052A3">
              <w:rPr>
                <w:sz w:val="24"/>
                <w:szCs w:val="24"/>
              </w:rPr>
              <w:t xml:space="preserve"> </w:t>
            </w:r>
          </w:p>
        </w:tc>
      </w:tr>
    </w:tbl>
    <w:p w:rsidR="00BB6970" w:rsidRDefault="00BB6970" w:rsidP="003B2C61">
      <w:pPr>
        <w:spacing w:before="240" w:after="240"/>
        <w:rPr>
          <w:rFonts w:eastAsia="Trebuchet MS" w:cs="Trebuchet MS"/>
          <w:i/>
          <w:sz w:val="24"/>
          <w:szCs w:val="24"/>
        </w:rPr>
      </w:pPr>
    </w:p>
    <w:p w:rsidR="00F37A13" w:rsidRDefault="003B2C61" w:rsidP="003B2C61">
      <w:pPr>
        <w:spacing w:before="240" w:after="240"/>
        <w:rPr>
          <w:rFonts w:eastAsia="Trebuchet MS" w:cs="Trebuchet MS"/>
          <w:i/>
          <w:sz w:val="24"/>
          <w:szCs w:val="24"/>
        </w:rPr>
      </w:pPr>
      <w:r w:rsidRPr="001314DA">
        <w:rPr>
          <w:rFonts w:eastAsia="Trebuchet MS" w:cs="Trebuchet MS"/>
          <w:i/>
          <w:sz w:val="24"/>
          <w:szCs w:val="24"/>
        </w:rPr>
        <w:lastRenderedPageBreak/>
        <w:t>Strategic Objective 2 - We embed ways of working across the organisation that enhance the quality, consistency and transparency of our decisions and delivery</w:t>
      </w:r>
    </w:p>
    <w:tbl>
      <w:tblPr>
        <w:tblStyle w:val="TableGrid"/>
        <w:tblW w:w="12824" w:type="dxa"/>
        <w:tblLook w:val="04A0" w:firstRow="1" w:lastRow="0" w:firstColumn="1" w:lastColumn="0" w:noHBand="0" w:noVBand="1"/>
      </w:tblPr>
      <w:tblGrid>
        <w:gridCol w:w="4957"/>
        <w:gridCol w:w="7867"/>
      </w:tblGrid>
      <w:tr w:rsidR="004052A3" w:rsidRPr="00F37A13" w:rsidTr="006A7693">
        <w:trPr>
          <w:trHeight w:val="653"/>
        </w:trPr>
        <w:tc>
          <w:tcPr>
            <w:tcW w:w="4957" w:type="dxa"/>
            <w:shd w:val="clear" w:color="auto" w:fill="C6D9F1" w:themeFill="text2" w:themeFillTint="33"/>
          </w:tcPr>
          <w:p w:rsidR="004052A3" w:rsidRPr="00F37A13" w:rsidRDefault="004052A3" w:rsidP="00B66820">
            <w:pPr>
              <w:spacing w:before="240" w:after="240"/>
              <w:rPr>
                <w:rFonts w:eastAsia="Trebuchet MS" w:cs="Trebuchet MS"/>
                <w:b/>
                <w:sz w:val="22"/>
                <w:szCs w:val="22"/>
                <w:highlight w:val="yellow"/>
              </w:rPr>
            </w:pPr>
            <w:r w:rsidRPr="00F37A13">
              <w:rPr>
                <w:b/>
                <w:sz w:val="22"/>
                <w:szCs w:val="22"/>
              </w:rPr>
              <w:t xml:space="preserve">2021-22 Business Plan </w:t>
            </w:r>
            <w:proofErr w:type="spellStart"/>
            <w:r w:rsidRPr="00F37A13">
              <w:rPr>
                <w:b/>
                <w:sz w:val="22"/>
                <w:szCs w:val="22"/>
              </w:rPr>
              <w:t>Workstream</w:t>
            </w:r>
            <w:proofErr w:type="spellEnd"/>
          </w:p>
        </w:tc>
        <w:tc>
          <w:tcPr>
            <w:tcW w:w="7867" w:type="dxa"/>
            <w:shd w:val="clear" w:color="auto" w:fill="C6D9F1" w:themeFill="text2" w:themeFillTint="33"/>
          </w:tcPr>
          <w:p w:rsidR="004052A3" w:rsidRPr="00F37A13" w:rsidRDefault="004052A3" w:rsidP="00B66820">
            <w:pPr>
              <w:spacing w:before="240" w:after="240"/>
              <w:rPr>
                <w:rFonts w:eastAsia="Trebuchet MS" w:cs="Trebuchet MS"/>
                <w:b/>
                <w:sz w:val="22"/>
                <w:szCs w:val="22"/>
                <w:highlight w:val="yellow"/>
              </w:rPr>
            </w:pPr>
            <w:r>
              <w:rPr>
                <w:b/>
                <w:sz w:val="22"/>
                <w:szCs w:val="22"/>
              </w:rPr>
              <w:t>Carry-over to 2022-23?</w:t>
            </w:r>
          </w:p>
        </w:tc>
      </w:tr>
      <w:tr w:rsidR="004052A3" w:rsidRPr="00F37A13" w:rsidTr="006A7693">
        <w:trPr>
          <w:trHeight w:val="1312"/>
        </w:trPr>
        <w:tc>
          <w:tcPr>
            <w:tcW w:w="4957" w:type="dxa"/>
          </w:tcPr>
          <w:p w:rsidR="004052A3" w:rsidRPr="00A16F06" w:rsidRDefault="004052A3" w:rsidP="00B66820">
            <w:pPr>
              <w:spacing w:before="240" w:after="240"/>
              <w:rPr>
                <w:rFonts w:eastAsia="Trebuchet MS" w:cs="Trebuchet MS"/>
                <w:sz w:val="24"/>
                <w:szCs w:val="24"/>
              </w:rPr>
            </w:pPr>
            <w:r w:rsidRPr="00A16F06">
              <w:rPr>
                <w:rFonts w:eastAsia="Trebuchet MS" w:cs="Trebuchet MS"/>
                <w:sz w:val="24"/>
                <w:szCs w:val="24"/>
              </w:rPr>
              <w:t xml:space="preserve">WS6, 7, 8: GALA </w:t>
            </w:r>
            <w:proofErr w:type="spellStart"/>
            <w:r w:rsidRPr="00A16F06">
              <w:rPr>
                <w:rFonts w:eastAsia="Trebuchet MS" w:cs="Trebuchet MS"/>
                <w:sz w:val="24"/>
                <w:szCs w:val="24"/>
              </w:rPr>
              <w:t>Workstreams</w:t>
            </w:r>
            <w:proofErr w:type="spellEnd"/>
            <w:r w:rsidRPr="00A16F06">
              <w:rPr>
                <w:rFonts w:eastAsia="Trebuchet MS" w:cs="Trebuchet MS"/>
                <w:sz w:val="24"/>
                <w:szCs w:val="24"/>
              </w:rPr>
              <w:t xml:space="preserve"> – Accounts, applications and financial eligibility</w:t>
            </w:r>
          </w:p>
        </w:tc>
        <w:tc>
          <w:tcPr>
            <w:tcW w:w="7867" w:type="dxa"/>
          </w:tcPr>
          <w:p w:rsidR="004052A3" w:rsidRPr="00A16F06" w:rsidRDefault="004052A3" w:rsidP="004052A3">
            <w:pPr>
              <w:spacing w:before="240" w:after="240"/>
              <w:rPr>
                <w:rFonts w:eastAsia="Trebuchet MS" w:cs="Trebuchet MS"/>
                <w:sz w:val="24"/>
                <w:szCs w:val="24"/>
              </w:rPr>
            </w:pPr>
            <w:r w:rsidRPr="00A16F06">
              <w:rPr>
                <w:rFonts w:eastAsia="Trebuchet MS" w:cs="Trebuchet MS"/>
                <w:sz w:val="24"/>
                <w:szCs w:val="24"/>
              </w:rPr>
              <w:t xml:space="preserve">Yes, although the focus of the main </w:t>
            </w:r>
            <w:proofErr w:type="spellStart"/>
            <w:r w:rsidRPr="00A16F06">
              <w:rPr>
                <w:rFonts w:eastAsia="Trebuchet MS" w:cs="Trebuchet MS"/>
                <w:sz w:val="24"/>
                <w:szCs w:val="24"/>
              </w:rPr>
              <w:t>workstreams</w:t>
            </w:r>
            <w:proofErr w:type="spellEnd"/>
            <w:r w:rsidRPr="00A16F06">
              <w:rPr>
                <w:rFonts w:eastAsia="Trebuchet MS" w:cs="Trebuchet MS"/>
                <w:sz w:val="24"/>
                <w:szCs w:val="24"/>
              </w:rPr>
              <w:t xml:space="preserve"> will be updated. This is </w:t>
            </w:r>
            <w:r w:rsidR="00A16F06">
              <w:rPr>
                <w:rFonts w:eastAsia="Trebuchet MS" w:cs="Trebuchet MS"/>
                <w:sz w:val="24"/>
                <w:szCs w:val="24"/>
              </w:rPr>
              <w:t xml:space="preserve">a </w:t>
            </w:r>
            <w:r w:rsidRPr="00A16F06">
              <w:rPr>
                <w:rFonts w:eastAsia="Trebuchet MS" w:cs="Trebuchet MS"/>
                <w:sz w:val="24"/>
                <w:szCs w:val="24"/>
              </w:rPr>
              <w:t>key project that will run in to 2023.</w:t>
            </w:r>
          </w:p>
        </w:tc>
      </w:tr>
      <w:tr w:rsidR="004052A3" w:rsidRPr="00F37A13" w:rsidTr="006A7693">
        <w:tc>
          <w:tcPr>
            <w:tcW w:w="4957" w:type="dxa"/>
          </w:tcPr>
          <w:p w:rsidR="004052A3" w:rsidRPr="00A16F06" w:rsidRDefault="004052A3" w:rsidP="00B66820">
            <w:pPr>
              <w:spacing w:before="240" w:after="240"/>
              <w:rPr>
                <w:rFonts w:eastAsia="Trebuchet MS" w:cs="Trebuchet MS"/>
                <w:sz w:val="24"/>
                <w:szCs w:val="24"/>
              </w:rPr>
            </w:pPr>
            <w:r w:rsidRPr="00A16F06">
              <w:rPr>
                <w:rFonts w:eastAsia="Trebuchet MS" w:cs="Trebuchet MS"/>
                <w:sz w:val="24"/>
                <w:szCs w:val="24"/>
              </w:rPr>
              <w:t>WS9: Designing a New Working Environment (DANWE) – Covid-19 recovery</w:t>
            </w:r>
          </w:p>
          <w:p w:rsidR="004052A3" w:rsidRPr="00A16F06" w:rsidRDefault="004052A3" w:rsidP="00B66820">
            <w:pPr>
              <w:spacing w:before="240" w:after="240"/>
              <w:rPr>
                <w:rFonts w:eastAsia="Trebuchet MS" w:cs="Trebuchet MS"/>
                <w:sz w:val="24"/>
                <w:szCs w:val="24"/>
              </w:rPr>
            </w:pPr>
          </w:p>
        </w:tc>
        <w:tc>
          <w:tcPr>
            <w:tcW w:w="7867" w:type="dxa"/>
          </w:tcPr>
          <w:p w:rsidR="004052A3" w:rsidRPr="00A16F06" w:rsidRDefault="004052A3" w:rsidP="004052A3">
            <w:pPr>
              <w:spacing w:before="240" w:after="240"/>
              <w:rPr>
                <w:rFonts w:eastAsia="Trebuchet MS" w:cs="Trebuchet MS"/>
                <w:sz w:val="24"/>
                <w:szCs w:val="24"/>
              </w:rPr>
            </w:pPr>
            <w:r w:rsidRPr="00A16F06">
              <w:rPr>
                <w:rFonts w:eastAsia="Trebuchet MS" w:cs="Trebuchet MS"/>
                <w:sz w:val="24"/>
                <w:szCs w:val="24"/>
              </w:rPr>
              <w:t xml:space="preserve">Yes, with </w:t>
            </w:r>
            <w:r w:rsidR="00A16F06">
              <w:rPr>
                <w:rFonts w:eastAsia="Trebuchet MS" w:cs="Trebuchet MS"/>
                <w:sz w:val="24"/>
                <w:szCs w:val="24"/>
              </w:rPr>
              <w:t xml:space="preserve">an </w:t>
            </w:r>
            <w:r w:rsidRPr="00A16F06">
              <w:rPr>
                <w:rFonts w:eastAsia="Trebuchet MS" w:cs="Trebuchet MS"/>
                <w:sz w:val="24"/>
                <w:szCs w:val="24"/>
              </w:rPr>
              <w:t xml:space="preserve">amended focus. Originally we envisaged this project being about </w:t>
            </w:r>
            <w:proofErr w:type="spellStart"/>
            <w:r w:rsidRPr="00A16F06">
              <w:rPr>
                <w:rFonts w:eastAsia="Trebuchet MS" w:cs="Trebuchet MS"/>
                <w:sz w:val="24"/>
                <w:szCs w:val="24"/>
              </w:rPr>
              <w:t>Covid</w:t>
            </w:r>
            <w:proofErr w:type="spellEnd"/>
            <w:r w:rsidRPr="00A16F06">
              <w:rPr>
                <w:rFonts w:eastAsia="Trebuchet MS" w:cs="Trebuchet MS"/>
                <w:sz w:val="24"/>
                <w:szCs w:val="24"/>
              </w:rPr>
              <w:t xml:space="preserve"> recovery and a return to the office. The former has been done but the consideration of working arrangements has been more complex. The project has become intrinsic to the consideration of SLAB’s future state and workforce planning which the Board has been keen that we make progress with next year.</w:t>
            </w:r>
          </w:p>
        </w:tc>
      </w:tr>
      <w:tr w:rsidR="004052A3" w:rsidRPr="00F37A13" w:rsidTr="006A7693">
        <w:tc>
          <w:tcPr>
            <w:tcW w:w="4957" w:type="dxa"/>
          </w:tcPr>
          <w:p w:rsidR="004052A3" w:rsidRPr="00A16F06" w:rsidRDefault="004052A3" w:rsidP="00B66820">
            <w:pPr>
              <w:spacing w:before="240" w:after="240"/>
              <w:rPr>
                <w:rFonts w:eastAsia="Trebuchet MS" w:cs="Trebuchet MS"/>
                <w:sz w:val="24"/>
                <w:szCs w:val="24"/>
              </w:rPr>
            </w:pPr>
            <w:r w:rsidRPr="00A16F06">
              <w:rPr>
                <w:rFonts w:eastAsia="Trebuchet MS" w:cs="Trebuchet MS"/>
                <w:sz w:val="24"/>
                <w:szCs w:val="24"/>
              </w:rPr>
              <w:t>WS10: Review of people policies</w:t>
            </w:r>
          </w:p>
        </w:tc>
        <w:tc>
          <w:tcPr>
            <w:tcW w:w="7867" w:type="dxa"/>
          </w:tcPr>
          <w:p w:rsidR="004052A3" w:rsidRPr="00A16F06" w:rsidRDefault="00B71674">
            <w:pPr>
              <w:spacing w:before="240" w:after="240"/>
              <w:rPr>
                <w:rFonts w:eastAsia="Trebuchet MS" w:cs="Trebuchet MS"/>
                <w:sz w:val="24"/>
                <w:szCs w:val="24"/>
              </w:rPr>
            </w:pPr>
            <w:r>
              <w:rPr>
                <w:rFonts w:eastAsia="Trebuchet MS" w:cs="Trebuchet MS"/>
                <w:sz w:val="24"/>
                <w:szCs w:val="24"/>
              </w:rPr>
              <w:t xml:space="preserve">Yes, this is a significant piece of work, including policy review and impact assessment. </w:t>
            </w:r>
            <w:r w:rsidR="00F940B6">
              <w:rPr>
                <w:rFonts w:eastAsia="Trebuchet MS" w:cs="Trebuchet MS"/>
                <w:sz w:val="24"/>
                <w:szCs w:val="24"/>
              </w:rPr>
              <w:t>While the first phase of the work (supported by external consultants) will be delivered by the end of March, the fuller review of policies will continue on a prioritised basis throughout 2022-23</w:t>
            </w:r>
            <w:r>
              <w:rPr>
                <w:rFonts w:eastAsia="Trebuchet MS" w:cs="Trebuchet MS"/>
                <w:sz w:val="24"/>
                <w:szCs w:val="24"/>
              </w:rPr>
              <w:t>.</w:t>
            </w:r>
          </w:p>
        </w:tc>
      </w:tr>
    </w:tbl>
    <w:p w:rsidR="006058E4" w:rsidRDefault="006058E4" w:rsidP="0021767C">
      <w:pPr>
        <w:spacing w:before="240" w:after="240"/>
        <w:rPr>
          <w:rFonts w:eastAsia="Trebuchet MS" w:cs="Trebuchet MS"/>
          <w:i/>
          <w:sz w:val="24"/>
          <w:szCs w:val="24"/>
        </w:rPr>
      </w:pPr>
    </w:p>
    <w:p w:rsidR="006058E4" w:rsidRDefault="006058E4" w:rsidP="0021767C">
      <w:pPr>
        <w:spacing w:before="240" w:after="240"/>
        <w:rPr>
          <w:rFonts w:eastAsia="Trebuchet MS" w:cs="Trebuchet MS"/>
          <w:i/>
          <w:sz w:val="24"/>
          <w:szCs w:val="24"/>
        </w:rPr>
      </w:pPr>
    </w:p>
    <w:p w:rsidR="00B71674" w:rsidRDefault="00B71674" w:rsidP="0021767C">
      <w:pPr>
        <w:spacing w:before="240" w:after="240"/>
        <w:rPr>
          <w:rFonts w:eastAsia="Trebuchet MS" w:cs="Trebuchet MS"/>
          <w:i/>
          <w:sz w:val="24"/>
          <w:szCs w:val="24"/>
        </w:rPr>
      </w:pPr>
    </w:p>
    <w:p w:rsidR="00B71674" w:rsidRDefault="00B71674" w:rsidP="0021767C">
      <w:pPr>
        <w:spacing w:before="240" w:after="240"/>
        <w:rPr>
          <w:rFonts w:eastAsia="Trebuchet MS" w:cs="Trebuchet MS"/>
          <w:i/>
          <w:sz w:val="24"/>
          <w:szCs w:val="24"/>
        </w:rPr>
      </w:pPr>
    </w:p>
    <w:p w:rsidR="00B71674" w:rsidRDefault="00B71674" w:rsidP="0021767C">
      <w:pPr>
        <w:spacing w:before="240" w:after="240"/>
        <w:rPr>
          <w:rFonts w:eastAsia="Trebuchet MS" w:cs="Trebuchet MS"/>
          <w:i/>
          <w:sz w:val="24"/>
          <w:szCs w:val="24"/>
        </w:rPr>
      </w:pPr>
    </w:p>
    <w:p w:rsidR="0021767C" w:rsidRDefault="0021767C" w:rsidP="0021767C">
      <w:pPr>
        <w:spacing w:before="240" w:after="240"/>
        <w:rPr>
          <w:rFonts w:eastAsia="Trebuchet MS" w:cs="Trebuchet MS"/>
          <w:i/>
          <w:sz w:val="24"/>
          <w:szCs w:val="24"/>
        </w:rPr>
      </w:pPr>
      <w:r w:rsidRPr="001314DA">
        <w:rPr>
          <w:rFonts w:eastAsia="Trebuchet MS" w:cs="Trebuchet MS"/>
          <w:i/>
          <w:sz w:val="24"/>
          <w:szCs w:val="24"/>
        </w:rPr>
        <w:t>Strategic Objective 3 - We engage with users and delivery partners across the legal aid and justice system to inform good design of our system and services</w:t>
      </w:r>
    </w:p>
    <w:tbl>
      <w:tblPr>
        <w:tblStyle w:val="TableGrid"/>
        <w:tblW w:w="12824" w:type="dxa"/>
        <w:tblLook w:val="04A0" w:firstRow="1" w:lastRow="0" w:firstColumn="1" w:lastColumn="0" w:noHBand="0" w:noVBand="1"/>
      </w:tblPr>
      <w:tblGrid>
        <w:gridCol w:w="4957"/>
        <w:gridCol w:w="7867"/>
      </w:tblGrid>
      <w:tr w:rsidR="00B71674" w:rsidRPr="00F37A13" w:rsidTr="006A7693">
        <w:trPr>
          <w:trHeight w:val="653"/>
        </w:trPr>
        <w:tc>
          <w:tcPr>
            <w:tcW w:w="4957" w:type="dxa"/>
            <w:shd w:val="clear" w:color="auto" w:fill="C6D9F1" w:themeFill="text2" w:themeFillTint="33"/>
          </w:tcPr>
          <w:p w:rsidR="00B71674" w:rsidRPr="00F37A13" w:rsidRDefault="00B71674" w:rsidP="00B66820">
            <w:pPr>
              <w:spacing w:before="240" w:after="240"/>
              <w:rPr>
                <w:rFonts w:eastAsia="Trebuchet MS" w:cs="Trebuchet MS"/>
                <w:b/>
                <w:sz w:val="22"/>
                <w:szCs w:val="22"/>
                <w:highlight w:val="yellow"/>
              </w:rPr>
            </w:pPr>
            <w:r w:rsidRPr="00F37A13">
              <w:rPr>
                <w:b/>
                <w:sz w:val="22"/>
                <w:szCs w:val="22"/>
              </w:rPr>
              <w:t xml:space="preserve">2021-22 Business Plan </w:t>
            </w:r>
            <w:proofErr w:type="spellStart"/>
            <w:r w:rsidRPr="00F37A13">
              <w:rPr>
                <w:b/>
                <w:sz w:val="22"/>
                <w:szCs w:val="22"/>
              </w:rPr>
              <w:t>Workstream</w:t>
            </w:r>
            <w:proofErr w:type="spellEnd"/>
          </w:p>
        </w:tc>
        <w:tc>
          <w:tcPr>
            <w:tcW w:w="7867" w:type="dxa"/>
            <w:shd w:val="clear" w:color="auto" w:fill="C6D9F1" w:themeFill="text2" w:themeFillTint="33"/>
          </w:tcPr>
          <w:p w:rsidR="00B71674" w:rsidRPr="00F37A13" w:rsidRDefault="00B71674" w:rsidP="00B66820">
            <w:pPr>
              <w:spacing w:before="240" w:after="240"/>
              <w:rPr>
                <w:rFonts w:eastAsia="Trebuchet MS" w:cs="Trebuchet MS"/>
                <w:b/>
                <w:sz w:val="22"/>
                <w:szCs w:val="22"/>
                <w:highlight w:val="yellow"/>
              </w:rPr>
            </w:pPr>
            <w:r>
              <w:rPr>
                <w:b/>
                <w:sz w:val="22"/>
                <w:szCs w:val="22"/>
              </w:rPr>
              <w:t>Carry-over to 2022-23?</w:t>
            </w:r>
          </w:p>
        </w:tc>
      </w:tr>
      <w:tr w:rsidR="00B71674" w:rsidRPr="00F37A13" w:rsidTr="006A7693">
        <w:tc>
          <w:tcPr>
            <w:tcW w:w="4957" w:type="dxa"/>
          </w:tcPr>
          <w:p w:rsidR="00B71674" w:rsidRPr="00020D0F" w:rsidRDefault="00B71674" w:rsidP="00B66820">
            <w:pPr>
              <w:spacing w:before="240" w:after="240"/>
              <w:rPr>
                <w:rFonts w:eastAsia="Trebuchet MS" w:cs="Trebuchet MS"/>
                <w:sz w:val="24"/>
                <w:szCs w:val="24"/>
              </w:rPr>
            </w:pPr>
            <w:r w:rsidRPr="00020D0F">
              <w:rPr>
                <w:rFonts w:eastAsia="Trebuchet MS" w:cs="Trebuchet MS"/>
                <w:sz w:val="24"/>
                <w:szCs w:val="24"/>
              </w:rPr>
              <w:t>WS11: Strategic Development – gathering and use of applicant equality data</w:t>
            </w:r>
          </w:p>
        </w:tc>
        <w:tc>
          <w:tcPr>
            <w:tcW w:w="7867" w:type="dxa"/>
          </w:tcPr>
          <w:p w:rsidR="00B71674" w:rsidRPr="00020D0F" w:rsidRDefault="00B71674" w:rsidP="00B71674">
            <w:pPr>
              <w:spacing w:before="240" w:after="240"/>
              <w:rPr>
                <w:sz w:val="24"/>
                <w:szCs w:val="24"/>
              </w:rPr>
            </w:pPr>
            <w:r w:rsidRPr="00020D0F">
              <w:rPr>
                <w:sz w:val="24"/>
                <w:szCs w:val="24"/>
              </w:rPr>
              <w:t>No – this will be delivered over the next couple of months.</w:t>
            </w:r>
          </w:p>
          <w:p w:rsidR="00B71674" w:rsidRPr="00020D0F" w:rsidRDefault="00B71674" w:rsidP="00A270FA">
            <w:pPr>
              <w:spacing w:before="240" w:after="240"/>
              <w:rPr>
                <w:rFonts w:eastAsia="Trebuchet MS" w:cs="Trebuchet MS"/>
                <w:sz w:val="24"/>
                <w:szCs w:val="24"/>
              </w:rPr>
            </w:pPr>
          </w:p>
        </w:tc>
      </w:tr>
      <w:tr w:rsidR="00B71674" w:rsidRPr="00F37A13" w:rsidTr="006A7693">
        <w:tc>
          <w:tcPr>
            <w:tcW w:w="4957" w:type="dxa"/>
          </w:tcPr>
          <w:p w:rsidR="00B71674" w:rsidRPr="00020D0F" w:rsidRDefault="00B71674" w:rsidP="00B66820">
            <w:pPr>
              <w:spacing w:before="240" w:after="240"/>
              <w:rPr>
                <w:rFonts w:eastAsia="Trebuchet MS" w:cs="Trebuchet MS"/>
                <w:sz w:val="24"/>
                <w:szCs w:val="24"/>
              </w:rPr>
            </w:pPr>
            <w:r w:rsidRPr="00020D0F">
              <w:rPr>
                <w:rFonts w:eastAsia="Trebuchet MS" w:cs="Trebuchet MS"/>
                <w:sz w:val="24"/>
                <w:szCs w:val="24"/>
              </w:rPr>
              <w:t>WS12: Grant funding policy development</w:t>
            </w:r>
          </w:p>
        </w:tc>
        <w:tc>
          <w:tcPr>
            <w:tcW w:w="7867" w:type="dxa"/>
          </w:tcPr>
          <w:p w:rsidR="00B71674" w:rsidRPr="00020D0F" w:rsidRDefault="00B71674" w:rsidP="007151B3">
            <w:pPr>
              <w:spacing w:before="240" w:after="240"/>
              <w:rPr>
                <w:rFonts w:eastAsia="Trebuchet MS" w:cs="Trebuchet MS"/>
                <w:sz w:val="24"/>
                <w:szCs w:val="24"/>
              </w:rPr>
            </w:pPr>
            <w:r w:rsidRPr="00020D0F">
              <w:rPr>
                <w:rFonts w:eastAsia="Trebuchet MS" w:cs="Trebuchet MS"/>
                <w:sz w:val="24"/>
                <w:szCs w:val="24"/>
              </w:rPr>
              <w:t xml:space="preserve">Yes – we have not been able to deliver this during 2021-22 due to reasons </w:t>
            </w:r>
            <w:proofErr w:type="spellStart"/>
            <w:r w:rsidRPr="00020D0F">
              <w:rPr>
                <w:rFonts w:eastAsia="Trebuchet MS" w:cs="Trebuchet MS"/>
                <w:sz w:val="24"/>
                <w:szCs w:val="24"/>
              </w:rPr>
              <w:t>outwith</w:t>
            </w:r>
            <w:proofErr w:type="spellEnd"/>
            <w:r w:rsidRPr="00020D0F">
              <w:rPr>
                <w:rFonts w:eastAsia="Trebuchet MS" w:cs="Trebuchet MS"/>
                <w:sz w:val="24"/>
                <w:szCs w:val="24"/>
              </w:rPr>
              <w:t xml:space="preserve"> our control.</w:t>
            </w:r>
          </w:p>
        </w:tc>
      </w:tr>
      <w:tr w:rsidR="00B71674" w:rsidRPr="00F37A13" w:rsidTr="006A7693">
        <w:trPr>
          <w:trHeight w:val="1033"/>
        </w:trPr>
        <w:tc>
          <w:tcPr>
            <w:tcW w:w="4957" w:type="dxa"/>
          </w:tcPr>
          <w:p w:rsidR="00B71674" w:rsidRPr="00020D0F" w:rsidRDefault="00B71674" w:rsidP="00B66820">
            <w:pPr>
              <w:spacing w:before="240" w:after="240"/>
              <w:rPr>
                <w:rFonts w:eastAsia="Trebuchet MS" w:cs="Trebuchet MS"/>
                <w:sz w:val="24"/>
                <w:szCs w:val="24"/>
              </w:rPr>
            </w:pPr>
            <w:r w:rsidRPr="00020D0F">
              <w:rPr>
                <w:rFonts w:eastAsia="Trebuchet MS" w:cs="Trebuchet MS"/>
                <w:sz w:val="24"/>
                <w:szCs w:val="24"/>
              </w:rPr>
              <w:t>WS13: Surveys and feedback work with solicitors and clients</w:t>
            </w:r>
          </w:p>
        </w:tc>
        <w:tc>
          <w:tcPr>
            <w:tcW w:w="7867" w:type="dxa"/>
          </w:tcPr>
          <w:p w:rsidR="00B71674" w:rsidRPr="00020D0F" w:rsidRDefault="00020D0F" w:rsidP="0087239A">
            <w:pPr>
              <w:spacing w:before="240" w:after="240"/>
              <w:rPr>
                <w:rFonts w:eastAsia="Trebuchet MS" w:cs="Trebuchet MS"/>
                <w:sz w:val="24"/>
                <w:szCs w:val="24"/>
              </w:rPr>
            </w:pPr>
            <w:r w:rsidRPr="00020D0F">
              <w:rPr>
                <w:rFonts w:eastAsia="Trebuchet MS" w:cs="Trebuchet MS"/>
                <w:sz w:val="24"/>
                <w:szCs w:val="24"/>
              </w:rPr>
              <w:t xml:space="preserve">Yes – </w:t>
            </w:r>
            <w:r w:rsidR="00F940B6">
              <w:rPr>
                <w:rFonts w:eastAsia="Trebuchet MS" w:cs="Trebuchet MS"/>
                <w:sz w:val="24"/>
                <w:szCs w:val="24"/>
              </w:rPr>
              <w:t xml:space="preserve">while several surveys were completed in the current year, </w:t>
            </w:r>
            <w:r w:rsidRPr="00020D0F">
              <w:rPr>
                <w:rFonts w:eastAsia="Trebuchet MS" w:cs="Trebuchet MS"/>
                <w:sz w:val="24"/>
                <w:szCs w:val="24"/>
              </w:rPr>
              <w:t>new research work will be added to the plan due to its key contribution to Strategic Objectives 1 and 3.</w:t>
            </w:r>
          </w:p>
        </w:tc>
      </w:tr>
      <w:tr w:rsidR="00B71674" w:rsidRPr="00F37A13" w:rsidTr="006A7693">
        <w:tc>
          <w:tcPr>
            <w:tcW w:w="4957" w:type="dxa"/>
          </w:tcPr>
          <w:p w:rsidR="00B71674" w:rsidRPr="00020D0F" w:rsidRDefault="00B71674" w:rsidP="00E308AB">
            <w:pPr>
              <w:spacing w:before="240" w:after="240"/>
              <w:rPr>
                <w:rFonts w:eastAsia="Trebuchet MS" w:cs="Trebuchet MS"/>
                <w:sz w:val="24"/>
                <w:szCs w:val="24"/>
              </w:rPr>
            </w:pPr>
            <w:r w:rsidRPr="00020D0F">
              <w:rPr>
                <w:rFonts w:eastAsia="Trebuchet MS" w:cs="Trebuchet MS"/>
                <w:sz w:val="24"/>
                <w:szCs w:val="24"/>
              </w:rPr>
              <w:t>WS14: Incorporation of UNCRC</w:t>
            </w:r>
          </w:p>
        </w:tc>
        <w:tc>
          <w:tcPr>
            <w:tcW w:w="7867" w:type="dxa"/>
          </w:tcPr>
          <w:p w:rsidR="00B71674" w:rsidRPr="00020D0F" w:rsidRDefault="00020D0F" w:rsidP="00CF371F">
            <w:pPr>
              <w:spacing w:before="240" w:after="240"/>
              <w:rPr>
                <w:rFonts w:eastAsia="Trebuchet MS" w:cs="Trebuchet MS"/>
                <w:sz w:val="24"/>
                <w:szCs w:val="24"/>
              </w:rPr>
            </w:pPr>
            <w:r>
              <w:rPr>
                <w:rFonts w:eastAsia="Trebuchet MS" w:cs="Trebuchet MS"/>
                <w:sz w:val="24"/>
                <w:szCs w:val="24"/>
              </w:rPr>
              <w:t xml:space="preserve">Yes – implementation </w:t>
            </w:r>
            <w:r w:rsidR="00CF371F">
              <w:rPr>
                <w:rFonts w:eastAsia="Trebuchet MS" w:cs="Trebuchet MS"/>
                <w:sz w:val="24"/>
                <w:szCs w:val="24"/>
              </w:rPr>
              <w:t xml:space="preserve">of the Bill has been stalled due to the recent </w:t>
            </w:r>
            <w:r>
              <w:rPr>
                <w:rFonts w:eastAsia="Trebuchet MS" w:cs="Trebuchet MS"/>
                <w:sz w:val="24"/>
                <w:szCs w:val="24"/>
              </w:rPr>
              <w:t>compatibility iss</w:t>
            </w:r>
            <w:r w:rsidR="00CF371F">
              <w:rPr>
                <w:rFonts w:eastAsia="Trebuchet MS" w:cs="Trebuchet MS"/>
                <w:sz w:val="24"/>
                <w:szCs w:val="24"/>
              </w:rPr>
              <w:t>u</w:t>
            </w:r>
            <w:r>
              <w:rPr>
                <w:rFonts w:eastAsia="Trebuchet MS" w:cs="Trebuchet MS"/>
                <w:sz w:val="24"/>
                <w:szCs w:val="24"/>
              </w:rPr>
              <w:t>es</w:t>
            </w:r>
            <w:r w:rsidR="00CF371F">
              <w:rPr>
                <w:rFonts w:eastAsia="Trebuchet MS" w:cs="Trebuchet MS"/>
                <w:sz w:val="24"/>
                <w:szCs w:val="24"/>
              </w:rPr>
              <w:t xml:space="preserve"> and Supreme Court judgement</w:t>
            </w:r>
            <w:r>
              <w:rPr>
                <w:rFonts w:eastAsia="Trebuchet MS" w:cs="Trebuchet MS"/>
                <w:sz w:val="24"/>
                <w:szCs w:val="24"/>
              </w:rPr>
              <w:t xml:space="preserve">. We </w:t>
            </w:r>
            <w:r w:rsidR="00CF371F">
              <w:rPr>
                <w:rFonts w:eastAsia="Trebuchet MS" w:cs="Trebuchet MS"/>
                <w:sz w:val="24"/>
                <w:szCs w:val="24"/>
              </w:rPr>
              <w:t>understand</w:t>
            </w:r>
            <w:r>
              <w:rPr>
                <w:rFonts w:eastAsia="Trebuchet MS" w:cs="Trebuchet MS"/>
                <w:sz w:val="24"/>
                <w:szCs w:val="24"/>
              </w:rPr>
              <w:t xml:space="preserve"> the Bill is back with the </w:t>
            </w:r>
            <w:r w:rsidR="00CF371F">
              <w:rPr>
                <w:rFonts w:eastAsia="Trebuchet MS" w:cs="Trebuchet MS"/>
                <w:sz w:val="24"/>
                <w:szCs w:val="24"/>
              </w:rPr>
              <w:t>Scottish</w:t>
            </w:r>
            <w:r>
              <w:rPr>
                <w:rFonts w:eastAsia="Trebuchet MS" w:cs="Trebuchet MS"/>
                <w:sz w:val="24"/>
                <w:szCs w:val="24"/>
              </w:rPr>
              <w:t xml:space="preserve"> </w:t>
            </w:r>
            <w:r w:rsidR="00CF371F">
              <w:rPr>
                <w:rFonts w:eastAsia="Trebuchet MS" w:cs="Trebuchet MS"/>
                <w:sz w:val="24"/>
                <w:szCs w:val="24"/>
              </w:rPr>
              <w:t>Parliament</w:t>
            </w:r>
            <w:r>
              <w:rPr>
                <w:rFonts w:eastAsia="Trebuchet MS" w:cs="Trebuchet MS"/>
                <w:sz w:val="24"/>
                <w:szCs w:val="24"/>
              </w:rPr>
              <w:t xml:space="preserve"> for further </w:t>
            </w:r>
            <w:r w:rsidR="00CF371F">
              <w:rPr>
                <w:rFonts w:eastAsia="Trebuchet MS" w:cs="Trebuchet MS"/>
                <w:sz w:val="24"/>
                <w:szCs w:val="24"/>
              </w:rPr>
              <w:t>consideration</w:t>
            </w:r>
            <w:r>
              <w:rPr>
                <w:rFonts w:eastAsia="Trebuchet MS" w:cs="Trebuchet MS"/>
                <w:sz w:val="24"/>
                <w:szCs w:val="24"/>
              </w:rPr>
              <w:t>.</w:t>
            </w:r>
          </w:p>
        </w:tc>
      </w:tr>
      <w:tr w:rsidR="00B71674" w:rsidRPr="00F37A13" w:rsidTr="006A7693">
        <w:trPr>
          <w:trHeight w:val="692"/>
        </w:trPr>
        <w:tc>
          <w:tcPr>
            <w:tcW w:w="4957" w:type="dxa"/>
          </w:tcPr>
          <w:p w:rsidR="00B71674" w:rsidRPr="00020D0F" w:rsidRDefault="00B71674" w:rsidP="00B66820">
            <w:pPr>
              <w:spacing w:before="240" w:after="240"/>
              <w:rPr>
                <w:rFonts w:eastAsia="Trebuchet MS" w:cs="Trebuchet MS"/>
                <w:sz w:val="24"/>
                <w:szCs w:val="24"/>
              </w:rPr>
            </w:pPr>
            <w:r w:rsidRPr="00020D0F">
              <w:rPr>
                <w:rFonts w:eastAsia="Trebuchet MS" w:cs="Trebuchet MS"/>
                <w:sz w:val="24"/>
                <w:szCs w:val="24"/>
              </w:rPr>
              <w:t>WS15: Develop a workforce plan</w:t>
            </w:r>
          </w:p>
        </w:tc>
        <w:tc>
          <w:tcPr>
            <w:tcW w:w="7867" w:type="dxa"/>
          </w:tcPr>
          <w:p w:rsidR="00B71674" w:rsidRPr="00020D0F" w:rsidRDefault="00020D0F" w:rsidP="00C27FA4">
            <w:pPr>
              <w:spacing w:before="240" w:after="240"/>
              <w:rPr>
                <w:rFonts w:eastAsia="Trebuchet MS" w:cs="Trebuchet MS"/>
                <w:sz w:val="24"/>
                <w:szCs w:val="24"/>
              </w:rPr>
            </w:pPr>
            <w:r w:rsidRPr="00020D0F">
              <w:rPr>
                <w:rFonts w:eastAsia="Trebuchet MS" w:cs="Trebuchet MS"/>
                <w:sz w:val="24"/>
                <w:szCs w:val="24"/>
              </w:rPr>
              <w:t xml:space="preserve">Yes – we have discussed this with the Board and Audit Committee on a number of occasions. </w:t>
            </w:r>
          </w:p>
        </w:tc>
      </w:tr>
    </w:tbl>
    <w:p w:rsidR="00BF2E40" w:rsidRDefault="00BF2E40" w:rsidP="006C43A4">
      <w:pPr>
        <w:spacing w:before="240" w:after="240"/>
        <w:rPr>
          <w:rFonts w:eastAsia="Trebuchet MS" w:cs="Trebuchet MS"/>
          <w:b/>
          <w:sz w:val="24"/>
          <w:szCs w:val="24"/>
        </w:rPr>
        <w:sectPr w:rsidR="00BF2E40" w:rsidSect="0021767C">
          <w:pgSz w:w="16838" w:h="11906" w:orient="landscape"/>
          <w:pgMar w:top="1559" w:right="1276" w:bottom="1134" w:left="1440" w:header="680" w:footer="624" w:gutter="0"/>
          <w:cols w:sep="1" w:space="720"/>
          <w:titlePg/>
          <w:docGrid w:linePitch="360"/>
        </w:sectPr>
      </w:pPr>
    </w:p>
    <w:p w:rsidR="00A8229B" w:rsidRPr="00A8229B" w:rsidRDefault="00A8229B" w:rsidP="006C43A4">
      <w:pPr>
        <w:spacing w:before="240" w:after="240"/>
        <w:rPr>
          <w:rFonts w:eastAsia="Trebuchet MS" w:cs="Trebuchet MS"/>
          <w:b/>
          <w:sz w:val="24"/>
          <w:szCs w:val="24"/>
        </w:rPr>
      </w:pPr>
      <w:r w:rsidRPr="00A8229B">
        <w:rPr>
          <w:rFonts w:eastAsia="Trebuchet MS" w:cs="Trebuchet MS"/>
          <w:b/>
          <w:sz w:val="24"/>
          <w:szCs w:val="24"/>
        </w:rPr>
        <w:lastRenderedPageBreak/>
        <w:t>Approach to 2022-23</w:t>
      </w:r>
    </w:p>
    <w:p w:rsidR="006A7693" w:rsidRPr="003A464D" w:rsidRDefault="006A7693" w:rsidP="003A464D">
      <w:pPr>
        <w:pStyle w:val="ListParagraph"/>
        <w:numPr>
          <w:ilvl w:val="0"/>
          <w:numId w:val="25"/>
        </w:numPr>
        <w:spacing w:before="240" w:after="240"/>
        <w:ind w:left="426"/>
        <w:rPr>
          <w:rFonts w:eastAsia="Trebuchet MS" w:cs="Trebuchet MS"/>
          <w:sz w:val="24"/>
          <w:szCs w:val="24"/>
        </w:rPr>
      </w:pPr>
      <w:r w:rsidRPr="003A464D">
        <w:rPr>
          <w:rFonts w:eastAsia="Trebuchet MS" w:cs="Trebuchet MS"/>
          <w:sz w:val="24"/>
          <w:szCs w:val="24"/>
        </w:rPr>
        <w:t>We are not proposing to add a significant amount of activity to next year’s business plan, although activity may appear as we move through the year. This is for a number of reasons:</w:t>
      </w:r>
    </w:p>
    <w:p w:rsidR="006A7693" w:rsidRDefault="006A7693" w:rsidP="006C43A4">
      <w:pPr>
        <w:spacing w:before="240" w:after="240"/>
        <w:rPr>
          <w:rFonts w:eastAsia="Trebuchet MS" w:cs="Trebuchet MS"/>
          <w:i/>
          <w:sz w:val="24"/>
          <w:szCs w:val="24"/>
        </w:rPr>
      </w:pPr>
      <w:r>
        <w:rPr>
          <w:rFonts w:eastAsia="Trebuchet MS" w:cs="Trebuchet MS"/>
          <w:i/>
          <w:sz w:val="24"/>
          <w:szCs w:val="24"/>
        </w:rPr>
        <w:t>Ample coverage of Corporate Plan</w:t>
      </w:r>
    </w:p>
    <w:p w:rsidR="006A7693" w:rsidRPr="003A464D" w:rsidRDefault="006A7693" w:rsidP="003A464D">
      <w:pPr>
        <w:pStyle w:val="ListParagraph"/>
        <w:numPr>
          <w:ilvl w:val="0"/>
          <w:numId w:val="25"/>
        </w:numPr>
        <w:spacing w:before="240" w:after="240"/>
        <w:ind w:left="426"/>
        <w:rPr>
          <w:rFonts w:eastAsia="Trebuchet MS" w:cs="Trebuchet MS"/>
          <w:sz w:val="24"/>
          <w:szCs w:val="24"/>
        </w:rPr>
      </w:pPr>
      <w:r w:rsidRPr="003A464D">
        <w:rPr>
          <w:rFonts w:eastAsia="Trebuchet MS" w:cs="Trebuchet MS"/>
          <w:sz w:val="24"/>
          <w:szCs w:val="24"/>
        </w:rPr>
        <w:t>The key projects carrying over into the 2022-23 are the main contributors to the Corporate Plan i.e. GALA, consideration of the SLAB’</w:t>
      </w:r>
      <w:r w:rsidR="00056EFC" w:rsidRPr="003A464D">
        <w:rPr>
          <w:rFonts w:eastAsia="Trebuchet MS" w:cs="Trebuchet MS"/>
          <w:sz w:val="24"/>
          <w:szCs w:val="24"/>
        </w:rPr>
        <w:t>s future state/workforce planning</w:t>
      </w:r>
      <w:r w:rsidR="00F940B6" w:rsidRPr="003A464D">
        <w:rPr>
          <w:rFonts w:eastAsia="Trebuchet MS" w:cs="Trebuchet MS"/>
          <w:sz w:val="24"/>
          <w:szCs w:val="24"/>
        </w:rPr>
        <w:t>, review of people policies</w:t>
      </w:r>
      <w:r w:rsidR="00056EFC" w:rsidRPr="003A464D">
        <w:rPr>
          <w:rFonts w:eastAsia="Trebuchet MS" w:cs="Trebuchet MS"/>
          <w:sz w:val="24"/>
          <w:szCs w:val="24"/>
        </w:rPr>
        <w:t>. These are currently consuming the bulk of our non-business as usual resource.</w:t>
      </w:r>
    </w:p>
    <w:p w:rsidR="00056EFC" w:rsidRPr="00056EFC" w:rsidRDefault="00056EFC" w:rsidP="006C43A4">
      <w:pPr>
        <w:spacing w:before="240" w:after="240"/>
        <w:rPr>
          <w:rFonts w:eastAsia="Trebuchet MS" w:cs="Trebuchet MS"/>
          <w:i/>
          <w:sz w:val="24"/>
          <w:szCs w:val="24"/>
        </w:rPr>
      </w:pPr>
      <w:r w:rsidRPr="00056EFC">
        <w:rPr>
          <w:rFonts w:eastAsia="Trebuchet MS" w:cs="Trebuchet MS"/>
          <w:i/>
          <w:sz w:val="24"/>
          <w:szCs w:val="24"/>
        </w:rPr>
        <w:t>Resources</w:t>
      </w:r>
    </w:p>
    <w:p w:rsidR="00056EFC" w:rsidRPr="003A464D" w:rsidRDefault="00056EFC" w:rsidP="003A464D">
      <w:pPr>
        <w:pStyle w:val="ListParagraph"/>
        <w:numPr>
          <w:ilvl w:val="0"/>
          <w:numId w:val="25"/>
        </w:numPr>
        <w:spacing w:before="240" w:after="240"/>
        <w:ind w:left="426"/>
        <w:rPr>
          <w:rFonts w:eastAsia="Trebuchet MS" w:cs="Trebuchet MS"/>
          <w:sz w:val="24"/>
          <w:szCs w:val="24"/>
        </w:rPr>
      </w:pPr>
      <w:r w:rsidRPr="003A464D">
        <w:rPr>
          <w:rFonts w:eastAsia="Trebuchet MS" w:cs="Trebuchet MS"/>
          <w:sz w:val="24"/>
          <w:szCs w:val="24"/>
        </w:rPr>
        <w:t xml:space="preserve">Our resource must be prioritised at our highest risk/reward projects of GALA, workforce planning and the EHRC </w:t>
      </w:r>
      <w:proofErr w:type="spellStart"/>
      <w:r w:rsidRPr="003A464D">
        <w:rPr>
          <w:rFonts w:eastAsia="Trebuchet MS" w:cs="Trebuchet MS"/>
          <w:sz w:val="24"/>
          <w:szCs w:val="24"/>
        </w:rPr>
        <w:t>workplan</w:t>
      </w:r>
      <w:proofErr w:type="spellEnd"/>
      <w:r w:rsidRPr="003A464D">
        <w:rPr>
          <w:rFonts w:eastAsia="Trebuchet MS" w:cs="Trebuchet MS"/>
          <w:sz w:val="24"/>
          <w:szCs w:val="24"/>
        </w:rPr>
        <w:t xml:space="preserve">. We discussed again with the Audit Committee </w:t>
      </w:r>
      <w:r w:rsidR="00A8229B" w:rsidRPr="003A464D">
        <w:rPr>
          <w:rFonts w:eastAsia="Trebuchet MS" w:cs="Trebuchet MS"/>
          <w:sz w:val="24"/>
          <w:szCs w:val="24"/>
        </w:rPr>
        <w:t xml:space="preserve">in March that </w:t>
      </w:r>
      <w:r w:rsidRPr="003A464D">
        <w:rPr>
          <w:rFonts w:eastAsia="Trebuchet MS" w:cs="Trebuchet MS"/>
          <w:sz w:val="24"/>
          <w:szCs w:val="24"/>
        </w:rPr>
        <w:t xml:space="preserve">our key risks remain </w:t>
      </w:r>
      <w:r w:rsidR="00A8229B" w:rsidRPr="003A464D">
        <w:rPr>
          <w:rFonts w:eastAsia="Trebuchet MS" w:cs="Trebuchet MS"/>
          <w:sz w:val="24"/>
          <w:szCs w:val="24"/>
        </w:rPr>
        <w:t xml:space="preserve">concerned with </w:t>
      </w:r>
      <w:r w:rsidRPr="003A464D">
        <w:rPr>
          <w:rFonts w:eastAsia="Trebuchet MS" w:cs="Trebuchet MS"/>
          <w:sz w:val="24"/>
          <w:szCs w:val="24"/>
        </w:rPr>
        <w:t>the impact of our limited resources b</w:t>
      </w:r>
      <w:r w:rsidR="00A8229B" w:rsidRPr="003A464D">
        <w:rPr>
          <w:rFonts w:eastAsia="Trebuchet MS" w:cs="Trebuchet MS"/>
          <w:sz w:val="24"/>
          <w:szCs w:val="24"/>
        </w:rPr>
        <w:t xml:space="preserve">eing diverted away from </w:t>
      </w:r>
      <w:r w:rsidRPr="003A464D">
        <w:rPr>
          <w:rFonts w:eastAsia="Trebuchet MS" w:cs="Trebuchet MS"/>
          <w:sz w:val="24"/>
          <w:szCs w:val="24"/>
        </w:rPr>
        <w:t>key objectives. We do not therefore want to place additional pressure by seeking out additional activity.</w:t>
      </w:r>
    </w:p>
    <w:p w:rsidR="00056EFC" w:rsidRPr="00056EFC" w:rsidRDefault="00056EFC" w:rsidP="006C43A4">
      <w:pPr>
        <w:spacing w:before="240" w:after="240"/>
        <w:rPr>
          <w:rFonts w:eastAsia="Trebuchet MS" w:cs="Trebuchet MS"/>
          <w:i/>
          <w:sz w:val="24"/>
          <w:szCs w:val="24"/>
        </w:rPr>
      </w:pPr>
      <w:r w:rsidRPr="00056EFC">
        <w:rPr>
          <w:rFonts w:eastAsia="Trebuchet MS" w:cs="Trebuchet MS"/>
          <w:i/>
          <w:sz w:val="24"/>
          <w:szCs w:val="24"/>
        </w:rPr>
        <w:t>Volatility of the external environment</w:t>
      </w:r>
    </w:p>
    <w:p w:rsidR="00056EFC" w:rsidRPr="003A464D" w:rsidRDefault="00056EFC" w:rsidP="003A464D">
      <w:pPr>
        <w:pStyle w:val="ListParagraph"/>
        <w:numPr>
          <w:ilvl w:val="0"/>
          <w:numId w:val="25"/>
        </w:numPr>
        <w:spacing w:before="240" w:after="240"/>
        <w:ind w:left="426"/>
        <w:rPr>
          <w:rFonts w:eastAsia="Trebuchet MS" w:cs="Trebuchet MS"/>
          <w:sz w:val="24"/>
          <w:szCs w:val="24"/>
        </w:rPr>
      </w:pPr>
      <w:r w:rsidRPr="003A464D">
        <w:rPr>
          <w:rFonts w:eastAsia="Trebuchet MS" w:cs="Trebuchet MS"/>
          <w:sz w:val="24"/>
          <w:szCs w:val="24"/>
        </w:rPr>
        <w:t xml:space="preserve">This remains a risk and a potential call on our resources next year – not only in terms of crisis management but also the development and delivery of solutions. </w:t>
      </w:r>
    </w:p>
    <w:p w:rsidR="00056EFC" w:rsidRDefault="00056EFC" w:rsidP="006C43A4">
      <w:pPr>
        <w:spacing w:before="240" w:after="240"/>
        <w:rPr>
          <w:rFonts w:eastAsia="Trebuchet MS" w:cs="Trebuchet MS"/>
          <w:i/>
          <w:sz w:val="24"/>
          <w:szCs w:val="24"/>
        </w:rPr>
      </w:pPr>
      <w:r w:rsidRPr="00056EFC">
        <w:rPr>
          <w:rFonts w:eastAsia="Trebuchet MS" w:cs="Trebuchet MS"/>
          <w:i/>
          <w:sz w:val="24"/>
          <w:szCs w:val="24"/>
        </w:rPr>
        <w:t>Contribution to further legal aid reform</w:t>
      </w:r>
    </w:p>
    <w:p w:rsidR="00056EFC" w:rsidRPr="003A464D" w:rsidRDefault="00056EFC" w:rsidP="003A464D">
      <w:pPr>
        <w:pStyle w:val="ListParagraph"/>
        <w:numPr>
          <w:ilvl w:val="0"/>
          <w:numId w:val="25"/>
        </w:numPr>
        <w:spacing w:before="240" w:after="240"/>
        <w:ind w:left="426"/>
        <w:rPr>
          <w:rFonts w:eastAsia="Trebuchet MS" w:cs="Trebuchet MS"/>
          <w:sz w:val="24"/>
          <w:szCs w:val="24"/>
        </w:rPr>
      </w:pPr>
      <w:r w:rsidRPr="003A464D">
        <w:rPr>
          <w:rFonts w:eastAsia="Trebuchet MS" w:cs="Trebuchet MS"/>
          <w:sz w:val="24"/>
          <w:szCs w:val="24"/>
        </w:rPr>
        <w:t>Linked to the external environment</w:t>
      </w:r>
      <w:r w:rsidR="00A8229B" w:rsidRPr="003A464D">
        <w:rPr>
          <w:rFonts w:eastAsia="Trebuchet MS" w:cs="Trebuchet MS"/>
          <w:sz w:val="24"/>
          <w:szCs w:val="24"/>
        </w:rPr>
        <w:t xml:space="preserve"> and resourcing</w:t>
      </w:r>
      <w:r w:rsidRPr="003A464D">
        <w:rPr>
          <w:rFonts w:eastAsia="Trebuchet MS" w:cs="Trebuchet MS"/>
          <w:sz w:val="24"/>
          <w:szCs w:val="24"/>
        </w:rPr>
        <w:t xml:space="preserve"> is the likelihood that we </w:t>
      </w:r>
      <w:r w:rsidR="00A8229B" w:rsidRPr="003A464D">
        <w:rPr>
          <w:rFonts w:eastAsia="Trebuchet MS" w:cs="Trebuchet MS"/>
          <w:sz w:val="24"/>
          <w:szCs w:val="24"/>
        </w:rPr>
        <w:t xml:space="preserve">will be asked to contribute to the development of SG work on the Payment Panel, legal aid reform </w:t>
      </w:r>
      <w:r w:rsidR="00F940B6" w:rsidRPr="003A464D">
        <w:rPr>
          <w:rFonts w:eastAsia="Trebuchet MS" w:cs="Trebuchet MS"/>
          <w:sz w:val="24"/>
          <w:szCs w:val="24"/>
        </w:rPr>
        <w:t xml:space="preserve">(including recently proposed fee reforms) </w:t>
      </w:r>
      <w:r w:rsidR="00A8229B" w:rsidRPr="003A464D">
        <w:rPr>
          <w:rFonts w:eastAsia="Trebuchet MS" w:cs="Trebuchet MS"/>
          <w:sz w:val="24"/>
          <w:szCs w:val="24"/>
        </w:rPr>
        <w:t xml:space="preserve">and preparation for a legal aid bill. This may well lead to new projects appearing within the year. Recent examples include the consideration of PDSO’s role in the delivery of independent legal representation for complainers in sexual offences cases and ongoing discussions with SG and other stakeholders about </w:t>
      </w:r>
      <w:r w:rsidR="00F940B6" w:rsidRPr="003A464D">
        <w:rPr>
          <w:rFonts w:eastAsia="Trebuchet MS" w:cs="Trebuchet MS"/>
          <w:sz w:val="24"/>
          <w:szCs w:val="24"/>
        </w:rPr>
        <w:t xml:space="preserve">the </w:t>
      </w:r>
      <w:r w:rsidR="00A8229B" w:rsidRPr="003A464D">
        <w:rPr>
          <w:rFonts w:eastAsia="Trebuchet MS" w:cs="Trebuchet MS"/>
          <w:sz w:val="24"/>
          <w:szCs w:val="24"/>
        </w:rPr>
        <w:t xml:space="preserve">extent to which the system can deliver targeted interventions.  </w:t>
      </w:r>
    </w:p>
    <w:p w:rsidR="00724015" w:rsidRPr="00724015" w:rsidRDefault="00724015" w:rsidP="006C43A4">
      <w:pPr>
        <w:spacing w:before="240" w:after="240"/>
        <w:rPr>
          <w:rFonts w:eastAsia="Trebuchet MS" w:cs="Trebuchet MS"/>
          <w:i/>
          <w:sz w:val="24"/>
          <w:szCs w:val="24"/>
        </w:rPr>
      </w:pPr>
      <w:r>
        <w:rPr>
          <w:rFonts w:eastAsia="Trebuchet MS" w:cs="Trebuchet MS"/>
          <w:i/>
          <w:sz w:val="24"/>
          <w:szCs w:val="24"/>
        </w:rPr>
        <w:t xml:space="preserve">Reporting against the 2020-23 Plan and </w:t>
      </w:r>
      <w:r w:rsidRPr="00724015">
        <w:rPr>
          <w:rFonts w:eastAsia="Trebuchet MS" w:cs="Trebuchet MS"/>
          <w:i/>
          <w:sz w:val="24"/>
          <w:szCs w:val="24"/>
        </w:rPr>
        <w:t>Planning for 2023 onwards</w:t>
      </w:r>
    </w:p>
    <w:p w:rsidR="00724015" w:rsidRPr="003A464D" w:rsidRDefault="00724015" w:rsidP="003A464D">
      <w:pPr>
        <w:pStyle w:val="ListParagraph"/>
        <w:numPr>
          <w:ilvl w:val="0"/>
          <w:numId w:val="25"/>
        </w:numPr>
        <w:spacing w:before="240" w:after="240"/>
        <w:ind w:left="426"/>
        <w:rPr>
          <w:rFonts w:eastAsia="Trebuchet MS" w:cs="Trebuchet MS"/>
          <w:sz w:val="24"/>
          <w:szCs w:val="24"/>
        </w:rPr>
      </w:pPr>
      <w:r w:rsidRPr="003A464D">
        <w:rPr>
          <w:rFonts w:eastAsia="Trebuchet MS" w:cs="Trebuchet MS"/>
          <w:sz w:val="24"/>
          <w:szCs w:val="24"/>
        </w:rPr>
        <w:t xml:space="preserve">No sooner do we start the final year of this Corporate Plan than we need to begin consideration of how we will report on delivery against the plan and evidence any benefits delivered. We will also need to consider our new Corporate Plan 2023-26. This will be significant piece of work with possible revisions to our strategic objectives and risk appetite. </w:t>
      </w:r>
    </w:p>
    <w:p w:rsidR="00A8229B" w:rsidRPr="00A8229B" w:rsidRDefault="00A8229B" w:rsidP="006C43A4">
      <w:pPr>
        <w:spacing w:before="240" w:after="240"/>
        <w:rPr>
          <w:rFonts w:eastAsia="Trebuchet MS" w:cs="Trebuchet MS"/>
          <w:b/>
          <w:sz w:val="24"/>
          <w:szCs w:val="24"/>
        </w:rPr>
      </w:pPr>
      <w:r>
        <w:rPr>
          <w:rFonts w:eastAsia="Trebuchet MS" w:cs="Trebuchet MS"/>
          <w:b/>
          <w:sz w:val="24"/>
          <w:szCs w:val="24"/>
        </w:rPr>
        <w:t>New activity for 2022-23</w:t>
      </w:r>
    </w:p>
    <w:p w:rsidR="00056EFC" w:rsidRDefault="00056EFC" w:rsidP="003A464D">
      <w:pPr>
        <w:pStyle w:val="ListParagraph"/>
        <w:numPr>
          <w:ilvl w:val="0"/>
          <w:numId w:val="25"/>
        </w:numPr>
        <w:spacing w:before="240" w:after="240"/>
        <w:ind w:left="426"/>
        <w:rPr>
          <w:rFonts w:eastAsia="Trebuchet MS" w:cs="Trebuchet MS"/>
          <w:sz w:val="24"/>
          <w:szCs w:val="24"/>
        </w:rPr>
      </w:pPr>
      <w:r w:rsidRPr="003A464D">
        <w:rPr>
          <w:rFonts w:eastAsia="Trebuchet MS" w:cs="Trebuchet MS"/>
          <w:sz w:val="24"/>
          <w:szCs w:val="24"/>
        </w:rPr>
        <w:t>We are proposing the following additional projects be monitored through the business plan:</w:t>
      </w:r>
    </w:p>
    <w:p w:rsidR="003A464D" w:rsidRPr="003A464D" w:rsidRDefault="003A464D" w:rsidP="003A464D">
      <w:pPr>
        <w:pStyle w:val="ListParagraph"/>
        <w:spacing w:before="240" w:after="240"/>
        <w:ind w:left="426"/>
        <w:rPr>
          <w:rFonts w:eastAsia="Trebuchet MS" w:cs="Trebuchet MS"/>
          <w:sz w:val="24"/>
          <w:szCs w:val="24"/>
        </w:rPr>
      </w:pPr>
    </w:p>
    <w:p w:rsidR="00056EFC" w:rsidRDefault="00A8229B" w:rsidP="00056EFC">
      <w:pPr>
        <w:pStyle w:val="ListParagraph"/>
        <w:numPr>
          <w:ilvl w:val="0"/>
          <w:numId w:val="24"/>
        </w:numPr>
        <w:spacing w:before="240" w:after="240"/>
        <w:rPr>
          <w:rFonts w:eastAsia="Trebuchet MS" w:cs="Trebuchet MS"/>
          <w:sz w:val="24"/>
          <w:szCs w:val="24"/>
        </w:rPr>
      </w:pPr>
      <w:r>
        <w:rPr>
          <w:rFonts w:eastAsia="Trebuchet MS" w:cs="Trebuchet MS"/>
          <w:sz w:val="24"/>
          <w:szCs w:val="24"/>
        </w:rPr>
        <w:t>Development and delivery of the Scottish Government’s recent fee reforms</w:t>
      </w:r>
    </w:p>
    <w:p w:rsidR="00094143" w:rsidRDefault="00094143" w:rsidP="00056EFC">
      <w:pPr>
        <w:pStyle w:val="ListParagraph"/>
        <w:numPr>
          <w:ilvl w:val="0"/>
          <w:numId w:val="24"/>
        </w:numPr>
        <w:spacing w:before="240" w:after="240"/>
        <w:rPr>
          <w:rFonts w:eastAsia="Trebuchet MS" w:cs="Trebuchet MS"/>
          <w:sz w:val="24"/>
          <w:szCs w:val="24"/>
        </w:rPr>
      </w:pPr>
      <w:r>
        <w:rPr>
          <w:rFonts w:eastAsia="Trebuchet MS" w:cs="Trebuchet MS"/>
          <w:sz w:val="24"/>
          <w:szCs w:val="24"/>
        </w:rPr>
        <w:lastRenderedPageBreak/>
        <w:t xml:space="preserve">Supporting the Scottish Government’s follow up to the Payment Panel recommendations and other activity to respond to the external environment </w:t>
      </w:r>
    </w:p>
    <w:p w:rsidR="00A8229B" w:rsidRDefault="00A8229B" w:rsidP="00A8229B">
      <w:pPr>
        <w:pStyle w:val="ListParagraph"/>
        <w:spacing w:before="240" w:after="240"/>
        <w:rPr>
          <w:rFonts w:eastAsia="Trebuchet MS" w:cs="Trebuchet MS"/>
          <w:sz w:val="24"/>
          <w:szCs w:val="24"/>
        </w:rPr>
      </w:pPr>
    </w:p>
    <w:p w:rsidR="00020D0F" w:rsidRDefault="00A8229B" w:rsidP="006C43A4">
      <w:pPr>
        <w:pStyle w:val="ListParagraph"/>
        <w:numPr>
          <w:ilvl w:val="0"/>
          <w:numId w:val="24"/>
        </w:numPr>
        <w:spacing w:before="240" w:after="240"/>
        <w:rPr>
          <w:rFonts w:eastAsia="Trebuchet MS" w:cs="Trebuchet MS"/>
          <w:sz w:val="24"/>
          <w:szCs w:val="24"/>
        </w:rPr>
      </w:pPr>
      <w:r>
        <w:rPr>
          <w:rFonts w:eastAsia="Trebuchet MS" w:cs="Trebuchet MS"/>
          <w:sz w:val="24"/>
          <w:szCs w:val="24"/>
        </w:rPr>
        <w:t>Delivery of the EHRC Action Plan</w:t>
      </w:r>
      <w:r w:rsidR="00470867">
        <w:rPr>
          <w:rFonts w:eastAsia="Trebuchet MS" w:cs="Trebuchet MS"/>
          <w:sz w:val="24"/>
          <w:szCs w:val="24"/>
        </w:rPr>
        <w:t>.</w:t>
      </w:r>
    </w:p>
    <w:p w:rsidR="00470867" w:rsidRPr="00470867" w:rsidRDefault="00470867" w:rsidP="00470867">
      <w:pPr>
        <w:pStyle w:val="ListParagraph"/>
        <w:rPr>
          <w:rFonts w:eastAsia="Trebuchet MS" w:cs="Trebuchet MS"/>
          <w:sz w:val="24"/>
          <w:szCs w:val="24"/>
        </w:rPr>
      </w:pPr>
    </w:p>
    <w:p w:rsidR="00470867" w:rsidRDefault="00470867" w:rsidP="006C43A4">
      <w:pPr>
        <w:pStyle w:val="ListParagraph"/>
        <w:numPr>
          <w:ilvl w:val="0"/>
          <w:numId w:val="24"/>
        </w:numPr>
        <w:spacing w:before="240" w:after="240"/>
        <w:rPr>
          <w:rFonts w:eastAsia="Trebuchet MS" w:cs="Trebuchet MS"/>
          <w:sz w:val="24"/>
          <w:szCs w:val="24"/>
        </w:rPr>
      </w:pPr>
      <w:r>
        <w:rPr>
          <w:rFonts w:eastAsia="Trebuchet MS" w:cs="Trebuchet MS"/>
          <w:sz w:val="24"/>
          <w:szCs w:val="24"/>
        </w:rPr>
        <w:t>Refreshing business plans for the PDSO and CLAO.</w:t>
      </w:r>
    </w:p>
    <w:p w:rsidR="00724015" w:rsidRPr="00470867" w:rsidRDefault="00470867" w:rsidP="00724015">
      <w:pPr>
        <w:spacing w:before="240" w:after="240"/>
        <w:rPr>
          <w:rFonts w:eastAsia="Trebuchet MS" w:cs="Trebuchet MS"/>
          <w:b/>
          <w:sz w:val="24"/>
          <w:szCs w:val="24"/>
        </w:rPr>
      </w:pPr>
      <w:r w:rsidRPr="00470867">
        <w:rPr>
          <w:rFonts w:eastAsia="Trebuchet MS" w:cs="Trebuchet MS"/>
          <w:b/>
          <w:sz w:val="24"/>
          <w:szCs w:val="24"/>
        </w:rPr>
        <w:t>Next steps</w:t>
      </w:r>
    </w:p>
    <w:p w:rsidR="00A8229B" w:rsidRPr="003A464D" w:rsidRDefault="00470867" w:rsidP="00A8229B">
      <w:pPr>
        <w:pStyle w:val="ListParagraph"/>
        <w:numPr>
          <w:ilvl w:val="0"/>
          <w:numId w:val="25"/>
        </w:numPr>
        <w:spacing w:before="240" w:after="240"/>
        <w:ind w:left="426"/>
        <w:rPr>
          <w:rFonts w:eastAsia="Trebuchet MS" w:cs="Trebuchet MS"/>
          <w:sz w:val="24"/>
          <w:szCs w:val="24"/>
        </w:rPr>
      </w:pPr>
      <w:r w:rsidRPr="003A464D">
        <w:rPr>
          <w:rFonts w:eastAsia="Trebuchet MS" w:cs="Trebuchet MS"/>
          <w:sz w:val="24"/>
          <w:szCs w:val="24"/>
        </w:rPr>
        <w:t xml:space="preserve">If the Board is content, we will finalise a </w:t>
      </w:r>
      <w:r w:rsidR="003A464D">
        <w:rPr>
          <w:rFonts w:eastAsia="Trebuchet MS" w:cs="Trebuchet MS"/>
          <w:sz w:val="24"/>
          <w:szCs w:val="24"/>
        </w:rPr>
        <w:t>2022-23 B</w:t>
      </w:r>
      <w:r w:rsidRPr="003A464D">
        <w:rPr>
          <w:rFonts w:eastAsia="Trebuchet MS" w:cs="Trebuchet MS"/>
          <w:sz w:val="24"/>
          <w:szCs w:val="24"/>
        </w:rPr>
        <w:t>usiness</w:t>
      </w:r>
      <w:r w:rsidR="003A464D">
        <w:rPr>
          <w:rFonts w:eastAsia="Trebuchet MS" w:cs="Trebuchet MS"/>
          <w:sz w:val="24"/>
          <w:szCs w:val="24"/>
        </w:rPr>
        <w:t xml:space="preserve"> P</w:t>
      </w:r>
      <w:r w:rsidRPr="003A464D">
        <w:rPr>
          <w:rFonts w:eastAsia="Trebuchet MS" w:cs="Trebuchet MS"/>
          <w:sz w:val="24"/>
          <w:szCs w:val="24"/>
        </w:rPr>
        <w:t xml:space="preserve">lan document for external publication, setting out the key activity described in this paper. We will then begin </w:t>
      </w:r>
      <w:r w:rsidR="003A464D">
        <w:rPr>
          <w:rFonts w:eastAsia="Trebuchet MS" w:cs="Trebuchet MS"/>
          <w:sz w:val="24"/>
          <w:szCs w:val="24"/>
        </w:rPr>
        <w:t>formulate</w:t>
      </w:r>
      <w:r w:rsidRPr="003A464D">
        <w:rPr>
          <w:rFonts w:eastAsia="Trebuchet MS" w:cs="Trebuchet MS"/>
          <w:sz w:val="24"/>
          <w:szCs w:val="24"/>
        </w:rPr>
        <w:t xml:space="preserve"> a more detailed report of </w:t>
      </w:r>
      <w:r w:rsidR="003A464D" w:rsidRPr="003A464D">
        <w:rPr>
          <w:rFonts w:eastAsia="Trebuchet MS" w:cs="Trebuchet MS"/>
          <w:sz w:val="24"/>
          <w:szCs w:val="24"/>
        </w:rPr>
        <w:t>progress</w:t>
      </w:r>
      <w:r w:rsidRPr="003A464D">
        <w:rPr>
          <w:rFonts w:eastAsia="Trebuchet MS" w:cs="Trebuchet MS"/>
          <w:sz w:val="24"/>
          <w:szCs w:val="24"/>
        </w:rPr>
        <w:t xml:space="preserve"> against the 2021-22 plan for reporting to the </w:t>
      </w:r>
      <w:r w:rsidR="003A464D" w:rsidRPr="003A464D">
        <w:rPr>
          <w:rFonts w:eastAsia="Trebuchet MS" w:cs="Trebuchet MS"/>
          <w:sz w:val="24"/>
          <w:szCs w:val="24"/>
        </w:rPr>
        <w:t>Board</w:t>
      </w:r>
      <w:r w:rsidRPr="003A464D">
        <w:rPr>
          <w:rFonts w:eastAsia="Trebuchet MS" w:cs="Trebuchet MS"/>
          <w:sz w:val="24"/>
          <w:szCs w:val="24"/>
        </w:rPr>
        <w:t xml:space="preserve"> in May.</w:t>
      </w:r>
    </w:p>
    <w:tbl>
      <w:tblPr>
        <w:tblStyle w:val="TableGrid"/>
        <w:tblW w:w="9493" w:type="dxa"/>
        <w:tblLook w:val="04A0" w:firstRow="1" w:lastRow="0" w:firstColumn="1" w:lastColumn="0" w:noHBand="0" w:noVBand="1"/>
      </w:tblPr>
      <w:tblGrid>
        <w:gridCol w:w="846"/>
        <w:gridCol w:w="8647"/>
      </w:tblGrid>
      <w:tr w:rsidR="00B26F64" w:rsidTr="00B86375">
        <w:tc>
          <w:tcPr>
            <w:tcW w:w="846" w:type="dxa"/>
            <w:shd w:val="clear" w:color="auto" w:fill="D9D9D9" w:themeFill="background1" w:themeFillShade="D9"/>
          </w:tcPr>
          <w:p w:rsidR="00B26F64" w:rsidRPr="002265D6" w:rsidRDefault="00B26F64" w:rsidP="00B86375">
            <w:pPr>
              <w:rPr>
                <w:b/>
                <w:sz w:val="24"/>
                <w:szCs w:val="24"/>
              </w:rPr>
            </w:pPr>
          </w:p>
        </w:tc>
        <w:tc>
          <w:tcPr>
            <w:tcW w:w="8647" w:type="dxa"/>
            <w:shd w:val="clear" w:color="auto" w:fill="D9D9D9" w:themeFill="background1" w:themeFillShade="D9"/>
          </w:tcPr>
          <w:p w:rsidR="00B26F64" w:rsidRPr="002265D6" w:rsidRDefault="002265D6" w:rsidP="005B7399">
            <w:pPr>
              <w:rPr>
                <w:b/>
                <w:sz w:val="24"/>
                <w:szCs w:val="24"/>
              </w:rPr>
            </w:pPr>
            <w:r>
              <w:rPr>
                <w:b/>
                <w:sz w:val="24"/>
                <w:szCs w:val="24"/>
              </w:rPr>
              <w:t>Governance Links</w:t>
            </w:r>
            <w:r w:rsidRPr="002265D6">
              <w:rPr>
                <w:b/>
                <w:sz w:val="24"/>
                <w:szCs w:val="24"/>
              </w:rPr>
              <w:t xml:space="preserve"> </w:t>
            </w:r>
          </w:p>
        </w:tc>
      </w:tr>
      <w:tr w:rsidR="00B26F64" w:rsidTr="00B86375">
        <w:tc>
          <w:tcPr>
            <w:tcW w:w="846" w:type="dxa"/>
          </w:tcPr>
          <w:p w:rsidR="00B26F64" w:rsidRDefault="00B26F64" w:rsidP="00B668B4">
            <w:pPr>
              <w:rPr>
                <w:sz w:val="24"/>
                <w:szCs w:val="24"/>
              </w:rPr>
            </w:pPr>
            <w:r>
              <w:rPr>
                <w:sz w:val="24"/>
                <w:szCs w:val="24"/>
              </w:rPr>
              <w:t>1</w:t>
            </w:r>
          </w:p>
        </w:tc>
        <w:tc>
          <w:tcPr>
            <w:tcW w:w="8647" w:type="dxa"/>
          </w:tcPr>
          <w:p w:rsidR="00B26F64" w:rsidRDefault="0098730C" w:rsidP="00B86375">
            <w:pPr>
              <w:rPr>
                <w:sz w:val="24"/>
                <w:szCs w:val="24"/>
              </w:rPr>
            </w:pPr>
            <w:r>
              <w:rPr>
                <w:sz w:val="24"/>
                <w:szCs w:val="24"/>
              </w:rPr>
              <w:t>Finance and Resources</w:t>
            </w:r>
          </w:p>
          <w:p w:rsidR="001B6D84" w:rsidRDefault="001B6D84" w:rsidP="00B86375">
            <w:pPr>
              <w:rPr>
                <w:sz w:val="24"/>
                <w:szCs w:val="24"/>
              </w:rPr>
            </w:pPr>
          </w:p>
          <w:p w:rsidR="00EA71BD" w:rsidRDefault="00724015" w:rsidP="00EA71BD">
            <w:pPr>
              <w:rPr>
                <w:sz w:val="24"/>
                <w:szCs w:val="24"/>
              </w:rPr>
            </w:pPr>
            <w:r>
              <w:rPr>
                <w:sz w:val="24"/>
                <w:szCs w:val="24"/>
              </w:rPr>
              <w:t xml:space="preserve">Nothing </w:t>
            </w:r>
            <w:r w:rsidR="00EA71BD">
              <w:rPr>
                <w:sz w:val="24"/>
                <w:szCs w:val="24"/>
              </w:rPr>
              <w:t>to note</w:t>
            </w:r>
            <w:r w:rsidR="008B6C85">
              <w:rPr>
                <w:sz w:val="24"/>
                <w:szCs w:val="24"/>
              </w:rPr>
              <w:t>.</w:t>
            </w:r>
            <w:r w:rsidR="00EA71BD">
              <w:rPr>
                <w:sz w:val="24"/>
                <w:szCs w:val="24"/>
              </w:rPr>
              <w:t xml:space="preserve"> </w:t>
            </w:r>
          </w:p>
          <w:p w:rsidR="002D42AE" w:rsidRDefault="002D42AE" w:rsidP="001E5D5F">
            <w:pPr>
              <w:rPr>
                <w:sz w:val="24"/>
                <w:szCs w:val="24"/>
              </w:rPr>
            </w:pPr>
          </w:p>
        </w:tc>
      </w:tr>
      <w:tr w:rsidR="0098730C" w:rsidTr="00B86375">
        <w:tc>
          <w:tcPr>
            <w:tcW w:w="846" w:type="dxa"/>
          </w:tcPr>
          <w:p w:rsidR="0098730C" w:rsidRDefault="0098730C" w:rsidP="00B86375">
            <w:pPr>
              <w:rPr>
                <w:sz w:val="24"/>
                <w:szCs w:val="24"/>
              </w:rPr>
            </w:pPr>
            <w:r>
              <w:rPr>
                <w:sz w:val="24"/>
                <w:szCs w:val="24"/>
              </w:rPr>
              <w:t>2</w:t>
            </w:r>
          </w:p>
        </w:tc>
        <w:tc>
          <w:tcPr>
            <w:tcW w:w="8647" w:type="dxa"/>
          </w:tcPr>
          <w:p w:rsidR="0098730C" w:rsidRDefault="0098730C" w:rsidP="00B86375">
            <w:pPr>
              <w:rPr>
                <w:sz w:val="24"/>
                <w:szCs w:val="24"/>
              </w:rPr>
            </w:pPr>
            <w:r>
              <w:rPr>
                <w:sz w:val="24"/>
                <w:szCs w:val="24"/>
              </w:rPr>
              <w:t xml:space="preserve">Risk </w:t>
            </w:r>
          </w:p>
          <w:p w:rsidR="00C565AB" w:rsidRDefault="00C565AB" w:rsidP="00B86375">
            <w:pPr>
              <w:rPr>
                <w:sz w:val="24"/>
                <w:szCs w:val="24"/>
              </w:rPr>
            </w:pPr>
          </w:p>
          <w:p w:rsidR="00EA71BD" w:rsidRPr="00EA71BD" w:rsidRDefault="00EA71BD" w:rsidP="00EA71BD">
            <w:pPr>
              <w:rPr>
                <w:sz w:val="24"/>
                <w:szCs w:val="24"/>
              </w:rPr>
            </w:pPr>
            <w:r w:rsidRPr="00EA71BD">
              <w:rPr>
                <w:sz w:val="24"/>
                <w:szCs w:val="24"/>
              </w:rPr>
              <w:t>Each project on the business plan consider</w:t>
            </w:r>
            <w:r w:rsidR="008B6C85">
              <w:rPr>
                <w:sz w:val="24"/>
                <w:szCs w:val="24"/>
              </w:rPr>
              <w:t>s</w:t>
            </w:r>
            <w:r w:rsidRPr="00EA71BD">
              <w:rPr>
                <w:sz w:val="24"/>
                <w:szCs w:val="24"/>
              </w:rPr>
              <w:t xml:space="preserve"> risk to delivery of the project.</w:t>
            </w:r>
            <w:r w:rsidR="008B6C85">
              <w:rPr>
                <w:sz w:val="24"/>
                <w:szCs w:val="24"/>
              </w:rPr>
              <w:t xml:space="preserve"> Risks will be escalated as appropriate and significant risks flagged to the Board or relevant Committee.</w:t>
            </w:r>
          </w:p>
          <w:p w:rsidR="0098730C" w:rsidRDefault="0098730C" w:rsidP="00EA71BD">
            <w:pPr>
              <w:rPr>
                <w:sz w:val="24"/>
                <w:szCs w:val="24"/>
              </w:rPr>
            </w:pPr>
          </w:p>
        </w:tc>
      </w:tr>
      <w:tr w:rsidR="00B26F64" w:rsidTr="00B86375">
        <w:tc>
          <w:tcPr>
            <w:tcW w:w="846" w:type="dxa"/>
          </w:tcPr>
          <w:p w:rsidR="00B26F64" w:rsidRDefault="0098730C" w:rsidP="00B86375">
            <w:pPr>
              <w:rPr>
                <w:sz w:val="24"/>
                <w:szCs w:val="24"/>
              </w:rPr>
            </w:pPr>
            <w:r>
              <w:rPr>
                <w:sz w:val="24"/>
                <w:szCs w:val="24"/>
              </w:rPr>
              <w:t>3</w:t>
            </w:r>
          </w:p>
          <w:p w:rsidR="00B26F64" w:rsidRDefault="00B26F64" w:rsidP="00B86375">
            <w:pPr>
              <w:rPr>
                <w:sz w:val="24"/>
                <w:szCs w:val="24"/>
              </w:rPr>
            </w:pPr>
          </w:p>
        </w:tc>
        <w:tc>
          <w:tcPr>
            <w:tcW w:w="8647" w:type="dxa"/>
          </w:tcPr>
          <w:p w:rsidR="009962F8" w:rsidRDefault="00B26F64" w:rsidP="00B86375">
            <w:pPr>
              <w:rPr>
                <w:sz w:val="24"/>
                <w:szCs w:val="24"/>
              </w:rPr>
            </w:pPr>
            <w:r>
              <w:rPr>
                <w:sz w:val="24"/>
                <w:szCs w:val="24"/>
              </w:rPr>
              <w:t>Legal</w:t>
            </w:r>
            <w:r w:rsidR="0098730C">
              <w:rPr>
                <w:sz w:val="24"/>
                <w:szCs w:val="24"/>
              </w:rPr>
              <w:t xml:space="preserve"> and Compliance</w:t>
            </w:r>
          </w:p>
          <w:p w:rsidR="001B6D84" w:rsidRDefault="001B6D84" w:rsidP="00B86375">
            <w:pPr>
              <w:rPr>
                <w:sz w:val="24"/>
                <w:szCs w:val="24"/>
              </w:rPr>
            </w:pPr>
          </w:p>
          <w:p w:rsidR="006434B7" w:rsidRDefault="00EA71BD" w:rsidP="00777096">
            <w:pPr>
              <w:rPr>
                <w:sz w:val="24"/>
                <w:szCs w:val="24"/>
              </w:rPr>
            </w:pPr>
            <w:r w:rsidRPr="00EA71BD">
              <w:rPr>
                <w:sz w:val="24"/>
                <w:szCs w:val="24"/>
              </w:rPr>
              <w:t>It is a condition of our Framework Agreement with the Scottish Government that we publish our business plan.</w:t>
            </w:r>
            <w:r w:rsidR="00470867">
              <w:rPr>
                <w:sz w:val="24"/>
                <w:szCs w:val="24"/>
              </w:rPr>
              <w:t xml:space="preserve"> We</w:t>
            </w:r>
            <w:r w:rsidR="008B6C85">
              <w:rPr>
                <w:sz w:val="24"/>
                <w:szCs w:val="24"/>
              </w:rPr>
              <w:t xml:space="preserve"> report to SG on progress through our monitoring meetings.</w:t>
            </w:r>
          </w:p>
          <w:p w:rsidR="001E5D5F" w:rsidRDefault="001E5D5F" w:rsidP="00777096">
            <w:pPr>
              <w:rPr>
                <w:sz w:val="24"/>
                <w:szCs w:val="24"/>
              </w:rPr>
            </w:pPr>
          </w:p>
        </w:tc>
      </w:tr>
      <w:tr w:rsidR="0098730C" w:rsidTr="00B86375">
        <w:tc>
          <w:tcPr>
            <w:tcW w:w="846" w:type="dxa"/>
          </w:tcPr>
          <w:p w:rsidR="0098730C" w:rsidRDefault="0098730C" w:rsidP="0098730C">
            <w:pPr>
              <w:rPr>
                <w:sz w:val="24"/>
                <w:szCs w:val="24"/>
              </w:rPr>
            </w:pPr>
            <w:r>
              <w:rPr>
                <w:sz w:val="24"/>
                <w:szCs w:val="24"/>
              </w:rPr>
              <w:t>4</w:t>
            </w:r>
          </w:p>
        </w:tc>
        <w:tc>
          <w:tcPr>
            <w:tcW w:w="8647" w:type="dxa"/>
          </w:tcPr>
          <w:p w:rsidR="0098730C" w:rsidRDefault="0098730C" w:rsidP="0098730C">
            <w:pPr>
              <w:rPr>
                <w:sz w:val="24"/>
                <w:szCs w:val="24"/>
              </w:rPr>
            </w:pPr>
            <w:r>
              <w:rPr>
                <w:sz w:val="24"/>
                <w:szCs w:val="24"/>
              </w:rPr>
              <w:t>Performance</w:t>
            </w:r>
          </w:p>
          <w:p w:rsidR="0098730C" w:rsidRDefault="0098730C" w:rsidP="0098730C">
            <w:pPr>
              <w:rPr>
                <w:sz w:val="24"/>
                <w:szCs w:val="24"/>
              </w:rPr>
            </w:pPr>
          </w:p>
          <w:p w:rsidR="00CD3CA0" w:rsidRDefault="00470867" w:rsidP="00CD3CA0">
            <w:pPr>
              <w:rPr>
                <w:sz w:val="24"/>
                <w:szCs w:val="24"/>
              </w:rPr>
            </w:pPr>
            <w:r>
              <w:rPr>
                <w:sz w:val="24"/>
                <w:szCs w:val="24"/>
              </w:rPr>
              <w:t>Reporting on business plan progress is part of our performance management framework</w:t>
            </w:r>
            <w:r w:rsidR="008B6C85">
              <w:rPr>
                <w:sz w:val="24"/>
                <w:szCs w:val="24"/>
              </w:rPr>
              <w:t>.</w:t>
            </w:r>
          </w:p>
          <w:p w:rsidR="008B6C85" w:rsidRDefault="008B6C85" w:rsidP="00CD3CA0">
            <w:pPr>
              <w:rPr>
                <w:sz w:val="24"/>
                <w:szCs w:val="24"/>
              </w:rPr>
            </w:pPr>
          </w:p>
        </w:tc>
      </w:tr>
      <w:tr w:rsidR="0098730C" w:rsidTr="00B86375">
        <w:tc>
          <w:tcPr>
            <w:tcW w:w="846" w:type="dxa"/>
          </w:tcPr>
          <w:p w:rsidR="0098730C" w:rsidRDefault="0098730C" w:rsidP="0098730C">
            <w:pPr>
              <w:rPr>
                <w:sz w:val="24"/>
                <w:szCs w:val="24"/>
              </w:rPr>
            </w:pPr>
            <w:r>
              <w:rPr>
                <w:sz w:val="24"/>
                <w:szCs w:val="24"/>
              </w:rPr>
              <w:t>5</w:t>
            </w:r>
          </w:p>
        </w:tc>
        <w:tc>
          <w:tcPr>
            <w:tcW w:w="8647" w:type="dxa"/>
          </w:tcPr>
          <w:p w:rsidR="0098730C" w:rsidRDefault="0098730C" w:rsidP="0098730C">
            <w:pPr>
              <w:rPr>
                <w:sz w:val="24"/>
                <w:szCs w:val="24"/>
              </w:rPr>
            </w:pPr>
            <w:r>
              <w:rPr>
                <w:sz w:val="24"/>
                <w:szCs w:val="24"/>
              </w:rPr>
              <w:t>Equalities</w:t>
            </w:r>
            <w:r w:rsidR="009962F8">
              <w:rPr>
                <w:sz w:val="24"/>
                <w:szCs w:val="24"/>
              </w:rPr>
              <w:t xml:space="preserve"> Impact</w:t>
            </w:r>
          </w:p>
          <w:p w:rsidR="007453A1" w:rsidRDefault="007453A1" w:rsidP="0098730C">
            <w:pPr>
              <w:rPr>
                <w:sz w:val="24"/>
                <w:szCs w:val="24"/>
              </w:rPr>
            </w:pPr>
          </w:p>
          <w:p w:rsidR="00EA71BD" w:rsidRDefault="006434B7" w:rsidP="008D74AE">
            <w:pPr>
              <w:rPr>
                <w:sz w:val="24"/>
                <w:szCs w:val="24"/>
              </w:rPr>
            </w:pPr>
            <w:r>
              <w:rPr>
                <w:sz w:val="24"/>
                <w:szCs w:val="24"/>
              </w:rPr>
              <w:t xml:space="preserve">Each project on the business plan </w:t>
            </w:r>
            <w:r w:rsidR="00CD3CA0">
              <w:rPr>
                <w:sz w:val="24"/>
                <w:szCs w:val="24"/>
              </w:rPr>
              <w:t>consider</w:t>
            </w:r>
            <w:r w:rsidR="00470867">
              <w:rPr>
                <w:sz w:val="24"/>
                <w:szCs w:val="24"/>
              </w:rPr>
              <w:t>s</w:t>
            </w:r>
            <w:r w:rsidR="00CD3CA0">
              <w:rPr>
                <w:sz w:val="24"/>
                <w:szCs w:val="24"/>
              </w:rPr>
              <w:t xml:space="preserve"> </w:t>
            </w:r>
            <w:r>
              <w:rPr>
                <w:sz w:val="24"/>
                <w:szCs w:val="24"/>
              </w:rPr>
              <w:t xml:space="preserve">equalities impacts as appropriate and this has oversight </w:t>
            </w:r>
            <w:r w:rsidR="00EA71BD">
              <w:rPr>
                <w:sz w:val="24"/>
                <w:szCs w:val="24"/>
              </w:rPr>
              <w:t xml:space="preserve">by the Director of Strategic Development and the Chief Executive. </w:t>
            </w:r>
          </w:p>
          <w:p w:rsidR="00EA71BD" w:rsidRDefault="00EA71BD" w:rsidP="008D74AE">
            <w:pPr>
              <w:rPr>
                <w:sz w:val="24"/>
                <w:szCs w:val="24"/>
              </w:rPr>
            </w:pPr>
          </w:p>
          <w:p w:rsidR="00EA71BD" w:rsidRDefault="00EA71BD" w:rsidP="008D74AE">
            <w:pPr>
              <w:rPr>
                <w:sz w:val="24"/>
                <w:szCs w:val="24"/>
              </w:rPr>
            </w:pPr>
            <w:r>
              <w:rPr>
                <w:sz w:val="24"/>
                <w:szCs w:val="24"/>
              </w:rPr>
              <w:t xml:space="preserve">The Business plan includes projects, aspects of which deliver our Equalities Outcomes and </w:t>
            </w:r>
            <w:r w:rsidR="008B6C85">
              <w:rPr>
                <w:sz w:val="24"/>
                <w:szCs w:val="24"/>
              </w:rPr>
              <w:t xml:space="preserve">the </w:t>
            </w:r>
            <w:r>
              <w:rPr>
                <w:sz w:val="24"/>
                <w:szCs w:val="24"/>
              </w:rPr>
              <w:t>EHRC</w:t>
            </w:r>
            <w:r w:rsidR="008B6C85">
              <w:rPr>
                <w:sz w:val="24"/>
                <w:szCs w:val="24"/>
              </w:rPr>
              <w:t xml:space="preserve"> action plan</w:t>
            </w:r>
            <w:r>
              <w:rPr>
                <w:sz w:val="24"/>
                <w:szCs w:val="24"/>
              </w:rPr>
              <w:t xml:space="preserve">. </w:t>
            </w:r>
            <w:r w:rsidR="00D10875">
              <w:rPr>
                <w:sz w:val="24"/>
                <w:szCs w:val="24"/>
              </w:rPr>
              <w:tab/>
            </w:r>
          </w:p>
          <w:p w:rsidR="007B5804" w:rsidRDefault="007B5804" w:rsidP="008D74AE">
            <w:pPr>
              <w:rPr>
                <w:sz w:val="24"/>
                <w:szCs w:val="24"/>
              </w:rPr>
            </w:pPr>
          </w:p>
        </w:tc>
      </w:tr>
      <w:tr w:rsidR="0098730C" w:rsidTr="00B86375">
        <w:tc>
          <w:tcPr>
            <w:tcW w:w="846" w:type="dxa"/>
          </w:tcPr>
          <w:p w:rsidR="0098730C" w:rsidRDefault="0098730C" w:rsidP="0098730C">
            <w:pPr>
              <w:rPr>
                <w:sz w:val="24"/>
                <w:szCs w:val="24"/>
              </w:rPr>
            </w:pPr>
            <w:r>
              <w:rPr>
                <w:sz w:val="24"/>
                <w:szCs w:val="24"/>
              </w:rPr>
              <w:t>6</w:t>
            </w:r>
          </w:p>
        </w:tc>
        <w:tc>
          <w:tcPr>
            <w:tcW w:w="8647" w:type="dxa"/>
          </w:tcPr>
          <w:p w:rsidR="0098730C" w:rsidRDefault="0098730C" w:rsidP="0098730C">
            <w:pPr>
              <w:rPr>
                <w:sz w:val="24"/>
                <w:szCs w:val="24"/>
              </w:rPr>
            </w:pPr>
            <w:r>
              <w:rPr>
                <w:sz w:val="24"/>
                <w:szCs w:val="24"/>
              </w:rPr>
              <w:t>Privacy Impact and Data Protection</w:t>
            </w:r>
          </w:p>
          <w:p w:rsidR="007453A1" w:rsidRDefault="007453A1" w:rsidP="0098730C">
            <w:pPr>
              <w:rPr>
                <w:sz w:val="24"/>
                <w:szCs w:val="24"/>
              </w:rPr>
            </w:pPr>
          </w:p>
          <w:p w:rsidR="006434B7" w:rsidRDefault="002D51EB" w:rsidP="000100DD">
            <w:pPr>
              <w:rPr>
                <w:sz w:val="24"/>
                <w:szCs w:val="24"/>
              </w:rPr>
            </w:pPr>
            <w:r>
              <w:rPr>
                <w:sz w:val="24"/>
                <w:szCs w:val="24"/>
              </w:rPr>
              <w:t>N/A</w:t>
            </w:r>
          </w:p>
          <w:p w:rsidR="00CD3CA0" w:rsidRDefault="00CD3CA0" w:rsidP="000100DD">
            <w:pPr>
              <w:rPr>
                <w:sz w:val="24"/>
                <w:szCs w:val="24"/>
              </w:rPr>
            </w:pPr>
          </w:p>
        </w:tc>
      </w:tr>
      <w:tr w:rsidR="0098730C" w:rsidTr="00B86375">
        <w:tc>
          <w:tcPr>
            <w:tcW w:w="846" w:type="dxa"/>
          </w:tcPr>
          <w:p w:rsidR="0098730C" w:rsidRDefault="0098730C" w:rsidP="0098730C">
            <w:pPr>
              <w:rPr>
                <w:sz w:val="24"/>
                <w:szCs w:val="24"/>
              </w:rPr>
            </w:pPr>
            <w:r>
              <w:rPr>
                <w:sz w:val="24"/>
                <w:szCs w:val="24"/>
              </w:rPr>
              <w:t>7</w:t>
            </w:r>
          </w:p>
        </w:tc>
        <w:tc>
          <w:tcPr>
            <w:tcW w:w="8647" w:type="dxa"/>
          </w:tcPr>
          <w:p w:rsidR="0098730C" w:rsidRDefault="0098730C" w:rsidP="0098730C">
            <w:pPr>
              <w:rPr>
                <w:sz w:val="24"/>
                <w:szCs w:val="24"/>
              </w:rPr>
            </w:pPr>
            <w:r>
              <w:rPr>
                <w:sz w:val="24"/>
                <w:szCs w:val="24"/>
              </w:rPr>
              <w:t>Communications and Engagement</w:t>
            </w:r>
          </w:p>
          <w:p w:rsidR="0098730C" w:rsidRDefault="0098730C" w:rsidP="0098730C">
            <w:pPr>
              <w:rPr>
                <w:sz w:val="24"/>
                <w:szCs w:val="24"/>
              </w:rPr>
            </w:pPr>
          </w:p>
          <w:p w:rsidR="002D51EB" w:rsidRDefault="008B6C85" w:rsidP="00CD3CA0">
            <w:pPr>
              <w:rPr>
                <w:sz w:val="24"/>
                <w:szCs w:val="24"/>
              </w:rPr>
            </w:pPr>
            <w:r>
              <w:rPr>
                <w:sz w:val="24"/>
                <w:szCs w:val="24"/>
              </w:rPr>
              <w:t>Progress against the plan is published via Board papers, dependent on sensitivity</w:t>
            </w:r>
            <w:r w:rsidR="006434B7">
              <w:rPr>
                <w:sz w:val="24"/>
                <w:szCs w:val="24"/>
              </w:rPr>
              <w:t>.</w:t>
            </w:r>
            <w:r>
              <w:rPr>
                <w:sz w:val="24"/>
                <w:szCs w:val="24"/>
              </w:rPr>
              <w:t xml:space="preserve"> Projects will consider engagement with stakeholders as appropriate. </w:t>
            </w:r>
          </w:p>
        </w:tc>
      </w:tr>
    </w:tbl>
    <w:p w:rsidR="009E2DC6" w:rsidRDefault="009E2DC6" w:rsidP="00B26F64">
      <w:pPr>
        <w:rPr>
          <w:sz w:val="24"/>
          <w:szCs w:val="24"/>
        </w:rPr>
      </w:pPr>
    </w:p>
    <w:tbl>
      <w:tblPr>
        <w:tblStyle w:val="TableGrid"/>
        <w:tblW w:w="9493" w:type="dxa"/>
        <w:tblLook w:val="04A0" w:firstRow="1" w:lastRow="0" w:firstColumn="1" w:lastColumn="0" w:noHBand="0" w:noVBand="1"/>
      </w:tblPr>
      <w:tblGrid>
        <w:gridCol w:w="9493"/>
      </w:tblGrid>
      <w:tr w:rsidR="00937963" w:rsidTr="00937963">
        <w:tc>
          <w:tcPr>
            <w:tcW w:w="9493" w:type="dxa"/>
            <w:shd w:val="clear" w:color="auto" w:fill="D9D9D9" w:themeFill="background1" w:themeFillShade="D9"/>
          </w:tcPr>
          <w:p w:rsidR="00937963" w:rsidRPr="0098730C" w:rsidRDefault="00937963" w:rsidP="00724A08">
            <w:pPr>
              <w:rPr>
                <w:b/>
                <w:sz w:val="24"/>
                <w:szCs w:val="24"/>
              </w:rPr>
            </w:pPr>
            <w:r>
              <w:rPr>
                <w:b/>
                <w:sz w:val="24"/>
                <w:szCs w:val="24"/>
              </w:rPr>
              <w:t>Conclusion and next steps</w:t>
            </w:r>
          </w:p>
        </w:tc>
      </w:tr>
      <w:tr w:rsidR="00937963" w:rsidTr="00937963">
        <w:tc>
          <w:tcPr>
            <w:tcW w:w="9493" w:type="dxa"/>
          </w:tcPr>
          <w:p w:rsidR="00937963" w:rsidRDefault="00B42DCB" w:rsidP="00D1335E">
            <w:pPr>
              <w:rPr>
                <w:sz w:val="24"/>
                <w:szCs w:val="24"/>
              </w:rPr>
            </w:pPr>
            <w:r>
              <w:rPr>
                <w:sz w:val="24"/>
                <w:szCs w:val="24"/>
              </w:rPr>
              <w:t xml:space="preserve">The Board is asked to </w:t>
            </w:r>
            <w:r w:rsidR="00470867">
              <w:rPr>
                <w:sz w:val="24"/>
                <w:szCs w:val="24"/>
              </w:rPr>
              <w:t>approve the approach to the 2022-23 business plan</w:t>
            </w:r>
            <w:r w:rsidR="00D1335E">
              <w:rPr>
                <w:sz w:val="24"/>
                <w:szCs w:val="24"/>
              </w:rPr>
              <w:t xml:space="preserve">. </w:t>
            </w:r>
          </w:p>
          <w:p w:rsidR="001E5D5F" w:rsidRDefault="001E5D5F" w:rsidP="00D1335E">
            <w:pPr>
              <w:rPr>
                <w:sz w:val="24"/>
                <w:szCs w:val="24"/>
              </w:rPr>
            </w:pPr>
          </w:p>
        </w:tc>
      </w:tr>
    </w:tbl>
    <w:p w:rsidR="009E2DC6" w:rsidRDefault="009E2DC6" w:rsidP="00B26F64">
      <w:pPr>
        <w:rPr>
          <w:sz w:val="24"/>
          <w:szCs w:val="24"/>
        </w:rPr>
      </w:pPr>
    </w:p>
    <w:tbl>
      <w:tblPr>
        <w:tblStyle w:val="TableGrid"/>
        <w:tblW w:w="0" w:type="auto"/>
        <w:tblLook w:val="04A0" w:firstRow="1" w:lastRow="0" w:firstColumn="1" w:lastColumn="0" w:noHBand="0" w:noVBand="1"/>
      </w:tblPr>
      <w:tblGrid>
        <w:gridCol w:w="9203"/>
      </w:tblGrid>
      <w:tr w:rsidR="00B668B4" w:rsidTr="00D566C3">
        <w:tc>
          <w:tcPr>
            <w:tcW w:w="9322" w:type="dxa"/>
            <w:shd w:val="clear" w:color="auto" w:fill="D9D9D9" w:themeFill="background1" w:themeFillShade="D9"/>
          </w:tcPr>
          <w:p w:rsidR="00B668B4" w:rsidRPr="0098730C" w:rsidRDefault="00B668B4" w:rsidP="00B86375">
            <w:pPr>
              <w:rPr>
                <w:b/>
                <w:sz w:val="24"/>
                <w:szCs w:val="24"/>
              </w:rPr>
            </w:pPr>
            <w:r w:rsidRPr="0098730C">
              <w:rPr>
                <w:b/>
                <w:sz w:val="24"/>
                <w:szCs w:val="24"/>
              </w:rPr>
              <w:t>Appendices/Further Reading</w:t>
            </w:r>
          </w:p>
        </w:tc>
      </w:tr>
      <w:tr w:rsidR="00B668B4" w:rsidTr="00D566C3">
        <w:tc>
          <w:tcPr>
            <w:tcW w:w="9322" w:type="dxa"/>
            <w:tcBorders>
              <w:right w:val="single" w:sz="4" w:space="0" w:color="auto"/>
            </w:tcBorders>
          </w:tcPr>
          <w:p w:rsidR="002D51EB" w:rsidRDefault="00272C15" w:rsidP="00D1335E">
            <w:pPr>
              <w:rPr>
                <w:sz w:val="24"/>
                <w:szCs w:val="24"/>
              </w:rPr>
            </w:pPr>
            <w:r>
              <w:rPr>
                <w:b/>
                <w:sz w:val="24"/>
                <w:szCs w:val="24"/>
              </w:rPr>
              <w:t>None.</w:t>
            </w:r>
          </w:p>
          <w:p w:rsidR="00B42DCB" w:rsidRDefault="00B42DCB" w:rsidP="00D1335E">
            <w:pPr>
              <w:rPr>
                <w:sz w:val="24"/>
                <w:szCs w:val="24"/>
              </w:rPr>
            </w:pPr>
          </w:p>
        </w:tc>
      </w:tr>
    </w:tbl>
    <w:p w:rsidR="00CD3CA0" w:rsidRDefault="00CD3CA0" w:rsidP="00F72146"/>
    <w:p w:rsidR="00B42DCB" w:rsidRPr="00094143" w:rsidRDefault="00CB2625" w:rsidP="00094143">
      <w:pPr>
        <w:rPr>
          <w:b/>
          <w:sz w:val="24"/>
          <w:szCs w:val="24"/>
        </w:rPr>
      </w:pPr>
      <w:bookmarkStart w:id="1" w:name="_Toc76129261"/>
      <w:r>
        <w:rPr>
          <w:sz w:val="24"/>
        </w:rPr>
        <w:tab/>
      </w:r>
      <w:r>
        <w:rPr>
          <w:sz w:val="24"/>
        </w:rPr>
        <w:tab/>
      </w:r>
      <w:r>
        <w:rPr>
          <w:sz w:val="24"/>
        </w:rPr>
        <w:tab/>
      </w:r>
      <w:r>
        <w:rPr>
          <w:sz w:val="24"/>
        </w:rPr>
        <w:tab/>
      </w:r>
      <w:r>
        <w:rPr>
          <w:sz w:val="24"/>
        </w:rPr>
        <w:tab/>
      </w:r>
      <w:bookmarkEnd w:id="1"/>
    </w:p>
    <w:sectPr w:rsidR="00B42DCB" w:rsidRPr="00094143" w:rsidSect="00BF2E40">
      <w:pgSz w:w="11906" w:h="16838"/>
      <w:pgMar w:top="1276" w:right="1134" w:bottom="1440" w:left="1559" w:header="680" w:footer="624" w:gutter="0"/>
      <w:cols w:sep="1" w:space="720"/>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8FB" w:rsidRDefault="00F118FB" w:rsidP="00EB61A3">
      <w:r>
        <w:separator/>
      </w:r>
    </w:p>
  </w:endnote>
  <w:endnote w:type="continuationSeparator" w:id="0">
    <w:p w:rsidR="00F118FB" w:rsidRDefault="00F118FB" w:rsidP="00EB61A3">
      <w:r>
        <w:continuationSeparator/>
      </w:r>
    </w:p>
  </w:endnote>
  <w:endnote w:type="continuationNotice" w:id="1">
    <w:p w:rsidR="00F118FB" w:rsidRDefault="00F118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120" w:rsidRPr="00101A53" w:rsidRDefault="00832120" w:rsidP="00D244A6">
    <w:pPr>
      <w:pStyle w:val="Footer"/>
      <w:jc w:val="right"/>
      <w:rPr>
        <w:color w:val="003978"/>
      </w:rPr>
    </w:pPr>
    <w:r w:rsidRPr="00101A53">
      <w:rPr>
        <w:i/>
        <w:color w:val="003978"/>
      </w:rPr>
      <w:t>The Scottish Legal Aid Board</w:t>
    </w:r>
    <w:r w:rsidRPr="00101A53">
      <w:rPr>
        <w:color w:val="003978"/>
      </w:rPr>
      <w:t xml:space="preserve">     </w:t>
    </w:r>
    <w:r w:rsidRPr="00101A53">
      <w:rPr>
        <w:b/>
        <w:color w:val="003978"/>
      </w:rPr>
      <w:fldChar w:fldCharType="begin"/>
    </w:r>
    <w:r w:rsidRPr="00101A53">
      <w:rPr>
        <w:b/>
        <w:color w:val="003978"/>
      </w:rPr>
      <w:instrText xml:space="preserve"> PAGE   \* MERGEFORMAT </w:instrText>
    </w:r>
    <w:r w:rsidRPr="00101A53">
      <w:rPr>
        <w:b/>
        <w:color w:val="003978"/>
      </w:rPr>
      <w:fldChar w:fldCharType="separate"/>
    </w:r>
    <w:r w:rsidR="00E92A13">
      <w:rPr>
        <w:b/>
        <w:noProof/>
        <w:color w:val="003978"/>
      </w:rPr>
      <w:t>8</w:t>
    </w:r>
    <w:r w:rsidRPr="00101A53">
      <w:rPr>
        <w:b/>
        <w:noProof/>
        <w:color w:val="003978"/>
      </w:rPr>
      <w:fldChar w:fldCharType="end"/>
    </w:r>
  </w:p>
  <w:p w:rsidR="00832120" w:rsidRDefault="008321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120" w:rsidRPr="00101A53" w:rsidRDefault="00832120" w:rsidP="00D244A6">
    <w:pPr>
      <w:pStyle w:val="Footer"/>
      <w:jc w:val="right"/>
      <w:rPr>
        <w:color w:val="003978"/>
      </w:rPr>
    </w:pPr>
    <w:r w:rsidRPr="00101A53">
      <w:rPr>
        <w:i/>
        <w:color w:val="003978"/>
      </w:rPr>
      <w:t>The Scottish Legal Aid Board</w:t>
    </w:r>
    <w:r w:rsidRPr="00101A53">
      <w:rPr>
        <w:color w:val="003978"/>
      </w:rPr>
      <w:t xml:space="preserve">     </w:t>
    </w:r>
    <w:r w:rsidRPr="00101A53">
      <w:rPr>
        <w:b/>
        <w:color w:val="003978"/>
      </w:rPr>
      <w:fldChar w:fldCharType="begin"/>
    </w:r>
    <w:r w:rsidRPr="00101A53">
      <w:rPr>
        <w:b/>
        <w:color w:val="003978"/>
      </w:rPr>
      <w:instrText xml:space="preserve"> PAGE   \* MERGEFORMAT </w:instrText>
    </w:r>
    <w:r w:rsidRPr="00101A53">
      <w:rPr>
        <w:b/>
        <w:color w:val="003978"/>
      </w:rPr>
      <w:fldChar w:fldCharType="separate"/>
    </w:r>
    <w:r w:rsidR="00E92A13">
      <w:rPr>
        <w:b/>
        <w:noProof/>
        <w:color w:val="003978"/>
      </w:rPr>
      <w:t>1</w:t>
    </w:r>
    <w:r w:rsidRPr="00101A53">
      <w:rPr>
        <w:b/>
        <w:noProof/>
        <w:color w:val="003978"/>
      </w:rPr>
      <w:fldChar w:fldCharType="end"/>
    </w:r>
  </w:p>
  <w:p w:rsidR="00832120" w:rsidRDefault="00832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8FB" w:rsidRDefault="00F118FB" w:rsidP="00EB61A3">
      <w:r>
        <w:separator/>
      </w:r>
    </w:p>
  </w:footnote>
  <w:footnote w:type="continuationSeparator" w:id="0">
    <w:p w:rsidR="00F118FB" w:rsidRDefault="00F118FB" w:rsidP="00EB61A3">
      <w:r>
        <w:continuationSeparator/>
      </w:r>
    </w:p>
  </w:footnote>
  <w:footnote w:type="continuationNotice" w:id="1">
    <w:p w:rsidR="00F118FB" w:rsidRDefault="00F118F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120" w:rsidRDefault="00832120" w:rsidP="00AA6E92">
    <w:pPr>
      <w:pStyle w:val="Header"/>
    </w:pPr>
    <w:r>
      <w:rPr>
        <w:noProof/>
        <w:lang w:eastAsia="en-GB"/>
      </w:rPr>
      <w:drawing>
        <wp:anchor distT="0" distB="0" distL="114300" distR="114300" simplePos="0" relativeHeight="251658240" behindDoc="1" locked="0" layoutInCell="1" allowOverlap="1" wp14:anchorId="55241B30" wp14:editId="6533E823">
          <wp:simplePos x="0" y="0"/>
          <wp:positionH relativeFrom="page">
            <wp:posOffset>9229725</wp:posOffset>
          </wp:positionH>
          <wp:positionV relativeFrom="page">
            <wp:posOffset>0</wp:posOffset>
          </wp:positionV>
          <wp:extent cx="1466850" cy="155120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120" w:rsidRDefault="00832120">
    <w:pPr>
      <w:pStyle w:val="Header"/>
    </w:pPr>
    <w:r>
      <w:rPr>
        <w:noProof/>
        <w:lang w:eastAsia="en-GB"/>
      </w:rPr>
      <w:drawing>
        <wp:anchor distT="0" distB="0" distL="114300" distR="114300" simplePos="0" relativeHeight="251658241" behindDoc="1" locked="0" layoutInCell="1" allowOverlap="1" wp14:anchorId="135D6F8B" wp14:editId="028CDF66">
          <wp:simplePos x="0" y="0"/>
          <wp:positionH relativeFrom="page">
            <wp:align>right</wp:align>
          </wp:positionH>
          <wp:positionV relativeFrom="page">
            <wp:align>top</wp:align>
          </wp:positionV>
          <wp:extent cx="1466850" cy="155120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2" behindDoc="1" locked="0" layoutInCell="1" allowOverlap="1" wp14:anchorId="7162EC7F" wp14:editId="7B17B6ED">
          <wp:simplePos x="0" y="0"/>
          <wp:positionH relativeFrom="page">
            <wp:posOffset>9239250</wp:posOffset>
          </wp:positionH>
          <wp:positionV relativeFrom="page">
            <wp:posOffset>-4445</wp:posOffset>
          </wp:positionV>
          <wp:extent cx="1466850" cy="155120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xml><?xml version="1.0" encoding="utf-8"?>
<int:Intelligence xmlns:int="http://schemas.microsoft.com/office/intelligence/2019/intelligence">
  <int:IntelligenceSettings/>
  <int:Manifest>
    <int:WordHash hashCode="6X/4wpXdfDElP/" id="sZJ2MUaD"/>
    <int:WordHash hashCode="Kf6O4emNnYanDN" id="QsD2wMCH"/>
  </int:Manifest>
  <int:Observations>
    <int:Content id="sZJ2MUaD">
      <int:Rejection type="AugLoop_Text_Critique"/>
    </int:Content>
    <int:Content id="QsD2wMCH">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1C9"/>
    <w:multiLevelType w:val="hybridMultilevel"/>
    <w:tmpl w:val="FB2205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D4791"/>
    <w:multiLevelType w:val="hybridMultilevel"/>
    <w:tmpl w:val="A2366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3087A"/>
    <w:multiLevelType w:val="hybridMultilevel"/>
    <w:tmpl w:val="5BCADA88"/>
    <w:lvl w:ilvl="0" w:tplc="14AC7D26">
      <w:start w:val="1"/>
      <w:numFmt w:val="decimal"/>
      <w:lvlText w:val="%1."/>
      <w:lvlJc w:val="left"/>
      <w:pPr>
        <w:tabs>
          <w:tab w:val="num" w:pos="360"/>
        </w:tabs>
        <w:ind w:left="360" w:hanging="360"/>
      </w:pPr>
      <w:rPr>
        <w:b w:val="0"/>
        <w:color w:val="auto"/>
      </w:rPr>
    </w:lvl>
    <w:lvl w:ilvl="1" w:tplc="D8CED54C">
      <w:start w:val="1"/>
      <w:numFmt w:val="bullet"/>
      <w:lvlText w:val=""/>
      <w:lvlJc w:val="left"/>
      <w:pPr>
        <w:tabs>
          <w:tab w:val="num" w:pos="340"/>
        </w:tabs>
        <w:ind w:left="340" w:hanging="340"/>
      </w:pPr>
      <w:rPr>
        <w:rFonts w:ascii="Symbol" w:hAnsi="Symbol" w:hint="default"/>
      </w:rPr>
    </w:lvl>
    <w:lvl w:ilvl="2" w:tplc="0809000B">
      <w:start w:val="1"/>
      <w:numFmt w:val="bullet"/>
      <w:lvlText w:val=""/>
      <w:lvlJc w:val="left"/>
      <w:pPr>
        <w:tabs>
          <w:tab w:val="num" w:pos="340"/>
        </w:tabs>
        <w:ind w:left="340" w:hanging="340"/>
      </w:pPr>
      <w:rPr>
        <w:rFonts w:ascii="Wingdings" w:hAnsi="Wingdings" w:hint="default"/>
        <w:b w:val="0"/>
        <w:i w:val="0"/>
      </w:rPr>
    </w:lvl>
    <w:lvl w:ilvl="3" w:tplc="0809000B">
      <w:start w:val="1"/>
      <w:numFmt w:val="bullet"/>
      <w:lvlText w:val=""/>
      <w:lvlJc w:val="left"/>
      <w:pPr>
        <w:tabs>
          <w:tab w:val="num" w:pos="2880"/>
        </w:tabs>
        <w:ind w:left="2880" w:hanging="360"/>
      </w:pPr>
      <w:rPr>
        <w:rFonts w:ascii="Wingdings" w:hAnsi="Wingding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245465"/>
    <w:multiLevelType w:val="hybridMultilevel"/>
    <w:tmpl w:val="CD2CB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352DE"/>
    <w:multiLevelType w:val="hybridMultilevel"/>
    <w:tmpl w:val="424E3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F4C5C"/>
    <w:multiLevelType w:val="hybridMultilevel"/>
    <w:tmpl w:val="15C0B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372796"/>
    <w:multiLevelType w:val="hybridMultilevel"/>
    <w:tmpl w:val="FFFFFFFF"/>
    <w:lvl w:ilvl="0" w:tplc="BB30C172">
      <w:start w:val="1"/>
      <w:numFmt w:val="bullet"/>
      <w:lvlText w:val=""/>
      <w:lvlJc w:val="left"/>
      <w:pPr>
        <w:ind w:left="720" w:hanging="360"/>
      </w:pPr>
      <w:rPr>
        <w:rFonts w:ascii="Symbol" w:hAnsi="Symbol" w:hint="default"/>
      </w:rPr>
    </w:lvl>
    <w:lvl w:ilvl="1" w:tplc="BD56306A">
      <w:start w:val="1"/>
      <w:numFmt w:val="bullet"/>
      <w:lvlText w:val="o"/>
      <w:lvlJc w:val="left"/>
      <w:pPr>
        <w:ind w:left="1440" w:hanging="360"/>
      </w:pPr>
      <w:rPr>
        <w:rFonts w:ascii="Courier New" w:hAnsi="Courier New" w:hint="default"/>
      </w:rPr>
    </w:lvl>
    <w:lvl w:ilvl="2" w:tplc="CC28C72C">
      <w:start w:val="1"/>
      <w:numFmt w:val="bullet"/>
      <w:lvlText w:val=""/>
      <w:lvlJc w:val="left"/>
      <w:pPr>
        <w:ind w:left="2160" w:hanging="360"/>
      </w:pPr>
      <w:rPr>
        <w:rFonts w:ascii="Wingdings" w:hAnsi="Wingdings" w:hint="default"/>
      </w:rPr>
    </w:lvl>
    <w:lvl w:ilvl="3" w:tplc="9508DA60">
      <w:start w:val="1"/>
      <w:numFmt w:val="bullet"/>
      <w:lvlText w:val=""/>
      <w:lvlJc w:val="left"/>
      <w:pPr>
        <w:ind w:left="2880" w:hanging="360"/>
      </w:pPr>
      <w:rPr>
        <w:rFonts w:ascii="Symbol" w:hAnsi="Symbol" w:hint="default"/>
      </w:rPr>
    </w:lvl>
    <w:lvl w:ilvl="4" w:tplc="2BF6E1D2">
      <w:start w:val="1"/>
      <w:numFmt w:val="bullet"/>
      <w:lvlText w:val="o"/>
      <w:lvlJc w:val="left"/>
      <w:pPr>
        <w:ind w:left="3600" w:hanging="360"/>
      </w:pPr>
      <w:rPr>
        <w:rFonts w:ascii="Courier New" w:hAnsi="Courier New" w:hint="default"/>
      </w:rPr>
    </w:lvl>
    <w:lvl w:ilvl="5" w:tplc="C4F0C824">
      <w:start w:val="1"/>
      <w:numFmt w:val="bullet"/>
      <w:lvlText w:val=""/>
      <w:lvlJc w:val="left"/>
      <w:pPr>
        <w:ind w:left="4320" w:hanging="360"/>
      </w:pPr>
      <w:rPr>
        <w:rFonts w:ascii="Wingdings" w:hAnsi="Wingdings" w:hint="default"/>
      </w:rPr>
    </w:lvl>
    <w:lvl w:ilvl="6" w:tplc="BB568956">
      <w:start w:val="1"/>
      <w:numFmt w:val="bullet"/>
      <w:lvlText w:val=""/>
      <w:lvlJc w:val="left"/>
      <w:pPr>
        <w:ind w:left="5040" w:hanging="360"/>
      </w:pPr>
      <w:rPr>
        <w:rFonts w:ascii="Symbol" w:hAnsi="Symbol" w:hint="default"/>
      </w:rPr>
    </w:lvl>
    <w:lvl w:ilvl="7" w:tplc="2D38013E">
      <w:start w:val="1"/>
      <w:numFmt w:val="bullet"/>
      <w:lvlText w:val="o"/>
      <w:lvlJc w:val="left"/>
      <w:pPr>
        <w:ind w:left="5760" w:hanging="360"/>
      </w:pPr>
      <w:rPr>
        <w:rFonts w:ascii="Courier New" w:hAnsi="Courier New" w:hint="default"/>
      </w:rPr>
    </w:lvl>
    <w:lvl w:ilvl="8" w:tplc="0630C300">
      <w:start w:val="1"/>
      <w:numFmt w:val="bullet"/>
      <w:lvlText w:val=""/>
      <w:lvlJc w:val="left"/>
      <w:pPr>
        <w:ind w:left="6480" w:hanging="360"/>
      </w:pPr>
      <w:rPr>
        <w:rFonts w:ascii="Wingdings" w:hAnsi="Wingdings" w:hint="default"/>
      </w:rPr>
    </w:lvl>
  </w:abstractNum>
  <w:abstractNum w:abstractNumId="7" w15:restartNumberingAfterBreak="0">
    <w:nsid w:val="239E0A4C"/>
    <w:multiLevelType w:val="hybridMultilevel"/>
    <w:tmpl w:val="7E842F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6598E"/>
    <w:multiLevelType w:val="hybridMultilevel"/>
    <w:tmpl w:val="B308D2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F06012"/>
    <w:multiLevelType w:val="hybridMultilevel"/>
    <w:tmpl w:val="47561DDE"/>
    <w:lvl w:ilvl="0" w:tplc="B2E6BEF6">
      <w:start w:val="1"/>
      <w:numFmt w:val="decimal"/>
      <w:pStyle w:val="StyleNumbered"/>
      <w:lvlText w:val="%1."/>
      <w:lvlJc w:val="left"/>
      <w:pPr>
        <w:tabs>
          <w:tab w:val="num" w:pos="720"/>
        </w:tabs>
        <w:ind w:left="720" w:hanging="360"/>
      </w:pPr>
      <w:rPr>
        <w:rFonts w:ascii="Times New Roman" w:hAnsi="Times New Roman"/>
        <w:b w:val="0"/>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42164B"/>
    <w:multiLevelType w:val="hybridMultilevel"/>
    <w:tmpl w:val="65D27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5516C7"/>
    <w:multiLevelType w:val="hybridMultilevel"/>
    <w:tmpl w:val="F600E3AA"/>
    <w:lvl w:ilvl="0" w:tplc="11429330">
      <w:start w:val="1"/>
      <w:numFmt w:val="decimal"/>
      <w:pStyle w:val="numberedpara"/>
      <w:lvlText w:val="%1."/>
      <w:lvlJc w:val="left"/>
      <w:pPr>
        <w:tabs>
          <w:tab w:val="num" w:pos="360"/>
        </w:tabs>
        <w:ind w:left="360" w:hanging="360"/>
      </w:pPr>
      <w:rPr>
        <w:b w:val="0"/>
      </w:rPr>
    </w:lvl>
    <w:lvl w:ilvl="1" w:tplc="0809000F">
      <w:start w:val="1"/>
      <w:numFmt w:val="decimal"/>
      <w:lvlText w:val="%2."/>
      <w:lvlJc w:val="left"/>
      <w:pPr>
        <w:tabs>
          <w:tab w:val="num" w:pos="2160"/>
        </w:tabs>
        <w:ind w:left="2160" w:hanging="360"/>
      </w:pPr>
      <w:rPr>
        <w:b w:val="0"/>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2" w15:restartNumberingAfterBreak="0">
    <w:nsid w:val="489B178E"/>
    <w:multiLevelType w:val="hybridMultilevel"/>
    <w:tmpl w:val="B0240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0C1381"/>
    <w:multiLevelType w:val="hybridMultilevel"/>
    <w:tmpl w:val="FFFFFFFF"/>
    <w:lvl w:ilvl="0" w:tplc="C5CA6798">
      <w:start w:val="1"/>
      <w:numFmt w:val="bullet"/>
      <w:lvlText w:val=""/>
      <w:lvlJc w:val="left"/>
      <w:pPr>
        <w:ind w:left="720" w:hanging="360"/>
      </w:pPr>
      <w:rPr>
        <w:rFonts w:ascii="Symbol" w:hAnsi="Symbol" w:hint="default"/>
      </w:rPr>
    </w:lvl>
    <w:lvl w:ilvl="1" w:tplc="B0181096">
      <w:start w:val="1"/>
      <w:numFmt w:val="bullet"/>
      <w:lvlText w:val="o"/>
      <w:lvlJc w:val="left"/>
      <w:pPr>
        <w:ind w:left="1440" w:hanging="360"/>
      </w:pPr>
      <w:rPr>
        <w:rFonts w:ascii="Courier New" w:hAnsi="Courier New" w:hint="default"/>
      </w:rPr>
    </w:lvl>
    <w:lvl w:ilvl="2" w:tplc="BE4E52AA">
      <w:start w:val="1"/>
      <w:numFmt w:val="bullet"/>
      <w:lvlText w:val=""/>
      <w:lvlJc w:val="left"/>
      <w:pPr>
        <w:ind w:left="2160" w:hanging="360"/>
      </w:pPr>
      <w:rPr>
        <w:rFonts w:ascii="Wingdings" w:hAnsi="Wingdings" w:hint="default"/>
      </w:rPr>
    </w:lvl>
    <w:lvl w:ilvl="3" w:tplc="D416D75C">
      <w:start w:val="1"/>
      <w:numFmt w:val="bullet"/>
      <w:lvlText w:val=""/>
      <w:lvlJc w:val="left"/>
      <w:pPr>
        <w:ind w:left="2880" w:hanging="360"/>
      </w:pPr>
      <w:rPr>
        <w:rFonts w:ascii="Symbol" w:hAnsi="Symbol" w:hint="default"/>
      </w:rPr>
    </w:lvl>
    <w:lvl w:ilvl="4" w:tplc="8EBAFDCA">
      <w:start w:val="1"/>
      <w:numFmt w:val="bullet"/>
      <w:lvlText w:val="o"/>
      <w:lvlJc w:val="left"/>
      <w:pPr>
        <w:ind w:left="3600" w:hanging="360"/>
      </w:pPr>
      <w:rPr>
        <w:rFonts w:ascii="Courier New" w:hAnsi="Courier New" w:hint="default"/>
      </w:rPr>
    </w:lvl>
    <w:lvl w:ilvl="5" w:tplc="C91819D8">
      <w:start w:val="1"/>
      <w:numFmt w:val="bullet"/>
      <w:lvlText w:val=""/>
      <w:lvlJc w:val="left"/>
      <w:pPr>
        <w:ind w:left="4320" w:hanging="360"/>
      </w:pPr>
      <w:rPr>
        <w:rFonts w:ascii="Wingdings" w:hAnsi="Wingdings" w:hint="default"/>
      </w:rPr>
    </w:lvl>
    <w:lvl w:ilvl="6" w:tplc="E698E314">
      <w:start w:val="1"/>
      <w:numFmt w:val="bullet"/>
      <w:lvlText w:val=""/>
      <w:lvlJc w:val="left"/>
      <w:pPr>
        <w:ind w:left="5040" w:hanging="360"/>
      </w:pPr>
      <w:rPr>
        <w:rFonts w:ascii="Symbol" w:hAnsi="Symbol" w:hint="default"/>
      </w:rPr>
    </w:lvl>
    <w:lvl w:ilvl="7" w:tplc="208868F4">
      <w:start w:val="1"/>
      <w:numFmt w:val="bullet"/>
      <w:lvlText w:val="o"/>
      <w:lvlJc w:val="left"/>
      <w:pPr>
        <w:ind w:left="5760" w:hanging="360"/>
      </w:pPr>
      <w:rPr>
        <w:rFonts w:ascii="Courier New" w:hAnsi="Courier New" w:hint="default"/>
      </w:rPr>
    </w:lvl>
    <w:lvl w:ilvl="8" w:tplc="D5D00AC0">
      <w:start w:val="1"/>
      <w:numFmt w:val="bullet"/>
      <w:lvlText w:val=""/>
      <w:lvlJc w:val="left"/>
      <w:pPr>
        <w:ind w:left="6480" w:hanging="360"/>
      </w:pPr>
      <w:rPr>
        <w:rFonts w:ascii="Wingdings" w:hAnsi="Wingdings" w:hint="default"/>
      </w:rPr>
    </w:lvl>
  </w:abstractNum>
  <w:abstractNum w:abstractNumId="14" w15:restartNumberingAfterBreak="0">
    <w:nsid w:val="4F97199A"/>
    <w:multiLevelType w:val="hybridMultilevel"/>
    <w:tmpl w:val="FFFFFFFF"/>
    <w:lvl w:ilvl="0" w:tplc="B5DC4B40">
      <w:start w:val="1"/>
      <w:numFmt w:val="bullet"/>
      <w:lvlText w:val=""/>
      <w:lvlJc w:val="left"/>
      <w:pPr>
        <w:ind w:left="720" w:hanging="360"/>
      </w:pPr>
      <w:rPr>
        <w:rFonts w:ascii="Symbol" w:hAnsi="Symbol" w:hint="default"/>
      </w:rPr>
    </w:lvl>
    <w:lvl w:ilvl="1" w:tplc="39F84BD0">
      <w:start w:val="1"/>
      <w:numFmt w:val="bullet"/>
      <w:lvlText w:val="o"/>
      <w:lvlJc w:val="left"/>
      <w:pPr>
        <w:ind w:left="1440" w:hanging="360"/>
      </w:pPr>
      <w:rPr>
        <w:rFonts w:ascii="Courier New" w:hAnsi="Courier New" w:hint="default"/>
      </w:rPr>
    </w:lvl>
    <w:lvl w:ilvl="2" w:tplc="C1128818">
      <w:start w:val="1"/>
      <w:numFmt w:val="bullet"/>
      <w:lvlText w:val=""/>
      <w:lvlJc w:val="left"/>
      <w:pPr>
        <w:ind w:left="2160" w:hanging="360"/>
      </w:pPr>
      <w:rPr>
        <w:rFonts w:ascii="Wingdings" w:hAnsi="Wingdings" w:hint="default"/>
      </w:rPr>
    </w:lvl>
    <w:lvl w:ilvl="3" w:tplc="8D1854B6">
      <w:start w:val="1"/>
      <w:numFmt w:val="bullet"/>
      <w:lvlText w:val=""/>
      <w:lvlJc w:val="left"/>
      <w:pPr>
        <w:ind w:left="2880" w:hanging="360"/>
      </w:pPr>
      <w:rPr>
        <w:rFonts w:ascii="Symbol" w:hAnsi="Symbol" w:hint="default"/>
      </w:rPr>
    </w:lvl>
    <w:lvl w:ilvl="4" w:tplc="1A72E5F0">
      <w:start w:val="1"/>
      <w:numFmt w:val="bullet"/>
      <w:lvlText w:val="o"/>
      <w:lvlJc w:val="left"/>
      <w:pPr>
        <w:ind w:left="3600" w:hanging="360"/>
      </w:pPr>
      <w:rPr>
        <w:rFonts w:ascii="Courier New" w:hAnsi="Courier New" w:hint="default"/>
      </w:rPr>
    </w:lvl>
    <w:lvl w:ilvl="5" w:tplc="A44459D8">
      <w:start w:val="1"/>
      <w:numFmt w:val="bullet"/>
      <w:lvlText w:val=""/>
      <w:lvlJc w:val="left"/>
      <w:pPr>
        <w:ind w:left="4320" w:hanging="360"/>
      </w:pPr>
      <w:rPr>
        <w:rFonts w:ascii="Wingdings" w:hAnsi="Wingdings" w:hint="default"/>
      </w:rPr>
    </w:lvl>
    <w:lvl w:ilvl="6" w:tplc="2B94212A">
      <w:start w:val="1"/>
      <w:numFmt w:val="bullet"/>
      <w:lvlText w:val=""/>
      <w:lvlJc w:val="left"/>
      <w:pPr>
        <w:ind w:left="5040" w:hanging="360"/>
      </w:pPr>
      <w:rPr>
        <w:rFonts w:ascii="Symbol" w:hAnsi="Symbol" w:hint="default"/>
      </w:rPr>
    </w:lvl>
    <w:lvl w:ilvl="7" w:tplc="AE10156A">
      <w:start w:val="1"/>
      <w:numFmt w:val="bullet"/>
      <w:lvlText w:val="o"/>
      <w:lvlJc w:val="left"/>
      <w:pPr>
        <w:ind w:left="5760" w:hanging="360"/>
      </w:pPr>
      <w:rPr>
        <w:rFonts w:ascii="Courier New" w:hAnsi="Courier New" w:hint="default"/>
      </w:rPr>
    </w:lvl>
    <w:lvl w:ilvl="8" w:tplc="E32E0AE0">
      <w:start w:val="1"/>
      <w:numFmt w:val="bullet"/>
      <w:lvlText w:val=""/>
      <w:lvlJc w:val="left"/>
      <w:pPr>
        <w:ind w:left="6480" w:hanging="360"/>
      </w:pPr>
      <w:rPr>
        <w:rFonts w:ascii="Wingdings" w:hAnsi="Wingdings" w:hint="default"/>
      </w:rPr>
    </w:lvl>
  </w:abstractNum>
  <w:abstractNum w:abstractNumId="15" w15:restartNumberingAfterBreak="0">
    <w:nsid w:val="59BE0FC2"/>
    <w:multiLevelType w:val="hybridMultilevel"/>
    <w:tmpl w:val="FFFFFFFF"/>
    <w:lvl w:ilvl="0" w:tplc="8AD463D2">
      <w:start w:val="1"/>
      <w:numFmt w:val="bullet"/>
      <w:lvlText w:val=""/>
      <w:lvlJc w:val="left"/>
      <w:pPr>
        <w:ind w:left="720" w:hanging="360"/>
      </w:pPr>
      <w:rPr>
        <w:rFonts w:ascii="Symbol" w:hAnsi="Symbol" w:hint="default"/>
      </w:rPr>
    </w:lvl>
    <w:lvl w:ilvl="1" w:tplc="D1624EA4">
      <w:start w:val="1"/>
      <w:numFmt w:val="bullet"/>
      <w:lvlText w:val="o"/>
      <w:lvlJc w:val="left"/>
      <w:pPr>
        <w:ind w:left="1440" w:hanging="360"/>
      </w:pPr>
      <w:rPr>
        <w:rFonts w:ascii="Courier New" w:hAnsi="Courier New" w:hint="default"/>
      </w:rPr>
    </w:lvl>
    <w:lvl w:ilvl="2" w:tplc="4F42E824">
      <w:start w:val="1"/>
      <w:numFmt w:val="bullet"/>
      <w:lvlText w:val=""/>
      <w:lvlJc w:val="left"/>
      <w:pPr>
        <w:ind w:left="2160" w:hanging="360"/>
      </w:pPr>
      <w:rPr>
        <w:rFonts w:ascii="Wingdings" w:hAnsi="Wingdings" w:hint="default"/>
      </w:rPr>
    </w:lvl>
    <w:lvl w:ilvl="3" w:tplc="48405496">
      <w:start w:val="1"/>
      <w:numFmt w:val="bullet"/>
      <w:lvlText w:val=""/>
      <w:lvlJc w:val="left"/>
      <w:pPr>
        <w:ind w:left="2880" w:hanging="360"/>
      </w:pPr>
      <w:rPr>
        <w:rFonts w:ascii="Symbol" w:hAnsi="Symbol" w:hint="default"/>
      </w:rPr>
    </w:lvl>
    <w:lvl w:ilvl="4" w:tplc="660099E8">
      <w:start w:val="1"/>
      <w:numFmt w:val="bullet"/>
      <w:lvlText w:val="o"/>
      <w:lvlJc w:val="left"/>
      <w:pPr>
        <w:ind w:left="3600" w:hanging="360"/>
      </w:pPr>
      <w:rPr>
        <w:rFonts w:ascii="Courier New" w:hAnsi="Courier New" w:hint="default"/>
      </w:rPr>
    </w:lvl>
    <w:lvl w:ilvl="5" w:tplc="BE6CC73E">
      <w:start w:val="1"/>
      <w:numFmt w:val="bullet"/>
      <w:lvlText w:val=""/>
      <w:lvlJc w:val="left"/>
      <w:pPr>
        <w:ind w:left="4320" w:hanging="360"/>
      </w:pPr>
      <w:rPr>
        <w:rFonts w:ascii="Wingdings" w:hAnsi="Wingdings" w:hint="default"/>
      </w:rPr>
    </w:lvl>
    <w:lvl w:ilvl="6" w:tplc="27E039B8">
      <w:start w:val="1"/>
      <w:numFmt w:val="bullet"/>
      <w:lvlText w:val=""/>
      <w:lvlJc w:val="left"/>
      <w:pPr>
        <w:ind w:left="5040" w:hanging="360"/>
      </w:pPr>
      <w:rPr>
        <w:rFonts w:ascii="Symbol" w:hAnsi="Symbol" w:hint="default"/>
      </w:rPr>
    </w:lvl>
    <w:lvl w:ilvl="7" w:tplc="D0FCE15E">
      <w:start w:val="1"/>
      <w:numFmt w:val="bullet"/>
      <w:lvlText w:val="o"/>
      <w:lvlJc w:val="left"/>
      <w:pPr>
        <w:ind w:left="5760" w:hanging="360"/>
      </w:pPr>
      <w:rPr>
        <w:rFonts w:ascii="Courier New" w:hAnsi="Courier New" w:hint="default"/>
      </w:rPr>
    </w:lvl>
    <w:lvl w:ilvl="8" w:tplc="7570DC20">
      <w:start w:val="1"/>
      <w:numFmt w:val="bullet"/>
      <w:lvlText w:val=""/>
      <w:lvlJc w:val="left"/>
      <w:pPr>
        <w:ind w:left="6480" w:hanging="360"/>
      </w:pPr>
      <w:rPr>
        <w:rFonts w:ascii="Wingdings" w:hAnsi="Wingdings" w:hint="default"/>
      </w:rPr>
    </w:lvl>
  </w:abstractNum>
  <w:abstractNum w:abstractNumId="16" w15:restartNumberingAfterBreak="0">
    <w:nsid w:val="5AD73053"/>
    <w:multiLevelType w:val="hybridMultilevel"/>
    <w:tmpl w:val="FFFFFFFF"/>
    <w:lvl w:ilvl="0" w:tplc="47E6D334">
      <w:start w:val="1"/>
      <w:numFmt w:val="bullet"/>
      <w:lvlText w:val=""/>
      <w:lvlJc w:val="left"/>
      <w:pPr>
        <w:ind w:left="720" w:hanging="360"/>
      </w:pPr>
      <w:rPr>
        <w:rFonts w:ascii="Symbol" w:hAnsi="Symbol" w:hint="default"/>
      </w:rPr>
    </w:lvl>
    <w:lvl w:ilvl="1" w:tplc="057E03A2">
      <w:start w:val="1"/>
      <w:numFmt w:val="bullet"/>
      <w:lvlText w:val="o"/>
      <w:lvlJc w:val="left"/>
      <w:pPr>
        <w:ind w:left="1440" w:hanging="360"/>
      </w:pPr>
      <w:rPr>
        <w:rFonts w:ascii="Courier New" w:hAnsi="Courier New" w:hint="default"/>
      </w:rPr>
    </w:lvl>
    <w:lvl w:ilvl="2" w:tplc="BE10EF20">
      <w:start w:val="1"/>
      <w:numFmt w:val="bullet"/>
      <w:lvlText w:val=""/>
      <w:lvlJc w:val="left"/>
      <w:pPr>
        <w:ind w:left="2160" w:hanging="360"/>
      </w:pPr>
      <w:rPr>
        <w:rFonts w:ascii="Wingdings" w:hAnsi="Wingdings" w:hint="default"/>
      </w:rPr>
    </w:lvl>
    <w:lvl w:ilvl="3" w:tplc="62BAD442">
      <w:start w:val="1"/>
      <w:numFmt w:val="bullet"/>
      <w:lvlText w:val=""/>
      <w:lvlJc w:val="left"/>
      <w:pPr>
        <w:ind w:left="2880" w:hanging="360"/>
      </w:pPr>
      <w:rPr>
        <w:rFonts w:ascii="Symbol" w:hAnsi="Symbol" w:hint="default"/>
      </w:rPr>
    </w:lvl>
    <w:lvl w:ilvl="4" w:tplc="A25E8A0A">
      <w:start w:val="1"/>
      <w:numFmt w:val="bullet"/>
      <w:lvlText w:val="o"/>
      <w:lvlJc w:val="left"/>
      <w:pPr>
        <w:ind w:left="3600" w:hanging="360"/>
      </w:pPr>
      <w:rPr>
        <w:rFonts w:ascii="Courier New" w:hAnsi="Courier New" w:hint="default"/>
      </w:rPr>
    </w:lvl>
    <w:lvl w:ilvl="5" w:tplc="34E47530">
      <w:start w:val="1"/>
      <w:numFmt w:val="bullet"/>
      <w:lvlText w:val=""/>
      <w:lvlJc w:val="left"/>
      <w:pPr>
        <w:ind w:left="4320" w:hanging="360"/>
      </w:pPr>
      <w:rPr>
        <w:rFonts w:ascii="Wingdings" w:hAnsi="Wingdings" w:hint="default"/>
      </w:rPr>
    </w:lvl>
    <w:lvl w:ilvl="6" w:tplc="192E8004">
      <w:start w:val="1"/>
      <w:numFmt w:val="bullet"/>
      <w:lvlText w:val=""/>
      <w:lvlJc w:val="left"/>
      <w:pPr>
        <w:ind w:left="5040" w:hanging="360"/>
      </w:pPr>
      <w:rPr>
        <w:rFonts w:ascii="Symbol" w:hAnsi="Symbol" w:hint="default"/>
      </w:rPr>
    </w:lvl>
    <w:lvl w:ilvl="7" w:tplc="B9F0A776">
      <w:start w:val="1"/>
      <w:numFmt w:val="bullet"/>
      <w:lvlText w:val="o"/>
      <w:lvlJc w:val="left"/>
      <w:pPr>
        <w:ind w:left="5760" w:hanging="360"/>
      </w:pPr>
      <w:rPr>
        <w:rFonts w:ascii="Courier New" w:hAnsi="Courier New" w:hint="default"/>
      </w:rPr>
    </w:lvl>
    <w:lvl w:ilvl="8" w:tplc="072696E8">
      <w:start w:val="1"/>
      <w:numFmt w:val="bullet"/>
      <w:lvlText w:val=""/>
      <w:lvlJc w:val="left"/>
      <w:pPr>
        <w:ind w:left="6480" w:hanging="360"/>
      </w:pPr>
      <w:rPr>
        <w:rFonts w:ascii="Wingdings" w:hAnsi="Wingdings" w:hint="default"/>
      </w:rPr>
    </w:lvl>
  </w:abstractNum>
  <w:abstractNum w:abstractNumId="17" w15:restartNumberingAfterBreak="0">
    <w:nsid w:val="5E2907F2"/>
    <w:multiLevelType w:val="hybridMultilevel"/>
    <w:tmpl w:val="E2EE4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B91B0F"/>
    <w:multiLevelType w:val="hybridMultilevel"/>
    <w:tmpl w:val="86D4FFE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EF7969"/>
    <w:multiLevelType w:val="hybridMultilevel"/>
    <w:tmpl w:val="EB7A3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164D4D"/>
    <w:multiLevelType w:val="hybridMultilevel"/>
    <w:tmpl w:val="FFFFFFFF"/>
    <w:lvl w:ilvl="0" w:tplc="89285E38">
      <w:start w:val="1"/>
      <w:numFmt w:val="bullet"/>
      <w:lvlText w:val=""/>
      <w:lvlJc w:val="left"/>
      <w:pPr>
        <w:ind w:left="720" w:hanging="360"/>
      </w:pPr>
      <w:rPr>
        <w:rFonts w:ascii="Symbol" w:hAnsi="Symbol" w:hint="default"/>
      </w:rPr>
    </w:lvl>
    <w:lvl w:ilvl="1" w:tplc="E8D03AA8">
      <w:start w:val="1"/>
      <w:numFmt w:val="bullet"/>
      <w:lvlText w:val="o"/>
      <w:lvlJc w:val="left"/>
      <w:pPr>
        <w:ind w:left="1440" w:hanging="360"/>
      </w:pPr>
      <w:rPr>
        <w:rFonts w:ascii="Courier New" w:hAnsi="Courier New" w:hint="default"/>
      </w:rPr>
    </w:lvl>
    <w:lvl w:ilvl="2" w:tplc="A5B8FEDC">
      <w:start w:val="1"/>
      <w:numFmt w:val="bullet"/>
      <w:lvlText w:val=""/>
      <w:lvlJc w:val="left"/>
      <w:pPr>
        <w:ind w:left="2160" w:hanging="360"/>
      </w:pPr>
      <w:rPr>
        <w:rFonts w:ascii="Wingdings" w:hAnsi="Wingdings" w:hint="default"/>
      </w:rPr>
    </w:lvl>
    <w:lvl w:ilvl="3" w:tplc="C83AF5E2">
      <w:start w:val="1"/>
      <w:numFmt w:val="bullet"/>
      <w:lvlText w:val=""/>
      <w:lvlJc w:val="left"/>
      <w:pPr>
        <w:ind w:left="2880" w:hanging="360"/>
      </w:pPr>
      <w:rPr>
        <w:rFonts w:ascii="Symbol" w:hAnsi="Symbol" w:hint="default"/>
      </w:rPr>
    </w:lvl>
    <w:lvl w:ilvl="4" w:tplc="7704576C">
      <w:start w:val="1"/>
      <w:numFmt w:val="bullet"/>
      <w:lvlText w:val="o"/>
      <w:lvlJc w:val="left"/>
      <w:pPr>
        <w:ind w:left="3600" w:hanging="360"/>
      </w:pPr>
      <w:rPr>
        <w:rFonts w:ascii="Courier New" w:hAnsi="Courier New" w:hint="default"/>
      </w:rPr>
    </w:lvl>
    <w:lvl w:ilvl="5" w:tplc="63DA3C82">
      <w:start w:val="1"/>
      <w:numFmt w:val="bullet"/>
      <w:lvlText w:val=""/>
      <w:lvlJc w:val="left"/>
      <w:pPr>
        <w:ind w:left="4320" w:hanging="360"/>
      </w:pPr>
      <w:rPr>
        <w:rFonts w:ascii="Wingdings" w:hAnsi="Wingdings" w:hint="default"/>
      </w:rPr>
    </w:lvl>
    <w:lvl w:ilvl="6" w:tplc="90E876EA">
      <w:start w:val="1"/>
      <w:numFmt w:val="bullet"/>
      <w:lvlText w:val=""/>
      <w:lvlJc w:val="left"/>
      <w:pPr>
        <w:ind w:left="5040" w:hanging="360"/>
      </w:pPr>
      <w:rPr>
        <w:rFonts w:ascii="Symbol" w:hAnsi="Symbol" w:hint="default"/>
      </w:rPr>
    </w:lvl>
    <w:lvl w:ilvl="7" w:tplc="5658E3E4">
      <w:start w:val="1"/>
      <w:numFmt w:val="bullet"/>
      <w:lvlText w:val="o"/>
      <w:lvlJc w:val="left"/>
      <w:pPr>
        <w:ind w:left="5760" w:hanging="360"/>
      </w:pPr>
      <w:rPr>
        <w:rFonts w:ascii="Courier New" w:hAnsi="Courier New" w:hint="default"/>
      </w:rPr>
    </w:lvl>
    <w:lvl w:ilvl="8" w:tplc="2AC2A4F4">
      <w:start w:val="1"/>
      <w:numFmt w:val="bullet"/>
      <w:lvlText w:val=""/>
      <w:lvlJc w:val="left"/>
      <w:pPr>
        <w:ind w:left="6480" w:hanging="360"/>
      </w:pPr>
      <w:rPr>
        <w:rFonts w:ascii="Wingdings" w:hAnsi="Wingdings" w:hint="default"/>
      </w:rPr>
    </w:lvl>
  </w:abstractNum>
  <w:abstractNum w:abstractNumId="21" w15:restartNumberingAfterBreak="0">
    <w:nsid w:val="6FA13FB4"/>
    <w:multiLevelType w:val="hybridMultilevel"/>
    <w:tmpl w:val="58D8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C62A54"/>
    <w:multiLevelType w:val="hybridMultilevel"/>
    <w:tmpl w:val="FFFFFFFF"/>
    <w:lvl w:ilvl="0" w:tplc="14B6F986">
      <w:start w:val="1"/>
      <w:numFmt w:val="bullet"/>
      <w:lvlText w:val=""/>
      <w:lvlJc w:val="left"/>
      <w:pPr>
        <w:ind w:left="720" w:hanging="360"/>
      </w:pPr>
      <w:rPr>
        <w:rFonts w:ascii="Symbol" w:hAnsi="Symbol" w:hint="default"/>
      </w:rPr>
    </w:lvl>
    <w:lvl w:ilvl="1" w:tplc="28A8FAB2">
      <w:start w:val="1"/>
      <w:numFmt w:val="bullet"/>
      <w:lvlText w:val="o"/>
      <w:lvlJc w:val="left"/>
      <w:pPr>
        <w:ind w:left="1440" w:hanging="360"/>
      </w:pPr>
      <w:rPr>
        <w:rFonts w:ascii="Courier New" w:hAnsi="Courier New" w:hint="default"/>
      </w:rPr>
    </w:lvl>
    <w:lvl w:ilvl="2" w:tplc="3B28FC62">
      <w:start w:val="1"/>
      <w:numFmt w:val="bullet"/>
      <w:lvlText w:val=""/>
      <w:lvlJc w:val="left"/>
      <w:pPr>
        <w:ind w:left="2160" w:hanging="360"/>
      </w:pPr>
      <w:rPr>
        <w:rFonts w:ascii="Wingdings" w:hAnsi="Wingdings" w:hint="default"/>
      </w:rPr>
    </w:lvl>
    <w:lvl w:ilvl="3" w:tplc="DEA03E3C">
      <w:start w:val="1"/>
      <w:numFmt w:val="bullet"/>
      <w:lvlText w:val=""/>
      <w:lvlJc w:val="left"/>
      <w:pPr>
        <w:ind w:left="2880" w:hanging="360"/>
      </w:pPr>
      <w:rPr>
        <w:rFonts w:ascii="Symbol" w:hAnsi="Symbol" w:hint="default"/>
      </w:rPr>
    </w:lvl>
    <w:lvl w:ilvl="4" w:tplc="E5C6824C">
      <w:start w:val="1"/>
      <w:numFmt w:val="bullet"/>
      <w:lvlText w:val="o"/>
      <w:lvlJc w:val="left"/>
      <w:pPr>
        <w:ind w:left="3600" w:hanging="360"/>
      </w:pPr>
      <w:rPr>
        <w:rFonts w:ascii="Courier New" w:hAnsi="Courier New" w:hint="default"/>
      </w:rPr>
    </w:lvl>
    <w:lvl w:ilvl="5" w:tplc="40A8D5F0">
      <w:start w:val="1"/>
      <w:numFmt w:val="bullet"/>
      <w:lvlText w:val=""/>
      <w:lvlJc w:val="left"/>
      <w:pPr>
        <w:ind w:left="4320" w:hanging="360"/>
      </w:pPr>
      <w:rPr>
        <w:rFonts w:ascii="Wingdings" w:hAnsi="Wingdings" w:hint="default"/>
      </w:rPr>
    </w:lvl>
    <w:lvl w:ilvl="6" w:tplc="FEB053DA">
      <w:start w:val="1"/>
      <w:numFmt w:val="bullet"/>
      <w:lvlText w:val=""/>
      <w:lvlJc w:val="left"/>
      <w:pPr>
        <w:ind w:left="5040" w:hanging="360"/>
      </w:pPr>
      <w:rPr>
        <w:rFonts w:ascii="Symbol" w:hAnsi="Symbol" w:hint="default"/>
      </w:rPr>
    </w:lvl>
    <w:lvl w:ilvl="7" w:tplc="439E6D7A">
      <w:start w:val="1"/>
      <w:numFmt w:val="bullet"/>
      <w:lvlText w:val="o"/>
      <w:lvlJc w:val="left"/>
      <w:pPr>
        <w:ind w:left="5760" w:hanging="360"/>
      </w:pPr>
      <w:rPr>
        <w:rFonts w:ascii="Courier New" w:hAnsi="Courier New" w:hint="default"/>
      </w:rPr>
    </w:lvl>
    <w:lvl w:ilvl="8" w:tplc="4FB410B2">
      <w:start w:val="1"/>
      <w:numFmt w:val="bullet"/>
      <w:lvlText w:val=""/>
      <w:lvlJc w:val="left"/>
      <w:pPr>
        <w:ind w:left="6480" w:hanging="360"/>
      </w:pPr>
      <w:rPr>
        <w:rFonts w:ascii="Wingdings" w:hAnsi="Wingdings" w:hint="default"/>
      </w:rPr>
    </w:lvl>
  </w:abstractNum>
  <w:abstractNum w:abstractNumId="23" w15:restartNumberingAfterBreak="0">
    <w:nsid w:val="7A37694D"/>
    <w:multiLevelType w:val="hybridMultilevel"/>
    <w:tmpl w:val="023AD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DC6E5F"/>
    <w:multiLevelType w:val="hybridMultilevel"/>
    <w:tmpl w:val="FFFFFFFF"/>
    <w:lvl w:ilvl="0" w:tplc="FCAAA534">
      <w:start w:val="1"/>
      <w:numFmt w:val="bullet"/>
      <w:lvlText w:val=""/>
      <w:lvlJc w:val="left"/>
      <w:pPr>
        <w:ind w:left="720" w:hanging="360"/>
      </w:pPr>
      <w:rPr>
        <w:rFonts w:ascii="Symbol" w:hAnsi="Symbol" w:hint="default"/>
      </w:rPr>
    </w:lvl>
    <w:lvl w:ilvl="1" w:tplc="4D6C96C2">
      <w:start w:val="1"/>
      <w:numFmt w:val="bullet"/>
      <w:lvlText w:val="o"/>
      <w:lvlJc w:val="left"/>
      <w:pPr>
        <w:ind w:left="1440" w:hanging="360"/>
      </w:pPr>
      <w:rPr>
        <w:rFonts w:ascii="Courier New" w:hAnsi="Courier New" w:hint="default"/>
      </w:rPr>
    </w:lvl>
    <w:lvl w:ilvl="2" w:tplc="14DC8C00">
      <w:start w:val="1"/>
      <w:numFmt w:val="bullet"/>
      <w:lvlText w:val=""/>
      <w:lvlJc w:val="left"/>
      <w:pPr>
        <w:ind w:left="2160" w:hanging="360"/>
      </w:pPr>
      <w:rPr>
        <w:rFonts w:ascii="Wingdings" w:hAnsi="Wingdings" w:hint="default"/>
      </w:rPr>
    </w:lvl>
    <w:lvl w:ilvl="3" w:tplc="763E9C0C">
      <w:start w:val="1"/>
      <w:numFmt w:val="bullet"/>
      <w:lvlText w:val=""/>
      <w:lvlJc w:val="left"/>
      <w:pPr>
        <w:ind w:left="2880" w:hanging="360"/>
      </w:pPr>
      <w:rPr>
        <w:rFonts w:ascii="Symbol" w:hAnsi="Symbol" w:hint="default"/>
      </w:rPr>
    </w:lvl>
    <w:lvl w:ilvl="4" w:tplc="F5461D9A">
      <w:start w:val="1"/>
      <w:numFmt w:val="bullet"/>
      <w:lvlText w:val="o"/>
      <w:lvlJc w:val="left"/>
      <w:pPr>
        <w:ind w:left="3600" w:hanging="360"/>
      </w:pPr>
      <w:rPr>
        <w:rFonts w:ascii="Courier New" w:hAnsi="Courier New" w:hint="default"/>
      </w:rPr>
    </w:lvl>
    <w:lvl w:ilvl="5" w:tplc="25B870F4">
      <w:start w:val="1"/>
      <w:numFmt w:val="bullet"/>
      <w:lvlText w:val=""/>
      <w:lvlJc w:val="left"/>
      <w:pPr>
        <w:ind w:left="4320" w:hanging="360"/>
      </w:pPr>
      <w:rPr>
        <w:rFonts w:ascii="Wingdings" w:hAnsi="Wingdings" w:hint="default"/>
      </w:rPr>
    </w:lvl>
    <w:lvl w:ilvl="6" w:tplc="BB3EB990">
      <w:start w:val="1"/>
      <w:numFmt w:val="bullet"/>
      <w:lvlText w:val=""/>
      <w:lvlJc w:val="left"/>
      <w:pPr>
        <w:ind w:left="5040" w:hanging="360"/>
      </w:pPr>
      <w:rPr>
        <w:rFonts w:ascii="Symbol" w:hAnsi="Symbol" w:hint="default"/>
      </w:rPr>
    </w:lvl>
    <w:lvl w:ilvl="7" w:tplc="595EF90E">
      <w:start w:val="1"/>
      <w:numFmt w:val="bullet"/>
      <w:lvlText w:val="o"/>
      <w:lvlJc w:val="left"/>
      <w:pPr>
        <w:ind w:left="5760" w:hanging="360"/>
      </w:pPr>
      <w:rPr>
        <w:rFonts w:ascii="Courier New" w:hAnsi="Courier New" w:hint="default"/>
      </w:rPr>
    </w:lvl>
    <w:lvl w:ilvl="8" w:tplc="1304DD26">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2"/>
  </w:num>
  <w:num w:numId="4">
    <w:abstractNumId w:val="13"/>
  </w:num>
  <w:num w:numId="5">
    <w:abstractNumId w:val="22"/>
  </w:num>
  <w:num w:numId="6">
    <w:abstractNumId w:val="24"/>
  </w:num>
  <w:num w:numId="7">
    <w:abstractNumId w:val="15"/>
  </w:num>
  <w:num w:numId="8">
    <w:abstractNumId w:val="6"/>
  </w:num>
  <w:num w:numId="9">
    <w:abstractNumId w:val="18"/>
  </w:num>
  <w:num w:numId="10">
    <w:abstractNumId w:val="5"/>
  </w:num>
  <w:num w:numId="11">
    <w:abstractNumId w:val="23"/>
  </w:num>
  <w:num w:numId="12">
    <w:abstractNumId w:val="0"/>
  </w:num>
  <w:num w:numId="13">
    <w:abstractNumId w:val="17"/>
  </w:num>
  <w:num w:numId="14">
    <w:abstractNumId w:val="4"/>
  </w:num>
  <w:num w:numId="15">
    <w:abstractNumId w:val="12"/>
  </w:num>
  <w:num w:numId="16">
    <w:abstractNumId w:val="1"/>
  </w:num>
  <w:num w:numId="17">
    <w:abstractNumId w:val="21"/>
  </w:num>
  <w:num w:numId="18">
    <w:abstractNumId w:val="20"/>
  </w:num>
  <w:num w:numId="19">
    <w:abstractNumId w:val="14"/>
  </w:num>
  <w:num w:numId="20">
    <w:abstractNumId w:val="16"/>
  </w:num>
  <w:num w:numId="21">
    <w:abstractNumId w:val="3"/>
  </w:num>
  <w:num w:numId="22">
    <w:abstractNumId w:val="19"/>
  </w:num>
  <w:num w:numId="23">
    <w:abstractNumId w:val="7"/>
  </w:num>
  <w:num w:numId="24">
    <w:abstractNumId w:val="8"/>
  </w:num>
  <w:num w:numId="25">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ED"/>
    <w:rsid w:val="00000D87"/>
    <w:rsid w:val="000013CE"/>
    <w:rsid w:val="00001AA3"/>
    <w:rsid w:val="00001C1C"/>
    <w:rsid w:val="00004164"/>
    <w:rsid w:val="000100DD"/>
    <w:rsid w:val="00014605"/>
    <w:rsid w:val="00016211"/>
    <w:rsid w:val="00016F64"/>
    <w:rsid w:val="00020D0F"/>
    <w:rsid w:val="00023109"/>
    <w:rsid w:val="00024D0A"/>
    <w:rsid w:val="00033D05"/>
    <w:rsid w:val="000345B0"/>
    <w:rsid w:val="000350F8"/>
    <w:rsid w:val="00042377"/>
    <w:rsid w:val="00042E2C"/>
    <w:rsid w:val="00044996"/>
    <w:rsid w:val="000470D4"/>
    <w:rsid w:val="00050C19"/>
    <w:rsid w:val="00056EFC"/>
    <w:rsid w:val="00061F2B"/>
    <w:rsid w:val="0007258B"/>
    <w:rsid w:val="00074279"/>
    <w:rsid w:val="00084CDD"/>
    <w:rsid w:val="00086215"/>
    <w:rsid w:val="000919A9"/>
    <w:rsid w:val="00092921"/>
    <w:rsid w:val="00094143"/>
    <w:rsid w:val="00094ED8"/>
    <w:rsid w:val="000A0DBF"/>
    <w:rsid w:val="000A716B"/>
    <w:rsid w:val="000B11F8"/>
    <w:rsid w:val="000B2DF9"/>
    <w:rsid w:val="000B4709"/>
    <w:rsid w:val="000B534B"/>
    <w:rsid w:val="000B69BF"/>
    <w:rsid w:val="000C1B2A"/>
    <w:rsid w:val="000C3F30"/>
    <w:rsid w:val="000C4431"/>
    <w:rsid w:val="000C6A38"/>
    <w:rsid w:val="000C71CE"/>
    <w:rsid w:val="000D1D5B"/>
    <w:rsid w:val="000D34F2"/>
    <w:rsid w:val="000D43A6"/>
    <w:rsid w:val="000D6EA3"/>
    <w:rsid w:val="000D705C"/>
    <w:rsid w:val="000E093E"/>
    <w:rsid w:val="000E0BD1"/>
    <w:rsid w:val="000E1F56"/>
    <w:rsid w:val="000E200B"/>
    <w:rsid w:val="000E3122"/>
    <w:rsid w:val="000E48BA"/>
    <w:rsid w:val="000E5213"/>
    <w:rsid w:val="000E563A"/>
    <w:rsid w:val="000E664A"/>
    <w:rsid w:val="000F002D"/>
    <w:rsid w:val="000F0580"/>
    <w:rsid w:val="000F26CC"/>
    <w:rsid w:val="000F68EF"/>
    <w:rsid w:val="000F7A82"/>
    <w:rsid w:val="00101A53"/>
    <w:rsid w:val="001022B1"/>
    <w:rsid w:val="00102FC6"/>
    <w:rsid w:val="00103C07"/>
    <w:rsid w:val="00106F16"/>
    <w:rsid w:val="00111FF3"/>
    <w:rsid w:val="001157C0"/>
    <w:rsid w:val="001162B9"/>
    <w:rsid w:val="00117C91"/>
    <w:rsid w:val="00121B80"/>
    <w:rsid w:val="00125E54"/>
    <w:rsid w:val="00126ADB"/>
    <w:rsid w:val="00127B2F"/>
    <w:rsid w:val="00130654"/>
    <w:rsid w:val="001313ED"/>
    <w:rsid w:val="001314DA"/>
    <w:rsid w:val="00132CEF"/>
    <w:rsid w:val="00136C9F"/>
    <w:rsid w:val="00144FFE"/>
    <w:rsid w:val="00152C88"/>
    <w:rsid w:val="00154704"/>
    <w:rsid w:val="00154B8A"/>
    <w:rsid w:val="001566AC"/>
    <w:rsid w:val="00161856"/>
    <w:rsid w:val="00161E76"/>
    <w:rsid w:val="001626D3"/>
    <w:rsid w:val="00164A40"/>
    <w:rsid w:val="001655F5"/>
    <w:rsid w:val="00165D87"/>
    <w:rsid w:val="00173523"/>
    <w:rsid w:val="00174A5C"/>
    <w:rsid w:val="00175255"/>
    <w:rsid w:val="00177009"/>
    <w:rsid w:val="00183523"/>
    <w:rsid w:val="0018575F"/>
    <w:rsid w:val="00190C39"/>
    <w:rsid w:val="00191EC1"/>
    <w:rsid w:val="00195F8C"/>
    <w:rsid w:val="001A1686"/>
    <w:rsid w:val="001A4218"/>
    <w:rsid w:val="001A4E7F"/>
    <w:rsid w:val="001A6B79"/>
    <w:rsid w:val="001A6B90"/>
    <w:rsid w:val="001B490B"/>
    <w:rsid w:val="001B6408"/>
    <w:rsid w:val="001B6D84"/>
    <w:rsid w:val="001B71D3"/>
    <w:rsid w:val="001B723B"/>
    <w:rsid w:val="001B74E0"/>
    <w:rsid w:val="001B7902"/>
    <w:rsid w:val="001C1118"/>
    <w:rsid w:val="001C4653"/>
    <w:rsid w:val="001C676D"/>
    <w:rsid w:val="001C76FD"/>
    <w:rsid w:val="001D44A5"/>
    <w:rsid w:val="001D5819"/>
    <w:rsid w:val="001E0D45"/>
    <w:rsid w:val="001E324E"/>
    <w:rsid w:val="001E49E5"/>
    <w:rsid w:val="001E5422"/>
    <w:rsid w:val="001E5D5F"/>
    <w:rsid w:val="001E6FB0"/>
    <w:rsid w:val="001F4F1A"/>
    <w:rsid w:val="00200400"/>
    <w:rsid w:val="00203CA2"/>
    <w:rsid w:val="002055CC"/>
    <w:rsid w:val="0020799E"/>
    <w:rsid w:val="0021150B"/>
    <w:rsid w:val="00211C22"/>
    <w:rsid w:val="00215658"/>
    <w:rsid w:val="0021767C"/>
    <w:rsid w:val="0022184D"/>
    <w:rsid w:val="00221C3E"/>
    <w:rsid w:val="002222A9"/>
    <w:rsid w:val="00222859"/>
    <w:rsid w:val="0022291C"/>
    <w:rsid w:val="002265D6"/>
    <w:rsid w:val="00226617"/>
    <w:rsid w:val="0023453A"/>
    <w:rsid w:val="00234CAF"/>
    <w:rsid w:val="0023662B"/>
    <w:rsid w:val="00240407"/>
    <w:rsid w:val="002448BD"/>
    <w:rsid w:val="00245107"/>
    <w:rsid w:val="00246439"/>
    <w:rsid w:val="00247C38"/>
    <w:rsid w:val="00255050"/>
    <w:rsid w:val="002550C8"/>
    <w:rsid w:val="0025569E"/>
    <w:rsid w:val="002564C5"/>
    <w:rsid w:val="002565BE"/>
    <w:rsid w:val="0026318B"/>
    <w:rsid w:val="00266032"/>
    <w:rsid w:val="00266444"/>
    <w:rsid w:val="00266B05"/>
    <w:rsid w:val="00272C15"/>
    <w:rsid w:val="002811A7"/>
    <w:rsid w:val="00281B98"/>
    <w:rsid w:val="002839A7"/>
    <w:rsid w:val="00283E81"/>
    <w:rsid w:val="00294066"/>
    <w:rsid w:val="00297CFB"/>
    <w:rsid w:val="00297DE2"/>
    <w:rsid w:val="002A39C5"/>
    <w:rsid w:val="002A4C34"/>
    <w:rsid w:val="002A63A8"/>
    <w:rsid w:val="002A7954"/>
    <w:rsid w:val="002B1587"/>
    <w:rsid w:val="002B33C9"/>
    <w:rsid w:val="002C16D3"/>
    <w:rsid w:val="002C18B1"/>
    <w:rsid w:val="002C1BC9"/>
    <w:rsid w:val="002C20F1"/>
    <w:rsid w:val="002C4DBD"/>
    <w:rsid w:val="002C598A"/>
    <w:rsid w:val="002C5D9C"/>
    <w:rsid w:val="002C6823"/>
    <w:rsid w:val="002D0165"/>
    <w:rsid w:val="002D318B"/>
    <w:rsid w:val="002D42AE"/>
    <w:rsid w:val="002D51EB"/>
    <w:rsid w:val="002D55AC"/>
    <w:rsid w:val="002D5D04"/>
    <w:rsid w:val="002D7A2A"/>
    <w:rsid w:val="002E5E5A"/>
    <w:rsid w:val="002F0C6E"/>
    <w:rsid w:val="002F163A"/>
    <w:rsid w:val="002F566C"/>
    <w:rsid w:val="00300F9C"/>
    <w:rsid w:val="00302AAA"/>
    <w:rsid w:val="003038AC"/>
    <w:rsid w:val="003049B5"/>
    <w:rsid w:val="003115F3"/>
    <w:rsid w:val="003133C3"/>
    <w:rsid w:val="003204F1"/>
    <w:rsid w:val="00321684"/>
    <w:rsid w:val="00322814"/>
    <w:rsid w:val="00330F5E"/>
    <w:rsid w:val="003317BC"/>
    <w:rsid w:val="00333C9D"/>
    <w:rsid w:val="00334D54"/>
    <w:rsid w:val="003363F5"/>
    <w:rsid w:val="00340424"/>
    <w:rsid w:val="00341FBA"/>
    <w:rsid w:val="00341FEB"/>
    <w:rsid w:val="00345D75"/>
    <w:rsid w:val="003473D9"/>
    <w:rsid w:val="00347BC1"/>
    <w:rsid w:val="00350998"/>
    <w:rsid w:val="00353789"/>
    <w:rsid w:val="00357B77"/>
    <w:rsid w:val="00361BC3"/>
    <w:rsid w:val="00362113"/>
    <w:rsid w:val="00363035"/>
    <w:rsid w:val="00364D93"/>
    <w:rsid w:val="00365930"/>
    <w:rsid w:val="00365B58"/>
    <w:rsid w:val="00366020"/>
    <w:rsid w:val="0037400C"/>
    <w:rsid w:val="003745A6"/>
    <w:rsid w:val="00374684"/>
    <w:rsid w:val="00384603"/>
    <w:rsid w:val="00386430"/>
    <w:rsid w:val="00390110"/>
    <w:rsid w:val="00394456"/>
    <w:rsid w:val="003A0869"/>
    <w:rsid w:val="003A1007"/>
    <w:rsid w:val="003A464D"/>
    <w:rsid w:val="003A614B"/>
    <w:rsid w:val="003B13DB"/>
    <w:rsid w:val="003B2C61"/>
    <w:rsid w:val="003B4F9A"/>
    <w:rsid w:val="003B55B1"/>
    <w:rsid w:val="003B5E92"/>
    <w:rsid w:val="003B606E"/>
    <w:rsid w:val="003B60A7"/>
    <w:rsid w:val="003C02C2"/>
    <w:rsid w:val="003C512E"/>
    <w:rsid w:val="003C7DDC"/>
    <w:rsid w:val="003D02D0"/>
    <w:rsid w:val="003D12A4"/>
    <w:rsid w:val="003D1779"/>
    <w:rsid w:val="003E2D72"/>
    <w:rsid w:val="003E3EA8"/>
    <w:rsid w:val="003F1F59"/>
    <w:rsid w:val="003F3C22"/>
    <w:rsid w:val="003F5315"/>
    <w:rsid w:val="003F5786"/>
    <w:rsid w:val="0040009A"/>
    <w:rsid w:val="00403612"/>
    <w:rsid w:val="00405190"/>
    <w:rsid w:val="004052A3"/>
    <w:rsid w:val="00412194"/>
    <w:rsid w:val="0041517B"/>
    <w:rsid w:val="00416A7D"/>
    <w:rsid w:val="00417926"/>
    <w:rsid w:val="00422193"/>
    <w:rsid w:val="00430263"/>
    <w:rsid w:val="004304B7"/>
    <w:rsid w:val="00431065"/>
    <w:rsid w:val="00432C19"/>
    <w:rsid w:val="004339C9"/>
    <w:rsid w:val="004342D9"/>
    <w:rsid w:val="00434C6D"/>
    <w:rsid w:val="0043658D"/>
    <w:rsid w:val="00436BD9"/>
    <w:rsid w:val="0044621F"/>
    <w:rsid w:val="00447CA5"/>
    <w:rsid w:val="00450D20"/>
    <w:rsid w:val="004574C7"/>
    <w:rsid w:val="00461CEB"/>
    <w:rsid w:val="004620C3"/>
    <w:rsid w:val="00467E85"/>
    <w:rsid w:val="00470867"/>
    <w:rsid w:val="00470B61"/>
    <w:rsid w:val="00473104"/>
    <w:rsid w:val="004744C4"/>
    <w:rsid w:val="00476F49"/>
    <w:rsid w:val="0048716C"/>
    <w:rsid w:val="00493A10"/>
    <w:rsid w:val="00497F0E"/>
    <w:rsid w:val="004A1216"/>
    <w:rsid w:val="004A35CF"/>
    <w:rsid w:val="004A7606"/>
    <w:rsid w:val="004B26E4"/>
    <w:rsid w:val="004C0D36"/>
    <w:rsid w:val="004C16E8"/>
    <w:rsid w:val="004C364B"/>
    <w:rsid w:val="004C4D2A"/>
    <w:rsid w:val="004C5352"/>
    <w:rsid w:val="004C766B"/>
    <w:rsid w:val="004D03ED"/>
    <w:rsid w:val="004D13DE"/>
    <w:rsid w:val="004D7C06"/>
    <w:rsid w:val="004E07C9"/>
    <w:rsid w:val="004E5B3A"/>
    <w:rsid w:val="004E6096"/>
    <w:rsid w:val="004E6B6E"/>
    <w:rsid w:val="004F4F6E"/>
    <w:rsid w:val="004F7F36"/>
    <w:rsid w:val="00500D50"/>
    <w:rsid w:val="00505947"/>
    <w:rsid w:val="00506B5E"/>
    <w:rsid w:val="00507349"/>
    <w:rsid w:val="005126E6"/>
    <w:rsid w:val="00520987"/>
    <w:rsid w:val="0052151B"/>
    <w:rsid w:val="005227FB"/>
    <w:rsid w:val="005239BF"/>
    <w:rsid w:val="00526C99"/>
    <w:rsid w:val="0052757E"/>
    <w:rsid w:val="005304E7"/>
    <w:rsid w:val="00530B6E"/>
    <w:rsid w:val="0053321A"/>
    <w:rsid w:val="00534214"/>
    <w:rsid w:val="0053573C"/>
    <w:rsid w:val="00543F04"/>
    <w:rsid w:val="00544E25"/>
    <w:rsid w:val="00545705"/>
    <w:rsid w:val="005468C7"/>
    <w:rsid w:val="00546B63"/>
    <w:rsid w:val="00551907"/>
    <w:rsid w:val="00552D5B"/>
    <w:rsid w:val="0055318D"/>
    <w:rsid w:val="00557748"/>
    <w:rsid w:val="00557DCF"/>
    <w:rsid w:val="00557F98"/>
    <w:rsid w:val="005623A9"/>
    <w:rsid w:val="005663F5"/>
    <w:rsid w:val="00567BAA"/>
    <w:rsid w:val="005801C2"/>
    <w:rsid w:val="00580B99"/>
    <w:rsid w:val="00581429"/>
    <w:rsid w:val="005815D2"/>
    <w:rsid w:val="00583998"/>
    <w:rsid w:val="00586B70"/>
    <w:rsid w:val="00591B6D"/>
    <w:rsid w:val="00592DDE"/>
    <w:rsid w:val="00595939"/>
    <w:rsid w:val="005972E4"/>
    <w:rsid w:val="005A2C69"/>
    <w:rsid w:val="005A5B12"/>
    <w:rsid w:val="005B082A"/>
    <w:rsid w:val="005B1355"/>
    <w:rsid w:val="005B7399"/>
    <w:rsid w:val="005C09EB"/>
    <w:rsid w:val="005C4FF3"/>
    <w:rsid w:val="005C696F"/>
    <w:rsid w:val="005D021C"/>
    <w:rsid w:val="005D6D9B"/>
    <w:rsid w:val="005D790E"/>
    <w:rsid w:val="005F00CA"/>
    <w:rsid w:val="005F55F1"/>
    <w:rsid w:val="005F6458"/>
    <w:rsid w:val="00603254"/>
    <w:rsid w:val="006058E4"/>
    <w:rsid w:val="00607E08"/>
    <w:rsid w:val="006108A0"/>
    <w:rsid w:val="0061108A"/>
    <w:rsid w:val="00613F2F"/>
    <w:rsid w:val="00615E91"/>
    <w:rsid w:val="006177D9"/>
    <w:rsid w:val="00617897"/>
    <w:rsid w:val="00621ED3"/>
    <w:rsid w:val="00623880"/>
    <w:rsid w:val="006308AD"/>
    <w:rsid w:val="00632ED8"/>
    <w:rsid w:val="006352FA"/>
    <w:rsid w:val="00635547"/>
    <w:rsid w:val="006434B7"/>
    <w:rsid w:val="00647EDF"/>
    <w:rsid w:val="006507D0"/>
    <w:rsid w:val="00651FFD"/>
    <w:rsid w:val="00652BEF"/>
    <w:rsid w:val="00652C18"/>
    <w:rsid w:val="00657C0E"/>
    <w:rsid w:val="006630FB"/>
    <w:rsid w:val="0066633B"/>
    <w:rsid w:val="00671914"/>
    <w:rsid w:val="00672DED"/>
    <w:rsid w:val="00675A05"/>
    <w:rsid w:val="00675C31"/>
    <w:rsid w:val="00682953"/>
    <w:rsid w:val="0068348E"/>
    <w:rsid w:val="006846DE"/>
    <w:rsid w:val="0068578D"/>
    <w:rsid w:val="0068750B"/>
    <w:rsid w:val="0069215B"/>
    <w:rsid w:val="006A1845"/>
    <w:rsid w:val="006A1AA2"/>
    <w:rsid w:val="006A1C19"/>
    <w:rsid w:val="006A7693"/>
    <w:rsid w:val="006B0F32"/>
    <w:rsid w:val="006C1720"/>
    <w:rsid w:val="006C3F98"/>
    <w:rsid w:val="006C43A4"/>
    <w:rsid w:val="006C591A"/>
    <w:rsid w:val="006D31A6"/>
    <w:rsid w:val="006D4FBF"/>
    <w:rsid w:val="006E0AEE"/>
    <w:rsid w:val="006E1FDC"/>
    <w:rsid w:val="006E432C"/>
    <w:rsid w:val="006E5262"/>
    <w:rsid w:val="006E5BB5"/>
    <w:rsid w:val="006E5CCC"/>
    <w:rsid w:val="006F0D56"/>
    <w:rsid w:val="006F0E58"/>
    <w:rsid w:val="006F1AD4"/>
    <w:rsid w:val="006F263E"/>
    <w:rsid w:val="006F2761"/>
    <w:rsid w:val="006F2C6D"/>
    <w:rsid w:val="006F53CA"/>
    <w:rsid w:val="006F7622"/>
    <w:rsid w:val="006F7ABF"/>
    <w:rsid w:val="00700467"/>
    <w:rsid w:val="00701F92"/>
    <w:rsid w:val="00702770"/>
    <w:rsid w:val="00703620"/>
    <w:rsid w:val="00713BD0"/>
    <w:rsid w:val="00714597"/>
    <w:rsid w:val="007151B3"/>
    <w:rsid w:val="0071592F"/>
    <w:rsid w:val="00716413"/>
    <w:rsid w:val="00722786"/>
    <w:rsid w:val="00724015"/>
    <w:rsid w:val="00724A08"/>
    <w:rsid w:val="00725EB9"/>
    <w:rsid w:val="0072707E"/>
    <w:rsid w:val="00727119"/>
    <w:rsid w:val="007306CC"/>
    <w:rsid w:val="0073110C"/>
    <w:rsid w:val="0073168B"/>
    <w:rsid w:val="00731944"/>
    <w:rsid w:val="00735215"/>
    <w:rsid w:val="00736091"/>
    <w:rsid w:val="00737155"/>
    <w:rsid w:val="00740ED1"/>
    <w:rsid w:val="00741AC1"/>
    <w:rsid w:val="007449FF"/>
    <w:rsid w:val="007453A1"/>
    <w:rsid w:val="00751312"/>
    <w:rsid w:val="00760333"/>
    <w:rsid w:val="007611D5"/>
    <w:rsid w:val="0076235E"/>
    <w:rsid w:val="0076292A"/>
    <w:rsid w:val="00763BCD"/>
    <w:rsid w:val="00767B93"/>
    <w:rsid w:val="007745CF"/>
    <w:rsid w:val="00777096"/>
    <w:rsid w:val="007819E6"/>
    <w:rsid w:val="00783D4C"/>
    <w:rsid w:val="0078731A"/>
    <w:rsid w:val="00787324"/>
    <w:rsid w:val="007917D4"/>
    <w:rsid w:val="00791FFD"/>
    <w:rsid w:val="00793DC9"/>
    <w:rsid w:val="00795903"/>
    <w:rsid w:val="007963FF"/>
    <w:rsid w:val="007A1CF7"/>
    <w:rsid w:val="007A2E31"/>
    <w:rsid w:val="007A5197"/>
    <w:rsid w:val="007B5804"/>
    <w:rsid w:val="007B59E5"/>
    <w:rsid w:val="007C3158"/>
    <w:rsid w:val="007C6112"/>
    <w:rsid w:val="007C69C5"/>
    <w:rsid w:val="007D4DF4"/>
    <w:rsid w:val="007E654D"/>
    <w:rsid w:val="007F2F1A"/>
    <w:rsid w:val="007F44C3"/>
    <w:rsid w:val="00800166"/>
    <w:rsid w:val="008056D2"/>
    <w:rsid w:val="0080761C"/>
    <w:rsid w:val="008108FA"/>
    <w:rsid w:val="00810B28"/>
    <w:rsid w:val="00813FCF"/>
    <w:rsid w:val="00821027"/>
    <w:rsid w:val="00821D57"/>
    <w:rsid w:val="00823889"/>
    <w:rsid w:val="00827700"/>
    <w:rsid w:val="00831ACD"/>
    <w:rsid w:val="00831F57"/>
    <w:rsid w:val="00832120"/>
    <w:rsid w:val="008445DF"/>
    <w:rsid w:val="00844F42"/>
    <w:rsid w:val="00845B83"/>
    <w:rsid w:val="00845BA4"/>
    <w:rsid w:val="0084702A"/>
    <w:rsid w:val="0085089D"/>
    <w:rsid w:val="00856355"/>
    <w:rsid w:val="00860EF1"/>
    <w:rsid w:val="00861BE0"/>
    <w:rsid w:val="00862395"/>
    <w:rsid w:val="008648A4"/>
    <w:rsid w:val="00864A16"/>
    <w:rsid w:val="0087074A"/>
    <w:rsid w:val="008717C0"/>
    <w:rsid w:val="0087239A"/>
    <w:rsid w:val="00872911"/>
    <w:rsid w:val="00873760"/>
    <w:rsid w:val="00874B41"/>
    <w:rsid w:val="008766CB"/>
    <w:rsid w:val="00877CE8"/>
    <w:rsid w:val="008837DF"/>
    <w:rsid w:val="0088652B"/>
    <w:rsid w:val="00890A0F"/>
    <w:rsid w:val="00893C08"/>
    <w:rsid w:val="008947C4"/>
    <w:rsid w:val="00896A97"/>
    <w:rsid w:val="008A23F6"/>
    <w:rsid w:val="008A2FFC"/>
    <w:rsid w:val="008A42FA"/>
    <w:rsid w:val="008B00A4"/>
    <w:rsid w:val="008B08DB"/>
    <w:rsid w:val="008B11CC"/>
    <w:rsid w:val="008B42E7"/>
    <w:rsid w:val="008B54C1"/>
    <w:rsid w:val="008B6C85"/>
    <w:rsid w:val="008C0393"/>
    <w:rsid w:val="008C231F"/>
    <w:rsid w:val="008C576B"/>
    <w:rsid w:val="008C73AA"/>
    <w:rsid w:val="008D1A3B"/>
    <w:rsid w:val="008D21E8"/>
    <w:rsid w:val="008D2E72"/>
    <w:rsid w:val="008D3471"/>
    <w:rsid w:val="008D3846"/>
    <w:rsid w:val="008D74AE"/>
    <w:rsid w:val="008E374E"/>
    <w:rsid w:val="008E5A99"/>
    <w:rsid w:val="008E7A85"/>
    <w:rsid w:val="008F066B"/>
    <w:rsid w:val="008F0FE4"/>
    <w:rsid w:val="008F4E0B"/>
    <w:rsid w:val="008F6744"/>
    <w:rsid w:val="009019A2"/>
    <w:rsid w:val="00901B43"/>
    <w:rsid w:val="0090282B"/>
    <w:rsid w:val="00902EB9"/>
    <w:rsid w:val="009035C5"/>
    <w:rsid w:val="00911A3F"/>
    <w:rsid w:val="009152B2"/>
    <w:rsid w:val="00915414"/>
    <w:rsid w:val="00920D68"/>
    <w:rsid w:val="009276FA"/>
    <w:rsid w:val="00931D55"/>
    <w:rsid w:val="0093507C"/>
    <w:rsid w:val="00937963"/>
    <w:rsid w:val="00945CA7"/>
    <w:rsid w:val="00954526"/>
    <w:rsid w:val="00960EA3"/>
    <w:rsid w:val="00961CC8"/>
    <w:rsid w:val="00965AB2"/>
    <w:rsid w:val="009676B2"/>
    <w:rsid w:val="00967B90"/>
    <w:rsid w:val="00967BCA"/>
    <w:rsid w:val="009714EB"/>
    <w:rsid w:val="00973147"/>
    <w:rsid w:val="00975401"/>
    <w:rsid w:val="00976A45"/>
    <w:rsid w:val="00984B6B"/>
    <w:rsid w:val="00986905"/>
    <w:rsid w:val="0098730C"/>
    <w:rsid w:val="00990EC6"/>
    <w:rsid w:val="009962F8"/>
    <w:rsid w:val="00997BE7"/>
    <w:rsid w:val="009A19D8"/>
    <w:rsid w:val="009A1B69"/>
    <w:rsid w:val="009A43AC"/>
    <w:rsid w:val="009A5302"/>
    <w:rsid w:val="009B5D8A"/>
    <w:rsid w:val="009D068A"/>
    <w:rsid w:val="009D11F9"/>
    <w:rsid w:val="009D2260"/>
    <w:rsid w:val="009E2DC6"/>
    <w:rsid w:val="009E4C50"/>
    <w:rsid w:val="009E5DEF"/>
    <w:rsid w:val="009F046F"/>
    <w:rsid w:val="009F1DCE"/>
    <w:rsid w:val="009F26F8"/>
    <w:rsid w:val="009F302A"/>
    <w:rsid w:val="009F66FC"/>
    <w:rsid w:val="009F7F2A"/>
    <w:rsid w:val="00A00FEF"/>
    <w:rsid w:val="00A05BE9"/>
    <w:rsid w:val="00A134CA"/>
    <w:rsid w:val="00A13915"/>
    <w:rsid w:val="00A16F06"/>
    <w:rsid w:val="00A22778"/>
    <w:rsid w:val="00A24C15"/>
    <w:rsid w:val="00A259A7"/>
    <w:rsid w:val="00A270FA"/>
    <w:rsid w:val="00A34D12"/>
    <w:rsid w:val="00A43D7E"/>
    <w:rsid w:val="00A47B23"/>
    <w:rsid w:val="00A5650E"/>
    <w:rsid w:val="00A64497"/>
    <w:rsid w:val="00A65C4D"/>
    <w:rsid w:val="00A667BB"/>
    <w:rsid w:val="00A67940"/>
    <w:rsid w:val="00A70E3A"/>
    <w:rsid w:val="00A7368B"/>
    <w:rsid w:val="00A74DE3"/>
    <w:rsid w:val="00A75EF0"/>
    <w:rsid w:val="00A75F06"/>
    <w:rsid w:val="00A81AC3"/>
    <w:rsid w:val="00A8229B"/>
    <w:rsid w:val="00A827D0"/>
    <w:rsid w:val="00A8721E"/>
    <w:rsid w:val="00A9083A"/>
    <w:rsid w:val="00A90877"/>
    <w:rsid w:val="00A93486"/>
    <w:rsid w:val="00AA450E"/>
    <w:rsid w:val="00AA6E92"/>
    <w:rsid w:val="00AB17A7"/>
    <w:rsid w:val="00AB2F14"/>
    <w:rsid w:val="00AB4B32"/>
    <w:rsid w:val="00AB5B6E"/>
    <w:rsid w:val="00AB7CF1"/>
    <w:rsid w:val="00AC01FF"/>
    <w:rsid w:val="00AC1BC6"/>
    <w:rsid w:val="00AC3869"/>
    <w:rsid w:val="00AC5D99"/>
    <w:rsid w:val="00AD52FA"/>
    <w:rsid w:val="00AE47FF"/>
    <w:rsid w:val="00AE5F8B"/>
    <w:rsid w:val="00AF080D"/>
    <w:rsid w:val="00AF210B"/>
    <w:rsid w:val="00AF450F"/>
    <w:rsid w:val="00AF6F35"/>
    <w:rsid w:val="00B03190"/>
    <w:rsid w:val="00B12383"/>
    <w:rsid w:val="00B2036B"/>
    <w:rsid w:val="00B24C33"/>
    <w:rsid w:val="00B269E3"/>
    <w:rsid w:val="00B26F64"/>
    <w:rsid w:val="00B315CB"/>
    <w:rsid w:val="00B35063"/>
    <w:rsid w:val="00B35665"/>
    <w:rsid w:val="00B416D8"/>
    <w:rsid w:val="00B42DCB"/>
    <w:rsid w:val="00B42FE8"/>
    <w:rsid w:val="00B4350F"/>
    <w:rsid w:val="00B55CE6"/>
    <w:rsid w:val="00B6313B"/>
    <w:rsid w:val="00B658F7"/>
    <w:rsid w:val="00B65BBA"/>
    <w:rsid w:val="00B66820"/>
    <w:rsid w:val="00B668B4"/>
    <w:rsid w:val="00B66B25"/>
    <w:rsid w:val="00B7127C"/>
    <w:rsid w:val="00B71674"/>
    <w:rsid w:val="00B823F7"/>
    <w:rsid w:val="00B83CCA"/>
    <w:rsid w:val="00B8423E"/>
    <w:rsid w:val="00B86375"/>
    <w:rsid w:val="00B86604"/>
    <w:rsid w:val="00B9328A"/>
    <w:rsid w:val="00B95AB7"/>
    <w:rsid w:val="00B95BF5"/>
    <w:rsid w:val="00BA3348"/>
    <w:rsid w:val="00BA78A9"/>
    <w:rsid w:val="00BB1F91"/>
    <w:rsid w:val="00BB5293"/>
    <w:rsid w:val="00BB64D3"/>
    <w:rsid w:val="00BB6970"/>
    <w:rsid w:val="00BB6B45"/>
    <w:rsid w:val="00BC09DA"/>
    <w:rsid w:val="00BC0DCA"/>
    <w:rsid w:val="00BC2A30"/>
    <w:rsid w:val="00BC31F3"/>
    <w:rsid w:val="00BC4BD3"/>
    <w:rsid w:val="00BC5361"/>
    <w:rsid w:val="00BD23EE"/>
    <w:rsid w:val="00BD2F7E"/>
    <w:rsid w:val="00BD6F14"/>
    <w:rsid w:val="00BD7A3C"/>
    <w:rsid w:val="00BE1C8D"/>
    <w:rsid w:val="00BE3D27"/>
    <w:rsid w:val="00BE6F99"/>
    <w:rsid w:val="00BE7F56"/>
    <w:rsid w:val="00BF1F69"/>
    <w:rsid w:val="00BF2E40"/>
    <w:rsid w:val="00BF3ED0"/>
    <w:rsid w:val="00BF6B18"/>
    <w:rsid w:val="00C01278"/>
    <w:rsid w:val="00C01373"/>
    <w:rsid w:val="00C028C8"/>
    <w:rsid w:val="00C039FE"/>
    <w:rsid w:val="00C04902"/>
    <w:rsid w:val="00C05487"/>
    <w:rsid w:val="00C06E37"/>
    <w:rsid w:val="00C135A0"/>
    <w:rsid w:val="00C166AC"/>
    <w:rsid w:val="00C17710"/>
    <w:rsid w:val="00C206DC"/>
    <w:rsid w:val="00C2348E"/>
    <w:rsid w:val="00C26146"/>
    <w:rsid w:val="00C27610"/>
    <w:rsid w:val="00C27FA4"/>
    <w:rsid w:val="00C30298"/>
    <w:rsid w:val="00C32CBA"/>
    <w:rsid w:val="00C33332"/>
    <w:rsid w:val="00C353B9"/>
    <w:rsid w:val="00C37D62"/>
    <w:rsid w:val="00C40A28"/>
    <w:rsid w:val="00C4195C"/>
    <w:rsid w:val="00C43063"/>
    <w:rsid w:val="00C466A1"/>
    <w:rsid w:val="00C525F0"/>
    <w:rsid w:val="00C53637"/>
    <w:rsid w:val="00C546B8"/>
    <w:rsid w:val="00C565AB"/>
    <w:rsid w:val="00C6243B"/>
    <w:rsid w:val="00C654B9"/>
    <w:rsid w:val="00C65CCD"/>
    <w:rsid w:val="00C7051F"/>
    <w:rsid w:val="00C74A69"/>
    <w:rsid w:val="00C802B6"/>
    <w:rsid w:val="00C806EF"/>
    <w:rsid w:val="00C80B8F"/>
    <w:rsid w:val="00C828A8"/>
    <w:rsid w:val="00C952C6"/>
    <w:rsid w:val="00C968D1"/>
    <w:rsid w:val="00CA559A"/>
    <w:rsid w:val="00CA71B4"/>
    <w:rsid w:val="00CB201C"/>
    <w:rsid w:val="00CB2625"/>
    <w:rsid w:val="00CB29A1"/>
    <w:rsid w:val="00CC01A2"/>
    <w:rsid w:val="00CD3CA0"/>
    <w:rsid w:val="00CD3DAC"/>
    <w:rsid w:val="00CD480F"/>
    <w:rsid w:val="00CD66F5"/>
    <w:rsid w:val="00CE2C24"/>
    <w:rsid w:val="00CE3474"/>
    <w:rsid w:val="00CE598F"/>
    <w:rsid w:val="00CE7286"/>
    <w:rsid w:val="00CE72E7"/>
    <w:rsid w:val="00CF052C"/>
    <w:rsid w:val="00CF0F16"/>
    <w:rsid w:val="00CF371F"/>
    <w:rsid w:val="00CF373A"/>
    <w:rsid w:val="00CF72C1"/>
    <w:rsid w:val="00D01FE6"/>
    <w:rsid w:val="00D057C8"/>
    <w:rsid w:val="00D10875"/>
    <w:rsid w:val="00D10921"/>
    <w:rsid w:val="00D1335E"/>
    <w:rsid w:val="00D1408B"/>
    <w:rsid w:val="00D1503B"/>
    <w:rsid w:val="00D1720A"/>
    <w:rsid w:val="00D207E2"/>
    <w:rsid w:val="00D21212"/>
    <w:rsid w:val="00D21678"/>
    <w:rsid w:val="00D244A6"/>
    <w:rsid w:val="00D244E0"/>
    <w:rsid w:val="00D25A4E"/>
    <w:rsid w:val="00D26CBB"/>
    <w:rsid w:val="00D306A3"/>
    <w:rsid w:val="00D32544"/>
    <w:rsid w:val="00D34934"/>
    <w:rsid w:val="00D356E3"/>
    <w:rsid w:val="00D3591B"/>
    <w:rsid w:val="00D363FA"/>
    <w:rsid w:val="00D45AD4"/>
    <w:rsid w:val="00D46166"/>
    <w:rsid w:val="00D4736F"/>
    <w:rsid w:val="00D50A01"/>
    <w:rsid w:val="00D54120"/>
    <w:rsid w:val="00D5513A"/>
    <w:rsid w:val="00D56033"/>
    <w:rsid w:val="00D566C3"/>
    <w:rsid w:val="00D614F8"/>
    <w:rsid w:val="00D664C5"/>
    <w:rsid w:val="00D67253"/>
    <w:rsid w:val="00D71E20"/>
    <w:rsid w:val="00D821AA"/>
    <w:rsid w:val="00D8395C"/>
    <w:rsid w:val="00D86D79"/>
    <w:rsid w:val="00D86E0B"/>
    <w:rsid w:val="00D87764"/>
    <w:rsid w:val="00D91491"/>
    <w:rsid w:val="00D96BEB"/>
    <w:rsid w:val="00DA1437"/>
    <w:rsid w:val="00DA63BF"/>
    <w:rsid w:val="00DB4590"/>
    <w:rsid w:val="00DB4686"/>
    <w:rsid w:val="00DB5AEB"/>
    <w:rsid w:val="00DB703C"/>
    <w:rsid w:val="00DD007E"/>
    <w:rsid w:val="00DD028B"/>
    <w:rsid w:val="00DD116D"/>
    <w:rsid w:val="00DD365F"/>
    <w:rsid w:val="00DD5D2F"/>
    <w:rsid w:val="00DE0F5E"/>
    <w:rsid w:val="00DE3369"/>
    <w:rsid w:val="00DE34A8"/>
    <w:rsid w:val="00DE43CE"/>
    <w:rsid w:val="00DE609F"/>
    <w:rsid w:val="00DE7C50"/>
    <w:rsid w:val="00DE7F71"/>
    <w:rsid w:val="00DF14D3"/>
    <w:rsid w:val="00DF26A7"/>
    <w:rsid w:val="00DF295D"/>
    <w:rsid w:val="00DF3EC1"/>
    <w:rsid w:val="00DF4C0F"/>
    <w:rsid w:val="00DF4C72"/>
    <w:rsid w:val="00E004C8"/>
    <w:rsid w:val="00E00DF7"/>
    <w:rsid w:val="00E014D0"/>
    <w:rsid w:val="00E07B9F"/>
    <w:rsid w:val="00E105E4"/>
    <w:rsid w:val="00E12F5C"/>
    <w:rsid w:val="00E1427B"/>
    <w:rsid w:val="00E16A23"/>
    <w:rsid w:val="00E16BF4"/>
    <w:rsid w:val="00E16F7E"/>
    <w:rsid w:val="00E175E3"/>
    <w:rsid w:val="00E21DAF"/>
    <w:rsid w:val="00E23B70"/>
    <w:rsid w:val="00E24664"/>
    <w:rsid w:val="00E308AB"/>
    <w:rsid w:val="00E42EC4"/>
    <w:rsid w:val="00E44258"/>
    <w:rsid w:val="00E47890"/>
    <w:rsid w:val="00E51AD3"/>
    <w:rsid w:val="00E61FDB"/>
    <w:rsid w:val="00E62CBB"/>
    <w:rsid w:val="00E65AD0"/>
    <w:rsid w:val="00E67425"/>
    <w:rsid w:val="00E74117"/>
    <w:rsid w:val="00E755E4"/>
    <w:rsid w:val="00E81A21"/>
    <w:rsid w:val="00E8212F"/>
    <w:rsid w:val="00E84346"/>
    <w:rsid w:val="00E851B4"/>
    <w:rsid w:val="00E85EAE"/>
    <w:rsid w:val="00E87161"/>
    <w:rsid w:val="00E91E84"/>
    <w:rsid w:val="00E9245C"/>
    <w:rsid w:val="00E92A13"/>
    <w:rsid w:val="00E92CD1"/>
    <w:rsid w:val="00E93841"/>
    <w:rsid w:val="00E93C63"/>
    <w:rsid w:val="00E96610"/>
    <w:rsid w:val="00EA4355"/>
    <w:rsid w:val="00EA4F06"/>
    <w:rsid w:val="00EA6F97"/>
    <w:rsid w:val="00EA71BD"/>
    <w:rsid w:val="00EB2551"/>
    <w:rsid w:val="00EB61A3"/>
    <w:rsid w:val="00EC15E4"/>
    <w:rsid w:val="00EC63B9"/>
    <w:rsid w:val="00EC69FF"/>
    <w:rsid w:val="00ED0612"/>
    <w:rsid w:val="00ED0943"/>
    <w:rsid w:val="00ED2363"/>
    <w:rsid w:val="00ED2FF4"/>
    <w:rsid w:val="00EE3F68"/>
    <w:rsid w:val="00EF2F2B"/>
    <w:rsid w:val="00EF4754"/>
    <w:rsid w:val="00EF48E3"/>
    <w:rsid w:val="00EF5F47"/>
    <w:rsid w:val="00EF7F47"/>
    <w:rsid w:val="00F0616A"/>
    <w:rsid w:val="00F118FB"/>
    <w:rsid w:val="00F11C22"/>
    <w:rsid w:val="00F14B91"/>
    <w:rsid w:val="00F218E8"/>
    <w:rsid w:val="00F22D08"/>
    <w:rsid w:val="00F25957"/>
    <w:rsid w:val="00F30EA9"/>
    <w:rsid w:val="00F33B2B"/>
    <w:rsid w:val="00F341AA"/>
    <w:rsid w:val="00F34F4B"/>
    <w:rsid w:val="00F35915"/>
    <w:rsid w:val="00F37A13"/>
    <w:rsid w:val="00F37FE9"/>
    <w:rsid w:val="00F401A7"/>
    <w:rsid w:val="00F47266"/>
    <w:rsid w:val="00F5189D"/>
    <w:rsid w:val="00F52A78"/>
    <w:rsid w:val="00F53D03"/>
    <w:rsid w:val="00F6590C"/>
    <w:rsid w:val="00F65C54"/>
    <w:rsid w:val="00F666E1"/>
    <w:rsid w:val="00F67B32"/>
    <w:rsid w:val="00F700FA"/>
    <w:rsid w:val="00F72146"/>
    <w:rsid w:val="00F73EF3"/>
    <w:rsid w:val="00F747B3"/>
    <w:rsid w:val="00F75298"/>
    <w:rsid w:val="00F75883"/>
    <w:rsid w:val="00F75D29"/>
    <w:rsid w:val="00F851AC"/>
    <w:rsid w:val="00F85863"/>
    <w:rsid w:val="00F87335"/>
    <w:rsid w:val="00F91B1C"/>
    <w:rsid w:val="00F940B6"/>
    <w:rsid w:val="00F965C2"/>
    <w:rsid w:val="00FA35D6"/>
    <w:rsid w:val="00FA431F"/>
    <w:rsid w:val="00FB2C2B"/>
    <w:rsid w:val="00FB6D76"/>
    <w:rsid w:val="00FC1320"/>
    <w:rsid w:val="00FC1FCC"/>
    <w:rsid w:val="00FC42D5"/>
    <w:rsid w:val="00FD0905"/>
    <w:rsid w:val="00FD3AFE"/>
    <w:rsid w:val="00FD57FE"/>
    <w:rsid w:val="00FE090F"/>
    <w:rsid w:val="00FE32C8"/>
    <w:rsid w:val="00FE4B4D"/>
    <w:rsid w:val="00FE502C"/>
    <w:rsid w:val="00FF0B99"/>
    <w:rsid w:val="00FF6401"/>
    <w:rsid w:val="00FF6F42"/>
    <w:rsid w:val="0B97103E"/>
    <w:rsid w:val="0C9796D1"/>
    <w:rsid w:val="0EB588A3"/>
    <w:rsid w:val="1306D855"/>
    <w:rsid w:val="15966BA9"/>
    <w:rsid w:val="1625838B"/>
    <w:rsid w:val="18CE0C6B"/>
    <w:rsid w:val="1A833FAB"/>
    <w:rsid w:val="1B997A38"/>
    <w:rsid w:val="1C11DC35"/>
    <w:rsid w:val="26F18D29"/>
    <w:rsid w:val="2B10B69A"/>
    <w:rsid w:val="322D1448"/>
    <w:rsid w:val="39D6F109"/>
    <w:rsid w:val="3F75495B"/>
    <w:rsid w:val="408A7711"/>
    <w:rsid w:val="42312230"/>
    <w:rsid w:val="4BD29845"/>
    <w:rsid w:val="507A840A"/>
    <w:rsid w:val="564EA694"/>
    <w:rsid w:val="5D6B6413"/>
    <w:rsid w:val="5DC54D05"/>
    <w:rsid w:val="6DBAE061"/>
    <w:rsid w:val="6E8B6C1D"/>
    <w:rsid w:val="70FF6F97"/>
    <w:rsid w:val="714FFB36"/>
    <w:rsid w:val="74596F86"/>
    <w:rsid w:val="7708C92D"/>
    <w:rsid w:val="777791D7"/>
    <w:rsid w:val="78429B2C"/>
    <w:rsid w:val="7A4F02DF"/>
    <w:rsid w:val="7A7806DF"/>
    <w:rsid w:val="7B3D2474"/>
    <w:rsid w:val="7D190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C4F7DB"/>
  <w15:docId w15:val="{27170E7F-9F5F-40FB-8ECC-B9F9AC5E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18"/>
        <w:szCs w:val="18"/>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063"/>
  </w:style>
  <w:style w:type="paragraph" w:styleId="Heading1">
    <w:name w:val="heading 1"/>
    <w:basedOn w:val="Normal"/>
    <w:next w:val="Normal"/>
    <w:link w:val="Heading1Char"/>
    <w:uiPriority w:val="9"/>
    <w:qFormat/>
    <w:rsid w:val="00741AC1"/>
    <w:pPr>
      <w:outlineLvl w:val="0"/>
    </w:pPr>
    <w:rPr>
      <w:b/>
      <w:sz w:val="28"/>
      <w:szCs w:val="28"/>
    </w:rPr>
  </w:style>
  <w:style w:type="paragraph" w:styleId="Heading2">
    <w:name w:val="heading 2"/>
    <w:basedOn w:val="Normal"/>
    <w:next w:val="Normal"/>
    <w:link w:val="Heading2Char"/>
    <w:uiPriority w:val="9"/>
    <w:unhideWhenUsed/>
    <w:qFormat/>
    <w:rsid w:val="00741AC1"/>
    <w:pPr>
      <w:outlineLvl w:val="1"/>
    </w:pPr>
    <w:rPr>
      <w:b/>
      <w:szCs w:val="24"/>
    </w:rPr>
  </w:style>
  <w:style w:type="paragraph" w:styleId="Heading3">
    <w:name w:val="heading 3"/>
    <w:basedOn w:val="Normal"/>
    <w:next w:val="Normal"/>
    <w:link w:val="Heading3Char"/>
    <w:uiPriority w:val="9"/>
    <w:unhideWhenUsed/>
    <w:qFormat/>
    <w:rsid w:val="00741AC1"/>
    <w:pPr>
      <w:outlineLvl w:val="2"/>
    </w:pPr>
    <w:rPr>
      <w:i/>
    </w:rPr>
  </w:style>
  <w:style w:type="paragraph" w:styleId="Heading4">
    <w:name w:val="heading 4"/>
    <w:basedOn w:val="Normal"/>
    <w:next w:val="Normal"/>
    <w:link w:val="Heading4Char"/>
    <w:uiPriority w:val="9"/>
    <w:semiHidden/>
    <w:unhideWhenUsed/>
    <w:qFormat/>
    <w:rsid w:val="006C3F9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Report"/>
    <w:basedOn w:val="Normal"/>
    <w:uiPriority w:val="34"/>
    <w:qFormat/>
    <w:rsid w:val="00B416D8"/>
    <w:pPr>
      <w:ind w:left="720"/>
      <w:contextualSpacing/>
    </w:pPr>
  </w:style>
  <w:style w:type="paragraph" w:customStyle="1" w:styleId="numberedpara">
    <w:name w:val="numbered para"/>
    <w:basedOn w:val="Normal"/>
    <w:rsid w:val="00154704"/>
    <w:pPr>
      <w:numPr>
        <w:numId w:val="1"/>
      </w:numPr>
      <w:spacing w:after="240"/>
    </w:pPr>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862395"/>
    <w:rPr>
      <w:rFonts w:ascii="Tahoma" w:hAnsi="Tahoma" w:cs="Tahoma"/>
      <w:sz w:val="16"/>
      <w:szCs w:val="16"/>
    </w:rPr>
  </w:style>
  <w:style w:type="character" w:customStyle="1" w:styleId="BalloonTextChar">
    <w:name w:val="Balloon Text Char"/>
    <w:basedOn w:val="DefaultParagraphFont"/>
    <w:link w:val="BalloonText"/>
    <w:uiPriority w:val="99"/>
    <w:semiHidden/>
    <w:rsid w:val="00862395"/>
    <w:rPr>
      <w:rFonts w:ascii="Tahoma" w:hAnsi="Tahoma" w:cs="Tahoma"/>
      <w:sz w:val="16"/>
      <w:szCs w:val="16"/>
    </w:rPr>
  </w:style>
  <w:style w:type="paragraph" w:styleId="Header">
    <w:name w:val="header"/>
    <w:basedOn w:val="Normal"/>
    <w:link w:val="HeaderChar"/>
    <w:uiPriority w:val="99"/>
    <w:unhideWhenUsed/>
    <w:rsid w:val="00AA6E92"/>
    <w:pPr>
      <w:tabs>
        <w:tab w:val="center" w:pos="4513"/>
        <w:tab w:val="right" w:pos="9026"/>
      </w:tabs>
    </w:pPr>
  </w:style>
  <w:style w:type="character" w:customStyle="1" w:styleId="HeaderChar">
    <w:name w:val="Header Char"/>
    <w:basedOn w:val="DefaultParagraphFont"/>
    <w:link w:val="Header"/>
    <w:uiPriority w:val="99"/>
    <w:rsid w:val="00AA6E92"/>
  </w:style>
  <w:style w:type="paragraph" w:styleId="Footer">
    <w:name w:val="footer"/>
    <w:basedOn w:val="Normal"/>
    <w:link w:val="FooterChar"/>
    <w:uiPriority w:val="99"/>
    <w:unhideWhenUsed/>
    <w:rsid w:val="00EB61A3"/>
    <w:pPr>
      <w:tabs>
        <w:tab w:val="center" w:pos="4513"/>
        <w:tab w:val="right" w:pos="9026"/>
      </w:tabs>
    </w:pPr>
  </w:style>
  <w:style w:type="character" w:customStyle="1" w:styleId="FooterChar">
    <w:name w:val="Footer Char"/>
    <w:basedOn w:val="DefaultParagraphFont"/>
    <w:link w:val="Footer"/>
    <w:uiPriority w:val="99"/>
    <w:rsid w:val="00EB61A3"/>
    <w:rPr>
      <w:rFonts w:ascii="Arial" w:hAnsi="Arial"/>
    </w:rPr>
  </w:style>
  <w:style w:type="paragraph" w:customStyle="1" w:styleId="legrhs1">
    <w:name w:val="legrhs1"/>
    <w:basedOn w:val="Normal"/>
    <w:rsid w:val="002F0C6E"/>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character" w:customStyle="1" w:styleId="legamendquote1">
    <w:name w:val="legamendquote1"/>
    <w:basedOn w:val="DefaultParagraphFont"/>
    <w:rsid w:val="002F0C6E"/>
    <w:rPr>
      <w:b w:val="0"/>
      <w:bCs w:val="0"/>
      <w:i w:val="0"/>
      <w:iCs w:val="0"/>
    </w:rPr>
  </w:style>
  <w:style w:type="character" w:customStyle="1" w:styleId="legds2">
    <w:name w:val="legds2"/>
    <w:basedOn w:val="DefaultParagraphFont"/>
    <w:rsid w:val="002F0C6E"/>
    <w:rPr>
      <w:vanish w:val="0"/>
      <w:webHidden w:val="0"/>
      <w:specVanish w:val="0"/>
    </w:rPr>
  </w:style>
  <w:style w:type="paragraph" w:customStyle="1" w:styleId="legclearfix2">
    <w:name w:val="legclearfix2"/>
    <w:basedOn w:val="Normal"/>
    <w:rsid w:val="002F0C6E"/>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amendingtext">
    <w:name w:val="legamendingtext"/>
    <w:basedOn w:val="DefaultParagraphFont"/>
    <w:rsid w:val="002F0C6E"/>
  </w:style>
  <w:style w:type="paragraph" w:styleId="FootnoteText">
    <w:name w:val="footnote text"/>
    <w:basedOn w:val="Normal"/>
    <w:link w:val="FootnoteTextChar"/>
    <w:uiPriority w:val="99"/>
    <w:semiHidden/>
    <w:unhideWhenUsed/>
    <w:rsid w:val="00F34F4B"/>
    <w:rPr>
      <w:sz w:val="20"/>
      <w:szCs w:val="20"/>
    </w:rPr>
  </w:style>
  <w:style w:type="character" w:customStyle="1" w:styleId="FootnoteTextChar">
    <w:name w:val="Footnote Text Char"/>
    <w:basedOn w:val="DefaultParagraphFont"/>
    <w:link w:val="FootnoteText"/>
    <w:uiPriority w:val="99"/>
    <w:semiHidden/>
    <w:rsid w:val="00F34F4B"/>
    <w:rPr>
      <w:rFonts w:ascii="Arial" w:hAnsi="Arial"/>
      <w:sz w:val="20"/>
      <w:szCs w:val="20"/>
    </w:rPr>
  </w:style>
  <w:style w:type="character" w:styleId="FootnoteReference">
    <w:name w:val="footnote reference"/>
    <w:basedOn w:val="DefaultParagraphFont"/>
    <w:uiPriority w:val="99"/>
    <w:semiHidden/>
    <w:unhideWhenUsed/>
    <w:rsid w:val="00F34F4B"/>
    <w:rPr>
      <w:vertAlign w:val="superscript"/>
    </w:rPr>
  </w:style>
  <w:style w:type="character" w:styleId="CommentReference">
    <w:name w:val="annotation reference"/>
    <w:basedOn w:val="DefaultParagraphFont"/>
    <w:uiPriority w:val="99"/>
    <w:semiHidden/>
    <w:unhideWhenUsed/>
    <w:rsid w:val="001A4218"/>
    <w:rPr>
      <w:sz w:val="16"/>
      <w:szCs w:val="16"/>
    </w:rPr>
  </w:style>
  <w:style w:type="paragraph" w:styleId="CommentText">
    <w:name w:val="annotation text"/>
    <w:basedOn w:val="Normal"/>
    <w:link w:val="CommentTextChar"/>
    <w:uiPriority w:val="99"/>
    <w:unhideWhenUsed/>
    <w:rsid w:val="001A4218"/>
    <w:rPr>
      <w:sz w:val="20"/>
      <w:szCs w:val="20"/>
    </w:rPr>
  </w:style>
  <w:style w:type="character" w:customStyle="1" w:styleId="CommentTextChar">
    <w:name w:val="Comment Text Char"/>
    <w:basedOn w:val="DefaultParagraphFont"/>
    <w:link w:val="CommentText"/>
    <w:uiPriority w:val="99"/>
    <w:rsid w:val="001A421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A4218"/>
    <w:rPr>
      <w:b/>
      <w:bCs/>
    </w:rPr>
  </w:style>
  <w:style w:type="character" w:customStyle="1" w:styleId="CommentSubjectChar">
    <w:name w:val="Comment Subject Char"/>
    <w:basedOn w:val="CommentTextChar"/>
    <w:link w:val="CommentSubject"/>
    <w:uiPriority w:val="99"/>
    <w:semiHidden/>
    <w:rsid w:val="001A4218"/>
    <w:rPr>
      <w:rFonts w:ascii="Arial" w:hAnsi="Arial"/>
      <w:b/>
      <w:bCs/>
      <w:sz w:val="20"/>
      <w:szCs w:val="20"/>
    </w:rPr>
  </w:style>
  <w:style w:type="character" w:styleId="Hyperlink">
    <w:name w:val="Hyperlink"/>
    <w:basedOn w:val="DefaultParagraphFont"/>
    <w:uiPriority w:val="99"/>
    <w:unhideWhenUsed/>
    <w:rsid w:val="00294066"/>
    <w:rPr>
      <w:color w:val="0000FF" w:themeColor="hyperlink"/>
      <w:u w:val="single"/>
    </w:rPr>
  </w:style>
  <w:style w:type="paragraph" w:customStyle="1" w:styleId="StyleNumbered">
    <w:name w:val="Style Numbered"/>
    <w:basedOn w:val="Normal"/>
    <w:rsid w:val="001022B1"/>
    <w:pPr>
      <w:numPr>
        <w:numId w:val="2"/>
      </w:numPr>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1B74E0"/>
    <w:pPr>
      <w:spacing w:after="200"/>
    </w:pPr>
    <w:rPr>
      <w:b/>
      <w:bCs/>
      <w:color w:val="4F81BD" w:themeColor="accent1"/>
    </w:rPr>
  </w:style>
  <w:style w:type="character" w:customStyle="1" w:styleId="Heading1Char">
    <w:name w:val="Heading 1 Char"/>
    <w:basedOn w:val="DefaultParagraphFont"/>
    <w:link w:val="Heading1"/>
    <w:uiPriority w:val="9"/>
    <w:rsid w:val="00741AC1"/>
    <w:rPr>
      <w:rFonts w:ascii="Arial" w:hAnsi="Arial"/>
      <w:b/>
      <w:sz w:val="28"/>
      <w:szCs w:val="28"/>
    </w:rPr>
  </w:style>
  <w:style w:type="paragraph" w:styleId="TOCHeading">
    <w:name w:val="TOC Heading"/>
    <w:basedOn w:val="Heading1"/>
    <w:next w:val="Normal"/>
    <w:uiPriority w:val="39"/>
    <w:unhideWhenUsed/>
    <w:qFormat/>
    <w:rsid w:val="00741AC1"/>
    <w:pPr>
      <w:spacing w:line="276" w:lineRule="auto"/>
      <w:outlineLvl w:val="9"/>
    </w:pPr>
    <w:rPr>
      <w:lang w:val="en-US" w:eastAsia="ja-JP"/>
    </w:rPr>
  </w:style>
  <w:style w:type="paragraph" w:styleId="TOC2">
    <w:name w:val="toc 2"/>
    <w:basedOn w:val="Normal"/>
    <w:next w:val="Normal"/>
    <w:autoRedefine/>
    <w:uiPriority w:val="39"/>
    <w:unhideWhenUsed/>
    <w:qFormat/>
    <w:rsid w:val="00741AC1"/>
    <w:pPr>
      <w:spacing w:after="100" w:line="276" w:lineRule="auto"/>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741AC1"/>
    <w:pPr>
      <w:spacing w:after="100" w:line="276" w:lineRule="auto"/>
    </w:pPr>
    <w:rPr>
      <w:rFonts w:asciiTheme="minorHAnsi" w:eastAsiaTheme="minorEastAsia" w:hAnsiTheme="minorHAnsi"/>
      <w:lang w:val="en-US" w:eastAsia="ja-JP"/>
    </w:rPr>
  </w:style>
  <w:style w:type="paragraph" w:styleId="TOC3">
    <w:name w:val="toc 3"/>
    <w:basedOn w:val="Normal"/>
    <w:next w:val="Normal"/>
    <w:autoRedefine/>
    <w:uiPriority w:val="39"/>
    <w:unhideWhenUsed/>
    <w:qFormat/>
    <w:rsid w:val="00741AC1"/>
    <w:pPr>
      <w:spacing w:after="100" w:line="276" w:lineRule="auto"/>
      <w:ind w:left="440"/>
    </w:pPr>
    <w:rPr>
      <w:rFonts w:asciiTheme="minorHAnsi" w:eastAsiaTheme="minorEastAsia" w:hAnsiTheme="minorHAnsi"/>
      <w:lang w:val="en-US" w:eastAsia="ja-JP"/>
    </w:rPr>
  </w:style>
  <w:style w:type="character" w:customStyle="1" w:styleId="Heading2Char">
    <w:name w:val="Heading 2 Char"/>
    <w:basedOn w:val="DefaultParagraphFont"/>
    <w:link w:val="Heading2"/>
    <w:uiPriority w:val="9"/>
    <w:rsid w:val="00741AC1"/>
    <w:rPr>
      <w:rFonts w:ascii="Arial" w:hAnsi="Arial"/>
      <w:b/>
      <w:szCs w:val="24"/>
    </w:rPr>
  </w:style>
  <w:style w:type="character" w:customStyle="1" w:styleId="Heading3Char">
    <w:name w:val="Heading 3 Char"/>
    <w:basedOn w:val="DefaultParagraphFont"/>
    <w:link w:val="Heading3"/>
    <w:uiPriority w:val="9"/>
    <w:rsid w:val="00741AC1"/>
    <w:rPr>
      <w:rFonts w:ascii="Arial" w:hAnsi="Arial"/>
      <w:i/>
    </w:rPr>
  </w:style>
  <w:style w:type="character" w:styleId="FollowedHyperlink">
    <w:name w:val="FollowedHyperlink"/>
    <w:basedOn w:val="DefaultParagraphFont"/>
    <w:uiPriority w:val="99"/>
    <w:semiHidden/>
    <w:unhideWhenUsed/>
    <w:rsid w:val="004342D9"/>
    <w:rPr>
      <w:color w:val="800080" w:themeColor="followedHyperlink"/>
      <w:u w:val="single"/>
    </w:rPr>
  </w:style>
  <w:style w:type="table" w:styleId="TableGrid">
    <w:name w:val="Table Grid"/>
    <w:basedOn w:val="TableNormal"/>
    <w:uiPriority w:val="39"/>
    <w:rsid w:val="002C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C3F98"/>
    <w:rPr>
      <w:rFonts w:asciiTheme="majorHAnsi" w:eastAsiaTheme="majorEastAsia" w:hAnsiTheme="majorHAnsi" w:cstheme="majorBidi"/>
      <w:b/>
      <w:bCs/>
      <w:i/>
      <w:iCs/>
      <w:color w:val="4F81BD" w:themeColor="accent1"/>
    </w:rPr>
  </w:style>
  <w:style w:type="paragraph" w:styleId="Revision">
    <w:name w:val="Revision"/>
    <w:hidden/>
    <w:uiPriority w:val="99"/>
    <w:semiHidden/>
    <w:rsid w:val="00B4350F"/>
    <w:rPr>
      <w:rFonts w:ascii="Arial" w:hAnsi="Arial"/>
    </w:rPr>
  </w:style>
  <w:style w:type="paragraph" w:customStyle="1" w:styleId="Default">
    <w:name w:val="Default"/>
    <w:rsid w:val="00731944"/>
    <w:pPr>
      <w:autoSpaceDE w:val="0"/>
      <w:autoSpaceDN w:val="0"/>
      <w:adjustRightInd w:val="0"/>
    </w:pPr>
    <w:rPr>
      <w:rFonts w:ascii="Bookman Old Style" w:eastAsia="Times New Roman" w:hAnsi="Bookman Old Style" w:cs="Bookman Old Style"/>
      <w:color w:val="000000"/>
      <w:sz w:val="24"/>
      <w:szCs w:val="24"/>
      <w:lang w:val="en-US"/>
    </w:rPr>
  </w:style>
  <w:style w:type="paragraph" w:customStyle="1" w:styleId="chapter">
    <w:name w:val="chapter"/>
    <w:basedOn w:val="Normal"/>
    <w:link w:val="chapterChar"/>
    <w:rsid w:val="00CE2C24"/>
    <w:pPr>
      <w:spacing w:line="288" w:lineRule="auto"/>
    </w:pPr>
    <w:rPr>
      <w:rFonts w:eastAsia="Times New Roman" w:cs="Times New Roman"/>
      <w:b/>
      <w:sz w:val="72"/>
      <w:szCs w:val="20"/>
      <w:lang w:val="x-none" w:eastAsia="x-none"/>
    </w:rPr>
  </w:style>
  <w:style w:type="character" w:customStyle="1" w:styleId="chapterChar">
    <w:name w:val="chapter Char"/>
    <w:link w:val="chapter"/>
    <w:locked/>
    <w:rsid w:val="00CE2C24"/>
    <w:rPr>
      <w:rFonts w:eastAsia="Times New Roman" w:cs="Times New Roman"/>
      <w:b/>
      <w:sz w:val="72"/>
      <w:szCs w:val="20"/>
      <w:lang w:val="x-none" w:eastAsia="x-none"/>
    </w:rPr>
  </w:style>
  <w:style w:type="paragraph" w:customStyle="1" w:styleId="subhead">
    <w:name w:val="subhead"/>
    <w:basedOn w:val="Normal"/>
    <w:rsid w:val="00CE2C24"/>
    <w:pPr>
      <w:shd w:val="clear" w:color="000080" w:fill="auto"/>
      <w:spacing w:after="6" w:line="276" w:lineRule="auto"/>
    </w:pPr>
    <w:rPr>
      <w:rFonts w:eastAsia="Times New Roman" w:cs="Times New Roman"/>
      <w:b/>
      <w:color w:val="000000"/>
      <w:sz w:val="32"/>
      <w:szCs w:val="40"/>
    </w:rPr>
  </w:style>
  <w:style w:type="paragraph" w:customStyle="1" w:styleId="cover">
    <w:name w:val="cover"/>
    <w:basedOn w:val="Normal"/>
    <w:rsid w:val="00CE2C24"/>
    <w:pPr>
      <w:spacing w:line="288" w:lineRule="auto"/>
    </w:pPr>
    <w:rPr>
      <w:rFonts w:eastAsia="Times New Roman" w:cs="Arial"/>
      <w:b/>
      <w:sz w:val="72"/>
      <w:szCs w:val="72"/>
    </w:rPr>
  </w:style>
  <w:style w:type="character" w:styleId="PlaceholderText">
    <w:name w:val="Placeholder Text"/>
    <w:basedOn w:val="DefaultParagraphFont"/>
    <w:uiPriority w:val="99"/>
    <w:semiHidden/>
    <w:rsid w:val="009D2260"/>
    <w:rPr>
      <w:color w:val="808080"/>
    </w:rPr>
  </w:style>
  <w:style w:type="character" w:customStyle="1" w:styleId="UnresolvedMention">
    <w:name w:val="Unresolved Mention"/>
    <w:basedOn w:val="DefaultParagraphFont"/>
    <w:uiPriority w:val="99"/>
    <w:unhideWhenUsed/>
    <w:rsid w:val="00530B6E"/>
    <w:rPr>
      <w:color w:val="605E5C"/>
      <w:shd w:val="clear" w:color="auto" w:fill="E1DFDD"/>
    </w:rPr>
  </w:style>
  <w:style w:type="character" w:customStyle="1" w:styleId="Mention">
    <w:name w:val="Mention"/>
    <w:basedOn w:val="DefaultParagraphFont"/>
    <w:uiPriority w:val="99"/>
    <w:unhideWhenUsed/>
    <w:rsid w:val="00530B6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464">
      <w:bodyDiv w:val="1"/>
      <w:marLeft w:val="0"/>
      <w:marRight w:val="0"/>
      <w:marTop w:val="0"/>
      <w:marBottom w:val="0"/>
      <w:divBdr>
        <w:top w:val="none" w:sz="0" w:space="0" w:color="auto"/>
        <w:left w:val="none" w:sz="0" w:space="0" w:color="auto"/>
        <w:bottom w:val="none" w:sz="0" w:space="0" w:color="auto"/>
        <w:right w:val="none" w:sz="0" w:space="0" w:color="auto"/>
      </w:divBdr>
    </w:div>
    <w:div w:id="404185938">
      <w:bodyDiv w:val="1"/>
      <w:marLeft w:val="0"/>
      <w:marRight w:val="0"/>
      <w:marTop w:val="0"/>
      <w:marBottom w:val="0"/>
      <w:divBdr>
        <w:top w:val="none" w:sz="0" w:space="0" w:color="auto"/>
        <w:left w:val="none" w:sz="0" w:space="0" w:color="auto"/>
        <w:bottom w:val="none" w:sz="0" w:space="0" w:color="auto"/>
        <w:right w:val="none" w:sz="0" w:space="0" w:color="auto"/>
      </w:divBdr>
    </w:div>
    <w:div w:id="1249342464">
      <w:bodyDiv w:val="1"/>
      <w:marLeft w:val="0"/>
      <w:marRight w:val="0"/>
      <w:marTop w:val="0"/>
      <w:marBottom w:val="0"/>
      <w:divBdr>
        <w:top w:val="none" w:sz="0" w:space="0" w:color="auto"/>
        <w:left w:val="none" w:sz="0" w:space="0" w:color="auto"/>
        <w:bottom w:val="none" w:sz="0" w:space="0" w:color="auto"/>
        <w:right w:val="none" w:sz="0" w:space="0" w:color="auto"/>
      </w:divBdr>
      <w:divsChild>
        <w:div w:id="83183986">
          <w:marLeft w:val="0"/>
          <w:marRight w:val="0"/>
          <w:marTop w:val="0"/>
          <w:marBottom w:val="0"/>
          <w:divBdr>
            <w:top w:val="none" w:sz="0" w:space="0" w:color="auto"/>
            <w:left w:val="none" w:sz="0" w:space="0" w:color="auto"/>
            <w:bottom w:val="none" w:sz="0" w:space="0" w:color="auto"/>
            <w:right w:val="none" w:sz="0" w:space="0" w:color="auto"/>
          </w:divBdr>
          <w:divsChild>
            <w:div w:id="92290656">
              <w:marLeft w:val="0"/>
              <w:marRight w:val="0"/>
              <w:marTop w:val="0"/>
              <w:marBottom w:val="0"/>
              <w:divBdr>
                <w:top w:val="single" w:sz="2" w:space="0" w:color="FFFFFF"/>
                <w:left w:val="single" w:sz="6" w:space="0" w:color="FFFFFF"/>
                <w:bottom w:val="single" w:sz="6" w:space="0" w:color="FFFFFF"/>
                <w:right w:val="single" w:sz="6" w:space="0" w:color="FFFFFF"/>
              </w:divBdr>
              <w:divsChild>
                <w:div w:id="186065319">
                  <w:marLeft w:val="0"/>
                  <w:marRight w:val="0"/>
                  <w:marTop w:val="0"/>
                  <w:marBottom w:val="0"/>
                  <w:divBdr>
                    <w:top w:val="single" w:sz="6" w:space="1" w:color="D3D3D3"/>
                    <w:left w:val="none" w:sz="0" w:space="0" w:color="auto"/>
                    <w:bottom w:val="none" w:sz="0" w:space="0" w:color="auto"/>
                    <w:right w:val="none" w:sz="0" w:space="0" w:color="auto"/>
                  </w:divBdr>
                  <w:divsChild>
                    <w:div w:id="409809977">
                      <w:marLeft w:val="0"/>
                      <w:marRight w:val="0"/>
                      <w:marTop w:val="0"/>
                      <w:marBottom w:val="0"/>
                      <w:divBdr>
                        <w:top w:val="none" w:sz="0" w:space="0" w:color="auto"/>
                        <w:left w:val="none" w:sz="0" w:space="0" w:color="auto"/>
                        <w:bottom w:val="none" w:sz="0" w:space="0" w:color="auto"/>
                        <w:right w:val="none" w:sz="0" w:space="0" w:color="auto"/>
                      </w:divBdr>
                      <w:divsChild>
                        <w:div w:id="6911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756548">
      <w:bodyDiv w:val="1"/>
      <w:marLeft w:val="0"/>
      <w:marRight w:val="0"/>
      <w:marTop w:val="0"/>
      <w:marBottom w:val="0"/>
      <w:divBdr>
        <w:top w:val="none" w:sz="0" w:space="0" w:color="auto"/>
        <w:left w:val="none" w:sz="0" w:space="0" w:color="auto"/>
        <w:bottom w:val="none" w:sz="0" w:space="0" w:color="auto"/>
        <w:right w:val="none" w:sz="0" w:space="0" w:color="auto"/>
      </w:divBdr>
    </w:div>
    <w:div w:id="209049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cintoshan@slab.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2.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9a5051e9839242ed"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lab.org.uk/corporate-information/publications/corporate-information/corporate-and-business-pla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CBA6D5ACB243C5883AC53EF4918A29"/>
        <w:category>
          <w:name w:val="General"/>
          <w:gallery w:val="placeholder"/>
        </w:category>
        <w:types>
          <w:type w:val="bbPlcHdr"/>
        </w:types>
        <w:behaviors>
          <w:behavior w:val="content"/>
        </w:behaviors>
        <w:guid w:val="{1C7D05FC-F782-498A-AFB6-F56E3CE8F536}"/>
      </w:docPartPr>
      <w:docPartBody>
        <w:p w:rsidR="009B7D00" w:rsidRDefault="00A827D0" w:rsidP="00A827D0">
          <w:pPr>
            <w:pStyle w:val="68CBA6D5ACB243C5883AC53EF4918A2911"/>
          </w:pPr>
          <w:r w:rsidRPr="005B62F8">
            <w:rPr>
              <w:rStyle w:val="PlaceholderText"/>
            </w:rPr>
            <w:t>Choose an item.</w:t>
          </w:r>
        </w:p>
      </w:docPartBody>
    </w:docPart>
    <w:docPart>
      <w:docPartPr>
        <w:name w:val="645A5992FB0F48BE90E53186A12B6498"/>
        <w:category>
          <w:name w:val="General"/>
          <w:gallery w:val="placeholder"/>
        </w:category>
        <w:types>
          <w:type w:val="bbPlcHdr"/>
        </w:types>
        <w:behaviors>
          <w:behavior w:val="content"/>
        </w:behaviors>
        <w:guid w:val="{25708419-C7EE-4074-98AB-B47D5AE2498F}"/>
      </w:docPartPr>
      <w:docPartBody>
        <w:p w:rsidR="009B7D00" w:rsidRDefault="00A827D0" w:rsidP="00A827D0">
          <w:pPr>
            <w:pStyle w:val="645A5992FB0F48BE90E53186A12B64988"/>
          </w:pPr>
          <w:r w:rsidRPr="005B62F8">
            <w:rPr>
              <w:rStyle w:val="PlaceholderText"/>
            </w:rPr>
            <w:t>Choose an item.</w:t>
          </w:r>
        </w:p>
      </w:docPartBody>
    </w:docPart>
    <w:docPart>
      <w:docPartPr>
        <w:name w:val="ABD345D267BA412DB9FD676C473BD746"/>
        <w:category>
          <w:name w:val="General"/>
          <w:gallery w:val="placeholder"/>
        </w:category>
        <w:types>
          <w:type w:val="bbPlcHdr"/>
        </w:types>
        <w:behaviors>
          <w:behavior w:val="content"/>
        </w:behaviors>
        <w:guid w:val="{D163DDCA-591B-4102-942B-1C6C508CEC7C}"/>
      </w:docPartPr>
      <w:docPartBody>
        <w:p w:rsidR="009B7D00" w:rsidRDefault="00A827D0" w:rsidP="00A827D0">
          <w:pPr>
            <w:pStyle w:val="ABD345D267BA412DB9FD676C473BD7467"/>
          </w:pPr>
          <w:r w:rsidRPr="005B62F8">
            <w:rPr>
              <w:rStyle w:val="PlaceholderText"/>
            </w:rPr>
            <w:t>Choose an item.</w:t>
          </w:r>
        </w:p>
      </w:docPartBody>
    </w:docPart>
    <w:docPart>
      <w:docPartPr>
        <w:name w:val="01D890378CF540CCACEE356704EF769A"/>
        <w:category>
          <w:name w:val="General"/>
          <w:gallery w:val="placeholder"/>
        </w:category>
        <w:types>
          <w:type w:val="bbPlcHdr"/>
        </w:types>
        <w:behaviors>
          <w:behavior w:val="content"/>
        </w:behaviors>
        <w:guid w:val="{8E0FF26A-2C49-4BFE-B367-DA292DC8EF03}"/>
      </w:docPartPr>
      <w:docPartBody>
        <w:p w:rsidR="009B7D00" w:rsidRDefault="00A827D0" w:rsidP="00A827D0">
          <w:pPr>
            <w:pStyle w:val="01D890378CF540CCACEE356704EF769A6"/>
          </w:pPr>
          <w:r w:rsidRPr="005B62F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00"/>
    <w:rsid w:val="0002217A"/>
    <w:rsid w:val="00137E8C"/>
    <w:rsid w:val="00155C5F"/>
    <w:rsid w:val="00295753"/>
    <w:rsid w:val="00363101"/>
    <w:rsid w:val="00417940"/>
    <w:rsid w:val="004652CD"/>
    <w:rsid w:val="00584FEE"/>
    <w:rsid w:val="00620C50"/>
    <w:rsid w:val="00633515"/>
    <w:rsid w:val="006A1C19"/>
    <w:rsid w:val="00776E40"/>
    <w:rsid w:val="007E1E10"/>
    <w:rsid w:val="00887804"/>
    <w:rsid w:val="009105AE"/>
    <w:rsid w:val="009322A7"/>
    <w:rsid w:val="00960B48"/>
    <w:rsid w:val="009B7D00"/>
    <w:rsid w:val="009C2B82"/>
    <w:rsid w:val="009C4CCA"/>
    <w:rsid w:val="00A827D0"/>
    <w:rsid w:val="00B16694"/>
    <w:rsid w:val="00B27329"/>
    <w:rsid w:val="00C77D67"/>
    <w:rsid w:val="00DD7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1C19"/>
    <w:rPr>
      <w:color w:val="808080"/>
    </w:rPr>
  </w:style>
  <w:style w:type="paragraph" w:customStyle="1" w:styleId="68CBA6D5ACB243C5883AC53EF4918A2911">
    <w:name w:val="68CBA6D5ACB243C5883AC53EF4918A2911"/>
    <w:rsid w:val="00A827D0"/>
    <w:pPr>
      <w:spacing w:after="0" w:line="240" w:lineRule="auto"/>
    </w:pPr>
    <w:rPr>
      <w:rFonts w:ascii="Trebuchet MS" w:eastAsiaTheme="minorHAnsi" w:hAnsi="Trebuchet MS"/>
      <w:sz w:val="18"/>
      <w:szCs w:val="18"/>
      <w:lang w:eastAsia="en-US"/>
    </w:rPr>
  </w:style>
  <w:style w:type="paragraph" w:customStyle="1" w:styleId="645A5992FB0F48BE90E53186A12B64988">
    <w:name w:val="645A5992FB0F48BE90E53186A12B64988"/>
    <w:rsid w:val="00A827D0"/>
    <w:pPr>
      <w:spacing w:after="0" w:line="240" w:lineRule="auto"/>
    </w:pPr>
    <w:rPr>
      <w:rFonts w:ascii="Trebuchet MS" w:eastAsiaTheme="minorHAnsi" w:hAnsi="Trebuchet MS"/>
      <w:sz w:val="18"/>
      <w:szCs w:val="18"/>
      <w:lang w:eastAsia="en-US"/>
    </w:rPr>
  </w:style>
  <w:style w:type="paragraph" w:customStyle="1" w:styleId="ABD345D267BA412DB9FD676C473BD7467">
    <w:name w:val="ABD345D267BA412DB9FD676C473BD7467"/>
    <w:rsid w:val="00A827D0"/>
    <w:pPr>
      <w:spacing w:after="0" w:line="240" w:lineRule="auto"/>
    </w:pPr>
    <w:rPr>
      <w:rFonts w:ascii="Trebuchet MS" w:eastAsiaTheme="minorHAnsi" w:hAnsi="Trebuchet MS"/>
      <w:sz w:val="18"/>
      <w:szCs w:val="18"/>
      <w:lang w:eastAsia="en-US"/>
    </w:rPr>
  </w:style>
  <w:style w:type="paragraph" w:customStyle="1" w:styleId="01D890378CF540CCACEE356704EF769A6">
    <w:name w:val="01D890378CF540CCACEE356704EF769A6"/>
    <w:rsid w:val="00A827D0"/>
    <w:pPr>
      <w:spacing w:after="0" w:line="240" w:lineRule="auto"/>
    </w:pPr>
    <w:rPr>
      <w:rFonts w:ascii="Trebuchet MS" w:eastAsiaTheme="minorHAnsi" w:hAnsi="Trebuchet MS"/>
      <w:sz w:val="18"/>
      <w:szCs w:val="18"/>
      <w:lang w:eastAsia="en-US"/>
    </w:rPr>
  </w:style>
  <w:style w:type="paragraph" w:customStyle="1" w:styleId="E9925180556147ECA8DC2D8AD7C5A06B">
    <w:name w:val="E9925180556147ECA8DC2D8AD7C5A06B"/>
    <w:rsid w:val="006A1C19"/>
  </w:style>
  <w:style w:type="paragraph" w:customStyle="1" w:styleId="F2D724D3375147A6958B0BC9D85B5918">
    <w:name w:val="F2D724D3375147A6958B0BC9D85B5918"/>
    <w:rsid w:val="006A1C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A8871B5068B242852BD96C3C29EF31" ma:contentTypeVersion="4" ma:contentTypeDescription="Create a new document." ma:contentTypeScope="" ma:versionID="699c880dc195305bd3175480a2135047">
  <xsd:schema xmlns:xsd="http://www.w3.org/2001/XMLSchema" xmlns:xs="http://www.w3.org/2001/XMLSchema" xmlns:p="http://schemas.microsoft.com/office/2006/metadata/properties" xmlns:ns2="7b92766c-269e-409a-bccb-162c8ed7a0a7" targetNamespace="http://schemas.microsoft.com/office/2006/metadata/properties" ma:root="true" ma:fieldsID="dd9194235361b4bd1f949ada232b0a7b" ns2:_="">
    <xsd:import namespace="7b92766c-269e-409a-bccb-162c8ed7a0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92766c-269e-409a-bccb-162c8ed7a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678EC-BBFF-4392-B6A5-7A8C6514A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92766c-269e-409a-bccb-162c8ed7a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F523B3-E8AA-43EA-AEF3-0D562FFDC12C}">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7b92766c-269e-409a-bccb-162c8ed7a0a7"/>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78E489F-80CF-4297-9AE5-C13668D78180}">
  <ds:schemaRefs>
    <ds:schemaRef ds:uri="http://schemas.microsoft.com/sharepoint/v3/contenttype/forms"/>
  </ds:schemaRefs>
</ds:datastoreItem>
</file>

<file path=customXml/itemProps4.xml><?xml version="1.0" encoding="utf-8"?>
<ds:datastoreItem xmlns:ds="http://schemas.openxmlformats.org/officeDocument/2006/customXml" ds:itemID="{F17386AA-170A-492C-9852-F01FE50E9CBA}">
  <ds:schemaRefs>
    <ds:schemaRef ds:uri="http://schemas.openxmlformats.org/officeDocument/2006/bibliography"/>
  </ds:schemaRefs>
</ds:datastoreItem>
</file>

<file path=customXml/itemProps5.xml><?xml version="1.0" encoding="utf-8"?>
<ds:datastoreItem xmlns:ds="http://schemas.openxmlformats.org/officeDocument/2006/customXml" ds:itemID="{0699C72A-001A-4E08-8603-AECC4B562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1591</Words>
  <Characters>9072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Scottish Legal Aid Board</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McIntosh</dc:creator>
  <cp:lastModifiedBy>Andrew McIntosh</cp:lastModifiedBy>
  <cp:revision>5</cp:revision>
  <cp:lastPrinted>2019-03-15T14:37:00Z</cp:lastPrinted>
  <dcterms:created xsi:type="dcterms:W3CDTF">2022-03-15T13:18:00Z</dcterms:created>
  <dcterms:modified xsi:type="dcterms:W3CDTF">2022-03-15T15:21:00Z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0x010100FCA8871B5068B242852BD96C3C29EF31</vt:lpwstr>
  </property>
</Properties>
</file>