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434BF">
        <w:tc>
          <w:tcPr>
            <w:tcW w:w="2405" w:type="dxa"/>
            <w:shd w:val="clear" w:color="auto" w:fill="D9D9D9" w:themeFill="background1" w:themeFillShade="D9"/>
          </w:tcPr>
          <w:p w:rsidR="00F77A60" w:rsidRPr="00BC75B3" w:rsidRDefault="00A620A4" w:rsidP="00461223">
            <w:r>
              <w:rPr>
                <w:noProof/>
                <w:lang w:eastAsia="en-GB"/>
              </w:rPr>
              <w:drawing>
                <wp:anchor distT="0" distB="0" distL="114300" distR="114300" simplePos="0" relativeHeight="251659264" behindDoc="1" locked="0" layoutInCell="1" allowOverlap="1" wp14:anchorId="5D720196" wp14:editId="79B3B2E7">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00F77A60"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434BF">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704117" w:rsidP="00704117">
            <w:pPr>
              <w:rPr>
                <w:highlight w:val="yellow"/>
              </w:rPr>
            </w:pPr>
            <w:r>
              <w:t>15</w:t>
            </w:r>
            <w:r w:rsidRPr="00704117">
              <w:rPr>
                <w:vertAlign w:val="superscript"/>
              </w:rPr>
              <w:t>th</w:t>
            </w:r>
            <w:r>
              <w:t xml:space="preserve"> August 2022</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434BF">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4434BF"/>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E352E1" w:rsidP="00E352E1">
            <w:pPr>
              <w:rPr>
                <w:lang w:val="fr-FR"/>
              </w:rPr>
            </w:pPr>
            <w:r>
              <w:rPr>
                <w:lang w:val="fr-FR"/>
              </w:rPr>
              <w:t>Adam Ford</w:t>
            </w:r>
            <w:r w:rsidR="00F77A60" w:rsidRPr="00BC75B3">
              <w:rPr>
                <w:lang w:val="fr-FR"/>
              </w:rPr>
              <w:t xml:space="preserve"> &amp;</w:t>
            </w:r>
            <w:r w:rsidR="00222534">
              <w:rPr>
                <w:lang w:val="fr-FR"/>
              </w:rPr>
              <w:t> </w:t>
            </w:r>
            <w:r w:rsidR="00355AFA">
              <w:rPr>
                <w:lang w:val="fr-FR"/>
              </w:rPr>
              <w:t>Linda Ross</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tc>
          <w:tcPr>
            <w:tcW w:w="7088" w:type="dxa"/>
          </w:tcPr>
          <w:p w:rsidR="00F77A60" w:rsidRPr="00BC75B3" w:rsidRDefault="00E352E1" w:rsidP="00461223">
            <w:r>
              <w:t>Adam Ford</w:t>
            </w:r>
          </w:p>
        </w:tc>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E352E1" w:rsidP="00E352E1">
            <w:r>
              <w:t>Adam Ford</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E352E1" w:rsidP="00E352E1">
            <w:r>
              <w:t>fordad@s</w:t>
            </w:r>
            <w:r w:rsidR="00F77A60" w:rsidRPr="00BC75B3">
              <w:t>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321038" w:rsidRPr="00321038" w:rsidRDefault="00321038" w:rsidP="00321038">
            <w:pPr>
              <w:numPr>
                <w:ilvl w:val="0"/>
                <w:numId w:val="4"/>
              </w:numPr>
            </w:pPr>
            <w:r w:rsidRPr="00321038">
              <w:t>We deliver a high quality user focussed service</w:t>
            </w:r>
          </w:p>
          <w:p w:rsidR="00321038" w:rsidRPr="00321038" w:rsidRDefault="00321038" w:rsidP="00321038">
            <w:pPr>
              <w:numPr>
                <w:ilvl w:val="0"/>
                <w:numId w:val="4"/>
              </w:numPr>
            </w:pPr>
            <w:r w:rsidRPr="00321038">
              <w:t>We embed ways of working across the organisation that enhance the quality, consistency and transparency of our decisions and delivery</w:t>
            </w:r>
          </w:p>
          <w:p w:rsidR="00F77A60" w:rsidRPr="00BC75B3" w:rsidRDefault="00321038" w:rsidP="00202FE4">
            <w:pPr>
              <w:numPr>
                <w:ilvl w:val="0"/>
                <w:numId w:val="4"/>
              </w:numPr>
            </w:pPr>
            <w:r w:rsidRPr="00321038">
              <w:t>We engage with users and delivery partners across the legal aid and justice system to inform good design of our system and services</w:t>
            </w:r>
          </w:p>
        </w:tc>
      </w:tr>
      <w:tr w:rsidR="00BC75B3" w:rsidRPr="00BC75B3" w:rsidTr="00461223">
        <w:tc>
          <w:tcPr>
            <w:tcW w:w="9493" w:type="dxa"/>
            <w:gridSpan w:val="2"/>
          </w:tcPr>
          <w:p w:rsidR="00F77A60" w:rsidRPr="00BC75B3" w:rsidRDefault="00F77A60" w:rsidP="00704117">
            <w:r w:rsidRPr="00F51899">
              <w:t>The purpose of this paper is to report on operational performance as at</w:t>
            </w:r>
            <w:r w:rsidR="00BD1DF7">
              <w:t xml:space="preserve"> 3</w:t>
            </w:r>
            <w:r w:rsidR="00704117">
              <w:t>0</w:t>
            </w:r>
            <w:r w:rsidR="00704117" w:rsidRPr="00704117">
              <w:rPr>
                <w:vertAlign w:val="superscript"/>
              </w:rPr>
              <w:t>th</w:t>
            </w:r>
            <w:r w:rsidR="00704117">
              <w:t xml:space="preserve"> June</w:t>
            </w:r>
            <w:r w:rsidR="00202FE4">
              <w:t xml:space="preserve"> 2022</w:t>
            </w:r>
            <w:r w:rsidR="00DA3377">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22115A">
            <w:r w:rsidRPr="00BC75B3">
              <w:t>The Board has previously agreed that this paper should be published as a matter of course.  It will be published on our website in due course.</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704117">
              <w:t>April, May &amp; June</w:t>
            </w:r>
            <w:r w:rsidR="00E352E1">
              <w:t xml:space="preserve"> </w:t>
            </w:r>
            <w:r w:rsidR="00222534">
              <w:t>2022 as</w:t>
            </w:r>
            <w:r w:rsidRPr="00283516">
              <w:t xml:space="preserve"> a whole. </w:t>
            </w:r>
          </w:p>
          <w:p w:rsidR="00283516" w:rsidRPr="00BE0BE8" w:rsidRDefault="00283516" w:rsidP="00461223">
            <w:pPr>
              <w:rPr>
                <w:color w:val="FF0000"/>
              </w:rPr>
            </w:pPr>
          </w:p>
          <w:p w:rsidR="00F77A60" w:rsidRPr="002249E1" w:rsidRDefault="00F77A60" w:rsidP="00461223">
            <w:r w:rsidRPr="002249E1">
              <w:t>Applications – The performance ac</w:t>
            </w:r>
            <w:r w:rsidR="0018144C" w:rsidRPr="002249E1">
              <w:t>ross Applications</w:t>
            </w:r>
            <w:r w:rsidRPr="002249E1">
              <w:t xml:space="preserve"> was good and there are no particular concerns or issues to highlight.</w:t>
            </w:r>
          </w:p>
          <w:p w:rsidR="004D7E09" w:rsidRPr="00E352E1" w:rsidRDefault="004D7E09" w:rsidP="00461223">
            <w:pPr>
              <w:rPr>
                <w:color w:val="FF0000"/>
              </w:rPr>
            </w:pPr>
          </w:p>
          <w:p w:rsidR="00222534" w:rsidRPr="00F44617" w:rsidRDefault="004D7E09" w:rsidP="0022115A">
            <w:pPr>
              <w:rPr>
                <w:color w:val="00B0F0"/>
                <w:szCs w:val="24"/>
              </w:rPr>
            </w:pPr>
            <w:r w:rsidRPr="0022115A">
              <w:t>Accounts –</w:t>
            </w:r>
            <w:r w:rsidR="00355AFA" w:rsidRPr="0022115A">
              <w:t xml:space="preserve"> </w:t>
            </w:r>
            <w:r w:rsidR="00ED3E43" w:rsidRPr="00666FD3">
              <w:rPr>
                <w:color w:val="000000" w:themeColor="text1"/>
              </w:rPr>
              <w:t>Performance remain</w:t>
            </w:r>
            <w:r w:rsidR="00ED3E43">
              <w:rPr>
                <w:color w:val="000000" w:themeColor="text1"/>
              </w:rPr>
              <w:t>s</w:t>
            </w:r>
            <w:r w:rsidR="00ED3E43" w:rsidRPr="00666FD3">
              <w:rPr>
                <w:color w:val="000000" w:themeColor="text1"/>
              </w:rPr>
              <w:t xml:space="preserve"> </w:t>
            </w:r>
            <w:r w:rsidR="00ED3E43">
              <w:rPr>
                <w:color w:val="000000" w:themeColor="text1"/>
              </w:rPr>
              <w:t xml:space="preserve">broadly </w:t>
            </w:r>
            <w:r w:rsidR="00ED3E43" w:rsidRPr="00666FD3">
              <w:rPr>
                <w:color w:val="000000" w:themeColor="text1"/>
              </w:rPr>
              <w:t>in line with our expectations.</w:t>
            </w:r>
            <w:r w:rsidR="0022115A" w:rsidRPr="00666FD3">
              <w:rPr>
                <w:color w:val="000000" w:themeColor="text1"/>
              </w:rPr>
              <w:t>.</w:t>
            </w:r>
            <w:r w:rsidR="0022115A">
              <w:rPr>
                <w:color w:val="000000" w:themeColor="text1"/>
              </w:rPr>
              <w:t xml:space="preserve"> </w:t>
            </w:r>
          </w:p>
        </w:tc>
      </w:tr>
    </w:tbl>
    <w:p w:rsidR="00086616" w:rsidRPr="00BC75B3" w:rsidRDefault="00086616" w:rsidP="00F77A60"/>
    <w:tbl>
      <w:tblPr>
        <w:tblStyle w:val="TableGrid"/>
        <w:tblW w:w="9493" w:type="dxa"/>
        <w:tblLook w:val="04A0" w:firstRow="1" w:lastRow="0" w:firstColumn="1" w:lastColumn="0" w:noHBand="0" w:noVBand="1"/>
      </w:tblPr>
      <w:tblGrid>
        <w:gridCol w:w="2410"/>
        <w:gridCol w:w="6912"/>
        <w:gridCol w:w="171"/>
      </w:tblGrid>
      <w:tr w:rsidR="00BC75B3" w:rsidRPr="00BC75B3" w:rsidTr="0022115A">
        <w:tc>
          <w:tcPr>
            <w:tcW w:w="9493" w:type="dxa"/>
            <w:gridSpan w:val="3"/>
            <w:tcBorders>
              <w:left w:val="single" w:sz="4" w:space="0" w:color="000000"/>
            </w:tcBorders>
            <w:shd w:val="clear" w:color="auto" w:fill="D9D9D9" w:themeFill="background1" w:themeFillShade="D9"/>
          </w:tcPr>
          <w:p w:rsidR="00F77A60" w:rsidRPr="00BC75B3" w:rsidRDefault="00F77A60" w:rsidP="00461223">
            <w:r w:rsidRPr="00BC75B3">
              <w:t xml:space="preserve">Previous Consideration </w:t>
            </w:r>
          </w:p>
        </w:tc>
      </w:tr>
      <w:tr w:rsidR="00BC75B3" w:rsidRPr="00BC75B3" w:rsidTr="0022115A">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gridSpan w:val="2"/>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9A4FB2" w:rsidTr="0022115A">
        <w:tc>
          <w:tcPr>
            <w:tcW w:w="2410" w:type="dxa"/>
            <w:tcBorders>
              <w:left w:val="single" w:sz="4" w:space="0" w:color="000000"/>
            </w:tcBorders>
          </w:tcPr>
          <w:p w:rsidR="00F77A60" w:rsidRPr="009A4FB2" w:rsidRDefault="00704117" w:rsidP="00704117">
            <w:pPr>
              <w:rPr>
                <w:color w:val="000000" w:themeColor="text1"/>
              </w:rPr>
            </w:pPr>
            <w:r>
              <w:rPr>
                <w:color w:val="000000" w:themeColor="text1"/>
              </w:rPr>
              <w:t>27</w:t>
            </w:r>
            <w:r w:rsidRPr="00704117">
              <w:rPr>
                <w:color w:val="000000" w:themeColor="text1"/>
                <w:vertAlign w:val="superscript"/>
              </w:rPr>
              <w:t>th</w:t>
            </w:r>
            <w:r>
              <w:rPr>
                <w:color w:val="000000" w:themeColor="text1"/>
              </w:rPr>
              <w:t xml:space="preserve"> June</w:t>
            </w:r>
            <w:r w:rsidR="00222534">
              <w:rPr>
                <w:color w:val="000000" w:themeColor="text1"/>
              </w:rPr>
              <w:t xml:space="preserve"> 2022</w:t>
            </w:r>
          </w:p>
        </w:tc>
        <w:tc>
          <w:tcPr>
            <w:tcW w:w="7083" w:type="dxa"/>
            <w:gridSpan w:val="2"/>
            <w:tcBorders>
              <w:left w:val="single" w:sz="4" w:space="0" w:color="000000"/>
            </w:tcBorders>
          </w:tcPr>
          <w:p w:rsidR="00E352E1" w:rsidRPr="00BA64C2" w:rsidRDefault="00E352E1" w:rsidP="00E352E1">
            <w:r w:rsidRPr="004937CF">
              <w:t xml:space="preserve">Applications </w:t>
            </w:r>
            <w:r w:rsidRPr="00BA64C2">
              <w:t>– The performance across Applications was good and there are no particular concerns or issues to highlight.</w:t>
            </w:r>
          </w:p>
          <w:p w:rsidR="00E352E1" w:rsidRPr="00BA64C2" w:rsidRDefault="00E352E1" w:rsidP="00E352E1"/>
          <w:p w:rsidR="00F77A60" w:rsidRPr="009A4FB2" w:rsidRDefault="00E352E1" w:rsidP="0022115A">
            <w:pPr>
              <w:rPr>
                <w:color w:val="000000" w:themeColor="text1"/>
              </w:rPr>
            </w:pPr>
            <w:r w:rsidRPr="00223EA9">
              <w:rPr>
                <w:color w:val="000000" w:themeColor="text1"/>
              </w:rPr>
              <w:t>Accounts –</w:t>
            </w:r>
            <w:r>
              <w:rPr>
                <w:color w:val="000000" w:themeColor="text1"/>
              </w:rPr>
              <w:t xml:space="preserve"> </w:t>
            </w:r>
            <w:r w:rsidRPr="005A4AE7">
              <w:rPr>
                <w:color w:val="000000" w:themeColor="text1"/>
              </w:rPr>
              <w:t xml:space="preserve">Performance remains </w:t>
            </w:r>
            <w:r>
              <w:rPr>
                <w:color w:val="000000" w:themeColor="text1"/>
              </w:rPr>
              <w:t xml:space="preserve">in line with our expectations. </w:t>
            </w:r>
          </w:p>
        </w:tc>
      </w:tr>
      <w:tr w:rsidR="00BC75B3" w:rsidRPr="00BC75B3" w:rsidTr="0022115A">
        <w:trPr>
          <w:gridAfter w:val="1"/>
          <w:wAfter w:w="171" w:type="dxa"/>
        </w:trPr>
        <w:tc>
          <w:tcPr>
            <w:tcW w:w="9322" w:type="dxa"/>
            <w:gridSpan w:val="2"/>
            <w:shd w:val="clear" w:color="auto" w:fill="D9D9D9" w:themeFill="background1" w:themeFillShade="D9"/>
          </w:tcPr>
          <w:p w:rsidR="00F77A60" w:rsidRPr="00BC75B3" w:rsidRDefault="00F77A60" w:rsidP="00461223">
            <w:r w:rsidRPr="00BC75B3">
              <w:lastRenderedPageBreak/>
              <w:t>Report</w:t>
            </w:r>
          </w:p>
        </w:tc>
      </w:tr>
    </w:tbl>
    <w:p w:rsidR="00F77A60" w:rsidRPr="00F77A60" w:rsidRDefault="00F77A60" w:rsidP="00F77A60">
      <w:pPr>
        <w:rPr>
          <w:color w:val="FF0000"/>
        </w:rPr>
      </w:pPr>
    </w:p>
    <w:p w:rsidR="00F77A60" w:rsidRPr="001D5482" w:rsidRDefault="00F77A60" w:rsidP="00F9675B">
      <w:pPr>
        <w:pStyle w:val="Heading2"/>
        <w:spacing w:line="360" w:lineRule="auto"/>
      </w:pPr>
      <w:r w:rsidRPr="001D5482">
        <w:t>Applications Performance</w:t>
      </w:r>
    </w:p>
    <w:p w:rsidR="00F77A60" w:rsidRDefault="00F77A60" w:rsidP="00754ED7">
      <w:pPr>
        <w:pStyle w:val="ListParagraph"/>
        <w:numPr>
          <w:ilvl w:val="0"/>
          <w:numId w:val="3"/>
        </w:numPr>
        <w:spacing w:after="120"/>
      </w:pPr>
      <w:r w:rsidRPr="00753411">
        <w:t>Civil Applications</w:t>
      </w:r>
    </w:p>
    <w:p w:rsidR="00754ED7" w:rsidRPr="00E6112C" w:rsidRDefault="00754ED7" w:rsidP="00754ED7">
      <w:pPr>
        <w:spacing w:after="120"/>
        <w:rPr>
          <w:szCs w:val="24"/>
        </w:rPr>
      </w:pPr>
      <w:r w:rsidRPr="00E6112C">
        <w:rPr>
          <w:szCs w:val="24"/>
        </w:rPr>
        <w:t xml:space="preserve">The overall performance in civil applications is very good with all civil benchmarks recorded as “better than”.  </w:t>
      </w:r>
    </w:p>
    <w:p w:rsidR="00F77A60" w:rsidRDefault="00F77A60" w:rsidP="006411AF">
      <w:pPr>
        <w:pStyle w:val="ListParagraph"/>
        <w:numPr>
          <w:ilvl w:val="0"/>
          <w:numId w:val="3"/>
        </w:numPr>
        <w:spacing w:after="120"/>
      </w:pPr>
      <w:r w:rsidRPr="00603164">
        <w:t>Criminal Applications</w:t>
      </w:r>
    </w:p>
    <w:p w:rsidR="006F2BE3" w:rsidRPr="008860A9" w:rsidRDefault="006F2BE3" w:rsidP="006F2BE3">
      <w:pPr>
        <w:rPr>
          <w:szCs w:val="24"/>
        </w:rPr>
      </w:pPr>
      <w:r w:rsidRPr="008860A9">
        <w:rPr>
          <w:szCs w:val="24"/>
        </w:rPr>
        <w:t xml:space="preserve">Overall, performance remains good with 4 of the 6 benchmark areas being met or exceeded.  The recent issues with the % of Further Work in Solemn cases mean that we continue to miss the benchmark (9%), with the figures being 10.8% in April and 11.6% in May and June.  We continue to monitor these cases, which are made up of higher numbers of cases which have previously been ‘Not Considered’, where additional information was not sent to us at the time, but has now been sent in weeks or, in some cases, months later.  </w:t>
      </w:r>
    </w:p>
    <w:p w:rsidR="006F2BE3" w:rsidRPr="008860A9" w:rsidRDefault="006F2BE3" w:rsidP="006F2BE3">
      <w:pPr>
        <w:pStyle w:val="ListParagraph"/>
        <w:ind w:left="360"/>
        <w:rPr>
          <w:szCs w:val="24"/>
        </w:rPr>
      </w:pPr>
    </w:p>
    <w:p w:rsidR="006F2BE3" w:rsidRPr="006F2BE3" w:rsidRDefault="006F2BE3" w:rsidP="006F2BE3">
      <w:pPr>
        <w:rPr>
          <w:color w:val="FF0000"/>
          <w:szCs w:val="24"/>
        </w:rPr>
      </w:pPr>
      <w:r w:rsidRPr="008860A9">
        <w:rPr>
          <w:szCs w:val="24"/>
        </w:rPr>
        <w:t>We continue to accept these late answers to continuations rather than getting the solicitors to submit fresh legal aid applications.</w:t>
      </w:r>
      <w:r w:rsidRPr="006F2BE3">
        <w:rPr>
          <w:color w:val="FF0000"/>
          <w:szCs w:val="24"/>
        </w:rPr>
        <w:t xml:space="preserve">  </w:t>
      </w:r>
    </w:p>
    <w:p w:rsidR="006E02E5" w:rsidRPr="006E02E5" w:rsidRDefault="006E02E5" w:rsidP="006E02E5">
      <w:pPr>
        <w:rPr>
          <w:color w:val="FF0000"/>
          <w:szCs w:val="24"/>
        </w:rPr>
      </w:pPr>
    </w:p>
    <w:p w:rsidR="00F77A60" w:rsidRPr="00753411" w:rsidRDefault="00F77A60" w:rsidP="006411AF">
      <w:pPr>
        <w:pStyle w:val="ListParagraph"/>
        <w:numPr>
          <w:ilvl w:val="0"/>
          <w:numId w:val="3"/>
        </w:numPr>
        <w:spacing w:after="120"/>
      </w:pPr>
      <w:r w:rsidRPr="00753411">
        <w:t>Children’s Applications</w:t>
      </w:r>
    </w:p>
    <w:p w:rsidR="00754ED7" w:rsidRPr="00E6112C" w:rsidRDefault="00754ED7" w:rsidP="00754ED7">
      <w:pPr>
        <w:spacing w:after="120"/>
        <w:rPr>
          <w:szCs w:val="24"/>
        </w:rPr>
      </w:pPr>
      <w:r w:rsidRPr="00E6112C">
        <w:rPr>
          <w:szCs w:val="24"/>
        </w:rPr>
        <w:t xml:space="preserve">The overall performance of children’s applications is good.   </w:t>
      </w:r>
    </w:p>
    <w:p w:rsidR="0022115A" w:rsidRPr="00175C59" w:rsidRDefault="0022115A" w:rsidP="00754ED7">
      <w:pPr>
        <w:spacing w:after="120"/>
        <w:rPr>
          <w:szCs w:val="24"/>
        </w:rPr>
      </w:pPr>
    </w:p>
    <w:p w:rsidR="00ED3E43" w:rsidRDefault="00ED3E43" w:rsidP="00ED3E43">
      <w:pPr>
        <w:pStyle w:val="Heading2"/>
        <w:spacing w:line="360" w:lineRule="auto"/>
      </w:pPr>
      <w:r w:rsidRPr="006924F1">
        <w:t>Accounts Performance</w:t>
      </w:r>
    </w:p>
    <w:p w:rsidR="00ED3E43" w:rsidRDefault="00ED3E43" w:rsidP="00ED3E43">
      <w:pPr>
        <w:pStyle w:val="ListParagraph"/>
        <w:numPr>
          <w:ilvl w:val="0"/>
          <w:numId w:val="3"/>
        </w:numPr>
        <w:spacing w:after="120"/>
        <w:rPr>
          <w:color w:val="000000" w:themeColor="text1"/>
          <w:szCs w:val="24"/>
        </w:rPr>
      </w:pPr>
      <w:r w:rsidRPr="002E5408">
        <w:rPr>
          <w:color w:val="000000" w:themeColor="text1"/>
          <w:szCs w:val="24"/>
        </w:rPr>
        <w:t xml:space="preserve">Civil Accounts </w:t>
      </w:r>
    </w:p>
    <w:p w:rsidR="00ED3E43" w:rsidRPr="00FC4A26" w:rsidRDefault="00ED3E43" w:rsidP="00ED3E43">
      <w:pPr>
        <w:spacing w:after="120"/>
        <w:rPr>
          <w:color w:val="000000" w:themeColor="text1"/>
          <w:szCs w:val="24"/>
        </w:rPr>
      </w:pPr>
      <w:r w:rsidRPr="00FC4A26">
        <w:rPr>
          <w:color w:val="000000" w:themeColor="text1"/>
          <w:szCs w:val="24"/>
        </w:rPr>
        <w:t>As reported in previous papers there had been resourcing issues within the teams which have now been addressed. As anticipated this continues to impact the performance and we anticipate it will take several months before we are in a position where we see the positive impacts of the new resources. The position remains the same as we last reported to members with two of the indicators reported at ‘worse than’ the benchmark.</w:t>
      </w:r>
    </w:p>
    <w:p w:rsidR="00ED3E43" w:rsidRPr="00FC4A26" w:rsidRDefault="00ED3E43" w:rsidP="00ED3E43">
      <w:pPr>
        <w:spacing w:after="120"/>
        <w:rPr>
          <w:color w:val="000000" w:themeColor="text1"/>
          <w:szCs w:val="24"/>
        </w:rPr>
      </w:pPr>
      <w:r w:rsidRPr="00FC4A26">
        <w:rPr>
          <w:color w:val="000000" w:themeColor="text1"/>
          <w:szCs w:val="24"/>
        </w:rPr>
        <w:t>On a positive note, despite the on-going increased pressures on the staff, the accuracy levels have continued to be maintained at a very good level.</w:t>
      </w:r>
    </w:p>
    <w:p w:rsidR="00ED3E43" w:rsidRPr="00FC4A26" w:rsidRDefault="00ED3E43" w:rsidP="00ED3E43">
      <w:pPr>
        <w:spacing w:after="120"/>
        <w:rPr>
          <w:color w:val="000000" w:themeColor="text1"/>
          <w:szCs w:val="24"/>
          <w:highlight w:val="yellow"/>
        </w:rPr>
      </w:pPr>
    </w:p>
    <w:p w:rsidR="00ED3E43" w:rsidRPr="00FC4A26" w:rsidRDefault="00ED3E43" w:rsidP="00ED3E43">
      <w:pPr>
        <w:pStyle w:val="ListParagraph"/>
        <w:numPr>
          <w:ilvl w:val="0"/>
          <w:numId w:val="3"/>
        </w:numPr>
        <w:spacing w:after="120"/>
        <w:rPr>
          <w:color w:val="000000" w:themeColor="text1"/>
          <w:szCs w:val="24"/>
        </w:rPr>
      </w:pPr>
      <w:r w:rsidRPr="00FC4A26">
        <w:rPr>
          <w:color w:val="000000" w:themeColor="text1"/>
          <w:szCs w:val="24"/>
        </w:rPr>
        <w:t xml:space="preserve">Criminal Accounts </w:t>
      </w:r>
    </w:p>
    <w:p w:rsidR="00ED3E43" w:rsidRPr="00FC4A26" w:rsidRDefault="00ED3E43" w:rsidP="00ED3E43">
      <w:pPr>
        <w:spacing w:after="120"/>
        <w:rPr>
          <w:color w:val="000000" w:themeColor="text1"/>
          <w:szCs w:val="24"/>
        </w:rPr>
      </w:pPr>
      <w:r w:rsidRPr="00FC4A26">
        <w:rPr>
          <w:color w:val="000000" w:themeColor="text1"/>
          <w:szCs w:val="24"/>
        </w:rPr>
        <w:t>The overall performance in criminal accounts is good with performance against all indicators either ‘met’ or ‘better than’ the benchmark.</w:t>
      </w:r>
    </w:p>
    <w:p w:rsidR="00ED3E43" w:rsidRPr="00FC4A26" w:rsidRDefault="00ED3E43" w:rsidP="00ED3E43">
      <w:pPr>
        <w:spacing w:after="120"/>
        <w:rPr>
          <w:color w:val="000000" w:themeColor="text1"/>
          <w:szCs w:val="24"/>
        </w:rPr>
      </w:pPr>
    </w:p>
    <w:p w:rsidR="00ED3E43" w:rsidRPr="00FC4A26" w:rsidRDefault="00ED3E43" w:rsidP="00ED3E43">
      <w:pPr>
        <w:pStyle w:val="ListParagraph"/>
        <w:numPr>
          <w:ilvl w:val="0"/>
          <w:numId w:val="3"/>
        </w:numPr>
        <w:spacing w:after="120"/>
        <w:rPr>
          <w:color w:val="000000" w:themeColor="text1"/>
        </w:rPr>
      </w:pPr>
      <w:r w:rsidRPr="00FC4A26">
        <w:rPr>
          <w:color w:val="000000" w:themeColor="text1"/>
          <w:szCs w:val="24"/>
        </w:rPr>
        <w:t xml:space="preserve">Children’s Accounts </w:t>
      </w:r>
    </w:p>
    <w:p w:rsidR="00ED3E43" w:rsidRPr="00FC4A26" w:rsidRDefault="00ED3E43" w:rsidP="00ED3E43">
      <w:pPr>
        <w:spacing w:after="120"/>
        <w:rPr>
          <w:color w:val="000000" w:themeColor="text1"/>
        </w:rPr>
      </w:pPr>
      <w:r w:rsidRPr="00FC4A26">
        <w:rPr>
          <w:color w:val="000000" w:themeColor="text1"/>
          <w:szCs w:val="24"/>
        </w:rPr>
        <w:t>The overall performance of children’s accounts is generally good. However, there have been a couple of specific issues which have meant older accounts are coming in and this has distorted the overall durations. Subsequently the performance is now ‘worse than’ the benchmark for three of the indicators.</w:t>
      </w:r>
    </w:p>
    <w:p w:rsidR="00866D6E" w:rsidRDefault="00866D6E" w:rsidP="00866D6E">
      <w:pPr>
        <w:spacing w:after="120"/>
        <w:rPr>
          <w:color w:val="000000" w:themeColor="text1"/>
        </w:rPr>
      </w:pPr>
    </w:p>
    <w:p w:rsidR="0088718D" w:rsidRPr="0088718D" w:rsidRDefault="0088718D" w:rsidP="0042254A">
      <w:pPr>
        <w:spacing w:after="120"/>
        <w:rPr>
          <w:color w:val="000000" w:themeColor="text1"/>
        </w:rPr>
        <w:sectPr w:rsidR="0088718D" w:rsidRPr="0088718D" w:rsidSect="006411AF">
          <w:headerReference w:type="default" r:id="rId9"/>
          <w:footerReference w:type="default" r:id="rId10"/>
          <w:headerReference w:type="first" r:id="rId11"/>
          <w:footerReference w:type="first" r:id="rId12"/>
          <w:pgSz w:w="11906" w:h="16838"/>
          <w:pgMar w:top="1440" w:right="1133" w:bottom="1418" w:left="1276" w:header="680" w:footer="624" w:gutter="0"/>
          <w:cols w:sep="1" w:space="720"/>
          <w:titlePg/>
          <w:docGrid w:linePitch="360"/>
        </w:sectPr>
      </w:pPr>
    </w:p>
    <w:p w:rsidR="002D51CA" w:rsidRDefault="002D51CA" w:rsidP="00F77A60">
      <w:pPr>
        <w:spacing w:before="100" w:beforeAutospacing="1" w:after="100" w:afterAutospacing="1"/>
      </w:pPr>
    </w:p>
    <w:p w:rsidR="002D51CA" w:rsidRDefault="00F9675B">
      <w:pPr>
        <w:spacing w:before="100" w:beforeAutospacing="1" w:after="100" w:afterAutospacing="1"/>
      </w:pPr>
      <w:r w:rsidRPr="00F9675B">
        <w:rPr>
          <w:noProof/>
          <w:lang w:eastAsia="en-GB"/>
        </w:rPr>
        <w:drawing>
          <wp:inline distT="0" distB="0" distL="0" distR="0">
            <wp:extent cx="9121519" cy="48449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29936" cy="4849426"/>
                    </a:xfrm>
                    <a:prstGeom prst="rect">
                      <a:avLst/>
                    </a:prstGeom>
                    <a:noFill/>
                    <a:ln>
                      <a:noFill/>
                    </a:ln>
                  </pic:spPr>
                </pic:pic>
              </a:graphicData>
            </a:graphic>
          </wp:inline>
        </w:drawing>
      </w:r>
    </w:p>
    <w:p w:rsidR="002D51CA" w:rsidRDefault="002D51CA" w:rsidP="00F45F5E">
      <w:pPr>
        <w:spacing w:before="100" w:beforeAutospacing="1" w:after="100" w:afterAutospacing="1"/>
        <w:jc w:val="center"/>
        <w:rPr>
          <w:noProof/>
          <w:lang w:eastAsia="en-GB"/>
        </w:rPr>
      </w:pPr>
    </w:p>
    <w:p w:rsidR="002D51CA" w:rsidRPr="00362F68" w:rsidRDefault="006D2FE6" w:rsidP="00F45F5E">
      <w:pPr>
        <w:spacing w:before="100" w:beforeAutospacing="1" w:after="100" w:afterAutospacing="1"/>
        <w:jc w:val="center"/>
        <w:sectPr w:rsidR="002D51CA" w:rsidRPr="00362F68" w:rsidSect="008E61BE">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820" w:bottom="851" w:left="993" w:header="680" w:footer="624" w:gutter="0"/>
          <w:cols w:sep="1" w:space="720"/>
          <w:docGrid w:linePitch="360"/>
        </w:sectPr>
      </w:pPr>
      <w:r w:rsidRPr="006D2FE6">
        <w:rPr>
          <w:noProof/>
          <w:lang w:eastAsia="en-GB"/>
        </w:rPr>
        <w:drawing>
          <wp:inline distT="0" distB="0" distL="0" distR="0">
            <wp:extent cx="8658225" cy="631743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77482" cy="6331488"/>
                    </a:xfrm>
                    <a:prstGeom prst="rect">
                      <a:avLst/>
                    </a:prstGeom>
                    <a:noFill/>
                    <a:ln>
                      <a:noFill/>
                    </a:ln>
                  </pic:spPr>
                </pic:pic>
              </a:graphicData>
            </a:graphic>
          </wp:inline>
        </w:drawing>
      </w:r>
    </w:p>
    <w:p w:rsidR="00F77A60" w:rsidRDefault="00F77A60" w:rsidP="00F77A60"/>
    <w:p w:rsidR="00F9675B" w:rsidRDefault="00F9675B"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 xml:space="preserve">There are no </w:t>
            </w:r>
            <w:r w:rsidR="000B29D9">
              <w:t xml:space="preserve">additional </w:t>
            </w:r>
            <w:r w:rsidR="001919A6">
              <w:t>resourcing issues to flag to the Board which have affected the performance reported.</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(i)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(i)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Default="00F77A60" w:rsidP="00461223">
            <w:r>
              <w:t xml:space="preserve">Appendix </w:t>
            </w:r>
            <w:r w:rsidR="0040024D">
              <w:t>1</w:t>
            </w:r>
            <w:r>
              <w:t xml:space="preserve">: </w:t>
            </w:r>
            <w:r w:rsidRPr="00CA0A48">
              <w:t>Guide to the SLAB Operation Performance Overview Report (SOPOR)</w:t>
            </w:r>
          </w:p>
          <w:p w:rsidR="00F77A60" w:rsidRPr="009C66A0" w:rsidRDefault="00F77A60" w:rsidP="00461223"/>
        </w:tc>
      </w:tr>
    </w:tbl>
    <w:p w:rsidR="00F77A60" w:rsidRDefault="00F77A60" w:rsidP="00F77A60">
      <w:r>
        <w:br w:type="page"/>
      </w:r>
    </w:p>
    <w:p w:rsidR="00F77A60" w:rsidRPr="00A604AA" w:rsidRDefault="00F77A60" w:rsidP="00F9675B">
      <w:pPr>
        <w:pStyle w:val="Heading2"/>
      </w:pPr>
      <w:r>
        <w:t xml:space="preserve">Appendix </w:t>
      </w:r>
      <w:r w:rsidR="0040024D">
        <w:t>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4625C4" w:rsidRDefault="004625C4" w:rsidP="004625C4">
      <w:pPr>
        <w:pStyle w:val="BodyText"/>
      </w:pPr>
      <w:r>
        <w:t>Benchmarks for performance reporting for financial year 202</w:t>
      </w:r>
      <w:r w:rsidR="0065608D">
        <w:t>2</w:t>
      </w:r>
      <w:r>
        <w:t>-2</w:t>
      </w:r>
      <w:r w:rsidR="0065608D">
        <w:t>3</w:t>
      </w:r>
      <w:r>
        <w:t xml:space="preserve"> were presented to the Board in March 202</w:t>
      </w:r>
      <w:r w:rsidR="0065608D">
        <w:t>2</w:t>
      </w:r>
      <w:r>
        <w:t>.  The benchmarks proposed balanced the aim of being challenging but achievable but also the need to manage the risks and uncertainty around the coming year of 202</w:t>
      </w:r>
      <w:r w:rsidR="0065608D">
        <w:t>2</w:t>
      </w:r>
      <w:r>
        <w:t>-2</w:t>
      </w:r>
      <w:r w:rsidR="0065608D">
        <w:t>3</w:t>
      </w:r>
      <w:r>
        <w:t>.  They were based on performance during the pandemic in 2020/21 and also pre the pandemic in 2019/20.</w:t>
      </w:r>
    </w:p>
    <w:p w:rsidR="004625C4" w:rsidRDefault="004625C4" w:rsidP="004625C4">
      <w:pPr>
        <w:pStyle w:val="BodyText"/>
      </w:pPr>
    </w:p>
    <w:p w:rsidR="004625C4" w:rsidRDefault="004625C4" w:rsidP="004625C4">
      <w:pPr>
        <w:pStyle w:val="BodyText"/>
      </w:pPr>
      <w:r>
        <w:t>The new benchmarks were introduced into the reporting from April 202</w:t>
      </w:r>
      <w:r w:rsidR="0065608D">
        <w:t>2</w:t>
      </w:r>
      <w:r>
        <w:t xml:space="preserve"> onwards.</w:t>
      </w:r>
    </w:p>
    <w:p w:rsidR="004625C4" w:rsidRDefault="004625C4" w:rsidP="004625C4">
      <w:pPr>
        <w:pStyle w:val="BodyText"/>
      </w:pPr>
    </w:p>
    <w:p w:rsidR="00F77A60" w:rsidRPr="00683C09" w:rsidRDefault="00F77A60" w:rsidP="004625C4">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A green-yellow-blue</w:t>
      </w:r>
      <w:r w:rsidRPr="00B8080B">
        <w:rPr>
          <w:lang w:val="en-GB"/>
        </w:rPr>
        <w:t xml:space="preserve"> colour</w:t>
      </w:r>
      <w:r w:rsidRPr="00683C09">
        <w:t xml:space="preserve">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The starting point for defining the width of the Met zone is plus or minus 5%.  In some cases it has been necessary to adjust it.  This adjustment is because of the differences in application and account types and processes which produce different distributions for the 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02" w:rsidRDefault="00037902" w:rsidP="00F77A60">
      <w:r>
        <w:separator/>
      </w:r>
    </w:p>
  </w:endnote>
  <w:endnote w:type="continuationSeparator" w:id="0">
    <w:p w:rsidR="00037902" w:rsidRDefault="00037902"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F821CC">
      <w:rPr>
        <w:b/>
        <w:noProof/>
      </w:rPr>
      <w:t>2</w:t>
    </w:r>
    <w:r w:rsidRPr="00101A53">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Pr="00101A53"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037902">
      <w:rPr>
        <w:b/>
        <w:noProof/>
      </w:rPr>
      <w:t>1</w:t>
    </w:r>
    <w:r w:rsidRPr="00101A53">
      <w:rPr>
        <w:b/>
        <w:noProof/>
      </w:rPr>
      <w:fldChar w:fldCharType="end"/>
    </w:r>
  </w:p>
  <w:p w:rsidR="00CC5CAD" w:rsidRDefault="00CC5CAD"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F821CC">
      <w:rPr>
        <w:b/>
        <w:noProof/>
      </w:rPr>
      <w:t>3</w:t>
    </w:r>
    <w:r w:rsidRPr="00101A53">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02" w:rsidRDefault="00037902" w:rsidP="00F77A60">
      <w:r>
        <w:separator/>
      </w:r>
    </w:p>
  </w:footnote>
  <w:footnote w:type="continuationSeparator" w:id="0">
    <w:p w:rsidR="00037902" w:rsidRDefault="00037902"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pPr>
    <w:r>
      <w:rPr>
        <w:noProof/>
        <w:lang w:eastAsia="en-GB"/>
      </w:rPr>
      <w:drawing>
        <wp:anchor distT="0" distB="0" distL="114300" distR="114300" simplePos="0" relativeHeight="251658752" behindDoc="1" locked="0" layoutInCell="1" allowOverlap="1" wp14:anchorId="75145304" wp14:editId="27C1BB1D">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4E340859" wp14:editId="3D311CBE">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tabs>
        <w:tab w:val="clear" w:pos="4513"/>
        <w:tab w:val="clear" w:pos="9026"/>
        <w:tab w:val="right" w:pos="9356"/>
      </w:tabs>
    </w:pPr>
    <w:r>
      <w:rPr>
        <w:noProof/>
        <w:lang w:eastAsia="en-GB"/>
      </w:rPr>
      <w:drawing>
        <wp:anchor distT="0" distB="0" distL="114300" distR="114300" simplePos="0" relativeHeight="251659776" behindDoc="0" locked="0" layoutInCell="1" allowOverlap="1" wp14:anchorId="202879C5" wp14:editId="4BD43EC0">
          <wp:simplePos x="0" y="0"/>
          <wp:positionH relativeFrom="margin">
            <wp:align>left</wp:align>
          </wp:positionH>
          <wp:positionV relativeFrom="paragraph">
            <wp:posOffset>-36830</wp:posOffset>
          </wp:positionV>
          <wp:extent cx="687070" cy="855345"/>
          <wp:effectExtent l="0" t="0" r="0" b="190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C5CAD" w:rsidRDefault="00CC5CAD" w:rsidP="00C6614E">
    <w:pPr>
      <w:pStyle w:val="Header"/>
      <w:tabs>
        <w:tab w:val="clear" w:pos="4513"/>
        <w:tab w:val="clear" w:pos="9026"/>
        <w:tab w:val="right" w:pos="9356"/>
      </w:tabs>
      <w:jc w:val="right"/>
    </w:pPr>
  </w:p>
  <w:p w:rsidR="00CC5CAD" w:rsidRPr="004937CF" w:rsidRDefault="00CC5CAD" w:rsidP="00461223">
    <w:pPr>
      <w:pStyle w:val="Header"/>
      <w:tabs>
        <w:tab w:val="clear" w:pos="4513"/>
        <w:tab w:val="clear" w:pos="9026"/>
        <w:tab w:val="right" w:pos="9356"/>
      </w:tabs>
    </w:pPr>
    <w:r>
      <w:t xml:space="preserve">                                                          </w:t>
    </w:r>
    <w:r w:rsidRPr="004937CF">
      <w:t xml:space="preserve">Report No: </w:t>
    </w:r>
    <w:r w:rsidR="00F01B8A" w:rsidRPr="00F01B8A">
      <w:rPr>
        <w:b/>
      </w:rPr>
      <w:t>SLAB/2022/</w:t>
    </w:r>
    <w:r w:rsidR="002D519C">
      <w:rPr>
        <w:b/>
      </w:rPr>
      <w:t>31</w:t>
    </w:r>
  </w:p>
  <w:p w:rsidR="00CC5CAD" w:rsidRPr="00C6614E" w:rsidRDefault="00CC5CAD" w:rsidP="00461223">
    <w:pPr>
      <w:pStyle w:val="Header"/>
      <w:tabs>
        <w:tab w:val="clear" w:pos="4513"/>
        <w:tab w:val="clear" w:pos="9026"/>
        <w:tab w:val="right" w:pos="9356"/>
      </w:tabs>
      <w:rPr>
        <w:color w:val="FF0000"/>
      </w:rPr>
    </w:pPr>
    <w:r w:rsidRPr="004937CF">
      <w:t xml:space="preserve">                                                                        </w:t>
    </w:r>
    <w:r>
      <w:t>Agenda Item:</w:t>
    </w:r>
    <w:r w:rsidR="002D049D">
      <w:t xml:space="preserve"> </w:t>
    </w:r>
    <w:r w:rsidR="002D519C">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287830D4" wp14:editId="25F61021">
          <wp:simplePos x="0" y="0"/>
          <wp:positionH relativeFrom="page">
            <wp:align>right</wp:align>
          </wp:positionH>
          <wp:positionV relativeFrom="page">
            <wp:align>top</wp:align>
          </wp:positionV>
          <wp:extent cx="1466850" cy="1551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D59708" wp14:editId="7C0FEDF6">
          <wp:simplePos x="0" y="0"/>
          <wp:positionH relativeFrom="page">
            <wp:posOffset>9229725</wp:posOffset>
          </wp:positionH>
          <wp:positionV relativeFrom="page">
            <wp:posOffset>0</wp:posOffset>
          </wp:positionV>
          <wp:extent cx="1466850" cy="15512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0A28F17A" wp14:editId="5FC49994">
          <wp:simplePos x="0" y="0"/>
          <wp:positionH relativeFrom="margin">
            <wp:align>left</wp:align>
          </wp:positionH>
          <wp:positionV relativeFrom="paragraph">
            <wp:posOffset>-36830</wp:posOffset>
          </wp:positionV>
          <wp:extent cx="687070" cy="855345"/>
          <wp:effectExtent l="0" t="0" r="0" b="1905"/>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4D5"/>
    <w:multiLevelType w:val="hybridMultilevel"/>
    <w:tmpl w:val="47D62B8A"/>
    <w:lvl w:ilvl="0" w:tplc="B3C8A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37902"/>
    <w:rsid w:val="00041E06"/>
    <w:rsid w:val="000441BB"/>
    <w:rsid w:val="00044538"/>
    <w:rsid w:val="000508C7"/>
    <w:rsid w:val="00051AC2"/>
    <w:rsid w:val="000560AD"/>
    <w:rsid w:val="00063598"/>
    <w:rsid w:val="00080DE8"/>
    <w:rsid w:val="00086616"/>
    <w:rsid w:val="000A2B0E"/>
    <w:rsid w:val="000B0640"/>
    <w:rsid w:val="000B29D9"/>
    <w:rsid w:val="000C516C"/>
    <w:rsid w:val="000C57D2"/>
    <w:rsid w:val="000C5A49"/>
    <w:rsid w:val="000D0B6B"/>
    <w:rsid w:val="000D73B0"/>
    <w:rsid w:val="000E3FE4"/>
    <w:rsid w:val="00105CA2"/>
    <w:rsid w:val="0010770C"/>
    <w:rsid w:val="00120C47"/>
    <w:rsid w:val="001314F9"/>
    <w:rsid w:val="00137436"/>
    <w:rsid w:val="00145918"/>
    <w:rsid w:val="0015504B"/>
    <w:rsid w:val="00170322"/>
    <w:rsid w:val="00175C59"/>
    <w:rsid w:val="0018144C"/>
    <w:rsid w:val="00187439"/>
    <w:rsid w:val="00187849"/>
    <w:rsid w:val="001919A6"/>
    <w:rsid w:val="0019555F"/>
    <w:rsid w:val="001A7B43"/>
    <w:rsid w:val="001A7BD4"/>
    <w:rsid w:val="001D4098"/>
    <w:rsid w:val="001D5482"/>
    <w:rsid w:val="001E33DE"/>
    <w:rsid w:val="001E3A28"/>
    <w:rsid w:val="001E7685"/>
    <w:rsid w:val="00202FE4"/>
    <w:rsid w:val="002123E8"/>
    <w:rsid w:val="0021682A"/>
    <w:rsid w:val="0022115A"/>
    <w:rsid w:val="00222534"/>
    <w:rsid w:val="00223EA9"/>
    <w:rsid w:val="002249E1"/>
    <w:rsid w:val="00252145"/>
    <w:rsid w:val="0025567A"/>
    <w:rsid w:val="0026583B"/>
    <w:rsid w:val="00270AFF"/>
    <w:rsid w:val="00283516"/>
    <w:rsid w:val="002914E8"/>
    <w:rsid w:val="002A3EFE"/>
    <w:rsid w:val="002A64B7"/>
    <w:rsid w:val="002C2E9B"/>
    <w:rsid w:val="002C4DBD"/>
    <w:rsid w:val="002C5B50"/>
    <w:rsid w:val="002C7908"/>
    <w:rsid w:val="002D049D"/>
    <w:rsid w:val="002D21F4"/>
    <w:rsid w:val="002D519C"/>
    <w:rsid w:val="002D51CA"/>
    <w:rsid w:val="002E7277"/>
    <w:rsid w:val="002F51BE"/>
    <w:rsid w:val="00311C6D"/>
    <w:rsid w:val="00321038"/>
    <w:rsid w:val="00321DB0"/>
    <w:rsid w:val="0032656E"/>
    <w:rsid w:val="00331E65"/>
    <w:rsid w:val="0033355E"/>
    <w:rsid w:val="00351752"/>
    <w:rsid w:val="00355AFA"/>
    <w:rsid w:val="00362F68"/>
    <w:rsid w:val="003668F1"/>
    <w:rsid w:val="00367148"/>
    <w:rsid w:val="003A0A2C"/>
    <w:rsid w:val="003B2D94"/>
    <w:rsid w:val="003B760F"/>
    <w:rsid w:val="003E7699"/>
    <w:rsid w:val="003F4451"/>
    <w:rsid w:val="0040024D"/>
    <w:rsid w:val="00400936"/>
    <w:rsid w:val="004055EB"/>
    <w:rsid w:val="0042254A"/>
    <w:rsid w:val="00422617"/>
    <w:rsid w:val="00427445"/>
    <w:rsid w:val="004362D6"/>
    <w:rsid w:val="00441712"/>
    <w:rsid w:val="004434BF"/>
    <w:rsid w:val="00456FD3"/>
    <w:rsid w:val="00461223"/>
    <w:rsid w:val="004625C4"/>
    <w:rsid w:val="004660D2"/>
    <w:rsid w:val="00482AF7"/>
    <w:rsid w:val="00485AC0"/>
    <w:rsid w:val="0048763C"/>
    <w:rsid w:val="00492DE3"/>
    <w:rsid w:val="004937CF"/>
    <w:rsid w:val="004B1D93"/>
    <w:rsid w:val="004B2705"/>
    <w:rsid w:val="004B6F48"/>
    <w:rsid w:val="004D790E"/>
    <w:rsid w:val="004D7E09"/>
    <w:rsid w:val="004E19B0"/>
    <w:rsid w:val="004E6118"/>
    <w:rsid w:val="004E73BE"/>
    <w:rsid w:val="004F6B02"/>
    <w:rsid w:val="00524355"/>
    <w:rsid w:val="0054415F"/>
    <w:rsid w:val="00554E4A"/>
    <w:rsid w:val="00555C4F"/>
    <w:rsid w:val="00561AF0"/>
    <w:rsid w:val="00574993"/>
    <w:rsid w:val="005B3F5B"/>
    <w:rsid w:val="005C06BA"/>
    <w:rsid w:val="005C1ABD"/>
    <w:rsid w:val="005C2543"/>
    <w:rsid w:val="0060111E"/>
    <w:rsid w:val="00603164"/>
    <w:rsid w:val="00632219"/>
    <w:rsid w:val="0063512D"/>
    <w:rsid w:val="006411AF"/>
    <w:rsid w:val="00642FD6"/>
    <w:rsid w:val="006504B1"/>
    <w:rsid w:val="006513C1"/>
    <w:rsid w:val="0065184C"/>
    <w:rsid w:val="006522B7"/>
    <w:rsid w:val="0065608D"/>
    <w:rsid w:val="00657598"/>
    <w:rsid w:val="00691EEF"/>
    <w:rsid w:val="006B1FFD"/>
    <w:rsid w:val="006B2E35"/>
    <w:rsid w:val="006C7198"/>
    <w:rsid w:val="006C79E4"/>
    <w:rsid w:val="006D0876"/>
    <w:rsid w:val="006D2FE6"/>
    <w:rsid w:val="006E02E5"/>
    <w:rsid w:val="006E79C0"/>
    <w:rsid w:val="006F2BE3"/>
    <w:rsid w:val="006F31C4"/>
    <w:rsid w:val="006F7D1E"/>
    <w:rsid w:val="00704117"/>
    <w:rsid w:val="007133F0"/>
    <w:rsid w:val="00724EB9"/>
    <w:rsid w:val="00725184"/>
    <w:rsid w:val="00726223"/>
    <w:rsid w:val="00736B8E"/>
    <w:rsid w:val="007370EB"/>
    <w:rsid w:val="007459BA"/>
    <w:rsid w:val="00753411"/>
    <w:rsid w:val="00754ED7"/>
    <w:rsid w:val="00756202"/>
    <w:rsid w:val="0076314A"/>
    <w:rsid w:val="007645F1"/>
    <w:rsid w:val="0077465E"/>
    <w:rsid w:val="00780489"/>
    <w:rsid w:val="007902FC"/>
    <w:rsid w:val="00791949"/>
    <w:rsid w:val="007A3C32"/>
    <w:rsid w:val="007B1BC1"/>
    <w:rsid w:val="007D6A9E"/>
    <w:rsid w:val="008049D4"/>
    <w:rsid w:val="008107CC"/>
    <w:rsid w:val="00820BBC"/>
    <w:rsid w:val="00826B72"/>
    <w:rsid w:val="00846BFA"/>
    <w:rsid w:val="008529D4"/>
    <w:rsid w:val="00861E2B"/>
    <w:rsid w:val="00863FEE"/>
    <w:rsid w:val="00866D6E"/>
    <w:rsid w:val="008860A9"/>
    <w:rsid w:val="0088718D"/>
    <w:rsid w:val="00896000"/>
    <w:rsid w:val="00896A40"/>
    <w:rsid w:val="008D48E5"/>
    <w:rsid w:val="008E61BE"/>
    <w:rsid w:val="008E730C"/>
    <w:rsid w:val="008F0DE1"/>
    <w:rsid w:val="008F7E2B"/>
    <w:rsid w:val="00911E6E"/>
    <w:rsid w:val="00933302"/>
    <w:rsid w:val="009626D0"/>
    <w:rsid w:val="00973E78"/>
    <w:rsid w:val="00981FF5"/>
    <w:rsid w:val="0099141A"/>
    <w:rsid w:val="009918EF"/>
    <w:rsid w:val="00997FD4"/>
    <w:rsid w:val="009A188B"/>
    <w:rsid w:val="009A4FB2"/>
    <w:rsid w:val="009A7243"/>
    <w:rsid w:val="009E4B8C"/>
    <w:rsid w:val="00A1427A"/>
    <w:rsid w:val="00A16EB6"/>
    <w:rsid w:val="00A36E39"/>
    <w:rsid w:val="00A44900"/>
    <w:rsid w:val="00A620A4"/>
    <w:rsid w:val="00A64F5A"/>
    <w:rsid w:val="00A66EE1"/>
    <w:rsid w:val="00AA376A"/>
    <w:rsid w:val="00AD2776"/>
    <w:rsid w:val="00AF1F74"/>
    <w:rsid w:val="00B0769E"/>
    <w:rsid w:val="00B30460"/>
    <w:rsid w:val="00B323B8"/>
    <w:rsid w:val="00B36EE1"/>
    <w:rsid w:val="00B476D9"/>
    <w:rsid w:val="00B527B8"/>
    <w:rsid w:val="00B65A0D"/>
    <w:rsid w:val="00B677D5"/>
    <w:rsid w:val="00B762B4"/>
    <w:rsid w:val="00B77EB7"/>
    <w:rsid w:val="00B8080B"/>
    <w:rsid w:val="00B81AB3"/>
    <w:rsid w:val="00B84F7A"/>
    <w:rsid w:val="00B92CB0"/>
    <w:rsid w:val="00BA64C2"/>
    <w:rsid w:val="00BB0034"/>
    <w:rsid w:val="00BB6296"/>
    <w:rsid w:val="00BC75B3"/>
    <w:rsid w:val="00BD1DF7"/>
    <w:rsid w:val="00BD6D08"/>
    <w:rsid w:val="00BE0BE8"/>
    <w:rsid w:val="00C04AEE"/>
    <w:rsid w:val="00C22F9A"/>
    <w:rsid w:val="00C30707"/>
    <w:rsid w:val="00C31E77"/>
    <w:rsid w:val="00C34DE0"/>
    <w:rsid w:val="00C36CF2"/>
    <w:rsid w:val="00C5721C"/>
    <w:rsid w:val="00C620D2"/>
    <w:rsid w:val="00C63EE4"/>
    <w:rsid w:val="00C6614E"/>
    <w:rsid w:val="00C667DF"/>
    <w:rsid w:val="00C779C5"/>
    <w:rsid w:val="00C95A4E"/>
    <w:rsid w:val="00C971C7"/>
    <w:rsid w:val="00CA1A5C"/>
    <w:rsid w:val="00CA4F1C"/>
    <w:rsid w:val="00CC5CAD"/>
    <w:rsid w:val="00CE006F"/>
    <w:rsid w:val="00CF165D"/>
    <w:rsid w:val="00D46205"/>
    <w:rsid w:val="00D56C8E"/>
    <w:rsid w:val="00D8296F"/>
    <w:rsid w:val="00D97CB5"/>
    <w:rsid w:val="00DA3377"/>
    <w:rsid w:val="00DB264E"/>
    <w:rsid w:val="00DC44AD"/>
    <w:rsid w:val="00DD1B88"/>
    <w:rsid w:val="00DF3150"/>
    <w:rsid w:val="00DF53CE"/>
    <w:rsid w:val="00DF5486"/>
    <w:rsid w:val="00E02F4C"/>
    <w:rsid w:val="00E04F3A"/>
    <w:rsid w:val="00E111F7"/>
    <w:rsid w:val="00E146DF"/>
    <w:rsid w:val="00E352E1"/>
    <w:rsid w:val="00E44750"/>
    <w:rsid w:val="00E50647"/>
    <w:rsid w:val="00E54C4C"/>
    <w:rsid w:val="00E54EB3"/>
    <w:rsid w:val="00E6112C"/>
    <w:rsid w:val="00E70E1A"/>
    <w:rsid w:val="00E72FC6"/>
    <w:rsid w:val="00E8076C"/>
    <w:rsid w:val="00E921A1"/>
    <w:rsid w:val="00E92E7E"/>
    <w:rsid w:val="00EA2CE3"/>
    <w:rsid w:val="00EC3138"/>
    <w:rsid w:val="00ED3E43"/>
    <w:rsid w:val="00EE2E94"/>
    <w:rsid w:val="00F01B8A"/>
    <w:rsid w:val="00F117DD"/>
    <w:rsid w:val="00F242DC"/>
    <w:rsid w:val="00F331A8"/>
    <w:rsid w:val="00F3651C"/>
    <w:rsid w:val="00F44617"/>
    <w:rsid w:val="00F45F5E"/>
    <w:rsid w:val="00F51899"/>
    <w:rsid w:val="00F6184D"/>
    <w:rsid w:val="00F67C50"/>
    <w:rsid w:val="00F7532A"/>
    <w:rsid w:val="00F7590F"/>
    <w:rsid w:val="00F77A60"/>
    <w:rsid w:val="00F821CC"/>
    <w:rsid w:val="00F9675B"/>
    <w:rsid w:val="00FA48ED"/>
    <w:rsid w:val="00FC493F"/>
    <w:rsid w:val="00FD5E29"/>
    <w:rsid w:val="00FD6E48"/>
    <w:rsid w:val="00FE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 w:type="character" w:styleId="CommentReference">
    <w:name w:val="annotation reference"/>
    <w:basedOn w:val="DefaultParagraphFont"/>
    <w:uiPriority w:val="99"/>
    <w:semiHidden/>
    <w:unhideWhenUsed/>
    <w:rsid w:val="00492DE3"/>
    <w:rPr>
      <w:sz w:val="16"/>
      <w:szCs w:val="16"/>
    </w:rPr>
  </w:style>
  <w:style w:type="paragraph" w:styleId="CommentText">
    <w:name w:val="annotation text"/>
    <w:basedOn w:val="Normal"/>
    <w:link w:val="CommentTextChar"/>
    <w:uiPriority w:val="99"/>
    <w:semiHidden/>
    <w:unhideWhenUsed/>
    <w:rsid w:val="00492DE3"/>
    <w:rPr>
      <w:sz w:val="20"/>
      <w:szCs w:val="20"/>
    </w:rPr>
  </w:style>
  <w:style w:type="character" w:customStyle="1" w:styleId="CommentTextChar">
    <w:name w:val="Comment Text Char"/>
    <w:basedOn w:val="DefaultParagraphFont"/>
    <w:link w:val="CommentText"/>
    <w:uiPriority w:val="99"/>
    <w:semiHidden/>
    <w:rsid w:val="00492DE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92DE3"/>
    <w:rPr>
      <w:b/>
      <w:bCs/>
    </w:rPr>
  </w:style>
  <w:style w:type="character" w:customStyle="1" w:styleId="CommentSubjectChar">
    <w:name w:val="Comment Subject Char"/>
    <w:basedOn w:val="CommentTextChar"/>
    <w:link w:val="CommentSubject"/>
    <w:uiPriority w:val="99"/>
    <w:semiHidden/>
    <w:rsid w:val="00492DE3"/>
    <w:rPr>
      <w:rFonts w:ascii="Trebuchet MS" w:hAnsi="Trebuchet MS"/>
      <w:b/>
      <w:bCs/>
      <w:sz w:val="20"/>
      <w:szCs w:val="20"/>
    </w:rPr>
  </w:style>
  <w:style w:type="character" w:styleId="PlaceholderText">
    <w:name w:val="Placeholder Text"/>
    <w:basedOn w:val="DefaultParagraphFont"/>
    <w:uiPriority w:val="99"/>
    <w:semiHidden/>
    <w:rsid w:val="00E352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993">
      <w:bodyDiv w:val="1"/>
      <w:marLeft w:val="0"/>
      <w:marRight w:val="0"/>
      <w:marTop w:val="0"/>
      <w:marBottom w:val="0"/>
      <w:divBdr>
        <w:top w:val="none" w:sz="0" w:space="0" w:color="auto"/>
        <w:left w:val="none" w:sz="0" w:space="0" w:color="auto"/>
        <w:bottom w:val="none" w:sz="0" w:space="0" w:color="auto"/>
        <w:right w:val="none" w:sz="0" w:space="0" w:color="auto"/>
      </w:divBdr>
    </w:div>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465466481">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244947366">
      <w:bodyDiv w:val="1"/>
      <w:marLeft w:val="0"/>
      <w:marRight w:val="0"/>
      <w:marTop w:val="0"/>
      <w:marBottom w:val="0"/>
      <w:divBdr>
        <w:top w:val="none" w:sz="0" w:space="0" w:color="auto"/>
        <w:left w:val="none" w:sz="0" w:space="0" w:color="auto"/>
        <w:bottom w:val="none" w:sz="0" w:space="0" w:color="auto"/>
        <w:right w:val="none" w:sz="0" w:space="0" w:color="auto"/>
      </w:divBdr>
    </w:div>
    <w:div w:id="1819879487">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 w:id="20018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451108"/>
    <w:rsid w:val="004A555D"/>
    <w:rsid w:val="00597887"/>
    <w:rsid w:val="005A5A0D"/>
    <w:rsid w:val="006B63C2"/>
    <w:rsid w:val="007153F6"/>
    <w:rsid w:val="00766D85"/>
    <w:rsid w:val="00817521"/>
    <w:rsid w:val="008E68C3"/>
    <w:rsid w:val="009978BB"/>
    <w:rsid w:val="00AC3581"/>
    <w:rsid w:val="00AE4720"/>
    <w:rsid w:val="00B22AB1"/>
    <w:rsid w:val="00CB5422"/>
    <w:rsid w:val="00D17077"/>
    <w:rsid w:val="00D36392"/>
    <w:rsid w:val="00E103FA"/>
    <w:rsid w:val="00F5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AB09-90B9-4545-BFD7-7E45A8BD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SR AMI Analyst</cp:lastModifiedBy>
  <cp:revision>3</cp:revision>
  <dcterms:created xsi:type="dcterms:W3CDTF">2022-08-08T13:45:00Z</dcterms:created>
  <dcterms:modified xsi:type="dcterms:W3CDTF">2022-08-08T15:04:00Z</dcterms:modified>
</cp:coreProperties>
</file>