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8DF" w14:textId="77777777" w:rsidR="00B26F64" w:rsidRPr="006C0E0B" w:rsidRDefault="0023662B" w:rsidP="000575B3">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p>
    <w:p w14:paraId="648A5DAC" w14:textId="77777777"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14:paraId="4960CE17" w14:textId="77777777" w:rsidTr="00F666E1">
        <w:tc>
          <w:tcPr>
            <w:tcW w:w="2405" w:type="dxa"/>
            <w:shd w:val="clear" w:color="auto" w:fill="D9D9D9" w:themeFill="background1" w:themeFillShade="D9"/>
          </w:tcPr>
          <w:p w14:paraId="2B388772" w14:textId="77777777"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7088" w:type="dxa"/>
              </w:tcPr>
              <w:p w14:paraId="32B0F2D6" w14:textId="77777777" w:rsidR="00B26F64" w:rsidRPr="00576202" w:rsidRDefault="00205332" w:rsidP="00B86375">
                <w:pPr>
                  <w:rPr>
                    <w:sz w:val="24"/>
                    <w:szCs w:val="24"/>
                  </w:rPr>
                </w:pPr>
                <w:r w:rsidRPr="00576202">
                  <w:rPr>
                    <w:sz w:val="24"/>
                    <w:szCs w:val="24"/>
                  </w:rPr>
                  <w:t>The Board</w:t>
                </w:r>
              </w:p>
            </w:tc>
          </w:sdtContent>
        </w:sdt>
      </w:tr>
      <w:tr w:rsidR="00B26F64" w:rsidRPr="00DE249E" w14:paraId="27ED7B3C" w14:textId="77777777" w:rsidTr="00F666E1">
        <w:tc>
          <w:tcPr>
            <w:tcW w:w="2405" w:type="dxa"/>
            <w:shd w:val="clear" w:color="auto" w:fill="D9D9D9" w:themeFill="background1" w:themeFillShade="D9"/>
          </w:tcPr>
          <w:p w14:paraId="21CF13BC" w14:textId="77777777" w:rsidR="000F7A82" w:rsidRPr="00576202" w:rsidRDefault="00B26F64" w:rsidP="00B86375">
            <w:pPr>
              <w:rPr>
                <w:b/>
                <w:sz w:val="24"/>
                <w:szCs w:val="24"/>
              </w:rPr>
            </w:pPr>
            <w:r w:rsidRPr="00576202">
              <w:rPr>
                <w:b/>
                <w:sz w:val="24"/>
                <w:szCs w:val="24"/>
              </w:rPr>
              <w:t>Meeting Date:</w:t>
            </w:r>
          </w:p>
        </w:tc>
        <w:tc>
          <w:tcPr>
            <w:tcW w:w="7088" w:type="dxa"/>
          </w:tcPr>
          <w:p w14:paraId="2034E2CC" w14:textId="77777777" w:rsidR="00A52E01" w:rsidRPr="00576202" w:rsidRDefault="0029254C" w:rsidP="00A52E01">
            <w:pPr>
              <w:rPr>
                <w:sz w:val="24"/>
                <w:szCs w:val="24"/>
              </w:rPr>
            </w:pPr>
            <w:r>
              <w:rPr>
                <w:sz w:val="24"/>
                <w:szCs w:val="24"/>
              </w:rPr>
              <w:t xml:space="preserve">12 </w:t>
            </w:r>
            <w:bookmarkStart w:id="0" w:name="_GoBack"/>
            <w:bookmarkEnd w:id="0"/>
            <w:r>
              <w:rPr>
                <w:sz w:val="24"/>
                <w:szCs w:val="24"/>
              </w:rPr>
              <w:t>December</w:t>
            </w:r>
            <w:r w:rsidR="00D876E3">
              <w:rPr>
                <w:sz w:val="24"/>
                <w:szCs w:val="24"/>
              </w:rPr>
              <w:t xml:space="preserve"> 2022</w:t>
            </w:r>
          </w:p>
        </w:tc>
      </w:tr>
      <w:tr w:rsidR="00B26F64" w:rsidRPr="00DE249E" w14:paraId="221EE45A" w14:textId="77777777" w:rsidTr="00F666E1">
        <w:tc>
          <w:tcPr>
            <w:tcW w:w="2405" w:type="dxa"/>
            <w:shd w:val="clear" w:color="auto" w:fill="D9D9D9" w:themeFill="background1" w:themeFillShade="D9"/>
          </w:tcPr>
          <w:p w14:paraId="5C9D7F71" w14:textId="77777777" w:rsidR="000F7A82" w:rsidRPr="00576202" w:rsidRDefault="00B26F64" w:rsidP="00B86375">
            <w:pPr>
              <w:rPr>
                <w:b/>
                <w:sz w:val="24"/>
                <w:szCs w:val="24"/>
              </w:rPr>
            </w:pPr>
            <w:r w:rsidRPr="00576202">
              <w:rPr>
                <w:b/>
                <w:sz w:val="24"/>
                <w:szCs w:val="24"/>
              </w:rPr>
              <w:t>Report Title</w:t>
            </w:r>
          </w:p>
        </w:tc>
        <w:tc>
          <w:tcPr>
            <w:tcW w:w="7088" w:type="dxa"/>
          </w:tcPr>
          <w:p w14:paraId="212EF94E" w14:textId="77777777"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14:paraId="098236E4" w14:textId="77777777" w:rsidTr="00F666E1">
        <w:tc>
          <w:tcPr>
            <w:tcW w:w="2405" w:type="dxa"/>
            <w:shd w:val="clear" w:color="auto" w:fill="D9D9D9" w:themeFill="background1" w:themeFillShade="D9"/>
          </w:tcPr>
          <w:p w14:paraId="162B2152" w14:textId="77777777"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Content>
              <w:p w14:paraId="0FAA0B5A" w14:textId="77777777" w:rsidR="00B86375" w:rsidRPr="00576202" w:rsidRDefault="00205332" w:rsidP="009D2260">
                <w:pPr>
                  <w:rPr>
                    <w:sz w:val="24"/>
                    <w:szCs w:val="24"/>
                  </w:rPr>
                </w:pPr>
                <w:r w:rsidRPr="00576202">
                  <w:rPr>
                    <w:sz w:val="24"/>
                    <w:szCs w:val="24"/>
                  </w:rPr>
                  <w:t>For Information</w:t>
                </w:r>
              </w:p>
            </w:sdtContent>
          </w:sdt>
        </w:tc>
      </w:tr>
      <w:tr w:rsidR="00246439" w:rsidRPr="00DE249E" w14:paraId="0ACE2CA1" w14:textId="77777777" w:rsidTr="00F666E1">
        <w:tc>
          <w:tcPr>
            <w:tcW w:w="2405" w:type="dxa"/>
            <w:shd w:val="clear" w:color="auto" w:fill="D9D9D9" w:themeFill="background1" w:themeFillShade="D9"/>
          </w:tcPr>
          <w:p w14:paraId="5607AD28" w14:textId="5A1B0777" w:rsidR="00246439" w:rsidRPr="00576202" w:rsidRDefault="00246439" w:rsidP="002C16D3">
            <w:pPr>
              <w:rPr>
                <w:b/>
                <w:sz w:val="24"/>
                <w:szCs w:val="24"/>
              </w:rPr>
            </w:pPr>
            <w:r w:rsidRPr="00576202">
              <w:rPr>
                <w:b/>
                <w:sz w:val="24"/>
                <w:szCs w:val="24"/>
              </w:rPr>
              <w:t>Issue status:</w:t>
            </w: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14:paraId="7F8ACC57" w14:textId="77777777"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14:paraId="000806E1" w14:textId="77777777" w:rsidTr="00F666E1">
        <w:tc>
          <w:tcPr>
            <w:tcW w:w="2405" w:type="dxa"/>
            <w:shd w:val="clear" w:color="auto" w:fill="D9D9D9" w:themeFill="background1" w:themeFillShade="D9"/>
          </w:tcPr>
          <w:p w14:paraId="2292DC41" w14:textId="77777777"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14:paraId="77187331" w14:textId="77777777" w:rsidR="00B26F64" w:rsidRPr="00576202" w:rsidRDefault="00331BF0" w:rsidP="00331BF0">
            <w:pPr>
              <w:rPr>
                <w:sz w:val="24"/>
                <w:szCs w:val="24"/>
              </w:rPr>
            </w:pPr>
            <w:r>
              <w:rPr>
                <w:sz w:val="24"/>
                <w:szCs w:val="24"/>
              </w:rPr>
              <w:t>Audrey Crawford</w:t>
            </w:r>
          </w:p>
        </w:tc>
      </w:tr>
      <w:tr w:rsidR="00B26F64" w:rsidRPr="00DE249E" w14:paraId="10AB34DC" w14:textId="77777777" w:rsidTr="00F666E1">
        <w:tc>
          <w:tcPr>
            <w:tcW w:w="2405" w:type="dxa"/>
            <w:shd w:val="clear" w:color="auto" w:fill="D9D9D9" w:themeFill="background1" w:themeFillShade="D9"/>
          </w:tcPr>
          <w:p w14:paraId="4EFCA4C1" w14:textId="77777777"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14:paraId="4D4950BD" w14:textId="77777777" w:rsidR="00B26F64" w:rsidRPr="00576202" w:rsidRDefault="00D876E3" w:rsidP="00B86375">
            <w:pPr>
              <w:rPr>
                <w:sz w:val="24"/>
                <w:szCs w:val="24"/>
              </w:rPr>
            </w:pPr>
            <w:r>
              <w:rPr>
                <w:sz w:val="24"/>
                <w:szCs w:val="24"/>
              </w:rPr>
              <w:t>Linda Ross</w:t>
            </w:r>
          </w:p>
        </w:tc>
      </w:tr>
      <w:tr w:rsidR="00B26F64" w:rsidRPr="00DE249E" w14:paraId="7DE1756A" w14:textId="77777777" w:rsidTr="00F666E1">
        <w:tc>
          <w:tcPr>
            <w:tcW w:w="2405" w:type="dxa"/>
            <w:shd w:val="clear" w:color="auto" w:fill="D9D9D9" w:themeFill="background1" w:themeFillShade="D9"/>
          </w:tcPr>
          <w:p w14:paraId="1317995E" w14:textId="77777777" w:rsidR="000F7A82" w:rsidRPr="00576202" w:rsidRDefault="00B26F64" w:rsidP="00B86375">
            <w:pPr>
              <w:rPr>
                <w:b/>
                <w:sz w:val="24"/>
                <w:szCs w:val="24"/>
              </w:rPr>
            </w:pPr>
            <w:r w:rsidRPr="00576202">
              <w:rPr>
                <w:b/>
                <w:sz w:val="24"/>
                <w:szCs w:val="24"/>
              </w:rPr>
              <w:t>Presented by:</w:t>
            </w:r>
          </w:p>
        </w:tc>
        <w:tc>
          <w:tcPr>
            <w:tcW w:w="7088" w:type="dxa"/>
          </w:tcPr>
          <w:p w14:paraId="0B635C88" w14:textId="77777777" w:rsidR="00B26F64" w:rsidRPr="00576202" w:rsidRDefault="00D876E3" w:rsidP="00205332">
            <w:pPr>
              <w:rPr>
                <w:sz w:val="24"/>
                <w:szCs w:val="24"/>
              </w:rPr>
            </w:pPr>
            <w:r>
              <w:rPr>
                <w:sz w:val="24"/>
                <w:szCs w:val="24"/>
              </w:rPr>
              <w:t>Linda Ross</w:t>
            </w:r>
          </w:p>
        </w:tc>
      </w:tr>
      <w:tr w:rsidR="00BB64D3" w:rsidRPr="00DE249E" w14:paraId="51F240DC" w14:textId="77777777" w:rsidTr="00F666E1">
        <w:tc>
          <w:tcPr>
            <w:tcW w:w="2405" w:type="dxa"/>
            <w:shd w:val="clear" w:color="auto" w:fill="D9D9D9" w:themeFill="background1" w:themeFillShade="D9"/>
          </w:tcPr>
          <w:p w14:paraId="4D62638F" w14:textId="77777777"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14:paraId="52924F1F" w14:textId="74D5CC38" w:rsidR="00576202" w:rsidRPr="00E86503" w:rsidRDefault="00E86503" w:rsidP="00205332">
            <w:pPr>
              <w:rPr>
                <w:b/>
                <w:sz w:val="24"/>
                <w:szCs w:val="24"/>
              </w:rPr>
            </w:pPr>
            <w:hyperlink r:id="rId9" w:history="1">
              <w:r w:rsidRPr="00E86503">
                <w:rPr>
                  <w:rStyle w:val="Hyperlink"/>
                  <w:b/>
                  <w:color w:val="2758A8"/>
                  <w:sz w:val="24"/>
                  <w:szCs w:val="24"/>
                  <w:u w:val="none"/>
                </w:rPr>
                <w:t>rossli@slab.org.uk</w:t>
              </w:r>
            </w:hyperlink>
            <w:r w:rsidRPr="00E86503">
              <w:rPr>
                <w:b/>
                <w:sz w:val="24"/>
                <w:szCs w:val="24"/>
              </w:rPr>
              <w:t xml:space="preserve"> </w:t>
            </w:r>
          </w:p>
        </w:tc>
      </w:tr>
    </w:tbl>
    <w:p w14:paraId="55AF27A4" w14:textId="77777777"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3823"/>
        <w:gridCol w:w="5670"/>
      </w:tblGrid>
      <w:tr w:rsidR="00B26F64" w:rsidRPr="00DE249E" w14:paraId="34343E0E" w14:textId="77777777" w:rsidTr="00B86375">
        <w:tc>
          <w:tcPr>
            <w:tcW w:w="9493" w:type="dxa"/>
            <w:gridSpan w:val="2"/>
            <w:shd w:val="clear" w:color="auto" w:fill="D9D9D9" w:themeFill="background1" w:themeFillShade="D9"/>
          </w:tcPr>
          <w:p w14:paraId="3B9091C0" w14:textId="77777777"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14:paraId="4A54618A" w14:textId="77777777" w:rsidTr="00E86503">
        <w:tc>
          <w:tcPr>
            <w:tcW w:w="3823" w:type="dxa"/>
          </w:tcPr>
          <w:p w14:paraId="533D679E" w14:textId="77777777" w:rsidR="009E32FC" w:rsidRPr="00835827" w:rsidRDefault="009E32FC" w:rsidP="009E32FC">
            <w:pPr>
              <w:rPr>
                <w:sz w:val="24"/>
                <w:szCs w:val="24"/>
              </w:rPr>
            </w:pPr>
            <w:r w:rsidRPr="00835827">
              <w:rPr>
                <w:sz w:val="24"/>
                <w:szCs w:val="24"/>
              </w:rPr>
              <w:t xml:space="preserve">Select the Strategic Objective(s) relevant to the issues </w:t>
            </w:r>
          </w:p>
        </w:tc>
        <w:tc>
          <w:tcPr>
            <w:tcW w:w="5670" w:type="dxa"/>
          </w:tcPr>
          <w:p w14:paraId="75BCEBA4" w14:textId="77777777" w:rsidR="009E32FC" w:rsidRPr="00AD695C" w:rsidRDefault="009E32FC" w:rsidP="00093873">
            <w:pPr>
              <w:numPr>
                <w:ilvl w:val="0"/>
                <w:numId w:val="12"/>
              </w:numPr>
              <w:ind w:left="316"/>
              <w:rPr>
                <w:sz w:val="24"/>
                <w:szCs w:val="24"/>
              </w:rPr>
            </w:pPr>
            <w:r w:rsidRPr="00AD695C">
              <w:rPr>
                <w:sz w:val="24"/>
                <w:szCs w:val="24"/>
              </w:rPr>
              <w:t>We deliver a high quality user focussed service</w:t>
            </w:r>
          </w:p>
          <w:p w14:paraId="6BA8EB36" w14:textId="77777777" w:rsidR="009E32FC" w:rsidRPr="00835827" w:rsidRDefault="009E32FC" w:rsidP="009E32FC">
            <w:pPr>
              <w:spacing w:after="120"/>
              <w:rPr>
                <w:sz w:val="24"/>
                <w:szCs w:val="24"/>
              </w:rPr>
            </w:pPr>
          </w:p>
        </w:tc>
      </w:tr>
    </w:tbl>
    <w:p w14:paraId="222ECCC4" w14:textId="77777777"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14:paraId="535B0E01" w14:textId="77777777" w:rsidTr="00B8423E">
        <w:tc>
          <w:tcPr>
            <w:tcW w:w="9493" w:type="dxa"/>
            <w:shd w:val="clear" w:color="auto" w:fill="D9D9D9" w:themeFill="background1" w:themeFillShade="D9"/>
          </w:tcPr>
          <w:p w14:paraId="787248AD" w14:textId="77777777"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14:paraId="7EBDAB3A" w14:textId="77777777" w:rsidTr="00B8423E">
        <w:tc>
          <w:tcPr>
            <w:tcW w:w="9493" w:type="dxa"/>
          </w:tcPr>
          <w:p w14:paraId="673531A0" w14:textId="77777777"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14:paraId="4D5EC3AF" w14:textId="77777777"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14:paraId="79112412" w14:textId="77777777" w:rsidTr="00246439">
        <w:tc>
          <w:tcPr>
            <w:tcW w:w="9493" w:type="dxa"/>
            <w:shd w:val="clear" w:color="auto" w:fill="D9D9D9" w:themeFill="background1" w:themeFillShade="D9"/>
          </w:tcPr>
          <w:p w14:paraId="4785F4E7" w14:textId="77777777" w:rsidR="00365B58" w:rsidRPr="00576202" w:rsidRDefault="00365B58" w:rsidP="00246439">
            <w:pPr>
              <w:rPr>
                <w:b/>
                <w:sz w:val="24"/>
                <w:szCs w:val="24"/>
              </w:rPr>
            </w:pPr>
            <w:r w:rsidRPr="00576202">
              <w:rPr>
                <w:b/>
                <w:sz w:val="24"/>
                <w:szCs w:val="24"/>
              </w:rPr>
              <w:t>Publication of the Paper</w:t>
            </w:r>
          </w:p>
        </w:tc>
      </w:tr>
      <w:tr w:rsidR="00365B58" w:rsidRPr="00DE249E" w14:paraId="56077C22" w14:textId="77777777" w:rsidTr="00246439">
        <w:tc>
          <w:tcPr>
            <w:tcW w:w="9493" w:type="dxa"/>
          </w:tcPr>
          <w:p w14:paraId="21A1C4CC" w14:textId="77777777"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14:paraId="7831FCC4" w14:textId="77777777"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14:paraId="0A147281" w14:textId="77777777" w:rsidTr="00B668B4">
        <w:tc>
          <w:tcPr>
            <w:tcW w:w="9493" w:type="dxa"/>
            <w:tcBorders>
              <w:left w:val="single" w:sz="4" w:space="0" w:color="000000"/>
            </w:tcBorders>
            <w:shd w:val="clear" w:color="auto" w:fill="D9D9D9" w:themeFill="background1" w:themeFillShade="D9"/>
          </w:tcPr>
          <w:p w14:paraId="30BAD1EE" w14:textId="77777777" w:rsidR="00B668B4" w:rsidRPr="00167EE6" w:rsidRDefault="00B668B4" w:rsidP="00B86375">
            <w:pPr>
              <w:rPr>
                <w:b/>
                <w:sz w:val="24"/>
                <w:szCs w:val="24"/>
              </w:rPr>
            </w:pPr>
            <w:r w:rsidRPr="00167EE6">
              <w:rPr>
                <w:b/>
                <w:sz w:val="24"/>
                <w:szCs w:val="24"/>
              </w:rPr>
              <w:t>Executive Summary</w:t>
            </w:r>
          </w:p>
        </w:tc>
      </w:tr>
      <w:tr w:rsidR="00B668B4" w:rsidRPr="003C5DEA" w14:paraId="4560F995" w14:textId="77777777" w:rsidTr="00B668B4">
        <w:tc>
          <w:tcPr>
            <w:tcW w:w="9493" w:type="dxa"/>
            <w:tcBorders>
              <w:left w:val="single" w:sz="4" w:space="0" w:color="000000"/>
            </w:tcBorders>
          </w:tcPr>
          <w:p w14:paraId="4D796693" w14:textId="359C7579" w:rsidR="00777096" w:rsidRPr="00167EE6" w:rsidRDefault="005C6194" w:rsidP="0071335A">
            <w:pPr>
              <w:spacing w:before="120" w:after="120"/>
              <w:rPr>
                <w:sz w:val="24"/>
                <w:szCs w:val="24"/>
              </w:rPr>
            </w:pPr>
            <w:r w:rsidRPr="00167EE6">
              <w:rPr>
                <w:sz w:val="24"/>
                <w:szCs w:val="24"/>
              </w:rPr>
              <w:t>E</w:t>
            </w:r>
            <w:r w:rsidR="00255D5A" w:rsidRPr="00167EE6">
              <w:rPr>
                <w:sz w:val="24"/>
                <w:szCs w:val="24"/>
              </w:rPr>
              <w:t xml:space="preserve">xpenditure </w:t>
            </w:r>
            <w:r w:rsidR="000938DC" w:rsidRPr="00167EE6">
              <w:rPr>
                <w:sz w:val="24"/>
                <w:szCs w:val="24"/>
              </w:rPr>
              <w:t xml:space="preserve">for the </w:t>
            </w:r>
            <w:r w:rsidR="000575B3" w:rsidRPr="00167EE6">
              <w:rPr>
                <w:sz w:val="24"/>
                <w:szCs w:val="24"/>
              </w:rPr>
              <w:t>period</w:t>
            </w:r>
            <w:r w:rsidR="00634899" w:rsidRPr="00167EE6">
              <w:rPr>
                <w:sz w:val="24"/>
                <w:szCs w:val="24"/>
              </w:rPr>
              <w:t xml:space="preserve"> ended 3</w:t>
            </w:r>
            <w:r w:rsidR="00DF2315" w:rsidRPr="00167EE6">
              <w:rPr>
                <w:sz w:val="24"/>
                <w:szCs w:val="24"/>
              </w:rPr>
              <w:t>1</w:t>
            </w:r>
            <w:r w:rsidR="0029254C" w:rsidRPr="0029254C">
              <w:rPr>
                <w:sz w:val="24"/>
                <w:szCs w:val="24"/>
                <w:vertAlign w:val="superscript"/>
              </w:rPr>
              <w:t>st</w:t>
            </w:r>
            <w:r w:rsidR="0029254C">
              <w:rPr>
                <w:sz w:val="24"/>
                <w:szCs w:val="24"/>
              </w:rPr>
              <w:t xml:space="preserve"> </w:t>
            </w:r>
            <w:r w:rsidR="0029254C" w:rsidRPr="0071335A">
              <w:rPr>
                <w:sz w:val="24"/>
                <w:szCs w:val="24"/>
              </w:rPr>
              <w:t>October</w:t>
            </w:r>
            <w:r w:rsidR="00D876E3" w:rsidRPr="0071335A">
              <w:rPr>
                <w:sz w:val="24"/>
                <w:szCs w:val="24"/>
              </w:rPr>
              <w:t xml:space="preserve"> 2022</w:t>
            </w:r>
            <w:r w:rsidR="00DA7163" w:rsidRPr="0071335A">
              <w:rPr>
                <w:sz w:val="24"/>
                <w:szCs w:val="24"/>
              </w:rPr>
              <w:t xml:space="preserve"> </w:t>
            </w:r>
            <w:r w:rsidR="00255D5A" w:rsidRPr="0071335A">
              <w:rPr>
                <w:sz w:val="24"/>
                <w:szCs w:val="24"/>
              </w:rPr>
              <w:t xml:space="preserve">is </w:t>
            </w:r>
            <w:r w:rsidR="000E4149" w:rsidRPr="0071335A">
              <w:rPr>
                <w:sz w:val="24"/>
                <w:szCs w:val="24"/>
              </w:rPr>
              <w:t>£</w:t>
            </w:r>
            <w:r w:rsidR="0071335A" w:rsidRPr="0071335A">
              <w:rPr>
                <w:sz w:val="24"/>
                <w:szCs w:val="24"/>
              </w:rPr>
              <w:t>8.1</w:t>
            </w:r>
            <w:r w:rsidR="00167EE6" w:rsidRPr="0071335A">
              <w:rPr>
                <w:sz w:val="24"/>
                <w:szCs w:val="24"/>
              </w:rPr>
              <w:t xml:space="preserve">m </w:t>
            </w:r>
            <w:r w:rsidR="0071335A" w:rsidRPr="0071335A">
              <w:rPr>
                <w:sz w:val="24"/>
                <w:szCs w:val="24"/>
              </w:rPr>
              <w:t>which is marginally lower than budget profile of £8.3m (a 2.4</w:t>
            </w:r>
            <w:r w:rsidR="002A6406" w:rsidRPr="0071335A">
              <w:rPr>
                <w:sz w:val="24"/>
                <w:szCs w:val="24"/>
              </w:rPr>
              <w:t>% variance)</w:t>
            </w:r>
            <w:r w:rsidR="00E86503">
              <w:rPr>
                <w:sz w:val="24"/>
                <w:szCs w:val="24"/>
              </w:rPr>
              <w:t xml:space="preserve">. </w:t>
            </w:r>
            <w:r w:rsidR="00F10485">
              <w:rPr>
                <w:sz w:val="24"/>
                <w:szCs w:val="24"/>
              </w:rPr>
              <w:t xml:space="preserve">The paper also contains staff absence and leaver stats for the 6 month period Apr-22 to Sep-22. </w:t>
            </w:r>
          </w:p>
        </w:tc>
      </w:tr>
    </w:tbl>
    <w:p w14:paraId="34539D59" w14:textId="77777777"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14:paraId="4B3793CB" w14:textId="77777777" w:rsidTr="00B668B4">
        <w:tc>
          <w:tcPr>
            <w:tcW w:w="9493" w:type="dxa"/>
            <w:gridSpan w:val="2"/>
            <w:tcBorders>
              <w:left w:val="single" w:sz="4" w:space="0" w:color="000000"/>
            </w:tcBorders>
            <w:shd w:val="clear" w:color="auto" w:fill="D9D9D9" w:themeFill="background1" w:themeFillShade="D9"/>
          </w:tcPr>
          <w:p w14:paraId="06C83F78" w14:textId="77777777" w:rsidR="00B668B4" w:rsidRPr="003C5DEA" w:rsidRDefault="00B668B4" w:rsidP="00D664C5">
            <w:pPr>
              <w:rPr>
                <w:b/>
                <w:sz w:val="24"/>
                <w:szCs w:val="24"/>
              </w:rPr>
            </w:pPr>
            <w:r w:rsidRPr="003C5DEA">
              <w:rPr>
                <w:b/>
                <w:sz w:val="24"/>
                <w:szCs w:val="24"/>
              </w:rPr>
              <w:t>Previous Consideration</w:t>
            </w:r>
          </w:p>
        </w:tc>
      </w:tr>
      <w:tr w:rsidR="00B668B4" w:rsidRPr="003C5DEA" w14:paraId="41125A9E" w14:textId="77777777" w:rsidTr="00B668B4">
        <w:tc>
          <w:tcPr>
            <w:tcW w:w="2410" w:type="dxa"/>
            <w:tcBorders>
              <w:left w:val="single" w:sz="4" w:space="0" w:color="000000"/>
            </w:tcBorders>
            <w:shd w:val="clear" w:color="auto" w:fill="D9D9D9" w:themeFill="background1" w:themeFillShade="D9"/>
          </w:tcPr>
          <w:p w14:paraId="2E2DAB3D" w14:textId="77777777"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14:paraId="290F0A7E" w14:textId="77777777" w:rsidR="00B668B4" w:rsidRPr="003C5DEA" w:rsidRDefault="00B668B4" w:rsidP="00D664C5">
            <w:pPr>
              <w:rPr>
                <w:b/>
                <w:sz w:val="24"/>
                <w:szCs w:val="24"/>
              </w:rPr>
            </w:pPr>
            <w:r w:rsidRPr="003C5DEA">
              <w:rPr>
                <w:b/>
                <w:sz w:val="24"/>
                <w:szCs w:val="24"/>
              </w:rPr>
              <w:t>Detail</w:t>
            </w:r>
          </w:p>
        </w:tc>
      </w:tr>
      <w:tr w:rsidR="00D82F86" w:rsidRPr="003C5DEA" w14:paraId="75262FA1" w14:textId="77777777" w:rsidTr="00B668B4">
        <w:tc>
          <w:tcPr>
            <w:tcW w:w="2410" w:type="dxa"/>
            <w:tcBorders>
              <w:left w:val="single" w:sz="4" w:space="0" w:color="000000"/>
            </w:tcBorders>
          </w:tcPr>
          <w:p w14:paraId="782B26E0" w14:textId="6D23EFC7" w:rsidR="00D82F86" w:rsidRPr="00331BF0" w:rsidRDefault="0029254C" w:rsidP="00E86503">
            <w:pPr>
              <w:spacing w:before="120" w:after="120"/>
              <w:rPr>
                <w:sz w:val="24"/>
                <w:szCs w:val="24"/>
                <w:highlight w:val="yellow"/>
              </w:rPr>
            </w:pPr>
            <w:r>
              <w:rPr>
                <w:sz w:val="24"/>
                <w:szCs w:val="24"/>
              </w:rPr>
              <w:t>3 October</w:t>
            </w:r>
            <w:r w:rsidR="000575B3">
              <w:rPr>
                <w:sz w:val="24"/>
                <w:szCs w:val="24"/>
              </w:rPr>
              <w:t xml:space="preserve"> 2022</w:t>
            </w:r>
            <w:r w:rsidR="0002748C">
              <w:rPr>
                <w:sz w:val="22"/>
                <w:szCs w:val="22"/>
              </w:rPr>
              <w:t xml:space="preserve"> -</w:t>
            </w:r>
            <w:r>
              <w:rPr>
                <w:sz w:val="24"/>
                <w:szCs w:val="24"/>
              </w:rPr>
              <w:t>SLAB/2022/39</w:t>
            </w:r>
          </w:p>
        </w:tc>
        <w:tc>
          <w:tcPr>
            <w:tcW w:w="7083" w:type="dxa"/>
            <w:tcBorders>
              <w:left w:val="single" w:sz="4" w:space="0" w:color="000000"/>
            </w:tcBorders>
          </w:tcPr>
          <w:p w14:paraId="2A7F6A85" w14:textId="494AF3FB" w:rsidR="00F41C80" w:rsidRPr="00331BF0" w:rsidRDefault="0037522E" w:rsidP="00E86503">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634899">
              <w:rPr>
                <w:sz w:val="24"/>
                <w:szCs w:val="24"/>
              </w:rPr>
              <w:t>for the period</w:t>
            </w:r>
            <w:r w:rsidR="00A529FE">
              <w:rPr>
                <w:sz w:val="24"/>
                <w:szCs w:val="24"/>
              </w:rPr>
              <w:t xml:space="preserve"> ended</w:t>
            </w:r>
            <w:r w:rsidR="0029254C">
              <w:rPr>
                <w:sz w:val="24"/>
                <w:szCs w:val="24"/>
              </w:rPr>
              <w:t xml:space="preserve"> 31 August</w:t>
            </w:r>
            <w:r w:rsidR="000575B3">
              <w:rPr>
                <w:sz w:val="24"/>
                <w:szCs w:val="24"/>
              </w:rPr>
              <w:t xml:space="preserve"> 2022</w:t>
            </w:r>
            <w:r w:rsidR="002C7D14">
              <w:rPr>
                <w:sz w:val="24"/>
                <w:szCs w:val="24"/>
              </w:rPr>
              <w:t xml:space="preserve">.  </w:t>
            </w:r>
          </w:p>
        </w:tc>
      </w:tr>
    </w:tbl>
    <w:p w14:paraId="54FE1FFC" w14:textId="77777777" w:rsidR="00E93C63" w:rsidRPr="00DE249E" w:rsidRDefault="00E93C63">
      <w:pPr>
        <w:rPr>
          <w:highlight w:val="yellow"/>
        </w:rPr>
      </w:pPr>
    </w:p>
    <w:p w14:paraId="341DE0FD" w14:textId="5431682F" w:rsidR="00777096" w:rsidRDefault="00777096">
      <w:pPr>
        <w:rPr>
          <w:highlight w:val="yellow"/>
        </w:rPr>
      </w:pPr>
      <w:r w:rsidRPr="00DE249E">
        <w:rPr>
          <w:highlight w:val="yellow"/>
        </w:rPr>
        <w:br w:type="page"/>
      </w:r>
    </w:p>
    <w:p w14:paraId="0676C558" w14:textId="36829242" w:rsidR="00E86503" w:rsidRPr="00E86503" w:rsidRDefault="00E86503" w:rsidP="00E86503">
      <w:pPr>
        <w:pStyle w:val="Heading1"/>
        <w:rPr>
          <w:color w:val="2758A8"/>
        </w:rPr>
      </w:pPr>
      <w:r w:rsidRPr="00E86503">
        <w:rPr>
          <w:color w:val="2758A8"/>
        </w:rPr>
        <w:lastRenderedPageBreak/>
        <w:t>Report</w:t>
      </w:r>
    </w:p>
    <w:p w14:paraId="620B773B" w14:textId="77777777" w:rsidR="001E4721" w:rsidRP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14:paraId="6CE9EF58" w14:textId="77777777" w:rsidR="000C6ADA" w:rsidRPr="001E4721" w:rsidRDefault="000C6ADA" w:rsidP="00167EE6">
      <w:pPr>
        <w:spacing w:before="120" w:after="240"/>
        <w:rPr>
          <w:rFonts w:eastAsia="Times New Roman" w:cs="Times New Roman"/>
          <w:sz w:val="22"/>
          <w:szCs w:val="22"/>
          <w:vertAlign w:val="superscript"/>
        </w:rPr>
      </w:pPr>
      <w:r>
        <w:rPr>
          <w:sz w:val="24"/>
          <w:szCs w:val="24"/>
        </w:rPr>
        <w:t>A bre</w:t>
      </w:r>
      <w:r w:rsidR="00CE3C35">
        <w:rPr>
          <w:sz w:val="24"/>
          <w:szCs w:val="24"/>
        </w:rPr>
        <w:t>akdown of the total available fu</w:t>
      </w:r>
      <w:r>
        <w:rPr>
          <w:sz w:val="24"/>
          <w:szCs w:val="24"/>
        </w:rPr>
        <w:t>nding for the year is shown in the table below. A detailed explanation for the various entries</w:t>
      </w:r>
      <w:r w:rsidR="000C21C7">
        <w:rPr>
          <w:sz w:val="24"/>
          <w:szCs w:val="24"/>
        </w:rPr>
        <w:t>,</w:t>
      </w:r>
      <w:r>
        <w:rPr>
          <w:sz w:val="24"/>
          <w:szCs w:val="24"/>
        </w:rPr>
        <w:t xml:space="preserve"> </w:t>
      </w:r>
      <w:r w:rsidR="001E63CD">
        <w:rPr>
          <w:sz w:val="24"/>
          <w:szCs w:val="24"/>
        </w:rPr>
        <w:t>and in particular the</w:t>
      </w:r>
      <w:r>
        <w:rPr>
          <w:sz w:val="24"/>
          <w:szCs w:val="24"/>
        </w:rPr>
        <w:t xml:space="preserve"> arrangements relating to the budgeting of pension payments</w:t>
      </w:r>
      <w:r w:rsidR="000C21C7">
        <w:rPr>
          <w:sz w:val="24"/>
          <w:szCs w:val="24"/>
        </w:rPr>
        <w:t>,</w:t>
      </w:r>
      <w:r>
        <w:rPr>
          <w:sz w:val="24"/>
          <w:szCs w:val="24"/>
        </w:rPr>
        <w:t xml:space="preserve"> was set out in the paper to the</w:t>
      </w:r>
      <w:r w:rsidR="00CE3C35">
        <w:rPr>
          <w:sz w:val="24"/>
          <w:szCs w:val="24"/>
        </w:rPr>
        <w:t xml:space="preserve"> June</w:t>
      </w:r>
      <w:r w:rsidR="000C21C7">
        <w:rPr>
          <w:sz w:val="24"/>
          <w:szCs w:val="24"/>
        </w:rPr>
        <w:t xml:space="preserve"> 20</w:t>
      </w:r>
      <w:r w:rsidR="00CE3C35">
        <w:rPr>
          <w:sz w:val="24"/>
          <w:szCs w:val="24"/>
        </w:rPr>
        <w:t>22</w:t>
      </w:r>
      <w:r>
        <w:rPr>
          <w:sz w:val="24"/>
          <w:szCs w:val="24"/>
        </w:rPr>
        <w:t xml:space="preserve"> meeting.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7"/>
        <w:gridCol w:w="1739"/>
        <w:gridCol w:w="1616"/>
      </w:tblGrid>
      <w:tr w:rsidR="00691767" w:rsidRPr="00691767" w14:paraId="23F598C9" w14:textId="77777777" w:rsidTr="00642518">
        <w:trPr>
          <w:trHeight w:hRule="exact" w:val="562"/>
        </w:trPr>
        <w:tc>
          <w:tcPr>
            <w:tcW w:w="3200" w:type="pct"/>
            <w:tcBorders>
              <w:bottom w:val="single" w:sz="4" w:space="0" w:color="auto"/>
            </w:tcBorders>
          </w:tcPr>
          <w:p w14:paraId="658FE5CC" w14:textId="77777777" w:rsidR="00691767" w:rsidRPr="00691767" w:rsidRDefault="00691767" w:rsidP="00691767">
            <w:pPr>
              <w:spacing w:after="120"/>
              <w:jc w:val="both"/>
              <w:rPr>
                <w:rFonts w:eastAsia="Times New Roman" w:cs="Times New Roman"/>
                <w:b/>
                <w:sz w:val="24"/>
                <w:szCs w:val="24"/>
              </w:rPr>
            </w:pPr>
            <w:r w:rsidRPr="00691767">
              <w:rPr>
                <w:rFonts w:eastAsia="Times New Roman" w:cs="Times New Roman"/>
                <w:b/>
                <w:sz w:val="24"/>
                <w:szCs w:val="24"/>
              </w:rPr>
              <w:t>Funding</w:t>
            </w:r>
          </w:p>
        </w:tc>
        <w:tc>
          <w:tcPr>
            <w:tcW w:w="933" w:type="pct"/>
            <w:tcBorders>
              <w:bottom w:val="single" w:sz="4" w:space="0" w:color="auto"/>
            </w:tcBorders>
          </w:tcPr>
          <w:p w14:paraId="5C6FB36D"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2021-22</w:t>
            </w:r>
          </w:p>
          <w:p w14:paraId="44434127"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Budget</w:t>
            </w:r>
          </w:p>
        </w:tc>
        <w:tc>
          <w:tcPr>
            <w:tcW w:w="867" w:type="pct"/>
            <w:tcBorders>
              <w:bottom w:val="single" w:sz="4" w:space="0" w:color="auto"/>
            </w:tcBorders>
          </w:tcPr>
          <w:p w14:paraId="632745DD"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2022-23</w:t>
            </w:r>
          </w:p>
          <w:p w14:paraId="74B0212C" w14:textId="77777777"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Budget</w:t>
            </w:r>
          </w:p>
        </w:tc>
      </w:tr>
      <w:tr w:rsidR="00691767" w:rsidRPr="00691767" w14:paraId="4A4E1CCD" w14:textId="77777777" w:rsidTr="00642518">
        <w:trPr>
          <w:trHeight w:hRule="exact" w:val="332"/>
        </w:trPr>
        <w:tc>
          <w:tcPr>
            <w:tcW w:w="3200" w:type="pct"/>
            <w:tcBorders>
              <w:bottom w:val="nil"/>
            </w:tcBorders>
          </w:tcPr>
          <w:p w14:paraId="1FF31DFB" w14:textId="77777777" w:rsidR="00691767" w:rsidRPr="00691767" w:rsidRDefault="00691767" w:rsidP="00691767">
            <w:pPr>
              <w:spacing w:after="120"/>
              <w:jc w:val="both"/>
              <w:rPr>
                <w:rFonts w:eastAsia="Times New Roman" w:cs="Times New Roman"/>
                <w:sz w:val="24"/>
                <w:szCs w:val="24"/>
              </w:rPr>
            </w:pPr>
          </w:p>
        </w:tc>
        <w:tc>
          <w:tcPr>
            <w:tcW w:w="933" w:type="pct"/>
            <w:tcBorders>
              <w:bottom w:val="nil"/>
            </w:tcBorders>
          </w:tcPr>
          <w:p w14:paraId="4CD1DA2F" w14:textId="77777777"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£k</w:t>
            </w:r>
          </w:p>
        </w:tc>
        <w:tc>
          <w:tcPr>
            <w:tcW w:w="867" w:type="pct"/>
            <w:tcBorders>
              <w:bottom w:val="nil"/>
            </w:tcBorders>
          </w:tcPr>
          <w:p w14:paraId="29AC192A" w14:textId="77777777" w:rsidR="00691767" w:rsidRPr="00691767" w:rsidRDefault="00691767" w:rsidP="00691767">
            <w:pPr>
              <w:spacing w:after="120"/>
              <w:jc w:val="center"/>
              <w:rPr>
                <w:rFonts w:eastAsia="Times New Roman" w:cs="Times New Roman"/>
                <w:sz w:val="24"/>
                <w:szCs w:val="24"/>
              </w:rPr>
            </w:pPr>
            <w:r w:rsidRPr="00691767">
              <w:rPr>
                <w:rFonts w:eastAsia="Times New Roman" w:cs="Times New Roman"/>
                <w:b/>
                <w:sz w:val="24"/>
                <w:szCs w:val="24"/>
              </w:rPr>
              <w:t>£k</w:t>
            </w:r>
          </w:p>
        </w:tc>
      </w:tr>
      <w:tr w:rsidR="00691767" w:rsidRPr="00691767" w14:paraId="4B88DAD5" w14:textId="77777777" w:rsidTr="00642518">
        <w:trPr>
          <w:trHeight w:hRule="exact" w:val="328"/>
        </w:trPr>
        <w:tc>
          <w:tcPr>
            <w:tcW w:w="3200" w:type="pct"/>
            <w:tcBorders>
              <w:top w:val="nil"/>
              <w:bottom w:val="nil"/>
            </w:tcBorders>
            <w:vAlign w:val="center"/>
          </w:tcPr>
          <w:p w14:paraId="31B3B552"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Core SG Funding (Actual/draft SG budget)</w:t>
            </w:r>
          </w:p>
        </w:tc>
        <w:tc>
          <w:tcPr>
            <w:tcW w:w="933" w:type="pct"/>
            <w:tcBorders>
              <w:top w:val="nil"/>
              <w:bottom w:val="nil"/>
            </w:tcBorders>
            <w:vAlign w:val="center"/>
          </w:tcPr>
          <w:p w14:paraId="563FE441"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12,150</w:t>
            </w:r>
          </w:p>
        </w:tc>
        <w:tc>
          <w:tcPr>
            <w:tcW w:w="867" w:type="pct"/>
            <w:tcBorders>
              <w:top w:val="nil"/>
              <w:bottom w:val="nil"/>
            </w:tcBorders>
            <w:vAlign w:val="center"/>
          </w:tcPr>
          <w:p w14:paraId="6C2466CE"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12,530</w:t>
            </w:r>
          </w:p>
        </w:tc>
      </w:tr>
      <w:tr w:rsidR="00691767" w:rsidRPr="00691767" w14:paraId="2E106B33" w14:textId="77777777" w:rsidTr="00642518">
        <w:trPr>
          <w:trHeight w:hRule="exact" w:val="332"/>
        </w:trPr>
        <w:tc>
          <w:tcPr>
            <w:tcW w:w="3200" w:type="pct"/>
            <w:tcBorders>
              <w:top w:val="nil"/>
              <w:bottom w:val="nil"/>
            </w:tcBorders>
            <w:vAlign w:val="center"/>
          </w:tcPr>
          <w:p w14:paraId="5C3FE9BB"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Non cash funding for Depreciation</w:t>
            </w:r>
          </w:p>
        </w:tc>
        <w:tc>
          <w:tcPr>
            <w:tcW w:w="933" w:type="pct"/>
            <w:tcBorders>
              <w:top w:val="nil"/>
              <w:bottom w:val="nil"/>
            </w:tcBorders>
            <w:vAlign w:val="center"/>
          </w:tcPr>
          <w:p w14:paraId="1AF6884C"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(550)</w:t>
            </w:r>
          </w:p>
        </w:tc>
        <w:tc>
          <w:tcPr>
            <w:tcW w:w="867" w:type="pct"/>
            <w:tcBorders>
              <w:top w:val="nil"/>
              <w:bottom w:val="nil"/>
            </w:tcBorders>
            <w:vAlign w:val="center"/>
          </w:tcPr>
          <w:p w14:paraId="7ED78B85"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(550)</w:t>
            </w:r>
          </w:p>
        </w:tc>
      </w:tr>
      <w:tr w:rsidR="00691767" w:rsidRPr="00691767" w14:paraId="757426D7" w14:textId="77777777" w:rsidTr="00642518">
        <w:trPr>
          <w:trHeight w:hRule="exact" w:val="332"/>
        </w:trPr>
        <w:tc>
          <w:tcPr>
            <w:tcW w:w="3200" w:type="pct"/>
            <w:tcBorders>
              <w:top w:val="nil"/>
              <w:left w:val="single" w:sz="4" w:space="0" w:color="auto"/>
              <w:bottom w:val="nil"/>
              <w:right w:val="single" w:sz="4" w:space="0" w:color="auto"/>
            </w:tcBorders>
            <w:vAlign w:val="center"/>
          </w:tcPr>
          <w:p w14:paraId="46ED3CFF"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Retained superannuation receipts</w:t>
            </w:r>
          </w:p>
        </w:tc>
        <w:tc>
          <w:tcPr>
            <w:tcW w:w="933" w:type="pct"/>
            <w:tcBorders>
              <w:top w:val="nil"/>
              <w:left w:val="single" w:sz="4" w:space="0" w:color="auto"/>
              <w:bottom w:val="nil"/>
              <w:right w:val="single" w:sz="4" w:space="0" w:color="auto"/>
            </w:tcBorders>
            <w:vAlign w:val="center"/>
          </w:tcPr>
          <w:p w14:paraId="1649E8B1"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250</w:t>
            </w:r>
          </w:p>
        </w:tc>
        <w:tc>
          <w:tcPr>
            <w:tcW w:w="867" w:type="pct"/>
            <w:tcBorders>
              <w:top w:val="nil"/>
              <w:left w:val="single" w:sz="4" w:space="0" w:color="auto"/>
              <w:bottom w:val="nil"/>
              <w:right w:val="single" w:sz="4" w:space="0" w:color="auto"/>
            </w:tcBorders>
            <w:vAlign w:val="center"/>
          </w:tcPr>
          <w:p w14:paraId="2C7090EA"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250</w:t>
            </w:r>
          </w:p>
        </w:tc>
      </w:tr>
      <w:tr w:rsidR="00691767" w:rsidRPr="00691767" w14:paraId="17435980" w14:textId="77777777" w:rsidTr="00642518">
        <w:trPr>
          <w:trHeight w:hRule="exact" w:val="332"/>
        </w:trPr>
        <w:tc>
          <w:tcPr>
            <w:tcW w:w="3200" w:type="pct"/>
            <w:tcBorders>
              <w:top w:val="nil"/>
              <w:left w:val="single" w:sz="4" w:space="0" w:color="auto"/>
              <w:bottom w:val="nil"/>
              <w:right w:val="single" w:sz="4" w:space="0" w:color="auto"/>
            </w:tcBorders>
            <w:vAlign w:val="center"/>
          </w:tcPr>
          <w:p w14:paraId="0402EB0A"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Additional funding for Grant Funding/ SWRC </w:t>
            </w:r>
          </w:p>
        </w:tc>
        <w:tc>
          <w:tcPr>
            <w:tcW w:w="933" w:type="pct"/>
            <w:tcBorders>
              <w:top w:val="nil"/>
              <w:left w:val="single" w:sz="4" w:space="0" w:color="auto"/>
              <w:bottom w:val="nil"/>
              <w:right w:val="single" w:sz="4" w:space="0" w:color="auto"/>
            </w:tcBorders>
            <w:vAlign w:val="center"/>
          </w:tcPr>
          <w:p w14:paraId="7EFF8584" w14:textId="77777777" w:rsidR="00691767" w:rsidRPr="00691767" w:rsidRDefault="00691767" w:rsidP="0071335A">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14:paraId="2BB22392" w14:textId="77777777" w:rsidR="00691767" w:rsidRPr="00691767" w:rsidRDefault="00691767" w:rsidP="0071335A">
            <w:pPr>
              <w:ind w:right="601"/>
              <w:jc w:val="right"/>
              <w:rPr>
                <w:rFonts w:eastAsia="Times New Roman" w:cs="Times New Roman"/>
                <w:b/>
                <w:sz w:val="24"/>
                <w:szCs w:val="24"/>
              </w:rPr>
            </w:pPr>
          </w:p>
        </w:tc>
        <w:tc>
          <w:tcPr>
            <w:tcW w:w="867" w:type="pct"/>
            <w:tcBorders>
              <w:top w:val="nil"/>
              <w:left w:val="single" w:sz="4" w:space="0" w:color="auto"/>
              <w:bottom w:val="nil"/>
              <w:right w:val="single" w:sz="4" w:space="0" w:color="auto"/>
            </w:tcBorders>
            <w:vAlign w:val="center"/>
          </w:tcPr>
          <w:p w14:paraId="6C0B7360" w14:textId="77777777" w:rsidR="00691767" w:rsidRPr="00691767" w:rsidRDefault="00691767" w:rsidP="0071335A">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14:paraId="0E5613D4" w14:textId="77777777" w:rsidR="00691767" w:rsidRPr="00691767" w:rsidRDefault="00691767" w:rsidP="0071335A">
            <w:pPr>
              <w:ind w:right="601"/>
              <w:jc w:val="right"/>
              <w:rPr>
                <w:rFonts w:eastAsia="Times New Roman" w:cs="Times New Roman"/>
                <w:b/>
                <w:sz w:val="24"/>
                <w:szCs w:val="24"/>
              </w:rPr>
            </w:pPr>
          </w:p>
        </w:tc>
      </w:tr>
      <w:tr w:rsidR="00691767" w:rsidRPr="00691767" w14:paraId="263DA90C" w14:textId="77777777" w:rsidTr="00642518">
        <w:trPr>
          <w:trHeight w:hRule="exact" w:val="332"/>
        </w:trPr>
        <w:tc>
          <w:tcPr>
            <w:tcW w:w="3200" w:type="pct"/>
            <w:tcBorders>
              <w:top w:val="nil"/>
              <w:left w:val="single" w:sz="4" w:space="0" w:color="auto"/>
              <w:bottom w:val="nil"/>
              <w:right w:val="single" w:sz="4" w:space="0" w:color="auto"/>
            </w:tcBorders>
            <w:vAlign w:val="center"/>
          </w:tcPr>
          <w:p w14:paraId="0DCD40CB"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Additional Capital awarded by SG</w:t>
            </w:r>
          </w:p>
        </w:tc>
        <w:tc>
          <w:tcPr>
            <w:tcW w:w="933" w:type="pct"/>
            <w:tcBorders>
              <w:top w:val="nil"/>
              <w:left w:val="single" w:sz="4" w:space="0" w:color="auto"/>
              <w:bottom w:val="nil"/>
              <w:right w:val="single" w:sz="4" w:space="0" w:color="auto"/>
            </w:tcBorders>
            <w:vAlign w:val="center"/>
          </w:tcPr>
          <w:p w14:paraId="163B758E"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30</w:t>
            </w:r>
          </w:p>
        </w:tc>
        <w:tc>
          <w:tcPr>
            <w:tcW w:w="867" w:type="pct"/>
            <w:tcBorders>
              <w:top w:val="nil"/>
              <w:left w:val="single" w:sz="4" w:space="0" w:color="auto"/>
              <w:bottom w:val="nil"/>
              <w:right w:val="single" w:sz="4" w:space="0" w:color="auto"/>
            </w:tcBorders>
            <w:vAlign w:val="center"/>
          </w:tcPr>
          <w:p w14:paraId="021978D8"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w:t>
            </w:r>
          </w:p>
        </w:tc>
      </w:tr>
      <w:tr w:rsidR="00691767" w:rsidRPr="00691767" w14:paraId="7E334F45" w14:textId="77777777" w:rsidTr="00642518">
        <w:trPr>
          <w:trHeight w:hRule="exact" w:val="332"/>
        </w:trPr>
        <w:tc>
          <w:tcPr>
            <w:tcW w:w="3200" w:type="pct"/>
            <w:tcBorders>
              <w:top w:val="nil"/>
              <w:left w:val="single" w:sz="4" w:space="0" w:color="auto"/>
              <w:bottom w:val="nil"/>
              <w:right w:val="single" w:sz="4" w:space="0" w:color="auto"/>
            </w:tcBorders>
            <w:vAlign w:val="center"/>
          </w:tcPr>
          <w:p w14:paraId="268AFC24"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Pension costs above £327k (up to £1,020k) </w:t>
            </w:r>
          </w:p>
        </w:tc>
        <w:tc>
          <w:tcPr>
            <w:tcW w:w="933" w:type="pct"/>
            <w:tcBorders>
              <w:top w:val="nil"/>
              <w:left w:val="single" w:sz="4" w:space="0" w:color="auto"/>
              <w:bottom w:val="nil"/>
              <w:right w:val="single" w:sz="4" w:space="0" w:color="auto"/>
            </w:tcBorders>
            <w:vAlign w:val="center"/>
          </w:tcPr>
          <w:p w14:paraId="3CF7C632"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1,423</w:t>
            </w:r>
            <w:r w:rsidRPr="00691767">
              <w:rPr>
                <w:rFonts w:eastAsia="Times New Roman" w:cs="Times New Roman"/>
                <w:b/>
                <w:sz w:val="24"/>
                <w:szCs w:val="24"/>
                <w:vertAlign w:val="superscript"/>
              </w:rPr>
              <w:t>2</w:t>
            </w:r>
          </w:p>
        </w:tc>
        <w:tc>
          <w:tcPr>
            <w:tcW w:w="867" w:type="pct"/>
            <w:tcBorders>
              <w:top w:val="nil"/>
              <w:left w:val="single" w:sz="4" w:space="0" w:color="auto"/>
              <w:bottom w:val="nil"/>
              <w:right w:val="single" w:sz="4" w:space="0" w:color="auto"/>
            </w:tcBorders>
            <w:vAlign w:val="center"/>
          </w:tcPr>
          <w:p w14:paraId="087B5332"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1,020</w:t>
            </w:r>
            <w:r w:rsidRPr="00691767">
              <w:rPr>
                <w:rFonts w:eastAsia="Times New Roman" w:cs="Times New Roman"/>
                <w:b/>
                <w:sz w:val="24"/>
                <w:szCs w:val="24"/>
                <w:vertAlign w:val="superscript"/>
              </w:rPr>
              <w:t>2</w:t>
            </w:r>
          </w:p>
        </w:tc>
      </w:tr>
      <w:tr w:rsidR="00691767" w:rsidRPr="00691767" w14:paraId="4926E95B" w14:textId="77777777" w:rsidTr="00642518">
        <w:trPr>
          <w:trHeight w:hRule="exact" w:val="332"/>
        </w:trPr>
        <w:tc>
          <w:tcPr>
            <w:tcW w:w="3200" w:type="pct"/>
            <w:tcBorders>
              <w:top w:val="nil"/>
              <w:left w:val="single" w:sz="4" w:space="0" w:color="auto"/>
              <w:bottom w:val="nil"/>
              <w:right w:val="single" w:sz="4" w:space="0" w:color="auto"/>
            </w:tcBorders>
            <w:vAlign w:val="center"/>
          </w:tcPr>
          <w:p w14:paraId="11750D6B"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Pensions costs above £327k (exceeding the £1,020k)</w:t>
            </w:r>
          </w:p>
        </w:tc>
        <w:tc>
          <w:tcPr>
            <w:tcW w:w="933" w:type="pct"/>
            <w:tcBorders>
              <w:top w:val="nil"/>
              <w:left w:val="single" w:sz="4" w:space="0" w:color="auto"/>
              <w:bottom w:val="nil"/>
              <w:right w:val="single" w:sz="4" w:space="0" w:color="auto"/>
            </w:tcBorders>
            <w:vAlign w:val="center"/>
          </w:tcPr>
          <w:p w14:paraId="52908561" w14:textId="77777777" w:rsidR="00691767" w:rsidRPr="00691767" w:rsidRDefault="00691767" w:rsidP="0071335A">
            <w:pPr>
              <w:ind w:right="601"/>
              <w:jc w:val="right"/>
              <w:rPr>
                <w:rFonts w:eastAsia="Times New Roman" w:cs="Times New Roman"/>
                <w:b/>
                <w:sz w:val="24"/>
                <w:szCs w:val="24"/>
              </w:rPr>
            </w:pPr>
            <w:r w:rsidRPr="00691767">
              <w:rPr>
                <w:rFonts w:eastAsia="Times New Roman" w:cs="Times New Roman"/>
                <w:b/>
                <w:sz w:val="24"/>
                <w:szCs w:val="24"/>
              </w:rPr>
              <w:t>-</w:t>
            </w:r>
          </w:p>
        </w:tc>
        <w:tc>
          <w:tcPr>
            <w:tcW w:w="867" w:type="pct"/>
            <w:tcBorders>
              <w:top w:val="nil"/>
              <w:left w:val="single" w:sz="4" w:space="0" w:color="auto"/>
              <w:bottom w:val="nil"/>
              <w:right w:val="single" w:sz="4" w:space="0" w:color="auto"/>
            </w:tcBorders>
            <w:vAlign w:val="center"/>
          </w:tcPr>
          <w:p w14:paraId="0D59CD55" w14:textId="77777777" w:rsidR="00691767" w:rsidRPr="00691767" w:rsidRDefault="0071335A" w:rsidP="0071335A">
            <w:pPr>
              <w:ind w:right="601"/>
              <w:jc w:val="right"/>
              <w:rPr>
                <w:rFonts w:eastAsia="Times New Roman" w:cs="Times New Roman"/>
                <w:b/>
                <w:sz w:val="24"/>
                <w:szCs w:val="24"/>
                <w:vertAlign w:val="superscript"/>
              </w:rPr>
            </w:pPr>
            <w:r>
              <w:rPr>
                <w:rFonts w:eastAsia="Times New Roman" w:cs="Times New Roman"/>
                <w:b/>
                <w:sz w:val="24"/>
                <w:szCs w:val="24"/>
              </w:rPr>
              <w:t>8</w:t>
            </w:r>
            <w:r w:rsidR="00691767" w:rsidRPr="00691767">
              <w:rPr>
                <w:rFonts w:eastAsia="Times New Roman" w:cs="Times New Roman"/>
                <w:b/>
                <w:sz w:val="24"/>
                <w:szCs w:val="24"/>
              </w:rPr>
              <w:t>53</w:t>
            </w:r>
            <w:r w:rsidR="00691767" w:rsidRPr="00691767">
              <w:rPr>
                <w:rFonts w:eastAsia="Times New Roman" w:cs="Times New Roman"/>
                <w:b/>
                <w:sz w:val="24"/>
                <w:szCs w:val="24"/>
                <w:vertAlign w:val="superscript"/>
              </w:rPr>
              <w:t>2</w:t>
            </w:r>
          </w:p>
        </w:tc>
      </w:tr>
      <w:tr w:rsidR="00691767" w:rsidRPr="00691767" w14:paraId="61DF4EDC" w14:textId="77777777" w:rsidTr="00642518">
        <w:trPr>
          <w:trHeight w:hRule="exact" w:val="415"/>
        </w:trPr>
        <w:tc>
          <w:tcPr>
            <w:tcW w:w="3200" w:type="pct"/>
            <w:tcBorders>
              <w:top w:val="single" w:sz="4" w:space="0" w:color="auto"/>
              <w:bottom w:val="nil"/>
            </w:tcBorders>
            <w:vAlign w:val="center"/>
          </w:tcPr>
          <w:p w14:paraId="74D319BA" w14:textId="77777777" w:rsidR="00691767" w:rsidRPr="00691767" w:rsidRDefault="00691767" w:rsidP="00691767">
            <w:pPr>
              <w:rPr>
                <w:rFonts w:eastAsia="Times New Roman" w:cs="Times New Roman"/>
                <w:b/>
                <w:bCs/>
                <w:sz w:val="24"/>
                <w:szCs w:val="24"/>
              </w:rPr>
            </w:pPr>
            <w:r w:rsidRPr="00691767">
              <w:rPr>
                <w:rFonts w:eastAsia="Times New Roman" w:cs="Times New Roman"/>
                <w:b/>
                <w:bCs/>
                <w:sz w:val="24"/>
                <w:szCs w:val="24"/>
              </w:rPr>
              <w:t>Total in year funding</w:t>
            </w:r>
          </w:p>
        </w:tc>
        <w:tc>
          <w:tcPr>
            <w:tcW w:w="933" w:type="pct"/>
            <w:tcBorders>
              <w:top w:val="single" w:sz="4" w:space="0" w:color="auto"/>
              <w:bottom w:val="nil"/>
            </w:tcBorders>
            <w:vAlign w:val="center"/>
          </w:tcPr>
          <w:p w14:paraId="618EF452" w14:textId="77777777" w:rsidR="00691767" w:rsidRPr="00691767" w:rsidRDefault="00691767" w:rsidP="0071335A">
            <w:pPr>
              <w:ind w:right="601"/>
              <w:jc w:val="right"/>
              <w:rPr>
                <w:rFonts w:eastAsia="Times New Roman" w:cs="Times New Roman"/>
                <w:b/>
                <w:bCs/>
                <w:sz w:val="24"/>
                <w:szCs w:val="24"/>
              </w:rPr>
            </w:pPr>
            <w:r w:rsidRPr="00691767">
              <w:rPr>
                <w:rFonts w:eastAsia="Times New Roman" w:cs="Times New Roman"/>
                <w:b/>
                <w:bCs/>
                <w:sz w:val="24"/>
                <w:szCs w:val="24"/>
              </w:rPr>
              <w:t>13,365</w:t>
            </w:r>
          </w:p>
        </w:tc>
        <w:tc>
          <w:tcPr>
            <w:tcW w:w="867" w:type="pct"/>
            <w:tcBorders>
              <w:top w:val="single" w:sz="4" w:space="0" w:color="auto"/>
              <w:bottom w:val="nil"/>
            </w:tcBorders>
            <w:vAlign w:val="center"/>
          </w:tcPr>
          <w:p w14:paraId="443FE274" w14:textId="77777777" w:rsidR="00691767" w:rsidRPr="00691767" w:rsidRDefault="0071335A" w:rsidP="0071335A">
            <w:pPr>
              <w:ind w:right="601"/>
              <w:jc w:val="right"/>
              <w:rPr>
                <w:rFonts w:eastAsia="Times New Roman" w:cs="Times New Roman"/>
                <w:b/>
                <w:bCs/>
                <w:sz w:val="24"/>
                <w:szCs w:val="24"/>
              </w:rPr>
            </w:pPr>
            <w:r>
              <w:rPr>
                <w:rFonts w:eastAsia="Times New Roman" w:cs="Times New Roman"/>
                <w:b/>
                <w:bCs/>
                <w:sz w:val="24"/>
                <w:szCs w:val="24"/>
              </w:rPr>
              <w:t>14,1</w:t>
            </w:r>
            <w:r w:rsidR="00691767" w:rsidRPr="00691767">
              <w:rPr>
                <w:rFonts w:eastAsia="Times New Roman" w:cs="Times New Roman"/>
                <w:b/>
                <w:bCs/>
                <w:sz w:val="24"/>
                <w:szCs w:val="24"/>
              </w:rPr>
              <w:t>65</w:t>
            </w:r>
          </w:p>
        </w:tc>
      </w:tr>
      <w:tr w:rsidR="00691767" w:rsidRPr="00691767" w14:paraId="32719190" w14:textId="77777777" w:rsidTr="00642518">
        <w:trPr>
          <w:trHeight w:hRule="exact" w:val="332"/>
        </w:trPr>
        <w:tc>
          <w:tcPr>
            <w:tcW w:w="3200" w:type="pct"/>
            <w:tcBorders>
              <w:top w:val="nil"/>
              <w:left w:val="single" w:sz="4" w:space="0" w:color="auto"/>
              <w:bottom w:val="single" w:sz="4" w:space="0" w:color="auto"/>
              <w:right w:val="single" w:sz="4" w:space="0" w:color="auto"/>
            </w:tcBorders>
            <w:vAlign w:val="center"/>
          </w:tcPr>
          <w:p w14:paraId="4EE13C24" w14:textId="77777777" w:rsidR="00691767" w:rsidRPr="00691767" w:rsidRDefault="00691767" w:rsidP="00691767">
            <w:pPr>
              <w:rPr>
                <w:rFonts w:eastAsia="Times New Roman" w:cs="Times New Roman"/>
                <w:bCs/>
                <w:sz w:val="24"/>
                <w:szCs w:val="24"/>
              </w:rPr>
            </w:pPr>
            <w:r w:rsidRPr="00691767">
              <w:rPr>
                <w:rFonts w:eastAsia="Times New Roman" w:cs="Times New Roman"/>
                <w:b/>
                <w:bCs/>
                <w:sz w:val="24"/>
                <w:szCs w:val="24"/>
              </w:rPr>
              <w:t>Bank balance brought forward from previous year</w:t>
            </w:r>
          </w:p>
        </w:tc>
        <w:tc>
          <w:tcPr>
            <w:tcW w:w="933" w:type="pct"/>
            <w:tcBorders>
              <w:top w:val="nil"/>
              <w:left w:val="single" w:sz="4" w:space="0" w:color="auto"/>
              <w:bottom w:val="single" w:sz="4" w:space="0" w:color="auto"/>
              <w:right w:val="single" w:sz="4" w:space="0" w:color="auto"/>
            </w:tcBorders>
            <w:vAlign w:val="center"/>
          </w:tcPr>
          <w:p w14:paraId="31CD1256" w14:textId="77777777" w:rsidR="00691767" w:rsidRPr="00691767" w:rsidRDefault="00691767" w:rsidP="0071335A">
            <w:pPr>
              <w:ind w:right="601"/>
              <w:jc w:val="right"/>
              <w:rPr>
                <w:rFonts w:eastAsia="Times New Roman" w:cs="Times New Roman"/>
                <w:b/>
                <w:bCs/>
                <w:sz w:val="24"/>
                <w:szCs w:val="24"/>
                <w:vertAlign w:val="superscript"/>
              </w:rPr>
            </w:pPr>
            <w:r w:rsidRPr="00691767">
              <w:rPr>
                <w:rFonts w:eastAsia="Times New Roman" w:cs="Times New Roman"/>
                <w:b/>
                <w:bCs/>
                <w:sz w:val="24"/>
                <w:szCs w:val="24"/>
              </w:rPr>
              <w:t>759</w:t>
            </w:r>
          </w:p>
        </w:tc>
        <w:tc>
          <w:tcPr>
            <w:tcW w:w="867" w:type="pct"/>
            <w:tcBorders>
              <w:top w:val="nil"/>
              <w:left w:val="single" w:sz="4" w:space="0" w:color="auto"/>
              <w:bottom w:val="single" w:sz="4" w:space="0" w:color="auto"/>
              <w:right w:val="single" w:sz="4" w:space="0" w:color="auto"/>
            </w:tcBorders>
            <w:vAlign w:val="center"/>
          </w:tcPr>
          <w:p w14:paraId="23453E3E" w14:textId="77777777" w:rsidR="00691767" w:rsidRPr="00691767" w:rsidRDefault="00691767" w:rsidP="0071335A">
            <w:pPr>
              <w:ind w:right="601"/>
              <w:jc w:val="right"/>
              <w:rPr>
                <w:rFonts w:eastAsia="Times New Roman" w:cs="Times New Roman"/>
                <w:b/>
                <w:bCs/>
                <w:sz w:val="24"/>
                <w:szCs w:val="24"/>
                <w:vertAlign w:val="superscript"/>
              </w:rPr>
            </w:pPr>
            <w:r w:rsidRPr="00691767">
              <w:rPr>
                <w:rFonts w:eastAsia="Times New Roman" w:cs="Times New Roman"/>
                <w:b/>
                <w:bCs/>
                <w:sz w:val="24"/>
                <w:szCs w:val="24"/>
              </w:rPr>
              <w:t>266</w:t>
            </w:r>
          </w:p>
        </w:tc>
      </w:tr>
      <w:tr w:rsidR="00691767" w:rsidRPr="00691767" w14:paraId="2AD5587D" w14:textId="77777777" w:rsidTr="00642518">
        <w:trPr>
          <w:trHeight w:hRule="exact" w:val="405"/>
        </w:trPr>
        <w:tc>
          <w:tcPr>
            <w:tcW w:w="3200" w:type="pct"/>
            <w:tcBorders>
              <w:top w:val="single" w:sz="4" w:space="0" w:color="auto"/>
              <w:bottom w:val="single" w:sz="4" w:space="0" w:color="auto"/>
            </w:tcBorders>
            <w:vAlign w:val="center"/>
          </w:tcPr>
          <w:p w14:paraId="49EA0E43" w14:textId="77777777" w:rsidR="00691767" w:rsidRPr="00691767" w:rsidRDefault="00691767" w:rsidP="00691767">
            <w:pPr>
              <w:tabs>
                <w:tab w:val="left" w:pos="3990"/>
              </w:tabs>
              <w:rPr>
                <w:rFonts w:eastAsia="Times New Roman" w:cs="Times New Roman"/>
                <w:b/>
                <w:bCs/>
                <w:sz w:val="24"/>
                <w:szCs w:val="24"/>
              </w:rPr>
            </w:pPr>
            <w:r w:rsidRPr="00691767">
              <w:rPr>
                <w:rFonts w:eastAsia="Times New Roman" w:cs="Times New Roman"/>
                <w:b/>
                <w:bCs/>
                <w:sz w:val="24"/>
                <w:szCs w:val="24"/>
              </w:rPr>
              <w:t>Total available funding for the year</w:t>
            </w:r>
          </w:p>
        </w:tc>
        <w:tc>
          <w:tcPr>
            <w:tcW w:w="933" w:type="pct"/>
            <w:tcBorders>
              <w:top w:val="single" w:sz="4" w:space="0" w:color="auto"/>
              <w:bottom w:val="single" w:sz="4" w:space="0" w:color="auto"/>
            </w:tcBorders>
            <w:vAlign w:val="center"/>
          </w:tcPr>
          <w:p w14:paraId="33320F16" w14:textId="77777777" w:rsidR="00691767" w:rsidRPr="00691767" w:rsidRDefault="00691767" w:rsidP="0071335A">
            <w:pPr>
              <w:ind w:right="601"/>
              <w:jc w:val="right"/>
              <w:rPr>
                <w:rFonts w:eastAsia="Times New Roman" w:cs="Times New Roman"/>
                <w:b/>
                <w:bCs/>
                <w:sz w:val="24"/>
                <w:szCs w:val="24"/>
              </w:rPr>
            </w:pPr>
            <w:r w:rsidRPr="00691767">
              <w:rPr>
                <w:rFonts w:eastAsia="Times New Roman" w:cs="Times New Roman"/>
                <w:b/>
                <w:bCs/>
                <w:sz w:val="24"/>
                <w:szCs w:val="24"/>
              </w:rPr>
              <w:t>14,124</w:t>
            </w:r>
          </w:p>
        </w:tc>
        <w:tc>
          <w:tcPr>
            <w:tcW w:w="867" w:type="pct"/>
            <w:tcBorders>
              <w:top w:val="single" w:sz="4" w:space="0" w:color="auto"/>
              <w:bottom w:val="single" w:sz="4" w:space="0" w:color="auto"/>
            </w:tcBorders>
            <w:vAlign w:val="center"/>
          </w:tcPr>
          <w:p w14:paraId="2279844E" w14:textId="77777777" w:rsidR="00691767" w:rsidRPr="00691767" w:rsidRDefault="0071335A" w:rsidP="0071335A">
            <w:pPr>
              <w:ind w:right="601"/>
              <w:jc w:val="right"/>
              <w:rPr>
                <w:rFonts w:eastAsia="Times New Roman" w:cs="Times New Roman"/>
                <w:b/>
                <w:bCs/>
                <w:sz w:val="24"/>
                <w:szCs w:val="24"/>
              </w:rPr>
            </w:pPr>
            <w:r>
              <w:rPr>
                <w:rFonts w:eastAsia="Times New Roman" w:cs="Times New Roman"/>
                <w:b/>
                <w:bCs/>
                <w:sz w:val="24"/>
                <w:szCs w:val="24"/>
              </w:rPr>
              <w:t>14,4</w:t>
            </w:r>
            <w:r w:rsidR="004A1B6A">
              <w:rPr>
                <w:rFonts w:eastAsia="Times New Roman" w:cs="Times New Roman"/>
                <w:b/>
                <w:bCs/>
                <w:sz w:val="24"/>
                <w:szCs w:val="24"/>
              </w:rPr>
              <w:t>31</w:t>
            </w:r>
          </w:p>
        </w:tc>
      </w:tr>
    </w:tbl>
    <w:p w14:paraId="55B07712" w14:textId="77777777" w:rsidR="00691767" w:rsidRPr="00E86503" w:rsidRDefault="00691767" w:rsidP="009C2DDA">
      <w:pPr>
        <w:rPr>
          <w:rFonts w:eastAsia="Times New Roman" w:cs="Times New Roman"/>
          <w:sz w:val="24"/>
          <w:szCs w:val="24"/>
          <w:vertAlign w:val="superscript"/>
        </w:rPr>
      </w:pPr>
      <w:r w:rsidRPr="00E86503">
        <w:rPr>
          <w:rFonts w:eastAsia="Times New Roman" w:cs="Times New Roman"/>
          <w:sz w:val="24"/>
          <w:szCs w:val="24"/>
          <w:vertAlign w:val="superscript"/>
        </w:rPr>
        <w:t>1 Admin fees - £42k for GF and £20k from Justice for SWRC</w:t>
      </w:r>
    </w:p>
    <w:p w14:paraId="6DD4C833" w14:textId="77777777" w:rsidR="00691767" w:rsidRPr="00E86503" w:rsidRDefault="00691767" w:rsidP="00167EE6">
      <w:pPr>
        <w:rPr>
          <w:rFonts w:eastAsia="Times New Roman" w:cs="Times New Roman"/>
          <w:sz w:val="24"/>
          <w:szCs w:val="24"/>
          <w:vertAlign w:val="superscript"/>
        </w:rPr>
      </w:pPr>
      <w:r w:rsidRPr="00E86503">
        <w:rPr>
          <w:rFonts w:eastAsia="Times New Roman" w:cs="Times New Roman"/>
          <w:sz w:val="24"/>
          <w:szCs w:val="24"/>
          <w:vertAlign w:val="superscript"/>
        </w:rPr>
        <w:t>2 Pension costs in 2021-22 (at final indent) were £1,750k (327+1,423=1,750) foreca</w:t>
      </w:r>
      <w:r w:rsidR="0071335A" w:rsidRPr="00E86503">
        <w:rPr>
          <w:rFonts w:eastAsia="Times New Roman" w:cs="Times New Roman"/>
          <w:sz w:val="24"/>
          <w:szCs w:val="24"/>
          <w:vertAlign w:val="superscript"/>
        </w:rPr>
        <w:t>st for 2022-23 is currently £2,200k (327+1,020+853=2,2</w:t>
      </w:r>
      <w:r w:rsidRPr="00E86503">
        <w:rPr>
          <w:rFonts w:eastAsia="Times New Roman" w:cs="Times New Roman"/>
          <w:sz w:val="24"/>
          <w:szCs w:val="24"/>
          <w:vertAlign w:val="superscript"/>
        </w:rPr>
        <w:t>00</w:t>
      </w:r>
      <w:r w:rsidR="004A1B6A" w:rsidRPr="00E86503">
        <w:rPr>
          <w:rFonts w:eastAsia="Times New Roman" w:cs="Times New Roman"/>
          <w:sz w:val="24"/>
          <w:szCs w:val="24"/>
          <w:vertAlign w:val="superscript"/>
        </w:rPr>
        <w:t>)</w:t>
      </w:r>
    </w:p>
    <w:p w14:paraId="1711447E" w14:textId="77777777" w:rsidR="000C6ADA" w:rsidRPr="0050752D" w:rsidRDefault="000C6ADA" w:rsidP="0050752D">
      <w:pPr>
        <w:jc w:val="both"/>
        <w:rPr>
          <w:rFonts w:eastAsia="Times New Roman" w:cs="Times New Roman"/>
          <w:b/>
          <w:sz w:val="24"/>
          <w:szCs w:val="24"/>
        </w:rPr>
      </w:pPr>
    </w:p>
    <w:p w14:paraId="0C7D41E9" w14:textId="77777777" w:rsidR="00255D5A" w:rsidRPr="00ED2793" w:rsidRDefault="00255D5A" w:rsidP="00167EE6">
      <w:pPr>
        <w:pStyle w:val="ListParagraph"/>
        <w:numPr>
          <w:ilvl w:val="0"/>
          <w:numId w:val="15"/>
        </w:numPr>
        <w:jc w:val="both"/>
        <w:rPr>
          <w:rFonts w:eastAsia="Times New Roman" w:cs="Times New Roman"/>
          <w:b/>
          <w:sz w:val="24"/>
          <w:szCs w:val="24"/>
        </w:rPr>
      </w:pPr>
      <w:r w:rsidRPr="00ED2793">
        <w:rPr>
          <w:rFonts w:eastAsia="Times New Roman" w:cs="Times New Roman"/>
          <w:b/>
          <w:sz w:val="24"/>
          <w:szCs w:val="24"/>
        </w:rPr>
        <w:t>Grant-in-Aid</w:t>
      </w:r>
      <w:r w:rsidR="003E2074" w:rsidRPr="00ED2793">
        <w:rPr>
          <w:rFonts w:eastAsia="Times New Roman" w:cs="Times New Roman"/>
          <w:b/>
          <w:sz w:val="24"/>
          <w:szCs w:val="24"/>
        </w:rPr>
        <w:t xml:space="preserve"> Budgets and </w:t>
      </w:r>
      <w:r w:rsidRPr="00ED2793">
        <w:rPr>
          <w:rFonts w:eastAsia="Times New Roman" w:cs="Times New Roman"/>
          <w:b/>
          <w:sz w:val="24"/>
          <w:szCs w:val="24"/>
        </w:rPr>
        <w:t xml:space="preserve">Expenditure </w:t>
      </w:r>
    </w:p>
    <w:p w14:paraId="3C563A99" w14:textId="77777777" w:rsidR="006D3AD3" w:rsidRPr="006320A5" w:rsidRDefault="006D3AD3" w:rsidP="00167EE6">
      <w:pPr>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046"/>
        <w:gridCol w:w="1586"/>
        <w:gridCol w:w="1211"/>
        <w:gridCol w:w="1037"/>
        <w:gridCol w:w="1037"/>
        <w:gridCol w:w="1034"/>
        <w:gridCol w:w="1035"/>
      </w:tblGrid>
      <w:tr w:rsidR="0071335A" w:rsidRPr="0071335A" w14:paraId="73F12821" w14:textId="77777777" w:rsidTr="00E86503">
        <w:trPr>
          <w:trHeight w:hRule="exact" w:val="765"/>
        </w:trPr>
        <w:tc>
          <w:tcPr>
            <w:tcW w:w="715" w:type="pct"/>
          </w:tcPr>
          <w:p w14:paraId="5312C6D7"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sz w:val="20"/>
                <w:szCs w:val="20"/>
              </w:rPr>
              <w:br w:type="page"/>
            </w:r>
            <w:r w:rsidRPr="0071335A">
              <w:rPr>
                <w:rFonts w:eastAsia="Times New Roman" w:cs="Times New Roman"/>
                <w:b/>
                <w:sz w:val="20"/>
                <w:szCs w:val="20"/>
              </w:rPr>
              <w:br w:type="page"/>
              <w:t xml:space="preserve"> Department</w:t>
            </w:r>
          </w:p>
        </w:tc>
        <w:tc>
          <w:tcPr>
            <w:tcW w:w="561" w:type="pct"/>
            <w:shd w:val="clear" w:color="auto" w:fill="D9D9D9"/>
          </w:tcPr>
          <w:p w14:paraId="1262F5FB" w14:textId="77777777" w:rsidR="0071335A" w:rsidRPr="0071335A" w:rsidRDefault="0071335A" w:rsidP="0071335A">
            <w:pPr>
              <w:jc w:val="center"/>
              <w:rPr>
                <w:rFonts w:eastAsia="Times New Roman" w:cs="Times New Roman"/>
                <w:b/>
                <w:bCs/>
                <w:sz w:val="20"/>
                <w:szCs w:val="20"/>
              </w:rPr>
            </w:pPr>
            <w:r w:rsidRPr="0071335A">
              <w:rPr>
                <w:rFonts w:eastAsia="Times New Roman" w:cs="Times New Roman"/>
                <w:b/>
                <w:bCs/>
                <w:sz w:val="20"/>
                <w:szCs w:val="20"/>
              </w:rPr>
              <w:t>Original Annual Budget</w:t>
            </w:r>
          </w:p>
        </w:tc>
        <w:tc>
          <w:tcPr>
            <w:tcW w:w="851" w:type="pct"/>
            <w:shd w:val="clear" w:color="auto" w:fill="DDDDDD"/>
          </w:tcPr>
          <w:p w14:paraId="798369C8" w14:textId="77777777" w:rsidR="0071335A" w:rsidRPr="0071335A" w:rsidRDefault="0071335A" w:rsidP="0071335A">
            <w:pPr>
              <w:jc w:val="center"/>
              <w:rPr>
                <w:rFonts w:eastAsia="Times New Roman" w:cs="Times New Roman"/>
                <w:b/>
                <w:sz w:val="20"/>
                <w:szCs w:val="20"/>
              </w:rPr>
            </w:pPr>
            <w:proofErr w:type="spellStart"/>
            <w:r w:rsidRPr="0071335A">
              <w:rPr>
                <w:rFonts w:eastAsia="Times New Roman" w:cs="Times New Roman"/>
                <w:b/>
                <w:bCs/>
                <w:sz w:val="20"/>
                <w:szCs w:val="20"/>
              </w:rPr>
              <w:t>Qtr</w:t>
            </w:r>
            <w:proofErr w:type="spellEnd"/>
            <w:r w:rsidRPr="0071335A">
              <w:rPr>
                <w:rFonts w:eastAsia="Times New Roman" w:cs="Times New Roman"/>
                <w:b/>
                <w:bCs/>
                <w:sz w:val="20"/>
                <w:szCs w:val="20"/>
              </w:rPr>
              <w:t xml:space="preserve"> 1 Revised Budget</w:t>
            </w:r>
          </w:p>
        </w:tc>
        <w:tc>
          <w:tcPr>
            <w:tcW w:w="650" w:type="pct"/>
            <w:shd w:val="clear" w:color="auto" w:fill="DDDDDD"/>
          </w:tcPr>
          <w:p w14:paraId="417E286C" w14:textId="77777777" w:rsidR="0071335A" w:rsidRPr="0071335A" w:rsidRDefault="0071335A" w:rsidP="0071335A">
            <w:pPr>
              <w:jc w:val="center"/>
              <w:rPr>
                <w:rFonts w:eastAsia="Times New Roman" w:cs="Times New Roman"/>
                <w:b/>
                <w:sz w:val="20"/>
                <w:szCs w:val="20"/>
              </w:rPr>
            </w:pPr>
            <w:proofErr w:type="spellStart"/>
            <w:r w:rsidRPr="0071335A">
              <w:rPr>
                <w:rFonts w:eastAsia="Times New Roman" w:cs="Times New Roman"/>
                <w:b/>
                <w:bCs/>
                <w:sz w:val="20"/>
                <w:szCs w:val="20"/>
              </w:rPr>
              <w:t>Qtr</w:t>
            </w:r>
            <w:proofErr w:type="spellEnd"/>
            <w:r w:rsidRPr="0071335A">
              <w:rPr>
                <w:rFonts w:eastAsia="Times New Roman" w:cs="Times New Roman"/>
                <w:b/>
                <w:bCs/>
                <w:sz w:val="20"/>
                <w:szCs w:val="20"/>
              </w:rPr>
              <w:t xml:space="preserve"> 2 Revised Budget</w:t>
            </w:r>
          </w:p>
        </w:tc>
        <w:tc>
          <w:tcPr>
            <w:tcW w:w="556" w:type="pct"/>
            <w:tcBorders>
              <w:top w:val="single" w:sz="6" w:space="0" w:color="auto"/>
              <w:left w:val="single" w:sz="6" w:space="0" w:color="auto"/>
              <w:bottom w:val="single" w:sz="6" w:space="0" w:color="auto"/>
              <w:right w:val="single" w:sz="6" w:space="0" w:color="auto"/>
            </w:tcBorders>
          </w:tcPr>
          <w:p w14:paraId="1FE1A05C"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 xml:space="preserve">Actual </w:t>
            </w:r>
          </w:p>
          <w:p w14:paraId="2DD1BD31"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YTD</w:t>
            </w:r>
          </w:p>
        </w:tc>
        <w:tc>
          <w:tcPr>
            <w:tcW w:w="556" w:type="pct"/>
            <w:tcBorders>
              <w:top w:val="single" w:sz="6" w:space="0" w:color="auto"/>
              <w:left w:val="single" w:sz="6" w:space="0" w:color="auto"/>
              <w:bottom w:val="single" w:sz="6" w:space="0" w:color="auto"/>
              <w:right w:val="single" w:sz="6" w:space="0" w:color="auto"/>
            </w:tcBorders>
          </w:tcPr>
          <w:p w14:paraId="6253DD7C"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Budget</w:t>
            </w:r>
          </w:p>
          <w:p w14:paraId="4664D256" w14:textId="77777777" w:rsidR="0071335A" w:rsidRPr="0071335A" w:rsidRDefault="0071335A" w:rsidP="0071335A">
            <w:pPr>
              <w:spacing w:after="120"/>
              <w:jc w:val="center"/>
              <w:rPr>
                <w:rFonts w:eastAsia="Times New Roman" w:cs="Times New Roman"/>
                <w:sz w:val="20"/>
                <w:szCs w:val="20"/>
              </w:rPr>
            </w:pPr>
            <w:r w:rsidRPr="0071335A">
              <w:rPr>
                <w:rFonts w:eastAsia="Times New Roman" w:cs="Times New Roman"/>
                <w:b/>
                <w:sz w:val="20"/>
                <w:szCs w:val="20"/>
              </w:rPr>
              <w:t>YTD</w:t>
            </w:r>
          </w:p>
        </w:tc>
        <w:tc>
          <w:tcPr>
            <w:tcW w:w="555" w:type="pct"/>
            <w:tcBorders>
              <w:top w:val="single" w:sz="6" w:space="0" w:color="auto"/>
              <w:left w:val="single" w:sz="6" w:space="0" w:color="auto"/>
              <w:bottom w:val="single" w:sz="6" w:space="0" w:color="auto"/>
              <w:right w:val="single" w:sz="6" w:space="0" w:color="auto"/>
            </w:tcBorders>
          </w:tcPr>
          <w:p w14:paraId="24E6037D"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Variance</w:t>
            </w:r>
          </w:p>
          <w:p w14:paraId="27208883"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YTD</w:t>
            </w:r>
          </w:p>
        </w:tc>
        <w:tc>
          <w:tcPr>
            <w:tcW w:w="555" w:type="pct"/>
            <w:tcBorders>
              <w:top w:val="single" w:sz="6" w:space="0" w:color="auto"/>
              <w:left w:val="single" w:sz="6" w:space="0" w:color="auto"/>
              <w:bottom w:val="single" w:sz="6" w:space="0" w:color="auto"/>
              <w:right w:val="single" w:sz="6" w:space="0" w:color="auto"/>
            </w:tcBorders>
          </w:tcPr>
          <w:p w14:paraId="2621C29D"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Variance</w:t>
            </w:r>
          </w:p>
          <w:p w14:paraId="7833BD46"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YTD</w:t>
            </w:r>
          </w:p>
        </w:tc>
      </w:tr>
      <w:tr w:rsidR="0071335A" w:rsidRPr="0071335A" w14:paraId="51BF344A" w14:textId="77777777" w:rsidTr="00E86503">
        <w:trPr>
          <w:trHeight w:val="225"/>
        </w:trPr>
        <w:tc>
          <w:tcPr>
            <w:tcW w:w="715" w:type="pct"/>
            <w:tcBorders>
              <w:bottom w:val="nil"/>
            </w:tcBorders>
          </w:tcPr>
          <w:p w14:paraId="059D6404" w14:textId="77777777" w:rsidR="0071335A" w:rsidRPr="0071335A" w:rsidRDefault="0071335A" w:rsidP="0071335A">
            <w:pPr>
              <w:jc w:val="both"/>
              <w:rPr>
                <w:rFonts w:eastAsia="Times New Roman" w:cs="Times New Roman"/>
                <w:sz w:val="20"/>
                <w:szCs w:val="20"/>
                <w:highlight w:val="yellow"/>
              </w:rPr>
            </w:pPr>
          </w:p>
        </w:tc>
        <w:tc>
          <w:tcPr>
            <w:tcW w:w="561" w:type="pct"/>
            <w:tcBorders>
              <w:bottom w:val="nil"/>
            </w:tcBorders>
            <w:shd w:val="clear" w:color="auto" w:fill="D9D9D9" w:themeFill="background1" w:themeFillShade="D9"/>
          </w:tcPr>
          <w:p w14:paraId="0212A1D5"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£k</w:t>
            </w:r>
          </w:p>
        </w:tc>
        <w:tc>
          <w:tcPr>
            <w:tcW w:w="851" w:type="pct"/>
            <w:tcBorders>
              <w:bottom w:val="nil"/>
            </w:tcBorders>
            <w:shd w:val="clear" w:color="auto" w:fill="DDDDDD"/>
          </w:tcPr>
          <w:p w14:paraId="1FD71A95" w14:textId="77777777" w:rsidR="0071335A" w:rsidRPr="0071335A" w:rsidRDefault="0071335A" w:rsidP="0071335A">
            <w:pPr>
              <w:ind w:right="-108"/>
              <w:jc w:val="center"/>
              <w:rPr>
                <w:rFonts w:eastAsia="Times New Roman" w:cs="Times New Roman"/>
                <w:b/>
                <w:sz w:val="20"/>
                <w:szCs w:val="20"/>
              </w:rPr>
            </w:pPr>
            <w:r w:rsidRPr="0071335A">
              <w:rPr>
                <w:rFonts w:eastAsia="Times New Roman" w:cs="Times New Roman"/>
                <w:b/>
                <w:sz w:val="20"/>
                <w:szCs w:val="20"/>
              </w:rPr>
              <w:t>£k</w:t>
            </w:r>
          </w:p>
        </w:tc>
        <w:tc>
          <w:tcPr>
            <w:tcW w:w="650" w:type="pct"/>
            <w:tcBorders>
              <w:bottom w:val="nil"/>
            </w:tcBorders>
            <w:shd w:val="clear" w:color="auto" w:fill="DDDDDD"/>
          </w:tcPr>
          <w:p w14:paraId="1A23946F" w14:textId="77777777" w:rsidR="0071335A" w:rsidRPr="0071335A" w:rsidRDefault="0071335A" w:rsidP="0071335A">
            <w:pPr>
              <w:ind w:right="-108"/>
              <w:jc w:val="center"/>
              <w:rPr>
                <w:rFonts w:eastAsia="Times New Roman" w:cs="Times New Roman"/>
                <w:b/>
                <w:sz w:val="20"/>
                <w:szCs w:val="20"/>
              </w:rPr>
            </w:pPr>
            <w:r w:rsidRPr="0071335A">
              <w:rPr>
                <w:rFonts w:eastAsia="Times New Roman" w:cs="Times New Roman"/>
                <w:b/>
                <w:sz w:val="20"/>
                <w:szCs w:val="20"/>
              </w:rPr>
              <w:t>£k</w:t>
            </w:r>
          </w:p>
        </w:tc>
        <w:tc>
          <w:tcPr>
            <w:tcW w:w="556" w:type="pct"/>
            <w:tcBorders>
              <w:top w:val="single" w:sz="6" w:space="0" w:color="auto"/>
              <w:left w:val="single" w:sz="6" w:space="0" w:color="auto"/>
              <w:bottom w:val="nil"/>
              <w:right w:val="single" w:sz="6" w:space="0" w:color="auto"/>
            </w:tcBorders>
          </w:tcPr>
          <w:p w14:paraId="620229AF" w14:textId="77777777" w:rsidR="0071335A" w:rsidRPr="0071335A" w:rsidRDefault="0071335A" w:rsidP="0071335A">
            <w:pPr>
              <w:ind w:right="-108"/>
              <w:jc w:val="center"/>
              <w:rPr>
                <w:rFonts w:eastAsia="Times New Roman" w:cs="Times New Roman"/>
                <w:b/>
                <w:sz w:val="20"/>
                <w:szCs w:val="20"/>
              </w:rPr>
            </w:pPr>
            <w:r w:rsidRPr="0071335A">
              <w:rPr>
                <w:rFonts w:eastAsia="Times New Roman" w:cs="Times New Roman"/>
                <w:b/>
                <w:sz w:val="20"/>
                <w:szCs w:val="20"/>
              </w:rPr>
              <w:t>£k</w:t>
            </w:r>
          </w:p>
        </w:tc>
        <w:tc>
          <w:tcPr>
            <w:tcW w:w="556" w:type="pct"/>
            <w:tcBorders>
              <w:top w:val="single" w:sz="6" w:space="0" w:color="auto"/>
              <w:left w:val="single" w:sz="6" w:space="0" w:color="auto"/>
              <w:bottom w:val="nil"/>
              <w:right w:val="single" w:sz="6" w:space="0" w:color="auto"/>
            </w:tcBorders>
          </w:tcPr>
          <w:p w14:paraId="080603BB"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£k</w:t>
            </w:r>
          </w:p>
        </w:tc>
        <w:tc>
          <w:tcPr>
            <w:tcW w:w="555" w:type="pct"/>
            <w:tcBorders>
              <w:top w:val="single" w:sz="6" w:space="0" w:color="auto"/>
              <w:left w:val="single" w:sz="6" w:space="0" w:color="auto"/>
              <w:bottom w:val="nil"/>
              <w:right w:val="single" w:sz="6" w:space="0" w:color="auto"/>
            </w:tcBorders>
          </w:tcPr>
          <w:p w14:paraId="69C9D8A6"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£k</w:t>
            </w:r>
          </w:p>
        </w:tc>
        <w:tc>
          <w:tcPr>
            <w:tcW w:w="555" w:type="pct"/>
            <w:tcBorders>
              <w:top w:val="single" w:sz="6" w:space="0" w:color="auto"/>
              <w:left w:val="single" w:sz="6" w:space="0" w:color="auto"/>
              <w:bottom w:val="nil"/>
              <w:right w:val="single" w:sz="6" w:space="0" w:color="auto"/>
            </w:tcBorders>
          </w:tcPr>
          <w:p w14:paraId="7F894F96" w14:textId="77777777" w:rsidR="0071335A" w:rsidRPr="0071335A" w:rsidRDefault="0071335A" w:rsidP="0071335A">
            <w:pPr>
              <w:jc w:val="center"/>
              <w:rPr>
                <w:rFonts w:eastAsia="Times New Roman" w:cs="Times New Roman"/>
                <w:b/>
                <w:sz w:val="20"/>
                <w:szCs w:val="20"/>
              </w:rPr>
            </w:pPr>
            <w:r w:rsidRPr="0071335A">
              <w:rPr>
                <w:rFonts w:eastAsia="Times New Roman" w:cs="Times New Roman"/>
                <w:b/>
                <w:sz w:val="20"/>
                <w:szCs w:val="20"/>
              </w:rPr>
              <w:t>%</w:t>
            </w:r>
          </w:p>
        </w:tc>
      </w:tr>
      <w:tr w:rsidR="0071335A" w:rsidRPr="0071335A" w14:paraId="65AA8439" w14:textId="77777777" w:rsidTr="00E86503">
        <w:trPr>
          <w:trHeight w:val="225"/>
        </w:trPr>
        <w:tc>
          <w:tcPr>
            <w:tcW w:w="715" w:type="pct"/>
            <w:tcBorders>
              <w:top w:val="nil"/>
              <w:bottom w:val="nil"/>
            </w:tcBorders>
            <w:vAlign w:val="bottom"/>
          </w:tcPr>
          <w:p w14:paraId="2F45CC08"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Staff Costs</w:t>
            </w:r>
          </w:p>
        </w:tc>
        <w:tc>
          <w:tcPr>
            <w:tcW w:w="561" w:type="pct"/>
            <w:tcBorders>
              <w:top w:val="nil"/>
              <w:bottom w:val="nil"/>
            </w:tcBorders>
            <w:shd w:val="clear" w:color="auto" w:fill="D9D9D9" w:themeFill="background1" w:themeFillShade="D9"/>
            <w:vAlign w:val="bottom"/>
          </w:tcPr>
          <w:p w14:paraId="23B11DE2"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631</w:t>
            </w:r>
          </w:p>
        </w:tc>
        <w:tc>
          <w:tcPr>
            <w:tcW w:w="851" w:type="pct"/>
            <w:tcBorders>
              <w:top w:val="nil"/>
              <w:bottom w:val="nil"/>
            </w:tcBorders>
            <w:shd w:val="clear" w:color="auto" w:fill="DDDDDD"/>
            <w:vAlign w:val="bottom"/>
          </w:tcPr>
          <w:p w14:paraId="5CD42BC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612</w:t>
            </w:r>
          </w:p>
        </w:tc>
        <w:tc>
          <w:tcPr>
            <w:tcW w:w="650" w:type="pct"/>
            <w:tcBorders>
              <w:top w:val="nil"/>
              <w:bottom w:val="nil"/>
            </w:tcBorders>
            <w:shd w:val="clear" w:color="auto" w:fill="DDDDDD"/>
            <w:vAlign w:val="bottom"/>
          </w:tcPr>
          <w:p w14:paraId="52A193B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571</w:t>
            </w:r>
          </w:p>
        </w:tc>
        <w:tc>
          <w:tcPr>
            <w:tcW w:w="556" w:type="pct"/>
            <w:tcBorders>
              <w:top w:val="nil"/>
              <w:left w:val="single" w:sz="6" w:space="0" w:color="auto"/>
              <w:bottom w:val="nil"/>
              <w:right w:val="single" w:sz="6" w:space="0" w:color="auto"/>
            </w:tcBorders>
            <w:vAlign w:val="bottom"/>
          </w:tcPr>
          <w:p w14:paraId="1BABD1E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270</w:t>
            </w:r>
          </w:p>
        </w:tc>
        <w:tc>
          <w:tcPr>
            <w:tcW w:w="556" w:type="pct"/>
            <w:tcBorders>
              <w:top w:val="nil"/>
              <w:left w:val="single" w:sz="6" w:space="0" w:color="auto"/>
              <w:bottom w:val="nil"/>
              <w:right w:val="single" w:sz="6" w:space="0" w:color="auto"/>
            </w:tcBorders>
            <w:vAlign w:val="bottom"/>
          </w:tcPr>
          <w:p w14:paraId="29A16F2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261</w:t>
            </w:r>
          </w:p>
        </w:tc>
        <w:tc>
          <w:tcPr>
            <w:tcW w:w="555" w:type="pct"/>
            <w:tcBorders>
              <w:top w:val="nil"/>
              <w:left w:val="single" w:sz="6" w:space="0" w:color="auto"/>
              <w:bottom w:val="nil"/>
              <w:right w:val="single" w:sz="6" w:space="0" w:color="auto"/>
            </w:tcBorders>
            <w:vAlign w:val="bottom"/>
          </w:tcPr>
          <w:p w14:paraId="31310C65"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(9)</w:t>
            </w:r>
          </w:p>
        </w:tc>
        <w:tc>
          <w:tcPr>
            <w:tcW w:w="555" w:type="pct"/>
            <w:tcBorders>
              <w:top w:val="nil"/>
              <w:left w:val="single" w:sz="6" w:space="0" w:color="auto"/>
              <w:bottom w:val="nil"/>
              <w:right w:val="single" w:sz="6" w:space="0" w:color="auto"/>
            </w:tcBorders>
            <w:vAlign w:val="bottom"/>
          </w:tcPr>
          <w:p w14:paraId="41B55C80"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(3.4)</w:t>
            </w:r>
          </w:p>
        </w:tc>
      </w:tr>
      <w:tr w:rsidR="0071335A" w:rsidRPr="0071335A" w14:paraId="596F1FF1" w14:textId="77777777" w:rsidTr="00E86503">
        <w:trPr>
          <w:trHeight w:val="225"/>
        </w:trPr>
        <w:tc>
          <w:tcPr>
            <w:tcW w:w="715" w:type="pct"/>
            <w:tcBorders>
              <w:top w:val="nil"/>
              <w:bottom w:val="nil"/>
            </w:tcBorders>
            <w:vAlign w:val="bottom"/>
          </w:tcPr>
          <w:p w14:paraId="599F63DC"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Run Costs</w:t>
            </w:r>
          </w:p>
        </w:tc>
        <w:tc>
          <w:tcPr>
            <w:tcW w:w="561" w:type="pct"/>
            <w:tcBorders>
              <w:top w:val="nil"/>
              <w:bottom w:val="nil"/>
            </w:tcBorders>
            <w:shd w:val="clear" w:color="auto" w:fill="D9D9D9" w:themeFill="background1" w:themeFillShade="D9"/>
            <w:vAlign w:val="bottom"/>
          </w:tcPr>
          <w:p w14:paraId="52C6D101"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8</w:t>
            </w:r>
          </w:p>
        </w:tc>
        <w:tc>
          <w:tcPr>
            <w:tcW w:w="851" w:type="pct"/>
            <w:tcBorders>
              <w:top w:val="nil"/>
              <w:bottom w:val="nil"/>
            </w:tcBorders>
            <w:shd w:val="clear" w:color="auto" w:fill="DDDDDD"/>
            <w:vAlign w:val="bottom"/>
          </w:tcPr>
          <w:p w14:paraId="304CE44A"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8</w:t>
            </w:r>
          </w:p>
        </w:tc>
        <w:tc>
          <w:tcPr>
            <w:tcW w:w="650" w:type="pct"/>
            <w:tcBorders>
              <w:top w:val="nil"/>
              <w:bottom w:val="nil"/>
            </w:tcBorders>
            <w:shd w:val="clear" w:color="auto" w:fill="DDDDDD"/>
            <w:vAlign w:val="bottom"/>
          </w:tcPr>
          <w:p w14:paraId="10DEA4F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8</w:t>
            </w:r>
          </w:p>
        </w:tc>
        <w:tc>
          <w:tcPr>
            <w:tcW w:w="556" w:type="pct"/>
            <w:tcBorders>
              <w:top w:val="nil"/>
              <w:left w:val="single" w:sz="6" w:space="0" w:color="auto"/>
              <w:bottom w:val="nil"/>
              <w:right w:val="single" w:sz="6" w:space="0" w:color="auto"/>
            </w:tcBorders>
            <w:vAlign w:val="bottom"/>
          </w:tcPr>
          <w:p w14:paraId="486AF5B6"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w:t>
            </w:r>
          </w:p>
        </w:tc>
        <w:tc>
          <w:tcPr>
            <w:tcW w:w="556" w:type="pct"/>
            <w:tcBorders>
              <w:top w:val="nil"/>
              <w:left w:val="single" w:sz="6" w:space="0" w:color="auto"/>
              <w:bottom w:val="nil"/>
              <w:right w:val="single" w:sz="6" w:space="0" w:color="auto"/>
            </w:tcBorders>
            <w:vAlign w:val="bottom"/>
          </w:tcPr>
          <w:p w14:paraId="4A61357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5</w:t>
            </w:r>
          </w:p>
        </w:tc>
        <w:tc>
          <w:tcPr>
            <w:tcW w:w="555" w:type="pct"/>
            <w:tcBorders>
              <w:top w:val="nil"/>
              <w:left w:val="single" w:sz="6" w:space="0" w:color="auto"/>
              <w:bottom w:val="nil"/>
              <w:right w:val="single" w:sz="6" w:space="0" w:color="auto"/>
            </w:tcBorders>
            <w:vAlign w:val="bottom"/>
          </w:tcPr>
          <w:p w14:paraId="0E4DC53E"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4</w:t>
            </w:r>
          </w:p>
        </w:tc>
        <w:tc>
          <w:tcPr>
            <w:tcW w:w="555" w:type="pct"/>
            <w:tcBorders>
              <w:top w:val="nil"/>
              <w:left w:val="single" w:sz="6" w:space="0" w:color="auto"/>
              <w:bottom w:val="nil"/>
              <w:right w:val="single" w:sz="6" w:space="0" w:color="auto"/>
            </w:tcBorders>
            <w:vAlign w:val="bottom"/>
          </w:tcPr>
          <w:p w14:paraId="5894A447" w14:textId="77777777" w:rsidR="0071335A" w:rsidRPr="0071335A" w:rsidRDefault="0071335A" w:rsidP="0071335A">
            <w:pPr>
              <w:ind w:right="284"/>
              <w:jc w:val="right"/>
              <w:rPr>
                <w:rFonts w:eastAsia="Times New Roman" w:cs="Times New Roman"/>
                <w:color w:val="000000"/>
                <w:sz w:val="20"/>
                <w:szCs w:val="20"/>
              </w:rPr>
            </w:pPr>
            <w:r w:rsidRPr="0071335A">
              <w:rPr>
                <w:rFonts w:eastAsia="Times New Roman" w:cs="Times New Roman"/>
                <w:color w:val="000000"/>
                <w:sz w:val="20"/>
                <w:szCs w:val="20"/>
              </w:rPr>
              <w:t>80.0</w:t>
            </w:r>
          </w:p>
        </w:tc>
      </w:tr>
      <w:tr w:rsidR="0071335A" w:rsidRPr="0071335A" w14:paraId="2AD3AE86" w14:textId="77777777" w:rsidTr="00E86503">
        <w:trPr>
          <w:trHeight w:val="225"/>
        </w:trPr>
        <w:tc>
          <w:tcPr>
            <w:tcW w:w="715" w:type="pct"/>
            <w:tcBorders>
              <w:top w:val="nil"/>
            </w:tcBorders>
            <w:vAlign w:val="bottom"/>
          </w:tcPr>
          <w:p w14:paraId="17294CD3" w14:textId="77777777" w:rsidR="0071335A" w:rsidRPr="0071335A" w:rsidRDefault="0071335A" w:rsidP="0071335A">
            <w:pPr>
              <w:ind w:right="-188"/>
              <w:jc w:val="right"/>
              <w:rPr>
                <w:rFonts w:eastAsia="Times New Roman" w:cs="Times New Roman"/>
                <w:sz w:val="20"/>
                <w:szCs w:val="20"/>
              </w:rPr>
            </w:pPr>
            <w:r w:rsidRPr="0071335A">
              <w:rPr>
                <w:rFonts w:eastAsia="Times New Roman" w:cs="Times New Roman"/>
                <w:sz w:val="20"/>
                <w:szCs w:val="20"/>
              </w:rPr>
              <w:t>Capital Cost s</w:t>
            </w:r>
          </w:p>
        </w:tc>
        <w:tc>
          <w:tcPr>
            <w:tcW w:w="561" w:type="pct"/>
            <w:tcBorders>
              <w:top w:val="nil"/>
            </w:tcBorders>
            <w:shd w:val="clear" w:color="auto" w:fill="D9D9D9" w:themeFill="background1" w:themeFillShade="D9"/>
            <w:vAlign w:val="bottom"/>
          </w:tcPr>
          <w:p w14:paraId="26750030"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w:t>
            </w:r>
          </w:p>
        </w:tc>
        <w:tc>
          <w:tcPr>
            <w:tcW w:w="851" w:type="pct"/>
            <w:tcBorders>
              <w:top w:val="nil"/>
            </w:tcBorders>
            <w:shd w:val="clear" w:color="auto" w:fill="DDDDDD"/>
            <w:vAlign w:val="bottom"/>
          </w:tcPr>
          <w:p w14:paraId="7194FA7D"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650" w:type="pct"/>
            <w:tcBorders>
              <w:top w:val="nil"/>
            </w:tcBorders>
            <w:shd w:val="clear" w:color="auto" w:fill="DDDDDD"/>
            <w:vAlign w:val="bottom"/>
          </w:tcPr>
          <w:p w14:paraId="7B5A916E"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5C8A2B43"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3BAA7E62"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5" w:type="pct"/>
            <w:tcBorders>
              <w:top w:val="nil"/>
              <w:left w:val="single" w:sz="6" w:space="0" w:color="auto"/>
              <w:bottom w:val="single" w:sz="6" w:space="0" w:color="auto"/>
              <w:right w:val="single" w:sz="6" w:space="0" w:color="auto"/>
            </w:tcBorders>
            <w:shd w:val="clear" w:color="auto" w:fill="auto"/>
            <w:vAlign w:val="bottom"/>
          </w:tcPr>
          <w:p w14:paraId="16BF55AA"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nil"/>
              <w:left w:val="single" w:sz="6" w:space="0" w:color="auto"/>
              <w:bottom w:val="single" w:sz="6" w:space="0" w:color="auto"/>
              <w:right w:val="single" w:sz="6" w:space="0" w:color="auto"/>
            </w:tcBorders>
            <w:shd w:val="clear" w:color="auto" w:fill="auto"/>
            <w:vAlign w:val="bottom"/>
          </w:tcPr>
          <w:p w14:paraId="454608FD"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w:t>
            </w:r>
          </w:p>
        </w:tc>
      </w:tr>
      <w:tr w:rsidR="0071335A" w:rsidRPr="0071335A" w14:paraId="6577BF04" w14:textId="77777777" w:rsidTr="00E86503">
        <w:trPr>
          <w:trHeight w:val="225"/>
        </w:trPr>
        <w:tc>
          <w:tcPr>
            <w:tcW w:w="715" w:type="pct"/>
            <w:shd w:val="pct15" w:color="auto" w:fill="FFFFFF"/>
            <w:vAlign w:val="center"/>
          </w:tcPr>
          <w:p w14:paraId="15DB11A4" w14:textId="77777777" w:rsidR="0071335A" w:rsidRPr="0071335A" w:rsidRDefault="0071335A" w:rsidP="0071335A">
            <w:pPr>
              <w:rPr>
                <w:rFonts w:eastAsia="Times New Roman" w:cs="Times New Roman"/>
                <w:b/>
                <w:sz w:val="20"/>
                <w:szCs w:val="20"/>
                <w:vertAlign w:val="superscript"/>
              </w:rPr>
            </w:pPr>
            <w:r w:rsidRPr="0071335A">
              <w:rPr>
                <w:rFonts w:eastAsia="Times New Roman" w:cs="Times New Roman"/>
                <w:b/>
                <w:sz w:val="20"/>
                <w:szCs w:val="20"/>
              </w:rPr>
              <w:t>Total Chief Exec</w:t>
            </w:r>
          </w:p>
        </w:tc>
        <w:tc>
          <w:tcPr>
            <w:tcW w:w="561" w:type="pct"/>
            <w:shd w:val="clear" w:color="auto" w:fill="D9D9D9" w:themeFill="background1" w:themeFillShade="D9"/>
            <w:vAlign w:val="center"/>
          </w:tcPr>
          <w:p w14:paraId="10407495"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639</w:t>
            </w:r>
          </w:p>
        </w:tc>
        <w:tc>
          <w:tcPr>
            <w:tcW w:w="851" w:type="pct"/>
            <w:shd w:val="clear" w:color="auto" w:fill="DDDDDD"/>
            <w:vAlign w:val="center"/>
          </w:tcPr>
          <w:p w14:paraId="13C52DDB"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620</w:t>
            </w:r>
          </w:p>
        </w:tc>
        <w:tc>
          <w:tcPr>
            <w:tcW w:w="650" w:type="pct"/>
            <w:shd w:val="clear" w:color="auto" w:fill="DDDDDD"/>
            <w:vAlign w:val="center"/>
          </w:tcPr>
          <w:p w14:paraId="0E7CE71B"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579</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68BAA14A"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271</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5ACA93B6"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266</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28918250"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(5)</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7140FEB1" w14:textId="77777777" w:rsidR="0071335A" w:rsidRPr="0071335A" w:rsidRDefault="0071335A" w:rsidP="0071335A">
            <w:pPr>
              <w:ind w:right="284"/>
              <w:jc w:val="right"/>
              <w:rPr>
                <w:rFonts w:eastAsia="Times New Roman" w:cs="Times New Roman"/>
                <w:b/>
                <w:color w:val="000000"/>
                <w:sz w:val="20"/>
                <w:szCs w:val="20"/>
              </w:rPr>
            </w:pPr>
            <w:r w:rsidRPr="0071335A">
              <w:rPr>
                <w:rFonts w:eastAsia="Times New Roman" w:cs="Times New Roman"/>
                <w:b/>
                <w:color w:val="000000"/>
                <w:sz w:val="20"/>
                <w:szCs w:val="20"/>
              </w:rPr>
              <w:t>(1.9)</w:t>
            </w:r>
          </w:p>
        </w:tc>
      </w:tr>
      <w:tr w:rsidR="0071335A" w:rsidRPr="0071335A" w14:paraId="19A0CE94" w14:textId="77777777" w:rsidTr="00E86503">
        <w:trPr>
          <w:trHeight w:hRule="exact" w:val="332"/>
        </w:trPr>
        <w:tc>
          <w:tcPr>
            <w:tcW w:w="715" w:type="pct"/>
            <w:tcBorders>
              <w:top w:val="nil"/>
              <w:bottom w:val="nil"/>
            </w:tcBorders>
            <w:vAlign w:val="bottom"/>
          </w:tcPr>
          <w:p w14:paraId="3DE7D9E4"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Staff Costs</w:t>
            </w:r>
          </w:p>
        </w:tc>
        <w:tc>
          <w:tcPr>
            <w:tcW w:w="561" w:type="pct"/>
            <w:tcBorders>
              <w:top w:val="nil"/>
              <w:bottom w:val="nil"/>
            </w:tcBorders>
            <w:shd w:val="clear" w:color="auto" w:fill="D9D9D9" w:themeFill="background1" w:themeFillShade="D9"/>
            <w:vAlign w:val="bottom"/>
          </w:tcPr>
          <w:p w14:paraId="029EC6B7"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906</w:t>
            </w:r>
          </w:p>
        </w:tc>
        <w:tc>
          <w:tcPr>
            <w:tcW w:w="851" w:type="pct"/>
            <w:tcBorders>
              <w:top w:val="nil"/>
              <w:bottom w:val="nil"/>
            </w:tcBorders>
            <w:shd w:val="clear" w:color="auto" w:fill="DDDDDD"/>
            <w:vAlign w:val="bottom"/>
          </w:tcPr>
          <w:p w14:paraId="203A0784"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912</w:t>
            </w:r>
          </w:p>
        </w:tc>
        <w:tc>
          <w:tcPr>
            <w:tcW w:w="650" w:type="pct"/>
            <w:tcBorders>
              <w:top w:val="nil"/>
              <w:bottom w:val="nil"/>
            </w:tcBorders>
            <w:shd w:val="clear" w:color="auto" w:fill="DDDDDD"/>
            <w:vAlign w:val="bottom"/>
          </w:tcPr>
          <w:p w14:paraId="6D3F0CC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912</w:t>
            </w:r>
          </w:p>
        </w:tc>
        <w:tc>
          <w:tcPr>
            <w:tcW w:w="556" w:type="pct"/>
            <w:tcBorders>
              <w:top w:val="nil"/>
              <w:left w:val="single" w:sz="6" w:space="0" w:color="auto"/>
              <w:bottom w:val="nil"/>
              <w:right w:val="single" w:sz="6" w:space="0" w:color="auto"/>
            </w:tcBorders>
            <w:vAlign w:val="bottom"/>
          </w:tcPr>
          <w:p w14:paraId="26DAE7A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536</w:t>
            </w:r>
          </w:p>
        </w:tc>
        <w:tc>
          <w:tcPr>
            <w:tcW w:w="556" w:type="pct"/>
            <w:tcBorders>
              <w:top w:val="nil"/>
              <w:left w:val="single" w:sz="6" w:space="0" w:color="auto"/>
              <w:bottom w:val="nil"/>
              <w:right w:val="single" w:sz="6" w:space="0" w:color="auto"/>
            </w:tcBorders>
            <w:vAlign w:val="bottom"/>
          </w:tcPr>
          <w:p w14:paraId="36F5706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551</w:t>
            </w:r>
          </w:p>
        </w:tc>
        <w:tc>
          <w:tcPr>
            <w:tcW w:w="555" w:type="pct"/>
            <w:tcBorders>
              <w:top w:val="nil"/>
              <w:left w:val="single" w:sz="6" w:space="0" w:color="auto"/>
              <w:bottom w:val="nil"/>
              <w:right w:val="single" w:sz="6" w:space="0" w:color="auto"/>
            </w:tcBorders>
            <w:vAlign w:val="bottom"/>
          </w:tcPr>
          <w:p w14:paraId="00E5A92A"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15</w:t>
            </w:r>
          </w:p>
        </w:tc>
        <w:tc>
          <w:tcPr>
            <w:tcW w:w="555" w:type="pct"/>
            <w:tcBorders>
              <w:top w:val="nil"/>
              <w:left w:val="single" w:sz="6" w:space="0" w:color="auto"/>
              <w:bottom w:val="nil"/>
              <w:right w:val="single" w:sz="6" w:space="0" w:color="auto"/>
            </w:tcBorders>
            <w:vAlign w:val="bottom"/>
          </w:tcPr>
          <w:p w14:paraId="059754E7"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2.7</w:t>
            </w:r>
          </w:p>
        </w:tc>
      </w:tr>
      <w:tr w:rsidR="0071335A" w:rsidRPr="0071335A" w14:paraId="393A6013" w14:textId="77777777" w:rsidTr="00E86503">
        <w:trPr>
          <w:trHeight w:val="225"/>
        </w:trPr>
        <w:tc>
          <w:tcPr>
            <w:tcW w:w="715" w:type="pct"/>
            <w:tcBorders>
              <w:top w:val="nil"/>
              <w:bottom w:val="nil"/>
            </w:tcBorders>
            <w:vAlign w:val="bottom"/>
          </w:tcPr>
          <w:p w14:paraId="4921CCA1"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Run Costs</w:t>
            </w:r>
          </w:p>
        </w:tc>
        <w:tc>
          <w:tcPr>
            <w:tcW w:w="561" w:type="pct"/>
            <w:tcBorders>
              <w:top w:val="nil"/>
              <w:bottom w:val="nil"/>
            </w:tcBorders>
            <w:shd w:val="clear" w:color="auto" w:fill="D9D9D9" w:themeFill="background1" w:themeFillShade="D9"/>
            <w:vAlign w:val="bottom"/>
          </w:tcPr>
          <w:p w14:paraId="30B41449"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137</w:t>
            </w:r>
          </w:p>
        </w:tc>
        <w:tc>
          <w:tcPr>
            <w:tcW w:w="851" w:type="pct"/>
            <w:tcBorders>
              <w:top w:val="nil"/>
              <w:bottom w:val="nil"/>
            </w:tcBorders>
            <w:shd w:val="clear" w:color="auto" w:fill="DDDDDD"/>
            <w:vAlign w:val="bottom"/>
          </w:tcPr>
          <w:p w14:paraId="077B11B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67</w:t>
            </w:r>
          </w:p>
        </w:tc>
        <w:tc>
          <w:tcPr>
            <w:tcW w:w="650" w:type="pct"/>
            <w:tcBorders>
              <w:top w:val="nil"/>
              <w:bottom w:val="nil"/>
            </w:tcBorders>
            <w:shd w:val="clear" w:color="auto" w:fill="DDDDDD"/>
            <w:vAlign w:val="bottom"/>
          </w:tcPr>
          <w:p w14:paraId="17640B47"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67</w:t>
            </w:r>
          </w:p>
        </w:tc>
        <w:tc>
          <w:tcPr>
            <w:tcW w:w="556" w:type="pct"/>
            <w:tcBorders>
              <w:top w:val="nil"/>
              <w:left w:val="single" w:sz="6" w:space="0" w:color="auto"/>
              <w:bottom w:val="nil"/>
              <w:right w:val="single" w:sz="6" w:space="0" w:color="auto"/>
            </w:tcBorders>
            <w:vAlign w:val="bottom"/>
          </w:tcPr>
          <w:p w14:paraId="74115C2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12</w:t>
            </w:r>
          </w:p>
        </w:tc>
        <w:tc>
          <w:tcPr>
            <w:tcW w:w="556" w:type="pct"/>
            <w:tcBorders>
              <w:top w:val="nil"/>
              <w:left w:val="single" w:sz="6" w:space="0" w:color="auto"/>
              <w:bottom w:val="nil"/>
              <w:right w:val="single" w:sz="6" w:space="0" w:color="auto"/>
            </w:tcBorders>
            <w:vAlign w:val="bottom"/>
          </w:tcPr>
          <w:p w14:paraId="590A7C8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10</w:t>
            </w:r>
          </w:p>
        </w:tc>
        <w:tc>
          <w:tcPr>
            <w:tcW w:w="555" w:type="pct"/>
            <w:tcBorders>
              <w:top w:val="nil"/>
              <w:left w:val="single" w:sz="6" w:space="0" w:color="auto"/>
              <w:bottom w:val="nil"/>
              <w:right w:val="single" w:sz="6" w:space="0" w:color="auto"/>
            </w:tcBorders>
            <w:vAlign w:val="bottom"/>
          </w:tcPr>
          <w:p w14:paraId="0257E77E"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(2)</w:t>
            </w:r>
          </w:p>
        </w:tc>
        <w:tc>
          <w:tcPr>
            <w:tcW w:w="555" w:type="pct"/>
            <w:tcBorders>
              <w:top w:val="nil"/>
              <w:left w:val="single" w:sz="6" w:space="0" w:color="auto"/>
              <w:bottom w:val="nil"/>
              <w:right w:val="single" w:sz="6" w:space="0" w:color="auto"/>
            </w:tcBorders>
            <w:vAlign w:val="bottom"/>
          </w:tcPr>
          <w:p w14:paraId="015872D7" w14:textId="77777777" w:rsidR="0071335A" w:rsidRPr="0071335A" w:rsidRDefault="0071335A" w:rsidP="0071335A">
            <w:pPr>
              <w:ind w:right="284"/>
              <w:jc w:val="right"/>
              <w:rPr>
                <w:rFonts w:eastAsia="Times New Roman" w:cs="Times New Roman"/>
                <w:color w:val="000000"/>
                <w:sz w:val="20"/>
                <w:szCs w:val="20"/>
              </w:rPr>
            </w:pPr>
            <w:r w:rsidRPr="0071335A">
              <w:rPr>
                <w:rFonts w:eastAsia="Times New Roman" w:cs="Times New Roman"/>
                <w:color w:val="000000"/>
                <w:sz w:val="20"/>
                <w:szCs w:val="20"/>
              </w:rPr>
              <w:t>(20.0)</w:t>
            </w:r>
          </w:p>
        </w:tc>
      </w:tr>
      <w:tr w:rsidR="0071335A" w:rsidRPr="0071335A" w14:paraId="42CE8562" w14:textId="77777777" w:rsidTr="00E86503">
        <w:trPr>
          <w:trHeight w:val="240"/>
        </w:trPr>
        <w:tc>
          <w:tcPr>
            <w:tcW w:w="715" w:type="pct"/>
            <w:tcBorders>
              <w:top w:val="nil"/>
            </w:tcBorders>
            <w:vAlign w:val="bottom"/>
          </w:tcPr>
          <w:p w14:paraId="0F848BB2" w14:textId="77777777" w:rsidR="0071335A" w:rsidRPr="0071335A" w:rsidRDefault="0071335A" w:rsidP="0071335A">
            <w:pPr>
              <w:ind w:right="-188"/>
              <w:jc w:val="right"/>
              <w:rPr>
                <w:rFonts w:eastAsia="Times New Roman" w:cs="Times New Roman"/>
                <w:sz w:val="20"/>
                <w:szCs w:val="20"/>
              </w:rPr>
            </w:pPr>
            <w:r w:rsidRPr="0071335A">
              <w:rPr>
                <w:rFonts w:eastAsia="Times New Roman" w:cs="Times New Roman"/>
                <w:sz w:val="20"/>
                <w:szCs w:val="20"/>
              </w:rPr>
              <w:t>Capital Cost s</w:t>
            </w:r>
          </w:p>
        </w:tc>
        <w:tc>
          <w:tcPr>
            <w:tcW w:w="561" w:type="pct"/>
            <w:tcBorders>
              <w:top w:val="nil"/>
            </w:tcBorders>
            <w:shd w:val="clear" w:color="auto" w:fill="D9D9D9" w:themeFill="background1" w:themeFillShade="D9"/>
            <w:vAlign w:val="bottom"/>
          </w:tcPr>
          <w:p w14:paraId="6AEFE761"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w:t>
            </w:r>
          </w:p>
        </w:tc>
        <w:tc>
          <w:tcPr>
            <w:tcW w:w="851" w:type="pct"/>
            <w:tcBorders>
              <w:top w:val="nil"/>
            </w:tcBorders>
            <w:shd w:val="clear" w:color="auto" w:fill="DDDDDD"/>
            <w:vAlign w:val="bottom"/>
          </w:tcPr>
          <w:p w14:paraId="108C6B87"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650" w:type="pct"/>
            <w:tcBorders>
              <w:top w:val="nil"/>
            </w:tcBorders>
            <w:shd w:val="clear" w:color="auto" w:fill="DDDDDD"/>
            <w:vAlign w:val="bottom"/>
          </w:tcPr>
          <w:p w14:paraId="7605D41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58A72D9B"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208D81D4"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5" w:type="pct"/>
            <w:tcBorders>
              <w:top w:val="nil"/>
              <w:left w:val="single" w:sz="6" w:space="0" w:color="auto"/>
              <w:bottom w:val="single" w:sz="6" w:space="0" w:color="auto"/>
              <w:right w:val="single" w:sz="6" w:space="0" w:color="auto"/>
            </w:tcBorders>
            <w:shd w:val="clear" w:color="auto" w:fill="auto"/>
            <w:vAlign w:val="bottom"/>
          </w:tcPr>
          <w:p w14:paraId="6FBA78C8"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nil"/>
              <w:left w:val="single" w:sz="6" w:space="0" w:color="auto"/>
              <w:bottom w:val="single" w:sz="6" w:space="0" w:color="auto"/>
              <w:right w:val="single" w:sz="6" w:space="0" w:color="auto"/>
            </w:tcBorders>
            <w:shd w:val="clear" w:color="auto" w:fill="auto"/>
            <w:vAlign w:val="bottom"/>
          </w:tcPr>
          <w:p w14:paraId="5FB87788"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w:t>
            </w:r>
          </w:p>
        </w:tc>
      </w:tr>
      <w:tr w:rsidR="0071335A" w:rsidRPr="0071335A" w14:paraId="0028A8D8" w14:textId="77777777" w:rsidTr="00E86503">
        <w:trPr>
          <w:trHeight w:hRule="exact" w:val="598"/>
        </w:trPr>
        <w:tc>
          <w:tcPr>
            <w:tcW w:w="715" w:type="pct"/>
            <w:shd w:val="pct15" w:color="auto" w:fill="FFFFFF"/>
            <w:vAlign w:val="center"/>
          </w:tcPr>
          <w:p w14:paraId="07DFC670"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Total Strat Dev</w:t>
            </w:r>
          </w:p>
        </w:tc>
        <w:tc>
          <w:tcPr>
            <w:tcW w:w="561" w:type="pct"/>
            <w:shd w:val="clear" w:color="auto" w:fill="D9D9D9" w:themeFill="background1" w:themeFillShade="D9"/>
            <w:vAlign w:val="center"/>
          </w:tcPr>
          <w:p w14:paraId="2ECC7541"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1,043</w:t>
            </w:r>
          </w:p>
        </w:tc>
        <w:tc>
          <w:tcPr>
            <w:tcW w:w="851" w:type="pct"/>
            <w:shd w:val="clear" w:color="auto" w:fill="DDDDDD"/>
            <w:vAlign w:val="center"/>
          </w:tcPr>
          <w:p w14:paraId="74BB0BC9"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979</w:t>
            </w:r>
          </w:p>
        </w:tc>
        <w:tc>
          <w:tcPr>
            <w:tcW w:w="650" w:type="pct"/>
            <w:shd w:val="clear" w:color="auto" w:fill="DDDDDD"/>
            <w:vAlign w:val="center"/>
          </w:tcPr>
          <w:p w14:paraId="46C021AB"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979</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53D87C81"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548</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332D4378"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561</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6A822DEE"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13</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1F28ED69" w14:textId="77777777" w:rsidR="0071335A" w:rsidRPr="0071335A" w:rsidRDefault="0071335A" w:rsidP="0071335A">
            <w:pPr>
              <w:ind w:right="284"/>
              <w:jc w:val="right"/>
              <w:rPr>
                <w:rFonts w:eastAsia="Times New Roman" w:cs="Times New Roman"/>
                <w:b/>
                <w:color w:val="000000"/>
                <w:sz w:val="20"/>
                <w:szCs w:val="20"/>
              </w:rPr>
            </w:pPr>
            <w:r w:rsidRPr="0071335A">
              <w:rPr>
                <w:rFonts w:eastAsia="Times New Roman" w:cs="Times New Roman"/>
                <w:b/>
                <w:color w:val="000000"/>
                <w:sz w:val="20"/>
                <w:szCs w:val="20"/>
              </w:rPr>
              <w:t>2.3</w:t>
            </w:r>
          </w:p>
        </w:tc>
      </w:tr>
      <w:tr w:rsidR="0071335A" w:rsidRPr="0071335A" w14:paraId="00ED4C80" w14:textId="77777777" w:rsidTr="00E86503">
        <w:trPr>
          <w:trHeight w:hRule="exact" w:val="224"/>
        </w:trPr>
        <w:tc>
          <w:tcPr>
            <w:tcW w:w="715" w:type="pct"/>
            <w:tcBorders>
              <w:bottom w:val="nil"/>
            </w:tcBorders>
            <w:vAlign w:val="bottom"/>
          </w:tcPr>
          <w:p w14:paraId="32E215D3"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Staff Costs</w:t>
            </w:r>
          </w:p>
        </w:tc>
        <w:tc>
          <w:tcPr>
            <w:tcW w:w="561" w:type="pct"/>
            <w:tcBorders>
              <w:bottom w:val="nil"/>
            </w:tcBorders>
            <w:shd w:val="clear" w:color="auto" w:fill="D9D9D9" w:themeFill="background1" w:themeFillShade="D9"/>
            <w:vAlign w:val="bottom"/>
          </w:tcPr>
          <w:p w14:paraId="266C11B4"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4,900</w:t>
            </w:r>
          </w:p>
        </w:tc>
        <w:tc>
          <w:tcPr>
            <w:tcW w:w="851" w:type="pct"/>
            <w:tcBorders>
              <w:bottom w:val="nil"/>
            </w:tcBorders>
            <w:shd w:val="clear" w:color="auto" w:fill="DDDDDD"/>
            <w:vAlign w:val="bottom"/>
          </w:tcPr>
          <w:p w14:paraId="1AEFE44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4,833</w:t>
            </w:r>
          </w:p>
        </w:tc>
        <w:tc>
          <w:tcPr>
            <w:tcW w:w="650" w:type="pct"/>
            <w:tcBorders>
              <w:bottom w:val="nil"/>
            </w:tcBorders>
            <w:shd w:val="clear" w:color="auto" w:fill="DDDDDD"/>
            <w:vAlign w:val="bottom"/>
          </w:tcPr>
          <w:p w14:paraId="0015795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4,868</w:t>
            </w:r>
          </w:p>
        </w:tc>
        <w:tc>
          <w:tcPr>
            <w:tcW w:w="556" w:type="pct"/>
            <w:tcBorders>
              <w:top w:val="single" w:sz="6" w:space="0" w:color="auto"/>
              <w:left w:val="single" w:sz="6" w:space="0" w:color="auto"/>
              <w:bottom w:val="nil"/>
              <w:right w:val="single" w:sz="6" w:space="0" w:color="auto"/>
            </w:tcBorders>
            <w:shd w:val="clear" w:color="auto" w:fill="auto"/>
            <w:vAlign w:val="bottom"/>
          </w:tcPr>
          <w:p w14:paraId="52DD00FB"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2,607</w:t>
            </w:r>
          </w:p>
        </w:tc>
        <w:tc>
          <w:tcPr>
            <w:tcW w:w="556" w:type="pct"/>
            <w:tcBorders>
              <w:top w:val="single" w:sz="6" w:space="0" w:color="auto"/>
              <w:left w:val="single" w:sz="6" w:space="0" w:color="auto"/>
              <w:bottom w:val="nil"/>
              <w:right w:val="single" w:sz="6" w:space="0" w:color="auto"/>
            </w:tcBorders>
            <w:shd w:val="clear" w:color="auto" w:fill="auto"/>
            <w:vAlign w:val="bottom"/>
          </w:tcPr>
          <w:p w14:paraId="037B792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2,615</w:t>
            </w:r>
          </w:p>
        </w:tc>
        <w:tc>
          <w:tcPr>
            <w:tcW w:w="555" w:type="pct"/>
            <w:tcBorders>
              <w:top w:val="single" w:sz="6" w:space="0" w:color="auto"/>
              <w:left w:val="single" w:sz="6" w:space="0" w:color="auto"/>
              <w:bottom w:val="nil"/>
              <w:right w:val="single" w:sz="6" w:space="0" w:color="auto"/>
            </w:tcBorders>
            <w:shd w:val="clear" w:color="auto" w:fill="auto"/>
            <w:vAlign w:val="bottom"/>
          </w:tcPr>
          <w:p w14:paraId="32E27CDE"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8</w:t>
            </w:r>
          </w:p>
        </w:tc>
        <w:tc>
          <w:tcPr>
            <w:tcW w:w="555" w:type="pct"/>
            <w:tcBorders>
              <w:top w:val="single" w:sz="6" w:space="0" w:color="auto"/>
              <w:left w:val="single" w:sz="6" w:space="0" w:color="auto"/>
              <w:bottom w:val="nil"/>
              <w:right w:val="single" w:sz="6" w:space="0" w:color="auto"/>
            </w:tcBorders>
            <w:shd w:val="clear" w:color="auto" w:fill="auto"/>
            <w:vAlign w:val="bottom"/>
          </w:tcPr>
          <w:p w14:paraId="35DD2BFD"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0.3</w:t>
            </w:r>
          </w:p>
        </w:tc>
      </w:tr>
      <w:tr w:rsidR="0071335A" w:rsidRPr="0071335A" w14:paraId="7D59FCAA" w14:textId="77777777" w:rsidTr="00E86503">
        <w:trPr>
          <w:trHeight w:val="238"/>
        </w:trPr>
        <w:tc>
          <w:tcPr>
            <w:tcW w:w="715" w:type="pct"/>
            <w:tcBorders>
              <w:top w:val="nil"/>
              <w:bottom w:val="nil"/>
            </w:tcBorders>
            <w:vAlign w:val="bottom"/>
          </w:tcPr>
          <w:p w14:paraId="2A9C77D5"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Run Costs</w:t>
            </w:r>
          </w:p>
        </w:tc>
        <w:tc>
          <w:tcPr>
            <w:tcW w:w="561" w:type="pct"/>
            <w:tcBorders>
              <w:top w:val="nil"/>
              <w:bottom w:val="nil"/>
            </w:tcBorders>
            <w:shd w:val="clear" w:color="auto" w:fill="D9D9D9" w:themeFill="background1" w:themeFillShade="D9"/>
            <w:vAlign w:val="bottom"/>
          </w:tcPr>
          <w:p w14:paraId="4FADFC19" w14:textId="77777777" w:rsidR="0071335A" w:rsidRPr="0071335A" w:rsidRDefault="0071335A" w:rsidP="0071335A">
            <w:pPr>
              <w:ind w:right="170"/>
              <w:jc w:val="right"/>
              <w:rPr>
                <w:rFonts w:eastAsia="Times New Roman" w:cs="Times New Roman"/>
                <w:b/>
                <w:color w:val="000000"/>
                <w:sz w:val="20"/>
                <w:szCs w:val="20"/>
                <w:vertAlign w:val="superscript"/>
              </w:rPr>
            </w:pPr>
            <w:r w:rsidRPr="0071335A">
              <w:rPr>
                <w:rFonts w:eastAsia="Times New Roman" w:cs="Times New Roman"/>
                <w:b/>
                <w:color w:val="000000"/>
                <w:sz w:val="20"/>
                <w:szCs w:val="20"/>
              </w:rPr>
              <w:t>1,444</w:t>
            </w:r>
          </w:p>
        </w:tc>
        <w:tc>
          <w:tcPr>
            <w:tcW w:w="851" w:type="pct"/>
            <w:tcBorders>
              <w:top w:val="nil"/>
              <w:bottom w:val="nil"/>
            </w:tcBorders>
            <w:shd w:val="clear" w:color="auto" w:fill="DDDDDD"/>
            <w:vAlign w:val="bottom"/>
          </w:tcPr>
          <w:p w14:paraId="60AD28A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1,349</w:t>
            </w:r>
          </w:p>
        </w:tc>
        <w:tc>
          <w:tcPr>
            <w:tcW w:w="650" w:type="pct"/>
            <w:tcBorders>
              <w:top w:val="nil"/>
              <w:bottom w:val="nil"/>
            </w:tcBorders>
            <w:shd w:val="clear" w:color="auto" w:fill="DDDDDD"/>
            <w:vAlign w:val="bottom"/>
          </w:tcPr>
          <w:p w14:paraId="6DFC8D0A"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1,353</w:t>
            </w:r>
            <w:r w:rsidRPr="0071335A">
              <w:rPr>
                <w:rFonts w:eastAsia="Times New Roman" w:cs="Times New Roman"/>
                <w:b/>
                <w:color w:val="000000"/>
                <w:sz w:val="20"/>
                <w:szCs w:val="20"/>
                <w:vertAlign w:val="superscript"/>
              </w:rPr>
              <w:t>1</w:t>
            </w:r>
          </w:p>
        </w:tc>
        <w:tc>
          <w:tcPr>
            <w:tcW w:w="556" w:type="pct"/>
            <w:tcBorders>
              <w:top w:val="nil"/>
              <w:left w:val="single" w:sz="6" w:space="0" w:color="auto"/>
              <w:bottom w:val="nil"/>
              <w:right w:val="single" w:sz="6" w:space="0" w:color="auto"/>
            </w:tcBorders>
            <w:shd w:val="clear" w:color="auto" w:fill="auto"/>
            <w:vAlign w:val="bottom"/>
          </w:tcPr>
          <w:p w14:paraId="0CBBAFB3"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914</w:t>
            </w:r>
          </w:p>
        </w:tc>
        <w:tc>
          <w:tcPr>
            <w:tcW w:w="556" w:type="pct"/>
            <w:tcBorders>
              <w:top w:val="nil"/>
              <w:left w:val="single" w:sz="6" w:space="0" w:color="auto"/>
              <w:bottom w:val="nil"/>
              <w:right w:val="single" w:sz="6" w:space="0" w:color="auto"/>
            </w:tcBorders>
            <w:shd w:val="clear" w:color="auto" w:fill="auto"/>
            <w:vAlign w:val="bottom"/>
          </w:tcPr>
          <w:p w14:paraId="17500B4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1,075</w:t>
            </w:r>
          </w:p>
        </w:tc>
        <w:tc>
          <w:tcPr>
            <w:tcW w:w="555" w:type="pct"/>
            <w:tcBorders>
              <w:top w:val="nil"/>
              <w:left w:val="single" w:sz="6" w:space="0" w:color="auto"/>
              <w:bottom w:val="nil"/>
              <w:right w:val="single" w:sz="6" w:space="0" w:color="auto"/>
            </w:tcBorders>
            <w:shd w:val="clear" w:color="auto" w:fill="auto"/>
            <w:vAlign w:val="bottom"/>
          </w:tcPr>
          <w:p w14:paraId="74CD141B"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161</w:t>
            </w:r>
          </w:p>
        </w:tc>
        <w:tc>
          <w:tcPr>
            <w:tcW w:w="555" w:type="pct"/>
            <w:tcBorders>
              <w:top w:val="nil"/>
              <w:left w:val="single" w:sz="6" w:space="0" w:color="auto"/>
              <w:bottom w:val="nil"/>
              <w:right w:val="single" w:sz="6" w:space="0" w:color="auto"/>
            </w:tcBorders>
            <w:shd w:val="clear" w:color="auto" w:fill="auto"/>
            <w:vAlign w:val="center"/>
          </w:tcPr>
          <w:p w14:paraId="7A8938EE"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15.0</w:t>
            </w:r>
          </w:p>
        </w:tc>
      </w:tr>
      <w:tr w:rsidR="0071335A" w:rsidRPr="0071335A" w14:paraId="36721186" w14:textId="77777777" w:rsidTr="00E86503">
        <w:trPr>
          <w:trHeight w:val="284"/>
        </w:trPr>
        <w:tc>
          <w:tcPr>
            <w:tcW w:w="715" w:type="pct"/>
            <w:tcBorders>
              <w:top w:val="nil"/>
            </w:tcBorders>
            <w:vAlign w:val="bottom"/>
          </w:tcPr>
          <w:p w14:paraId="003F0FDB" w14:textId="77777777" w:rsidR="0071335A" w:rsidRPr="0071335A" w:rsidRDefault="0071335A" w:rsidP="0071335A">
            <w:pPr>
              <w:ind w:right="-188"/>
              <w:jc w:val="right"/>
              <w:rPr>
                <w:rFonts w:eastAsia="Times New Roman" w:cs="Times New Roman"/>
                <w:sz w:val="20"/>
                <w:szCs w:val="20"/>
              </w:rPr>
            </w:pPr>
            <w:r w:rsidRPr="0071335A">
              <w:rPr>
                <w:rFonts w:eastAsia="Times New Roman" w:cs="Times New Roman"/>
                <w:sz w:val="20"/>
                <w:szCs w:val="20"/>
              </w:rPr>
              <w:t>Capital Cost s</w:t>
            </w:r>
          </w:p>
        </w:tc>
        <w:tc>
          <w:tcPr>
            <w:tcW w:w="561" w:type="pct"/>
            <w:tcBorders>
              <w:top w:val="nil"/>
            </w:tcBorders>
            <w:shd w:val="clear" w:color="auto" w:fill="D9D9D9" w:themeFill="background1" w:themeFillShade="D9"/>
            <w:vAlign w:val="bottom"/>
          </w:tcPr>
          <w:p w14:paraId="0E4FEF0C"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100</w:t>
            </w:r>
          </w:p>
        </w:tc>
        <w:tc>
          <w:tcPr>
            <w:tcW w:w="851" w:type="pct"/>
            <w:tcBorders>
              <w:top w:val="nil"/>
            </w:tcBorders>
            <w:shd w:val="clear" w:color="auto" w:fill="DDDDDD"/>
            <w:vAlign w:val="bottom"/>
          </w:tcPr>
          <w:p w14:paraId="2B925277"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100</w:t>
            </w:r>
          </w:p>
        </w:tc>
        <w:tc>
          <w:tcPr>
            <w:tcW w:w="650" w:type="pct"/>
            <w:tcBorders>
              <w:top w:val="nil"/>
            </w:tcBorders>
            <w:shd w:val="clear" w:color="auto" w:fill="DDDDDD"/>
            <w:vAlign w:val="bottom"/>
          </w:tcPr>
          <w:p w14:paraId="27725C6E"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100</w:t>
            </w:r>
          </w:p>
        </w:tc>
        <w:tc>
          <w:tcPr>
            <w:tcW w:w="556" w:type="pct"/>
            <w:tcBorders>
              <w:top w:val="nil"/>
              <w:left w:val="single" w:sz="6" w:space="0" w:color="auto"/>
              <w:bottom w:val="single" w:sz="6" w:space="0" w:color="auto"/>
              <w:right w:val="single" w:sz="6" w:space="0" w:color="auto"/>
            </w:tcBorders>
            <w:shd w:val="clear" w:color="auto" w:fill="auto"/>
            <w:vAlign w:val="bottom"/>
          </w:tcPr>
          <w:p w14:paraId="6950B2AA"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75</w:t>
            </w:r>
          </w:p>
        </w:tc>
        <w:tc>
          <w:tcPr>
            <w:tcW w:w="556" w:type="pct"/>
            <w:tcBorders>
              <w:top w:val="nil"/>
              <w:left w:val="single" w:sz="6" w:space="0" w:color="auto"/>
              <w:bottom w:val="single" w:sz="6" w:space="0" w:color="auto"/>
              <w:right w:val="single" w:sz="6" w:space="0" w:color="auto"/>
            </w:tcBorders>
            <w:shd w:val="clear" w:color="auto" w:fill="auto"/>
            <w:vAlign w:val="bottom"/>
          </w:tcPr>
          <w:p w14:paraId="57E30144"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80</w:t>
            </w:r>
          </w:p>
        </w:tc>
        <w:tc>
          <w:tcPr>
            <w:tcW w:w="555" w:type="pct"/>
            <w:tcBorders>
              <w:top w:val="nil"/>
              <w:left w:val="single" w:sz="6" w:space="0" w:color="auto"/>
              <w:bottom w:val="single" w:sz="6" w:space="0" w:color="auto"/>
              <w:right w:val="single" w:sz="6" w:space="0" w:color="auto"/>
            </w:tcBorders>
            <w:shd w:val="clear" w:color="auto" w:fill="auto"/>
            <w:vAlign w:val="bottom"/>
          </w:tcPr>
          <w:p w14:paraId="3AB481EB"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5</w:t>
            </w:r>
          </w:p>
        </w:tc>
        <w:tc>
          <w:tcPr>
            <w:tcW w:w="555" w:type="pct"/>
            <w:tcBorders>
              <w:top w:val="nil"/>
              <w:left w:val="single" w:sz="6" w:space="0" w:color="auto"/>
              <w:bottom w:val="single" w:sz="6" w:space="0" w:color="auto"/>
              <w:right w:val="single" w:sz="6" w:space="0" w:color="auto"/>
            </w:tcBorders>
            <w:shd w:val="clear" w:color="auto" w:fill="auto"/>
            <w:vAlign w:val="bottom"/>
          </w:tcPr>
          <w:p w14:paraId="39E8E3A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6.3</w:t>
            </w:r>
          </w:p>
        </w:tc>
      </w:tr>
      <w:tr w:rsidR="0071335A" w:rsidRPr="0071335A" w14:paraId="3ADEC0EF" w14:textId="77777777" w:rsidTr="00E86503">
        <w:trPr>
          <w:trHeight w:hRule="exact" w:val="543"/>
        </w:trPr>
        <w:tc>
          <w:tcPr>
            <w:tcW w:w="715" w:type="pct"/>
            <w:shd w:val="pct15" w:color="auto" w:fill="FFFFFF"/>
            <w:vAlign w:val="center"/>
          </w:tcPr>
          <w:p w14:paraId="511720B0"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 xml:space="preserve">Total Corp </w:t>
            </w:r>
            <w:proofErr w:type="spellStart"/>
            <w:r w:rsidRPr="0071335A">
              <w:rPr>
                <w:rFonts w:eastAsia="Times New Roman" w:cs="Times New Roman"/>
                <w:b/>
                <w:sz w:val="20"/>
                <w:szCs w:val="20"/>
              </w:rPr>
              <w:t>Serv</w:t>
            </w:r>
            <w:proofErr w:type="spellEnd"/>
            <w:r w:rsidRPr="0071335A">
              <w:rPr>
                <w:rFonts w:eastAsia="Times New Roman" w:cs="Times New Roman"/>
                <w:b/>
                <w:sz w:val="20"/>
                <w:szCs w:val="20"/>
              </w:rPr>
              <w:t xml:space="preserve"> </w:t>
            </w:r>
          </w:p>
        </w:tc>
        <w:tc>
          <w:tcPr>
            <w:tcW w:w="561" w:type="pct"/>
            <w:shd w:val="clear" w:color="auto" w:fill="D9D9D9" w:themeFill="background1" w:themeFillShade="D9"/>
            <w:vAlign w:val="center"/>
          </w:tcPr>
          <w:p w14:paraId="7F4DE610"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6,444</w:t>
            </w:r>
          </w:p>
        </w:tc>
        <w:tc>
          <w:tcPr>
            <w:tcW w:w="851" w:type="pct"/>
            <w:shd w:val="clear" w:color="auto" w:fill="DDDDDD"/>
            <w:vAlign w:val="center"/>
          </w:tcPr>
          <w:p w14:paraId="6A7FE3C1"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6,282</w:t>
            </w:r>
          </w:p>
        </w:tc>
        <w:tc>
          <w:tcPr>
            <w:tcW w:w="650" w:type="pct"/>
            <w:shd w:val="clear" w:color="auto" w:fill="DDDDDD"/>
            <w:vAlign w:val="center"/>
          </w:tcPr>
          <w:p w14:paraId="47514B57"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6,321</w:t>
            </w:r>
          </w:p>
        </w:tc>
        <w:tc>
          <w:tcPr>
            <w:tcW w:w="5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C4157C"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3,596</w:t>
            </w:r>
          </w:p>
        </w:tc>
        <w:tc>
          <w:tcPr>
            <w:tcW w:w="5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78F776" w14:textId="77777777" w:rsidR="0071335A" w:rsidRPr="0071335A" w:rsidRDefault="0071335A" w:rsidP="0071335A">
            <w:pPr>
              <w:ind w:right="278"/>
              <w:jc w:val="right"/>
              <w:rPr>
                <w:rFonts w:eastAsia="Times New Roman" w:cs="Times New Roman"/>
                <w:b/>
                <w:sz w:val="20"/>
                <w:szCs w:val="20"/>
              </w:rPr>
            </w:pPr>
            <w:r w:rsidRPr="0071335A">
              <w:rPr>
                <w:rFonts w:eastAsia="Times New Roman" w:cs="Times New Roman"/>
                <w:b/>
                <w:sz w:val="20"/>
                <w:szCs w:val="20"/>
              </w:rPr>
              <w:t>3,770</w:t>
            </w:r>
          </w:p>
        </w:tc>
        <w:tc>
          <w:tcPr>
            <w:tcW w:w="5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BA334C"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174</w:t>
            </w:r>
          </w:p>
        </w:tc>
        <w:tc>
          <w:tcPr>
            <w:tcW w:w="5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4EC4BF"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4.6</w:t>
            </w:r>
          </w:p>
        </w:tc>
      </w:tr>
      <w:tr w:rsidR="0071335A" w:rsidRPr="0071335A" w14:paraId="723A369F" w14:textId="77777777" w:rsidTr="00E86503">
        <w:trPr>
          <w:trHeight w:val="184"/>
        </w:trPr>
        <w:tc>
          <w:tcPr>
            <w:tcW w:w="715" w:type="pct"/>
            <w:tcBorders>
              <w:bottom w:val="nil"/>
            </w:tcBorders>
            <w:vAlign w:val="bottom"/>
          </w:tcPr>
          <w:p w14:paraId="0E9C59E2"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Staff Costs</w:t>
            </w:r>
          </w:p>
        </w:tc>
        <w:tc>
          <w:tcPr>
            <w:tcW w:w="561" w:type="pct"/>
            <w:tcBorders>
              <w:bottom w:val="nil"/>
            </w:tcBorders>
            <w:shd w:val="clear" w:color="auto" w:fill="D9D9D9" w:themeFill="background1" w:themeFillShade="D9"/>
            <w:vAlign w:val="bottom"/>
          </w:tcPr>
          <w:p w14:paraId="1F30EA67"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3,730</w:t>
            </w:r>
          </w:p>
        </w:tc>
        <w:tc>
          <w:tcPr>
            <w:tcW w:w="851" w:type="pct"/>
            <w:tcBorders>
              <w:bottom w:val="nil"/>
            </w:tcBorders>
            <w:shd w:val="clear" w:color="auto" w:fill="DDDDDD"/>
            <w:vAlign w:val="bottom"/>
          </w:tcPr>
          <w:p w14:paraId="329D26D8"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3,657</w:t>
            </w:r>
          </w:p>
        </w:tc>
        <w:tc>
          <w:tcPr>
            <w:tcW w:w="650" w:type="pct"/>
            <w:tcBorders>
              <w:bottom w:val="nil"/>
            </w:tcBorders>
            <w:shd w:val="clear" w:color="auto" w:fill="DDDDDD"/>
            <w:vAlign w:val="bottom"/>
          </w:tcPr>
          <w:p w14:paraId="51E7F38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3,777</w:t>
            </w:r>
          </w:p>
        </w:tc>
        <w:tc>
          <w:tcPr>
            <w:tcW w:w="556" w:type="pct"/>
            <w:tcBorders>
              <w:top w:val="single" w:sz="6" w:space="0" w:color="auto"/>
              <w:left w:val="single" w:sz="6" w:space="0" w:color="auto"/>
              <w:bottom w:val="nil"/>
              <w:right w:val="single" w:sz="6" w:space="0" w:color="auto"/>
            </w:tcBorders>
            <w:shd w:val="clear" w:color="auto" w:fill="auto"/>
            <w:vAlign w:val="bottom"/>
          </w:tcPr>
          <w:p w14:paraId="4A7556D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2,045</w:t>
            </w:r>
          </w:p>
        </w:tc>
        <w:tc>
          <w:tcPr>
            <w:tcW w:w="556" w:type="pct"/>
            <w:tcBorders>
              <w:top w:val="single" w:sz="6" w:space="0" w:color="auto"/>
              <w:left w:val="single" w:sz="6" w:space="0" w:color="auto"/>
              <w:bottom w:val="nil"/>
              <w:right w:val="single" w:sz="6" w:space="0" w:color="auto"/>
            </w:tcBorders>
            <w:vAlign w:val="bottom"/>
          </w:tcPr>
          <w:p w14:paraId="1291015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2,053</w:t>
            </w:r>
          </w:p>
        </w:tc>
        <w:tc>
          <w:tcPr>
            <w:tcW w:w="555" w:type="pct"/>
            <w:tcBorders>
              <w:top w:val="single" w:sz="6" w:space="0" w:color="auto"/>
              <w:left w:val="single" w:sz="6" w:space="0" w:color="auto"/>
              <w:bottom w:val="nil"/>
              <w:right w:val="single" w:sz="6" w:space="0" w:color="auto"/>
            </w:tcBorders>
            <w:vAlign w:val="bottom"/>
          </w:tcPr>
          <w:p w14:paraId="5FED703F" w14:textId="77777777" w:rsidR="0071335A" w:rsidRPr="0071335A" w:rsidRDefault="0071335A" w:rsidP="0071335A">
            <w:pPr>
              <w:tabs>
                <w:tab w:val="left" w:pos="895"/>
              </w:tabs>
              <w:ind w:right="340"/>
              <w:jc w:val="right"/>
              <w:rPr>
                <w:rFonts w:eastAsia="Times New Roman" w:cs="Times New Roman"/>
                <w:sz w:val="20"/>
                <w:szCs w:val="20"/>
              </w:rPr>
            </w:pPr>
            <w:r w:rsidRPr="0071335A">
              <w:rPr>
                <w:rFonts w:eastAsia="Times New Roman" w:cs="Times New Roman"/>
                <w:sz w:val="20"/>
                <w:szCs w:val="20"/>
              </w:rPr>
              <w:t>8</w:t>
            </w:r>
          </w:p>
        </w:tc>
        <w:tc>
          <w:tcPr>
            <w:tcW w:w="555" w:type="pct"/>
            <w:tcBorders>
              <w:top w:val="single" w:sz="6" w:space="0" w:color="auto"/>
              <w:left w:val="single" w:sz="6" w:space="0" w:color="auto"/>
              <w:bottom w:val="nil"/>
              <w:right w:val="single" w:sz="6" w:space="0" w:color="auto"/>
            </w:tcBorders>
            <w:vAlign w:val="bottom"/>
          </w:tcPr>
          <w:p w14:paraId="32F81494"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0.4</w:t>
            </w:r>
          </w:p>
        </w:tc>
      </w:tr>
      <w:tr w:rsidR="0071335A" w:rsidRPr="0071335A" w14:paraId="698F5442" w14:textId="77777777" w:rsidTr="00E86503">
        <w:trPr>
          <w:trHeight w:val="225"/>
        </w:trPr>
        <w:tc>
          <w:tcPr>
            <w:tcW w:w="715" w:type="pct"/>
            <w:tcBorders>
              <w:top w:val="nil"/>
              <w:bottom w:val="nil"/>
            </w:tcBorders>
            <w:vAlign w:val="bottom"/>
          </w:tcPr>
          <w:p w14:paraId="3E4E6F31"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Run Costs</w:t>
            </w:r>
          </w:p>
        </w:tc>
        <w:tc>
          <w:tcPr>
            <w:tcW w:w="561" w:type="pct"/>
            <w:tcBorders>
              <w:top w:val="nil"/>
              <w:bottom w:val="nil"/>
            </w:tcBorders>
            <w:shd w:val="clear" w:color="auto" w:fill="D9D9D9" w:themeFill="background1" w:themeFillShade="D9"/>
            <w:vAlign w:val="bottom"/>
          </w:tcPr>
          <w:p w14:paraId="620C8756"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55</w:t>
            </w:r>
          </w:p>
        </w:tc>
        <w:tc>
          <w:tcPr>
            <w:tcW w:w="851" w:type="pct"/>
            <w:tcBorders>
              <w:top w:val="nil"/>
              <w:bottom w:val="nil"/>
            </w:tcBorders>
            <w:shd w:val="clear" w:color="auto" w:fill="DDDDDD"/>
            <w:vAlign w:val="bottom"/>
          </w:tcPr>
          <w:p w14:paraId="15B0D49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57</w:t>
            </w:r>
          </w:p>
        </w:tc>
        <w:tc>
          <w:tcPr>
            <w:tcW w:w="650" w:type="pct"/>
            <w:tcBorders>
              <w:top w:val="nil"/>
              <w:bottom w:val="nil"/>
            </w:tcBorders>
            <w:shd w:val="clear" w:color="auto" w:fill="DDDDDD"/>
            <w:vAlign w:val="bottom"/>
          </w:tcPr>
          <w:p w14:paraId="3BD8A9B4"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60</w:t>
            </w:r>
          </w:p>
        </w:tc>
        <w:tc>
          <w:tcPr>
            <w:tcW w:w="556" w:type="pct"/>
            <w:tcBorders>
              <w:top w:val="nil"/>
              <w:left w:val="single" w:sz="6" w:space="0" w:color="auto"/>
              <w:bottom w:val="nil"/>
              <w:right w:val="single" w:sz="6" w:space="0" w:color="auto"/>
            </w:tcBorders>
            <w:shd w:val="clear" w:color="auto" w:fill="auto"/>
            <w:vAlign w:val="bottom"/>
          </w:tcPr>
          <w:p w14:paraId="01F33A1B"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24</w:t>
            </w:r>
          </w:p>
        </w:tc>
        <w:tc>
          <w:tcPr>
            <w:tcW w:w="556" w:type="pct"/>
            <w:tcBorders>
              <w:top w:val="nil"/>
              <w:left w:val="single" w:sz="6" w:space="0" w:color="auto"/>
              <w:bottom w:val="nil"/>
              <w:right w:val="single" w:sz="6" w:space="0" w:color="auto"/>
            </w:tcBorders>
            <w:vAlign w:val="bottom"/>
          </w:tcPr>
          <w:p w14:paraId="6B08DDD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29</w:t>
            </w:r>
          </w:p>
        </w:tc>
        <w:tc>
          <w:tcPr>
            <w:tcW w:w="555" w:type="pct"/>
            <w:tcBorders>
              <w:top w:val="nil"/>
              <w:left w:val="single" w:sz="6" w:space="0" w:color="auto"/>
              <w:bottom w:val="nil"/>
              <w:right w:val="single" w:sz="6" w:space="0" w:color="auto"/>
            </w:tcBorders>
            <w:vAlign w:val="bottom"/>
          </w:tcPr>
          <w:p w14:paraId="4E349977"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5</w:t>
            </w:r>
          </w:p>
        </w:tc>
        <w:tc>
          <w:tcPr>
            <w:tcW w:w="555" w:type="pct"/>
            <w:tcBorders>
              <w:top w:val="nil"/>
              <w:left w:val="single" w:sz="6" w:space="0" w:color="auto"/>
              <w:bottom w:val="nil"/>
              <w:right w:val="single" w:sz="6" w:space="0" w:color="auto"/>
            </w:tcBorders>
            <w:vAlign w:val="bottom"/>
          </w:tcPr>
          <w:p w14:paraId="52F058E6"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17.2</w:t>
            </w:r>
          </w:p>
        </w:tc>
      </w:tr>
      <w:tr w:rsidR="0071335A" w:rsidRPr="0071335A" w14:paraId="4C3EF3ED" w14:textId="77777777" w:rsidTr="00E86503">
        <w:trPr>
          <w:trHeight w:val="225"/>
        </w:trPr>
        <w:tc>
          <w:tcPr>
            <w:tcW w:w="715" w:type="pct"/>
            <w:tcBorders>
              <w:top w:val="nil"/>
              <w:bottom w:val="single" w:sz="4" w:space="0" w:color="auto"/>
            </w:tcBorders>
            <w:vAlign w:val="bottom"/>
          </w:tcPr>
          <w:p w14:paraId="3AA0469D"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lastRenderedPageBreak/>
              <w:t>Capital Cost</w:t>
            </w:r>
          </w:p>
        </w:tc>
        <w:tc>
          <w:tcPr>
            <w:tcW w:w="561" w:type="pct"/>
            <w:tcBorders>
              <w:top w:val="nil"/>
            </w:tcBorders>
            <w:shd w:val="clear" w:color="auto" w:fill="D9D9D9" w:themeFill="background1" w:themeFillShade="D9"/>
            <w:vAlign w:val="bottom"/>
          </w:tcPr>
          <w:p w14:paraId="31C1B852"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w:t>
            </w:r>
          </w:p>
        </w:tc>
        <w:tc>
          <w:tcPr>
            <w:tcW w:w="851" w:type="pct"/>
            <w:tcBorders>
              <w:top w:val="nil"/>
            </w:tcBorders>
            <w:shd w:val="clear" w:color="auto" w:fill="DDDDDD"/>
            <w:vAlign w:val="bottom"/>
          </w:tcPr>
          <w:p w14:paraId="6FC8FFF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650" w:type="pct"/>
            <w:tcBorders>
              <w:top w:val="nil"/>
            </w:tcBorders>
            <w:shd w:val="clear" w:color="auto" w:fill="DDDDDD"/>
            <w:vAlign w:val="bottom"/>
          </w:tcPr>
          <w:p w14:paraId="0D10D9AA"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5A7AF8F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6" w:type="pct"/>
            <w:tcBorders>
              <w:top w:val="nil"/>
              <w:left w:val="single" w:sz="6" w:space="0" w:color="auto"/>
              <w:bottom w:val="single" w:sz="6" w:space="0" w:color="auto"/>
              <w:right w:val="single" w:sz="6" w:space="0" w:color="auto"/>
            </w:tcBorders>
            <w:vAlign w:val="bottom"/>
          </w:tcPr>
          <w:p w14:paraId="3AAD198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5" w:type="pct"/>
            <w:tcBorders>
              <w:top w:val="nil"/>
              <w:left w:val="single" w:sz="6" w:space="0" w:color="auto"/>
              <w:bottom w:val="single" w:sz="6" w:space="0" w:color="auto"/>
              <w:right w:val="single" w:sz="6" w:space="0" w:color="auto"/>
            </w:tcBorders>
            <w:vAlign w:val="bottom"/>
          </w:tcPr>
          <w:p w14:paraId="1DB84F8B"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nil"/>
              <w:left w:val="single" w:sz="6" w:space="0" w:color="auto"/>
              <w:bottom w:val="single" w:sz="6" w:space="0" w:color="auto"/>
              <w:right w:val="single" w:sz="6" w:space="0" w:color="auto"/>
            </w:tcBorders>
            <w:vAlign w:val="bottom"/>
          </w:tcPr>
          <w:p w14:paraId="42D04DA1" w14:textId="77777777" w:rsidR="0071335A" w:rsidRPr="0071335A" w:rsidRDefault="0071335A" w:rsidP="0071335A">
            <w:pPr>
              <w:ind w:right="284"/>
              <w:jc w:val="right"/>
              <w:rPr>
                <w:rFonts w:eastAsia="Times New Roman" w:cs="Times New Roman"/>
                <w:color w:val="000000"/>
                <w:sz w:val="20"/>
                <w:szCs w:val="20"/>
              </w:rPr>
            </w:pPr>
            <w:r w:rsidRPr="0071335A">
              <w:rPr>
                <w:rFonts w:eastAsia="Times New Roman" w:cs="Times New Roman"/>
                <w:color w:val="000000"/>
                <w:sz w:val="20"/>
                <w:szCs w:val="20"/>
              </w:rPr>
              <w:t>-</w:t>
            </w:r>
          </w:p>
        </w:tc>
      </w:tr>
      <w:tr w:rsidR="0071335A" w:rsidRPr="0071335A" w14:paraId="0FCF6893" w14:textId="77777777" w:rsidTr="00E86503">
        <w:trPr>
          <w:trHeight w:val="397"/>
        </w:trPr>
        <w:tc>
          <w:tcPr>
            <w:tcW w:w="715" w:type="pct"/>
            <w:tcBorders>
              <w:bottom w:val="single" w:sz="4" w:space="0" w:color="auto"/>
            </w:tcBorders>
            <w:shd w:val="clear" w:color="auto" w:fill="D9D9D9"/>
            <w:vAlign w:val="center"/>
          </w:tcPr>
          <w:p w14:paraId="2620AE28"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Total Operations</w:t>
            </w:r>
          </w:p>
        </w:tc>
        <w:tc>
          <w:tcPr>
            <w:tcW w:w="561" w:type="pct"/>
            <w:tcBorders>
              <w:bottom w:val="single" w:sz="4" w:space="0" w:color="auto"/>
            </w:tcBorders>
            <w:shd w:val="clear" w:color="auto" w:fill="D9D9D9" w:themeFill="background1" w:themeFillShade="D9"/>
            <w:vAlign w:val="center"/>
          </w:tcPr>
          <w:p w14:paraId="4EC5ECF4"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3,785</w:t>
            </w:r>
          </w:p>
        </w:tc>
        <w:tc>
          <w:tcPr>
            <w:tcW w:w="851" w:type="pct"/>
            <w:tcBorders>
              <w:bottom w:val="single" w:sz="4" w:space="0" w:color="auto"/>
            </w:tcBorders>
            <w:shd w:val="clear" w:color="auto" w:fill="DDDDDD"/>
            <w:vAlign w:val="center"/>
          </w:tcPr>
          <w:p w14:paraId="1A201DDE"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3,714</w:t>
            </w:r>
          </w:p>
        </w:tc>
        <w:tc>
          <w:tcPr>
            <w:tcW w:w="650" w:type="pct"/>
            <w:tcBorders>
              <w:bottom w:val="single" w:sz="4" w:space="0" w:color="auto"/>
            </w:tcBorders>
            <w:shd w:val="clear" w:color="auto" w:fill="DDDDDD"/>
            <w:vAlign w:val="center"/>
          </w:tcPr>
          <w:p w14:paraId="5D267D3A"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3,837</w:t>
            </w:r>
          </w:p>
        </w:tc>
        <w:tc>
          <w:tcPr>
            <w:tcW w:w="55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89F0106"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2,069</w:t>
            </w:r>
          </w:p>
        </w:tc>
        <w:tc>
          <w:tcPr>
            <w:tcW w:w="556" w:type="pct"/>
            <w:tcBorders>
              <w:top w:val="single" w:sz="6" w:space="0" w:color="auto"/>
              <w:left w:val="single" w:sz="6" w:space="0" w:color="auto"/>
              <w:bottom w:val="single" w:sz="4" w:space="0" w:color="auto"/>
              <w:right w:val="single" w:sz="6" w:space="0" w:color="auto"/>
            </w:tcBorders>
            <w:shd w:val="clear" w:color="auto" w:fill="D9D9D9"/>
            <w:vAlign w:val="center"/>
          </w:tcPr>
          <w:p w14:paraId="76F70CAE"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2,082</w:t>
            </w:r>
          </w:p>
        </w:tc>
        <w:tc>
          <w:tcPr>
            <w:tcW w:w="555" w:type="pct"/>
            <w:tcBorders>
              <w:top w:val="single" w:sz="6" w:space="0" w:color="auto"/>
              <w:left w:val="single" w:sz="6" w:space="0" w:color="auto"/>
              <w:bottom w:val="single" w:sz="4" w:space="0" w:color="auto"/>
              <w:right w:val="single" w:sz="6" w:space="0" w:color="auto"/>
            </w:tcBorders>
            <w:shd w:val="clear" w:color="auto" w:fill="D9D9D9"/>
            <w:vAlign w:val="center"/>
          </w:tcPr>
          <w:p w14:paraId="7EAE76AE"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13</w:t>
            </w:r>
          </w:p>
        </w:tc>
        <w:tc>
          <w:tcPr>
            <w:tcW w:w="555" w:type="pct"/>
            <w:tcBorders>
              <w:top w:val="single" w:sz="6" w:space="0" w:color="auto"/>
              <w:left w:val="single" w:sz="6" w:space="0" w:color="auto"/>
              <w:bottom w:val="single" w:sz="4" w:space="0" w:color="auto"/>
              <w:right w:val="single" w:sz="6" w:space="0" w:color="auto"/>
            </w:tcBorders>
            <w:shd w:val="clear" w:color="auto" w:fill="D9D9D9"/>
            <w:vAlign w:val="center"/>
          </w:tcPr>
          <w:p w14:paraId="060BDAA4"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0.6</w:t>
            </w:r>
          </w:p>
        </w:tc>
      </w:tr>
      <w:tr w:rsidR="0071335A" w:rsidRPr="0071335A" w14:paraId="4FC971D0" w14:textId="77777777" w:rsidTr="00E86503">
        <w:trPr>
          <w:trHeight w:val="306"/>
        </w:trPr>
        <w:tc>
          <w:tcPr>
            <w:tcW w:w="715" w:type="pct"/>
            <w:tcBorders>
              <w:bottom w:val="nil"/>
            </w:tcBorders>
            <w:vAlign w:val="bottom"/>
          </w:tcPr>
          <w:p w14:paraId="22EB7C36" w14:textId="77777777" w:rsidR="0071335A" w:rsidRPr="0071335A" w:rsidRDefault="0071335A" w:rsidP="0071335A">
            <w:pPr>
              <w:jc w:val="right"/>
              <w:rPr>
                <w:rFonts w:eastAsia="Times New Roman" w:cs="Times New Roman"/>
                <w:sz w:val="20"/>
                <w:szCs w:val="20"/>
              </w:rPr>
            </w:pPr>
            <w:r w:rsidRPr="0071335A">
              <w:rPr>
                <w:rFonts w:eastAsia="Times New Roman" w:cs="Times New Roman"/>
                <w:sz w:val="20"/>
                <w:szCs w:val="20"/>
              </w:rPr>
              <w:t>Staff Costs</w:t>
            </w:r>
          </w:p>
        </w:tc>
        <w:tc>
          <w:tcPr>
            <w:tcW w:w="561" w:type="pct"/>
            <w:tcBorders>
              <w:bottom w:val="nil"/>
            </w:tcBorders>
            <w:shd w:val="clear" w:color="auto" w:fill="D9D9D9" w:themeFill="background1" w:themeFillShade="D9"/>
            <w:vAlign w:val="bottom"/>
          </w:tcPr>
          <w:p w14:paraId="3F08EEEC"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226</w:t>
            </w:r>
          </w:p>
        </w:tc>
        <w:tc>
          <w:tcPr>
            <w:tcW w:w="851" w:type="pct"/>
            <w:tcBorders>
              <w:bottom w:val="nil"/>
            </w:tcBorders>
            <w:shd w:val="clear" w:color="auto" w:fill="DDDDDD"/>
            <w:vAlign w:val="bottom"/>
          </w:tcPr>
          <w:p w14:paraId="54C29C44"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226</w:t>
            </w:r>
          </w:p>
        </w:tc>
        <w:tc>
          <w:tcPr>
            <w:tcW w:w="650" w:type="pct"/>
            <w:tcBorders>
              <w:bottom w:val="nil"/>
            </w:tcBorders>
            <w:shd w:val="clear" w:color="auto" w:fill="DDDDDD"/>
            <w:vAlign w:val="bottom"/>
          </w:tcPr>
          <w:p w14:paraId="48F1AFF3"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235</w:t>
            </w:r>
          </w:p>
        </w:tc>
        <w:tc>
          <w:tcPr>
            <w:tcW w:w="556" w:type="pct"/>
            <w:tcBorders>
              <w:top w:val="single" w:sz="6" w:space="0" w:color="auto"/>
              <w:left w:val="single" w:sz="6" w:space="0" w:color="auto"/>
              <w:bottom w:val="nil"/>
              <w:right w:val="single" w:sz="6" w:space="0" w:color="auto"/>
            </w:tcBorders>
            <w:shd w:val="clear" w:color="auto" w:fill="auto"/>
            <w:vAlign w:val="bottom"/>
          </w:tcPr>
          <w:p w14:paraId="7AF7CF8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130</w:t>
            </w:r>
          </w:p>
        </w:tc>
        <w:tc>
          <w:tcPr>
            <w:tcW w:w="556" w:type="pct"/>
            <w:tcBorders>
              <w:top w:val="single" w:sz="6" w:space="0" w:color="auto"/>
              <w:left w:val="single" w:sz="6" w:space="0" w:color="auto"/>
              <w:bottom w:val="nil"/>
              <w:right w:val="single" w:sz="6" w:space="0" w:color="auto"/>
            </w:tcBorders>
            <w:vAlign w:val="bottom"/>
          </w:tcPr>
          <w:p w14:paraId="0FE218A3"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130</w:t>
            </w:r>
          </w:p>
        </w:tc>
        <w:tc>
          <w:tcPr>
            <w:tcW w:w="555" w:type="pct"/>
            <w:tcBorders>
              <w:top w:val="single" w:sz="6" w:space="0" w:color="auto"/>
              <w:left w:val="single" w:sz="6" w:space="0" w:color="auto"/>
              <w:bottom w:val="nil"/>
              <w:right w:val="single" w:sz="6" w:space="0" w:color="auto"/>
            </w:tcBorders>
            <w:vAlign w:val="bottom"/>
          </w:tcPr>
          <w:p w14:paraId="6FD7D28B"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single" w:sz="6" w:space="0" w:color="auto"/>
              <w:left w:val="single" w:sz="6" w:space="0" w:color="auto"/>
              <w:bottom w:val="nil"/>
              <w:right w:val="single" w:sz="6" w:space="0" w:color="auto"/>
            </w:tcBorders>
            <w:vAlign w:val="bottom"/>
          </w:tcPr>
          <w:p w14:paraId="45B51A94"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w:t>
            </w:r>
          </w:p>
        </w:tc>
      </w:tr>
      <w:tr w:rsidR="0071335A" w:rsidRPr="0071335A" w14:paraId="1E656C13" w14:textId="77777777" w:rsidTr="00E86503">
        <w:trPr>
          <w:trHeight w:val="225"/>
        </w:trPr>
        <w:tc>
          <w:tcPr>
            <w:tcW w:w="715" w:type="pct"/>
            <w:tcBorders>
              <w:top w:val="nil"/>
              <w:bottom w:val="nil"/>
            </w:tcBorders>
            <w:vAlign w:val="bottom"/>
          </w:tcPr>
          <w:p w14:paraId="7E200E6D" w14:textId="77777777" w:rsidR="0071335A" w:rsidRPr="0071335A" w:rsidRDefault="0071335A" w:rsidP="0071335A">
            <w:pPr>
              <w:jc w:val="right"/>
              <w:rPr>
                <w:rFonts w:eastAsia="Times New Roman" w:cs="Times New Roman"/>
                <w:sz w:val="20"/>
                <w:szCs w:val="20"/>
                <w:vertAlign w:val="superscript"/>
              </w:rPr>
            </w:pPr>
            <w:r w:rsidRPr="0071335A">
              <w:rPr>
                <w:rFonts w:eastAsia="Times New Roman" w:cs="Times New Roman"/>
                <w:sz w:val="20"/>
                <w:szCs w:val="20"/>
                <w:vertAlign w:val="superscript"/>
              </w:rPr>
              <w:t>2</w:t>
            </w:r>
            <w:r w:rsidRPr="0071335A">
              <w:rPr>
                <w:rFonts w:eastAsia="Times New Roman" w:cs="Times New Roman"/>
                <w:sz w:val="20"/>
                <w:szCs w:val="20"/>
              </w:rPr>
              <w:t>Run Costs</w:t>
            </w:r>
          </w:p>
        </w:tc>
        <w:tc>
          <w:tcPr>
            <w:tcW w:w="561" w:type="pct"/>
            <w:tcBorders>
              <w:top w:val="nil"/>
              <w:bottom w:val="nil"/>
            </w:tcBorders>
            <w:shd w:val="clear" w:color="auto" w:fill="D9D9D9" w:themeFill="background1" w:themeFillShade="D9"/>
            <w:vAlign w:val="bottom"/>
          </w:tcPr>
          <w:p w14:paraId="2ED671F2" w14:textId="77777777" w:rsidR="0071335A" w:rsidRPr="0071335A" w:rsidRDefault="0071335A" w:rsidP="0071335A">
            <w:pPr>
              <w:ind w:right="170"/>
              <w:jc w:val="right"/>
              <w:rPr>
                <w:rFonts w:eastAsia="Times New Roman" w:cs="Times New Roman"/>
                <w:b/>
                <w:color w:val="000000"/>
                <w:sz w:val="20"/>
                <w:szCs w:val="20"/>
                <w:vertAlign w:val="superscript"/>
              </w:rPr>
            </w:pPr>
            <w:r w:rsidRPr="0071335A">
              <w:rPr>
                <w:rFonts w:eastAsia="Times New Roman" w:cs="Times New Roman"/>
                <w:b/>
                <w:color w:val="000000"/>
                <w:sz w:val="20"/>
                <w:szCs w:val="20"/>
              </w:rPr>
              <w:t>40</w:t>
            </w:r>
          </w:p>
        </w:tc>
        <w:tc>
          <w:tcPr>
            <w:tcW w:w="851" w:type="pct"/>
            <w:tcBorders>
              <w:top w:val="nil"/>
              <w:bottom w:val="nil"/>
            </w:tcBorders>
            <w:shd w:val="clear" w:color="auto" w:fill="DDDDDD"/>
            <w:vAlign w:val="bottom"/>
          </w:tcPr>
          <w:p w14:paraId="73DE1E9D"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40</w:t>
            </w:r>
          </w:p>
        </w:tc>
        <w:tc>
          <w:tcPr>
            <w:tcW w:w="650" w:type="pct"/>
            <w:tcBorders>
              <w:top w:val="nil"/>
              <w:bottom w:val="nil"/>
            </w:tcBorders>
            <w:shd w:val="clear" w:color="auto" w:fill="DDDDDD"/>
            <w:vAlign w:val="bottom"/>
          </w:tcPr>
          <w:p w14:paraId="2B4954BD"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33</w:t>
            </w:r>
          </w:p>
        </w:tc>
        <w:tc>
          <w:tcPr>
            <w:tcW w:w="556" w:type="pct"/>
            <w:tcBorders>
              <w:top w:val="nil"/>
              <w:left w:val="single" w:sz="6" w:space="0" w:color="auto"/>
              <w:bottom w:val="nil"/>
              <w:right w:val="single" w:sz="6" w:space="0" w:color="auto"/>
            </w:tcBorders>
            <w:shd w:val="clear" w:color="auto" w:fill="auto"/>
            <w:vAlign w:val="bottom"/>
          </w:tcPr>
          <w:p w14:paraId="3744991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23</w:t>
            </w:r>
          </w:p>
        </w:tc>
        <w:tc>
          <w:tcPr>
            <w:tcW w:w="556" w:type="pct"/>
            <w:tcBorders>
              <w:top w:val="nil"/>
              <w:left w:val="single" w:sz="6" w:space="0" w:color="auto"/>
              <w:bottom w:val="nil"/>
              <w:right w:val="single" w:sz="6" w:space="0" w:color="auto"/>
            </w:tcBorders>
            <w:vAlign w:val="bottom"/>
          </w:tcPr>
          <w:p w14:paraId="5DB3188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22</w:t>
            </w:r>
          </w:p>
        </w:tc>
        <w:tc>
          <w:tcPr>
            <w:tcW w:w="555" w:type="pct"/>
            <w:tcBorders>
              <w:top w:val="nil"/>
              <w:left w:val="single" w:sz="6" w:space="0" w:color="auto"/>
              <w:bottom w:val="nil"/>
              <w:right w:val="single" w:sz="6" w:space="0" w:color="auto"/>
            </w:tcBorders>
            <w:vAlign w:val="bottom"/>
          </w:tcPr>
          <w:p w14:paraId="3AC0937D"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(1)</w:t>
            </w:r>
          </w:p>
        </w:tc>
        <w:tc>
          <w:tcPr>
            <w:tcW w:w="555" w:type="pct"/>
            <w:tcBorders>
              <w:top w:val="nil"/>
              <w:left w:val="single" w:sz="6" w:space="0" w:color="auto"/>
              <w:bottom w:val="nil"/>
              <w:right w:val="single" w:sz="6" w:space="0" w:color="auto"/>
            </w:tcBorders>
            <w:vAlign w:val="bottom"/>
          </w:tcPr>
          <w:p w14:paraId="08E6EED7"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(4.5)</w:t>
            </w:r>
          </w:p>
        </w:tc>
      </w:tr>
      <w:tr w:rsidR="0071335A" w:rsidRPr="0071335A" w14:paraId="61EA44FC" w14:textId="77777777" w:rsidTr="00E86503">
        <w:trPr>
          <w:trHeight w:val="225"/>
        </w:trPr>
        <w:tc>
          <w:tcPr>
            <w:tcW w:w="715" w:type="pct"/>
            <w:tcBorders>
              <w:top w:val="nil"/>
              <w:bottom w:val="single" w:sz="4" w:space="0" w:color="auto"/>
            </w:tcBorders>
            <w:vAlign w:val="bottom"/>
          </w:tcPr>
          <w:p w14:paraId="33EFD0B2" w14:textId="77777777" w:rsidR="0071335A" w:rsidRPr="0071335A" w:rsidRDefault="0071335A" w:rsidP="0071335A">
            <w:pPr>
              <w:ind w:right="-188"/>
              <w:jc w:val="right"/>
              <w:rPr>
                <w:rFonts w:eastAsia="Times New Roman" w:cs="Times New Roman"/>
                <w:sz w:val="20"/>
                <w:szCs w:val="20"/>
              </w:rPr>
            </w:pPr>
            <w:r w:rsidRPr="0071335A">
              <w:rPr>
                <w:rFonts w:eastAsia="Times New Roman" w:cs="Times New Roman"/>
                <w:sz w:val="20"/>
                <w:szCs w:val="20"/>
              </w:rPr>
              <w:t>Capital Cost s</w:t>
            </w:r>
          </w:p>
        </w:tc>
        <w:tc>
          <w:tcPr>
            <w:tcW w:w="561" w:type="pct"/>
            <w:tcBorders>
              <w:top w:val="nil"/>
            </w:tcBorders>
            <w:shd w:val="clear" w:color="auto" w:fill="D9D9D9" w:themeFill="background1" w:themeFillShade="D9"/>
            <w:vAlign w:val="bottom"/>
          </w:tcPr>
          <w:p w14:paraId="1226148F"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w:t>
            </w:r>
          </w:p>
        </w:tc>
        <w:tc>
          <w:tcPr>
            <w:tcW w:w="851" w:type="pct"/>
            <w:tcBorders>
              <w:top w:val="nil"/>
            </w:tcBorders>
            <w:shd w:val="clear" w:color="auto" w:fill="DDDDDD"/>
            <w:vAlign w:val="bottom"/>
          </w:tcPr>
          <w:p w14:paraId="59EF67E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650" w:type="pct"/>
            <w:tcBorders>
              <w:top w:val="nil"/>
            </w:tcBorders>
            <w:shd w:val="clear" w:color="auto" w:fill="DDDDDD"/>
            <w:vAlign w:val="bottom"/>
          </w:tcPr>
          <w:p w14:paraId="5071B40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w:t>
            </w:r>
          </w:p>
        </w:tc>
        <w:tc>
          <w:tcPr>
            <w:tcW w:w="556" w:type="pct"/>
            <w:tcBorders>
              <w:top w:val="nil"/>
              <w:left w:val="single" w:sz="6" w:space="0" w:color="auto"/>
              <w:bottom w:val="single" w:sz="6" w:space="0" w:color="auto"/>
              <w:right w:val="single" w:sz="6" w:space="0" w:color="auto"/>
            </w:tcBorders>
            <w:shd w:val="clear" w:color="auto" w:fill="auto"/>
            <w:vAlign w:val="bottom"/>
          </w:tcPr>
          <w:p w14:paraId="35134ED9"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6" w:type="pct"/>
            <w:tcBorders>
              <w:top w:val="nil"/>
              <w:left w:val="single" w:sz="6" w:space="0" w:color="auto"/>
              <w:bottom w:val="single" w:sz="6" w:space="0" w:color="auto"/>
              <w:right w:val="single" w:sz="6" w:space="0" w:color="auto"/>
            </w:tcBorders>
            <w:vAlign w:val="bottom"/>
          </w:tcPr>
          <w:p w14:paraId="40C4B56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5" w:type="pct"/>
            <w:tcBorders>
              <w:top w:val="nil"/>
              <w:left w:val="single" w:sz="6" w:space="0" w:color="auto"/>
              <w:bottom w:val="single" w:sz="6" w:space="0" w:color="auto"/>
              <w:right w:val="single" w:sz="6" w:space="0" w:color="auto"/>
            </w:tcBorders>
            <w:vAlign w:val="bottom"/>
          </w:tcPr>
          <w:p w14:paraId="5570BADD"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nil"/>
              <w:left w:val="single" w:sz="6" w:space="0" w:color="auto"/>
              <w:bottom w:val="single" w:sz="6" w:space="0" w:color="auto"/>
              <w:right w:val="single" w:sz="6" w:space="0" w:color="auto"/>
            </w:tcBorders>
            <w:vAlign w:val="bottom"/>
          </w:tcPr>
          <w:p w14:paraId="60BD86D3"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w:t>
            </w:r>
          </w:p>
        </w:tc>
      </w:tr>
      <w:tr w:rsidR="0071335A" w:rsidRPr="0071335A" w14:paraId="1AAA05B2" w14:textId="77777777" w:rsidTr="00E86503">
        <w:trPr>
          <w:trHeight w:val="397"/>
        </w:trPr>
        <w:tc>
          <w:tcPr>
            <w:tcW w:w="715" w:type="pct"/>
            <w:tcBorders>
              <w:bottom w:val="nil"/>
            </w:tcBorders>
            <w:shd w:val="clear" w:color="auto" w:fill="D9D9D9"/>
            <w:vAlign w:val="center"/>
          </w:tcPr>
          <w:p w14:paraId="73656CCF"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 xml:space="preserve">Total Legal </w:t>
            </w:r>
            <w:proofErr w:type="spellStart"/>
            <w:r w:rsidRPr="0071335A">
              <w:rPr>
                <w:rFonts w:eastAsia="Times New Roman" w:cs="Times New Roman"/>
                <w:b/>
                <w:sz w:val="20"/>
                <w:szCs w:val="20"/>
              </w:rPr>
              <w:t>Serv</w:t>
            </w:r>
            <w:proofErr w:type="spellEnd"/>
          </w:p>
        </w:tc>
        <w:tc>
          <w:tcPr>
            <w:tcW w:w="561" w:type="pct"/>
            <w:tcBorders>
              <w:bottom w:val="nil"/>
            </w:tcBorders>
            <w:shd w:val="clear" w:color="auto" w:fill="D9D9D9" w:themeFill="background1" w:themeFillShade="D9"/>
            <w:vAlign w:val="center"/>
          </w:tcPr>
          <w:p w14:paraId="150C254E"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266</w:t>
            </w:r>
          </w:p>
        </w:tc>
        <w:tc>
          <w:tcPr>
            <w:tcW w:w="851" w:type="pct"/>
            <w:tcBorders>
              <w:bottom w:val="nil"/>
            </w:tcBorders>
            <w:shd w:val="clear" w:color="auto" w:fill="DDDDDD"/>
            <w:vAlign w:val="center"/>
          </w:tcPr>
          <w:p w14:paraId="0DFFEE97"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266</w:t>
            </w:r>
          </w:p>
        </w:tc>
        <w:tc>
          <w:tcPr>
            <w:tcW w:w="650" w:type="pct"/>
            <w:tcBorders>
              <w:bottom w:val="nil"/>
            </w:tcBorders>
            <w:shd w:val="clear" w:color="auto" w:fill="DDDDDD"/>
            <w:vAlign w:val="center"/>
          </w:tcPr>
          <w:p w14:paraId="2E70D4BF"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268</w:t>
            </w:r>
          </w:p>
        </w:tc>
        <w:tc>
          <w:tcPr>
            <w:tcW w:w="556" w:type="pct"/>
            <w:tcBorders>
              <w:top w:val="single" w:sz="6" w:space="0" w:color="auto"/>
              <w:left w:val="single" w:sz="6" w:space="0" w:color="auto"/>
              <w:bottom w:val="nil"/>
              <w:right w:val="single" w:sz="6" w:space="0" w:color="auto"/>
            </w:tcBorders>
            <w:shd w:val="clear" w:color="auto" w:fill="D9D9D9" w:themeFill="background1" w:themeFillShade="D9"/>
            <w:vAlign w:val="center"/>
          </w:tcPr>
          <w:p w14:paraId="399E7E93"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153</w:t>
            </w:r>
          </w:p>
        </w:tc>
        <w:tc>
          <w:tcPr>
            <w:tcW w:w="556" w:type="pct"/>
            <w:tcBorders>
              <w:top w:val="single" w:sz="6" w:space="0" w:color="auto"/>
              <w:left w:val="single" w:sz="6" w:space="0" w:color="auto"/>
              <w:bottom w:val="nil"/>
              <w:right w:val="single" w:sz="6" w:space="0" w:color="auto"/>
            </w:tcBorders>
            <w:shd w:val="clear" w:color="auto" w:fill="D9D9D9"/>
            <w:vAlign w:val="center"/>
          </w:tcPr>
          <w:p w14:paraId="106AA96B" w14:textId="77777777" w:rsidR="0071335A" w:rsidRPr="0071335A" w:rsidRDefault="0071335A" w:rsidP="0071335A">
            <w:pPr>
              <w:ind w:right="278"/>
              <w:jc w:val="right"/>
              <w:rPr>
                <w:rFonts w:eastAsia="Times New Roman" w:cs="Times New Roman"/>
                <w:b/>
                <w:sz w:val="20"/>
                <w:szCs w:val="20"/>
              </w:rPr>
            </w:pPr>
            <w:r w:rsidRPr="0071335A">
              <w:rPr>
                <w:rFonts w:eastAsia="Times New Roman" w:cs="Times New Roman"/>
                <w:b/>
                <w:sz w:val="20"/>
                <w:szCs w:val="20"/>
              </w:rPr>
              <w:t>152</w:t>
            </w:r>
          </w:p>
        </w:tc>
        <w:tc>
          <w:tcPr>
            <w:tcW w:w="555" w:type="pct"/>
            <w:tcBorders>
              <w:top w:val="single" w:sz="6" w:space="0" w:color="auto"/>
              <w:left w:val="single" w:sz="6" w:space="0" w:color="auto"/>
              <w:bottom w:val="nil"/>
              <w:right w:val="single" w:sz="6" w:space="0" w:color="auto"/>
            </w:tcBorders>
            <w:shd w:val="clear" w:color="auto" w:fill="D9D9D9"/>
            <w:vAlign w:val="center"/>
          </w:tcPr>
          <w:p w14:paraId="66F22371"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w:t>
            </w:r>
          </w:p>
        </w:tc>
        <w:tc>
          <w:tcPr>
            <w:tcW w:w="555" w:type="pct"/>
            <w:tcBorders>
              <w:top w:val="single" w:sz="6" w:space="0" w:color="auto"/>
              <w:left w:val="single" w:sz="6" w:space="0" w:color="auto"/>
              <w:bottom w:val="nil"/>
              <w:right w:val="single" w:sz="6" w:space="0" w:color="auto"/>
            </w:tcBorders>
            <w:shd w:val="clear" w:color="auto" w:fill="D9D9D9"/>
            <w:vAlign w:val="center"/>
          </w:tcPr>
          <w:p w14:paraId="7246A161"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(0.7)</w:t>
            </w:r>
          </w:p>
        </w:tc>
      </w:tr>
      <w:tr w:rsidR="0071335A" w:rsidRPr="0071335A" w14:paraId="16CB0E20" w14:textId="77777777" w:rsidTr="00E86503">
        <w:trPr>
          <w:trHeight w:val="287"/>
        </w:trPr>
        <w:tc>
          <w:tcPr>
            <w:tcW w:w="715" w:type="pct"/>
            <w:tcBorders>
              <w:bottom w:val="nil"/>
            </w:tcBorders>
            <w:vAlign w:val="bottom"/>
          </w:tcPr>
          <w:p w14:paraId="07A93018" w14:textId="77777777" w:rsidR="0071335A" w:rsidRPr="0071335A" w:rsidRDefault="0071335A" w:rsidP="0071335A">
            <w:pPr>
              <w:ind w:right="-46"/>
              <w:jc w:val="right"/>
              <w:rPr>
                <w:rFonts w:eastAsia="Times New Roman" w:cs="Times New Roman"/>
                <w:sz w:val="20"/>
                <w:szCs w:val="20"/>
              </w:rPr>
            </w:pPr>
            <w:r w:rsidRPr="0071335A">
              <w:rPr>
                <w:rFonts w:eastAsia="Times New Roman" w:cs="Times New Roman"/>
                <w:sz w:val="20"/>
                <w:szCs w:val="20"/>
              </w:rPr>
              <w:t>Vacancy Gap</w:t>
            </w:r>
          </w:p>
        </w:tc>
        <w:tc>
          <w:tcPr>
            <w:tcW w:w="561" w:type="pct"/>
            <w:tcBorders>
              <w:bottom w:val="nil"/>
            </w:tcBorders>
            <w:shd w:val="clear" w:color="auto" w:fill="D9D9D9"/>
            <w:vAlign w:val="bottom"/>
          </w:tcPr>
          <w:p w14:paraId="00A6C591" w14:textId="77777777" w:rsidR="0071335A" w:rsidRPr="0071335A" w:rsidRDefault="0071335A" w:rsidP="0071335A">
            <w:pPr>
              <w:ind w:right="170"/>
              <w:jc w:val="right"/>
              <w:rPr>
                <w:rFonts w:eastAsia="Times New Roman" w:cs="Times New Roman"/>
                <w:b/>
                <w:color w:val="FF0000"/>
                <w:sz w:val="20"/>
                <w:szCs w:val="20"/>
              </w:rPr>
            </w:pPr>
            <w:r w:rsidRPr="0071335A">
              <w:rPr>
                <w:rFonts w:eastAsia="Times New Roman" w:cs="Times New Roman"/>
                <w:b/>
                <w:color w:val="FF0000"/>
                <w:sz w:val="20"/>
                <w:szCs w:val="20"/>
              </w:rPr>
              <w:t>(200)</w:t>
            </w:r>
          </w:p>
        </w:tc>
        <w:tc>
          <w:tcPr>
            <w:tcW w:w="851" w:type="pct"/>
            <w:tcBorders>
              <w:bottom w:val="nil"/>
            </w:tcBorders>
            <w:shd w:val="clear" w:color="auto" w:fill="DDDDDD"/>
            <w:vAlign w:val="bottom"/>
          </w:tcPr>
          <w:p w14:paraId="18F5EBA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FF0000"/>
                <w:sz w:val="20"/>
                <w:szCs w:val="20"/>
              </w:rPr>
              <w:t>(47)</w:t>
            </w:r>
          </w:p>
        </w:tc>
        <w:tc>
          <w:tcPr>
            <w:tcW w:w="650" w:type="pct"/>
            <w:tcBorders>
              <w:bottom w:val="nil"/>
            </w:tcBorders>
            <w:shd w:val="clear" w:color="auto" w:fill="DDDDDD"/>
            <w:vAlign w:val="bottom"/>
          </w:tcPr>
          <w:p w14:paraId="2D5EEE78"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FF0000"/>
                <w:sz w:val="20"/>
                <w:szCs w:val="20"/>
              </w:rPr>
              <w:t>-</w:t>
            </w:r>
          </w:p>
        </w:tc>
        <w:tc>
          <w:tcPr>
            <w:tcW w:w="556" w:type="pct"/>
            <w:tcBorders>
              <w:top w:val="single" w:sz="6" w:space="0" w:color="auto"/>
              <w:left w:val="single" w:sz="6" w:space="0" w:color="auto"/>
              <w:bottom w:val="nil"/>
              <w:right w:val="single" w:sz="6" w:space="0" w:color="auto"/>
            </w:tcBorders>
            <w:shd w:val="clear" w:color="auto" w:fill="auto"/>
            <w:vAlign w:val="bottom"/>
          </w:tcPr>
          <w:p w14:paraId="2DEF2D6D"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6" w:type="pct"/>
            <w:tcBorders>
              <w:top w:val="single" w:sz="6" w:space="0" w:color="auto"/>
              <w:left w:val="single" w:sz="6" w:space="0" w:color="auto"/>
              <w:bottom w:val="nil"/>
              <w:right w:val="single" w:sz="6" w:space="0" w:color="auto"/>
            </w:tcBorders>
            <w:vAlign w:val="bottom"/>
          </w:tcPr>
          <w:p w14:paraId="4BAE76CA"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w:t>
            </w:r>
          </w:p>
        </w:tc>
        <w:tc>
          <w:tcPr>
            <w:tcW w:w="555" w:type="pct"/>
            <w:tcBorders>
              <w:top w:val="single" w:sz="6" w:space="0" w:color="auto"/>
              <w:left w:val="single" w:sz="6" w:space="0" w:color="auto"/>
              <w:bottom w:val="nil"/>
              <w:right w:val="single" w:sz="6" w:space="0" w:color="auto"/>
            </w:tcBorders>
            <w:vAlign w:val="bottom"/>
          </w:tcPr>
          <w:p w14:paraId="7F1010D0"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w:t>
            </w:r>
          </w:p>
        </w:tc>
        <w:tc>
          <w:tcPr>
            <w:tcW w:w="555" w:type="pct"/>
            <w:tcBorders>
              <w:top w:val="single" w:sz="6" w:space="0" w:color="auto"/>
              <w:left w:val="single" w:sz="6" w:space="0" w:color="auto"/>
              <w:bottom w:val="nil"/>
              <w:right w:val="single" w:sz="6" w:space="0" w:color="auto"/>
            </w:tcBorders>
            <w:vAlign w:val="bottom"/>
          </w:tcPr>
          <w:p w14:paraId="2661F399"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w:t>
            </w:r>
          </w:p>
        </w:tc>
      </w:tr>
      <w:tr w:rsidR="0071335A" w:rsidRPr="0071335A" w14:paraId="52A204EB" w14:textId="77777777" w:rsidTr="00E86503">
        <w:trPr>
          <w:trHeight w:val="397"/>
        </w:trPr>
        <w:tc>
          <w:tcPr>
            <w:tcW w:w="715" w:type="pct"/>
            <w:tcBorders>
              <w:top w:val="single" w:sz="4" w:space="0" w:color="auto"/>
              <w:bottom w:val="single" w:sz="4" w:space="0" w:color="auto"/>
              <w:right w:val="single" w:sz="4" w:space="0" w:color="auto"/>
            </w:tcBorders>
            <w:shd w:val="clear" w:color="auto" w:fill="D9D9D9"/>
            <w:vAlign w:val="center"/>
          </w:tcPr>
          <w:p w14:paraId="06E9976D"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Total Vacancies</w:t>
            </w:r>
          </w:p>
        </w:tc>
        <w:tc>
          <w:tcPr>
            <w:tcW w:w="561" w:type="pct"/>
            <w:tcBorders>
              <w:top w:val="single" w:sz="4" w:space="0" w:color="auto"/>
              <w:bottom w:val="single" w:sz="4" w:space="0" w:color="auto"/>
              <w:right w:val="single" w:sz="4" w:space="0" w:color="auto"/>
            </w:tcBorders>
            <w:shd w:val="clear" w:color="auto" w:fill="D9D9D9" w:themeFill="background1" w:themeFillShade="D9"/>
            <w:vAlign w:val="center"/>
          </w:tcPr>
          <w:p w14:paraId="4A62F41C" w14:textId="77777777" w:rsidR="0071335A" w:rsidRPr="0071335A" w:rsidRDefault="0071335A" w:rsidP="0071335A">
            <w:pPr>
              <w:ind w:right="170"/>
              <w:jc w:val="right"/>
              <w:rPr>
                <w:rFonts w:eastAsia="Times New Roman" w:cs="Times New Roman"/>
                <w:b/>
                <w:color w:val="FF0000"/>
                <w:sz w:val="20"/>
                <w:szCs w:val="20"/>
              </w:rPr>
            </w:pPr>
            <w:r w:rsidRPr="0071335A">
              <w:rPr>
                <w:rFonts w:eastAsia="Times New Roman" w:cs="Times New Roman"/>
                <w:b/>
                <w:color w:val="FF0000"/>
                <w:sz w:val="20"/>
                <w:szCs w:val="20"/>
              </w:rPr>
              <w:t>(200)</w:t>
            </w:r>
          </w:p>
        </w:tc>
        <w:tc>
          <w:tcPr>
            <w:tcW w:w="851" w:type="pct"/>
            <w:tcBorders>
              <w:top w:val="single" w:sz="4" w:space="0" w:color="auto"/>
              <w:bottom w:val="single" w:sz="4" w:space="0" w:color="auto"/>
            </w:tcBorders>
            <w:shd w:val="clear" w:color="auto" w:fill="DDDDDD"/>
            <w:vAlign w:val="center"/>
          </w:tcPr>
          <w:p w14:paraId="513BA2E6"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FF0000"/>
                <w:sz w:val="20"/>
                <w:szCs w:val="20"/>
              </w:rPr>
              <w:t>(47)</w:t>
            </w:r>
          </w:p>
        </w:tc>
        <w:tc>
          <w:tcPr>
            <w:tcW w:w="650" w:type="pct"/>
            <w:tcBorders>
              <w:top w:val="single" w:sz="4" w:space="0" w:color="auto"/>
              <w:bottom w:val="single" w:sz="4" w:space="0" w:color="auto"/>
            </w:tcBorders>
            <w:shd w:val="clear" w:color="auto" w:fill="DDDDDD"/>
            <w:vAlign w:val="center"/>
          </w:tcPr>
          <w:p w14:paraId="77E52B64"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FF0000"/>
                <w:sz w:val="20"/>
                <w:szCs w:val="20"/>
              </w:rPr>
              <w:t>-</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E935D"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tcPr>
          <w:p w14:paraId="03283054" w14:textId="77777777" w:rsidR="0071335A" w:rsidRPr="0071335A" w:rsidRDefault="0071335A" w:rsidP="0071335A">
            <w:pPr>
              <w:ind w:right="278"/>
              <w:jc w:val="right"/>
              <w:rPr>
                <w:rFonts w:eastAsia="Times New Roman" w:cs="Times New Roman"/>
                <w:b/>
                <w:sz w:val="20"/>
                <w:szCs w:val="20"/>
              </w:rPr>
            </w:pPr>
            <w:r w:rsidRPr="0071335A">
              <w:rPr>
                <w:rFonts w:eastAsia="Times New Roman" w:cs="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D9D9D9"/>
            <w:vAlign w:val="center"/>
          </w:tcPr>
          <w:p w14:paraId="37D2BC51"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D9D9D9"/>
            <w:vAlign w:val="center"/>
          </w:tcPr>
          <w:p w14:paraId="2A8F32F1"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w:t>
            </w:r>
          </w:p>
        </w:tc>
      </w:tr>
      <w:tr w:rsidR="0071335A" w:rsidRPr="0071335A" w14:paraId="55C55537" w14:textId="77777777" w:rsidTr="00E86503">
        <w:trPr>
          <w:trHeight w:hRule="exact" w:val="274"/>
        </w:trPr>
        <w:tc>
          <w:tcPr>
            <w:tcW w:w="715" w:type="pct"/>
            <w:tcBorders>
              <w:top w:val="single" w:sz="4" w:space="0" w:color="auto"/>
              <w:bottom w:val="nil"/>
            </w:tcBorders>
            <w:vAlign w:val="bottom"/>
          </w:tcPr>
          <w:p w14:paraId="2CA37C25" w14:textId="77777777" w:rsidR="0071335A" w:rsidRPr="0071335A" w:rsidRDefault="0071335A" w:rsidP="0071335A">
            <w:pPr>
              <w:jc w:val="right"/>
              <w:rPr>
                <w:rFonts w:eastAsia="Times New Roman" w:cs="Times New Roman"/>
                <w:b/>
                <w:sz w:val="20"/>
                <w:szCs w:val="20"/>
              </w:rPr>
            </w:pPr>
            <w:r w:rsidRPr="0071335A">
              <w:rPr>
                <w:rFonts w:eastAsia="Times New Roman" w:cs="Times New Roman"/>
                <w:b/>
                <w:sz w:val="20"/>
                <w:szCs w:val="20"/>
              </w:rPr>
              <w:t>Total Staff</w:t>
            </w:r>
          </w:p>
        </w:tc>
        <w:tc>
          <w:tcPr>
            <w:tcW w:w="561" w:type="pct"/>
            <w:tcBorders>
              <w:top w:val="single" w:sz="4" w:space="0" w:color="auto"/>
              <w:bottom w:val="nil"/>
            </w:tcBorders>
            <w:shd w:val="clear" w:color="auto" w:fill="D9D9D9" w:themeFill="background1" w:themeFillShade="D9"/>
            <w:vAlign w:val="bottom"/>
          </w:tcPr>
          <w:p w14:paraId="16DE69F1"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10,193</w:t>
            </w:r>
          </w:p>
        </w:tc>
        <w:tc>
          <w:tcPr>
            <w:tcW w:w="851" w:type="pct"/>
            <w:tcBorders>
              <w:top w:val="single" w:sz="4" w:space="0" w:color="auto"/>
              <w:bottom w:val="nil"/>
            </w:tcBorders>
            <w:shd w:val="clear" w:color="auto" w:fill="DDDDDD"/>
            <w:vAlign w:val="bottom"/>
          </w:tcPr>
          <w:p w14:paraId="6D92F58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10,193</w:t>
            </w:r>
          </w:p>
        </w:tc>
        <w:tc>
          <w:tcPr>
            <w:tcW w:w="650" w:type="pct"/>
            <w:tcBorders>
              <w:top w:val="single" w:sz="4" w:space="0" w:color="auto"/>
              <w:bottom w:val="nil"/>
            </w:tcBorders>
            <w:shd w:val="clear" w:color="auto" w:fill="DDDDDD"/>
            <w:vAlign w:val="bottom"/>
          </w:tcPr>
          <w:p w14:paraId="39E11D1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10,363</w:t>
            </w:r>
          </w:p>
        </w:tc>
        <w:tc>
          <w:tcPr>
            <w:tcW w:w="556" w:type="pct"/>
            <w:tcBorders>
              <w:top w:val="single" w:sz="4" w:space="0" w:color="auto"/>
              <w:left w:val="single" w:sz="6" w:space="0" w:color="auto"/>
              <w:bottom w:val="nil"/>
              <w:right w:val="single" w:sz="6" w:space="0" w:color="auto"/>
            </w:tcBorders>
            <w:vAlign w:val="bottom"/>
          </w:tcPr>
          <w:p w14:paraId="0C26FE37"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5,588</w:t>
            </w:r>
          </w:p>
        </w:tc>
        <w:tc>
          <w:tcPr>
            <w:tcW w:w="556" w:type="pct"/>
            <w:tcBorders>
              <w:top w:val="single" w:sz="4" w:space="0" w:color="auto"/>
              <w:left w:val="single" w:sz="6" w:space="0" w:color="auto"/>
              <w:bottom w:val="nil"/>
              <w:right w:val="single" w:sz="6" w:space="0" w:color="auto"/>
            </w:tcBorders>
            <w:vAlign w:val="bottom"/>
          </w:tcPr>
          <w:p w14:paraId="4EF3303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5,610</w:t>
            </w:r>
          </w:p>
        </w:tc>
        <w:tc>
          <w:tcPr>
            <w:tcW w:w="555" w:type="pct"/>
            <w:tcBorders>
              <w:top w:val="single" w:sz="4" w:space="0" w:color="auto"/>
              <w:left w:val="single" w:sz="6" w:space="0" w:color="auto"/>
              <w:bottom w:val="nil"/>
              <w:right w:val="single" w:sz="6" w:space="0" w:color="auto"/>
            </w:tcBorders>
            <w:shd w:val="clear" w:color="auto" w:fill="auto"/>
            <w:vAlign w:val="bottom"/>
          </w:tcPr>
          <w:p w14:paraId="628C81B8"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22</w:t>
            </w:r>
          </w:p>
        </w:tc>
        <w:tc>
          <w:tcPr>
            <w:tcW w:w="555" w:type="pct"/>
            <w:tcBorders>
              <w:top w:val="single" w:sz="4" w:space="0" w:color="auto"/>
              <w:left w:val="single" w:sz="6" w:space="0" w:color="auto"/>
              <w:bottom w:val="nil"/>
              <w:right w:val="single" w:sz="6" w:space="0" w:color="auto"/>
            </w:tcBorders>
            <w:vAlign w:val="bottom"/>
          </w:tcPr>
          <w:p w14:paraId="43595958"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0.4</w:t>
            </w:r>
          </w:p>
        </w:tc>
      </w:tr>
      <w:tr w:rsidR="0071335A" w:rsidRPr="0071335A" w14:paraId="1A79C332" w14:textId="77777777" w:rsidTr="00E86503">
        <w:trPr>
          <w:trHeight w:hRule="exact" w:val="253"/>
        </w:trPr>
        <w:tc>
          <w:tcPr>
            <w:tcW w:w="715" w:type="pct"/>
            <w:tcBorders>
              <w:top w:val="nil"/>
              <w:bottom w:val="nil"/>
            </w:tcBorders>
            <w:vAlign w:val="bottom"/>
          </w:tcPr>
          <w:p w14:paraId="0E630D6E" w14:textId="77777777" w:rsidR="0071335A" w:rsidRPr="0071335A" w:rsidRDefault="0071335A" w:rsidP="0071335A">
            <w:pPr>
              <w:jc w:val="right"/>
              <w:rPr>
                <w:rFonts w:eastAsia="Times New Roman" w:cs="Times New Roman"/>
                <w:b/>
                <w:sz w:val="20"/>
                <w:szCs w:val="20"/>
              </w:rPr>
            </w:pPr>
            <w:r w:rsidRPr="0071335A">
              <w:rPr>
                <w:rFonts w:eastAsia="Times New Roman" w:cs="Times New Roman"/>
                <w:b/>
                <w:sz w:val="20"/>
                <w:szCs w:val="20"/>
              </w:rPr>
              <w:t xml:space="preserve">Total Run </w:t>
            </w:r>
          </w:p>
        </w:tc>
        <w:tc>
          <w:tcPr>
            <w:tcW w:w="561" w:type="pct"/>
            <w:tcBorders>
              <w:top w:val="nil"/>
              <w:bottom w:val="nil"/>
            </w:tcBorders>
            <w:shd w:val="clear" w:color="auto" w:fill="D9D9D9" w:themeFill="background1" w:themeFillShade="D9"/>
            <w:vAlign w:val="bottom"/>
          </w:tcPr>
          <w:p w14:paraId="0906DE66"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1,684</w:t>
            </w:r>
          </w:p>
        </w:tc>
        <w:tc>
          <w:tcPr>
            <w:tcW w:w="851" w:type="pct"/>
            <w:tcBorders>
              <w:top w:val="nil"/>
              <w:bottom w:val="nil"/>
            </w:tcBorders>
            <w:shd w:val="clear" w:color="auto" w:fill="DDDDDD"/>
            <w:vAlign w:val="bottom"/>
          </w:tcPr>
          <w:p w14:paraId="678EB3B0"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1,521</w:t>
            </w:r>
          </w:p>
        </w:tc>
        <w:tc>
          <w:tcPr>
            <w:tcW w:w="650" w:type="pct"/>
            <w:tcBorders>
              <w:top w:val="nil"/>
              <w:bottom w:val="nil"/>
            </w:tcBorders>
            <w:shd w:val="clear" w:color="auto" w:fill="DDDDDD"/>
            <w:vAlign w:val="bottom"/>
          </w:tcPr>
          <w:p w14:paraId="68904F76"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1,521</w:t>
            </w:r>
          </w:p>
        </w:tc>
        <w:tc>
          <w:tcPr>
            <w:tcW w:w="556" w:type="pct"/>
            <w:tcBorders>
              <w:top w:val="nil"/>
              <w:left w:val="single" w:sz="6" w:space="0" w:color="auto"/>
              <w:bottom w:val="nil"/>
              <w:right w:val="single" w:sz="6" w:space="0" w:color="auto"/>
            </w:tcBorders>
            <w:vAlign w:val="bottom"/>
          </w:tcPr>
          <w:p w14:paraId="03454A9F"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974</w:t>
            </w:r>
          </w:p>
        </w:tc>
        <w:tc>
          <w:tcPr>
            <w:tcW w:w="556" w:type="pct"/>
            <w:tcBorders>
              <w:top w:val="nil"/>
              <w:left w:val="single" w:sz="6" w:space="0" w:color="auto"/>
              <w:bottom w:val="nil"/>
              <w:right w:val="single" w:sz="6" w:space="0" w:color="auto"/>
            </w:tcBorders>
            <w:vAlign w:val="bottom"/>
          </w:tcPr>
          <w:p w14:paraId="144C66B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1,141</w:t>
            </w:r>
          </w:p>
        </w:tc>
        <w:tc>
          <w:tcPr>
            <w:tcW w:w="555" w:type="pct"/>
            <w:tcBorders>
              <w:top w:val="nil"/>
              <w:left w:val="single" w:sz="6" w:space="0" w:color="auto"/>
              <w:bottom w:val="nil"/>
              <w:right w:val="single" w:sz="6" w:space="0" w:color="auto"/>
            </w:tcBorders>
            <w:shd w:val="clear" w:color="auto" w:fill="auto"/>
            <w:vAlign w:val="bottom"/>
          </w:tcPr>
          <w:p w14:paraId="520C5F3B"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167</w:t>
            </w:r>
          </w:p>
        </w:tc>
        <w:tc>
          <w:tcPr>
            <w:tcW w:w="555" w:type="pct"/>
            <w:tcBorders>
              <w:top w:val="nil"/>
              <w:left w:val="single" w:sz="6" w:space="0" w:color="auto"/>
              <w:bottom w:val="nil"/>
              <w:right w:val="single" w:sz="6" w:space="0" w:color="auto"/>
            </w:tcBorders>
            <w:vAlign w:val="center"/>
          </w:tcPr>
          <w:p w14:paraId="3FAE3D7D"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14.6</w:t>
            </w:r>
          </w:p>
        </w:tc>
      </w:tr>
      <w:tr w:rsidR="0071335A" w:rsidRPr="0071335A" w14:paraId="41A8BD84" w14:textId="77777777" w:rsidTr="00E86503">
        <w:trPr>
          <w:trHeight w:hRule="exact" w:val="271"/>
        </w:trPr>
        <w:tc>
          <w:tcPr>
            <w:tcW w:w="715" w:type="pct"/>
            <w:tcBorders>
              <w:top w:val="nil"/>
              <w:bottom w:val="single" w:sz="4" w:space="0" w:color="auto"/>
            </w:tcBorders>
            <w:vAlign w:val="bottom"/>
          </w:tcPr>
          <w:p w14:paraId="4C422663" w14:textId="77777777" w:rsidR="0071335A" w:rsidRPr="0071335A" w:rsidRDefault="0071335A" w:rsidP="0071335A">
            <w:pPr>
              <w:jc w:val="right"/>
              <w:rPr>
                <w:rFonts w:eastAsia="Times New Roman" w:cs="Times New Roman"/>
                <w:b/>
                <w:sz w:val="20"/>
                <w:szCs w:val="20"/>
              </w:rPr>
            </w:pPr>
            <w:r w:rsidRPr="0071335A">
              <w:rPr>
                <w:rFonts w:eastAsia="Times New Roman" w:cs="Times New Roman"/>
                <w:b/>
                <w:sz w:val="20"/>
                <w:szCs w:val="20"/>
              </w:rPr>
              <w:t>Total Cap</w:t>
            </w:r>
          </w:p>
        </w:tc>
        <w:tc>
          <w:tcPr>
            <w:tcW w:w="561" w:type="pct"/>
            <w:tcBorders>
              <w:top w:val="nil"/>
            </w:tcBorders>
            <w:shd w:val="clear" w:color="auto" w:fill="D9D9D9" w:themeFill="background1" w:themeFillShade="D9"/>
            <w:vAlign w:val="bottom"/>
          </w:tcPr>
          <w:p w14:paraId="20C779E9" w14:textId="77777777" w:rsidR="0071335A" w:rsidRPr="0071335A" w:rsidRDefault="0071335A" w:rsidP="0071335A">
            <w:pPr>
              <w:ind w:right="170"/>
              <w:jc w:val="right"/>
              <w:rPr>
                <w:rFonts w:eastAsia="Times New Roman" w:cs="Times New Roman"/>
                <w:b/>
                <w:color w:val="000000"/>
                <w:sz w:val="20"/>
                <w:szCs w:val="20"/>
              </w:rPr>
            </w:pPr>
            <w:r w:rsidRPr="0071335A">
              <w:rPr>
                <w:rFonts w:eastAsia="Times New Roman" w:cs="Times New Roman"/>
                <w:b/>
                <w:color w:val="000000"/>
                <w:sz w:val="20"/>
                <w:szCs w:val="20"/>
              </w:rPr>
              <w:t>100</w:t>
            </w:r>
          </w:p>
        </w:tc>
        <w:tc>
          <w:tcPr>
            <w:tcW w:w="851" w:type="pct"/>
            <w:tcBorders>
              <w:top w:val="nil"/>
            </w:tcBorders>
            <w:shd w:val="clear" w:color="auto" w:fill="DDDDDD"/>
            <w:vAlign w:val="bottom"/>
          </w:tcPr>
          <w:p w14:paraId="1F9CA03C"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100</w:t>
            </w:r>
          </w:p>
        </w:tc>
        <w:tc>
          <w:tcPr>
            <w:tcW w:w="650" w:type="pct"/>
            <w:tcBorders>
              <w:top w:val="nil"/>
            </w:tcBorders>
            <w:shd w:val="clear" w:color="auto" w:fill="DDDDDD"/>
            <w:vAlign w:val="bottom"/>
          </w:tcPr>
          <w:p w14:paraId="56BBE74D"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100</w:t>
            </w:r>
          </w:p>
        </w:tc>
        <w:tc>
          <w:tcPr>
            <w:tcW w:w="556" w:type="pct"/>
            <w:tcBorders>
              <w:top w:val="nil"/>
              <w:left w:val="single" w:sz="6" w:space="0" w:color="auto"/>
              <w:bottom w:val="single" w:sz="6" w:space="0" w:color="auto"/>
              <w:right w:val="single" w:sz="6" w:space="0" w:color="auto"/>
            </w:tcBorders>
            <w:vAlign w:val="bottom"/>
          </w:tcPr>
          <w:p w14:paraId="01A55615"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75</w:t>
            </w:r>
          </w:p>
        </w:tc>
        <w:tc>
          <w:tcPr>
            <w:tcW w:w="556" w:type="pct"/>
            <w:tcBorders>
              <w:top w:val="nil"/>
              <w:left w:val="single" w:sz="6" w:space="0" w:color="auto"/>
              <w:bottom w:val="single" w:sz="6" w:space="0" w:color="auto"/>
              <w:right w:val="single" w:sz="6" w:space="0" w:color="auto"/>
            </w:tcBorders>
            <w:vAlign w:val="bottom"/>
          </w:tcPr>
          <w:p w14:paraId="3EE426B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80</w:t>
            </w:r>
          </w:p>
        </w:tc>
        <w:tc>
          <w:tcPr>
            <w:tcW w:w="555" w:type="pct"/>
            <w:tcBorders>
              <w:top w:val="nil"/>
              <w:left w:val="single" w:sz="6" w:space="0" w:color="auto"/>
              <w:bottom w:val="single" w:sz="6" w:space="0" w:color="auto"/>
              <w:right w:val="single" w:sz="6" w:space="0" w:color="auto"/>
            </w:tcBorders>
            <w:shd w:val="clear" w:color="auto" w:fill="auto"/>
            <w:vAlign w:val="bottom"/>
          </w:tcPr>
          <w:p w14:paraId="51AD1D95" w14:textId="77777777" w:rsidR="0071335A" w:rsidRPr="0071335A" w:rsidRDefault="0071335A" w:rsidP="0071335A">
            <w:pPr>
              <w:ind w:right="340"/>
              <w:jc w:val="right"/>
              <w:rPr>
                <w:rFonts w:eastAsia="Times New Roman" w:cs="Times New Roman"/>
                <w:color w:val="000000"/>
                <w:sz w:val="20"/>
                <w:szCs w:val="20"/>
              </w:rPr>
            </w:pPr>
            <w:r w:rsidRPr="0071335A">
              <w:rPr>
                <w:rFonts w:eastAsia="Times New Roman" w:cs="Times New Roman"/>
                <w:color w:val="000000"/>
                <w:sz w:val="20"/>
                <w:szCs w:val="20"/>
              </w:rPr>
              <w:t>5</w:t>
            </w:r>
          </w:p>
        </w:tc>
        <w:tc>
          <w:tcPr>
            <w:tcW w:w="555" w:type="pct"/>
            <w:tcBorders>
              <w:top w:val="nil"/>
              <w:left w:val="single" w:sz="6" w:space="0" w:color="auto"/>
              <w:bottom w:val="single" w:sz="6" w:space="0" w:color="auto"/>
              <w:right w:val="single" w:sz="6" w:space="0" w:color="auto"/>
            </w:tcBorders>
            <w:vAlign w:val="center"/>
          </w:tcPr>
          <w:p w14:paraId="7954B4CB"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6.3</w:t>
            </w:r>
          </w:p>
        </w:tc>
      </w:tr>
      <w:tr w:rsidR="0071335A" w:rsidRPr="0071335A" w14:paraId="72C611AC" w14:textId="77777777" w:rsidTr="00E86503">
        <w:trPr>
          <w:trHeight w:val="454"/>
        </w:trPr>
        <w:tc>
          <w:tcPr>
            <w:tcW w:w="715" w:type="pct"/>
            <w:shd w:val="pct15" w:color="auto" w:fill="auto"/>
            <w:vAlign w:val="center"/>
          </w:tcPr>
          <w:p w14:paraId="017B4ED8"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 xml:space="preserve">Total </w:t>
            </w:r>
            <w:proofErr w:type="spellStart"/>
            <w:r w:rsidRPr="0071335A">
              <w:rPr>
                <w:rFonts w:eastAsia="Times New Roman" w:cs="Times New Roman"/>
                <w:b/>
                <w:sz w:val="20"/>
                <w:szCs w:val="20"/>
              </w:rPr>
              <w:t>Excl</w:t>
            </w:r>
            <w:proofErr w:type="spellEnd"/>
            <w:r w:rsidRPr="0071335A">
              <w:rPr>
                <w:rFonts w:eastAsia="Times New Roman" w:cs="Times New Roman"/>
                <w:b/>
                <w:sz w:val="20"/>
                <w:szCs w:val="20"/>
              </w:rPr>
              <w:t xml:space="preserve"> Pension</w:t>
            </w:r>
          </w:p>
        </w:tc>
        <w:tc>
          <w:tcPr>
            <w:tcW w:w="561" w:type="pct"/>
            <w:shd w:val="clear" w:color="auto" w:fill="D9D9D9" w:themeFill="background1" w:themeFillShade="D9"/>
            <w:vAlign w:val="center"/>
          </w:tcPr>
          <w:p w14:paraId="728C586E" w14:textId="77777777" w:rsidR="0071335A" w:rsidRPr="0071335A" w:rsidRDefault="0071335A" w:rsidP="0071335A">
            <w:pPr>
              <w:ind w:left="-8" w:right="170"/>
              <w:jc w:val="right"/>
              <w:rPr>
                <w:rFonts w:eastAsia="Times New Roman" w:cs="Times New Roman"/>
                <w:b/>
                <w:color w:val="000000"/>
                <w:sz w:val="20"/>
                <w:szCs w:val="20"/>
              </w:rPr>
            </w:pPr>
            <w:r w:rsidRPr="0071335A">
              <w:rPr>
                <w:rFonts w:eastAsia="Times New Roman" w:cs="Times New Roman"/>
                <w:b/>
                <w:color w:val="000000"/>
                <w:sz w:val="20"/>
                <w:szCs w:val="20"/>
              </w:rPr>
              <w:t>11,977</w:t>
            </w:r>
          </w:p>
        </w:tc>
        <w:tc>
          <w:tcPr>
            <w:tcW w:w="851" w:type="pct"/>
            <w:shd w:val="clear" w:color="auto" w:fill="DDDDDD"/>
            <w:vAlign w:val="center"/>
          </w:tcPr>
          <w:p w14:paraId="0D297B5C"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11,814</w:t>
            </w:r>
          </w:p>
        </w:tc>
        <w:tc>
          <w:tcPr>
            <w:tcW w:w="650" w:type="pct"/>
            <w:shd w:val="clear" w:color="auto" w:fill="DDDDDD"/>
            <w:vAlign w:val="center"/>
          </w:tcPr>
          <w:p w14:paraId="0B6E4022"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11,984</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1F9F0550"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6,637</w:t>
            </w:r>
          </w:p>
        </w:tc>
        <w:tc>
          <w:tcPr>
            <w:tcW w:w="5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9B80F1"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6,831</w:t>
            </w:r>
          </w:p>
        </w:tc>
        <w:tc>
          <w:tcPr>
            <w:tcW w:w="5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AE5DD8"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194</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4652D51A"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2.8</w:t>
            </w:r>
          </w:p>
        </w:tc>
      </w:tr>
      <w:tr w:rsidR="0071335A" w:rsidRPr="0071335A" w14:paraId="1FD3C66E" w14:textId="77777777" w:rsidTr="00E86503">
        <w:trPr>
          <w:trHeight w:val="285"/>
        </w:trPr>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14:paraId="33A0DB69" w14:textId="77777777" w:rsidR="0071335A" w:rsidRPr="0071335A" w:rsidRDefault="0071335A" w:rsidP="0071335A">
            <w:pPr>
              <w:ind w:right="-46"/>
              <w:jc w:val="right"/>
              <w:rPr>
                <w:rFonts w:eastAsia="Times New Roman" w:cs="Times New Roman"/>
                <w:sz w:val="20"/>
                <w:szCs w:val="20"/>
              </w:rPr>
            </w:pPr>
            <w:r w:rsidRPr="0071335A">
              <w:rPr>
                <w:rFonts w:eastAsia="Times New Roman" w:cs="Times New Roman"/>
                <w:sz w:val="20"/>
                <w:szCs w:val="20"/>
              </w:rPr>
              <w:t>Pensions</w:t>
            </w:r>
          </w:p>
        </w:tc>
        <w:tc>
          <w:tcPr>
            <w:tcW w:w="561" w:type="pct"/>
            <w:tcBorders>
              <w:top w:val="single" w:sz="4" w:space="0" w:color="auto"/>
              <w:left w:val="single" w:sz="4" w:space="0" w:color="auto"/>
              <w:bottom w:val="single" w:sz="4" w:space="0" w:color="auto"/>
              <w:right w:val="single" w:sz="4" w:space="0" w:color="auto"/>
            </w:tcBorders>
            <w:vAlign w:val="bottom"/>
          </w:tcPr>
          <w:p w14:paraId="3D0E2296" w14:textId="77777777" w:rsidR="0071335A" w:rsidRPr="0071335A" w:rsidRDefault="0071335A" w:rsidP="0071335A">
            <w:pPr>
              <w:ind w:left="-8" w:right="170"/>
              <w:jc w:val="right"/>
              <w:rPr>
                <w:rFonts w:eastAsia="Times New Roman" w:cs="Times New Roman"/>
                <w:b/>
                <w:color w:val="000000"/>
                <w:sz w:val="20"/>
                <w:szCs w:val="20"/>
              </w:rPr>
            </w:pPr>
            <w:r w:rsidRPr="0071335A">
              <w:rPr>
                <w:rFonts w:eastAsia="Times New Roman" w:cs="Times New Roman"/>
                <w:b/>
                <w:color w:val="000000"/>
                <w:sz w:val="20"/>
                <w:szCs w:val="20"/>
              </w:rPr>
              <w:t>1,600</w:t>
            </w:r>
          </w:p>
        </w:tc>
        <w:tc>
          <w:tcPr>
            <w:tcW w:w="851" w:type="pct"/>
            <w:tcBorders>
              <w:top w:val="single" w:sz="6" w:space="0" w:color="auto"/>
              <w:left w:val="single" w:sz="6" w:space="0" w:color="auto"/>
              <w:bottom w:val="single" w:sz="6" w:space="0" w:color="auto"/>
              <w:right w:val="single" w:sz="6" w:space="0" w:color="auto"/>
            </w:tcBorders>
            <w:shd w:val="clear" w:color="auto" w:fill="auto"/>
            <w:vAlign w:val="bottom"/>
          </w:tcPr>
          <w:p w14:paraId="6251AD5B"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1,900</w:t>
            </w:r>
          </w:p>
        </w:tc>
        <w:tc>
          <w:tcPr>
            <w:tcW w:w="650" w:type="pct"/>
            <w:tcBorders>
              <w:top w:val="single" w:sz="6" w:space="0" w:color="auto"/>
              <w:left w:val="single" w:sz="6" w:space="0" w:color="auto"/>
              <w:bottom w:val="single" w:sz="6" w:space="0" w:color="auto"/>
              <w:right w:val="single" w:sz="6" w:space="0" w:color="auto"/>
            </w:tcBorders>
            <w:shd w:val="clear" w:color="auto" w:fill="DDDDDD"/>
            <w:vAlign w:val="bottom"/>
          </w:tcPr>
          <w:p w14:paraId="7274663B"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b/>
                <w:color w:val="000000"/>
                <w:sz w:val="20"/>
                <w:szCs w:val="20"/>
              </w:rPr>
              <w:t>2,200</w:t>
            </w:r>
          </w:p>
        </w:tc>
        <w:tc>
          <w:tcPr>
            <w:tcW w:w="556" w:type="pct"/>
            <w:tcBorders>
              <w:top w:val="single" w:sz="6" w:space="0" w:color="auto"/>
              <w:left w:val="single" w:sz="6" w:space="0" w:color="auto"/>
              <w:bottom w:val="single" w:sz="6" w:space="0" w:color="auto"/>
              <w:right w:val="single" w:sz="6" w:space="0" w:color="auto"/>
            </w:tcBorders>
            <w:shd w:val="clear" w:color="auto" w:fill="auto"/>
            <w:vAlign w:val="bottom"/>
          </w:tcPr>
          <w:p w14:paraId="7682CE08"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1,444</w:t>
            </w:r>
          </w:p>
        </w:tc>
        <w:tc>
          <w:tcPr>
            <w:tcW w:w="556" w:type="pct"/>
            <w:tcBorders>
              <w:top w:val="single" w:sz="6" w:space="0" w:color="auto"/>
              <w:left w:val="single" w:sz="6" w:space="0" w:color="auto"/>
              <w:bottom w:val="single" w:sz="6" w:space="0" w:color="auto"/>
              <w:right w:val="single" w:sz="6" w:space="0" w:color="auto"/>
            </w:tcBorders>
            <w:shd w:val="clear" w:color="auto" w:fill="auto"/>
            <w:vAlign w:val="bottom"/>
          </w:tcPr>
          <w:p w14:paraId="1326F8A1" w14:textId="77777777" w:rsidR="0071335A" w:rsidRPr="0071335A" w:rsidRDefault="0071335A" w:rsidP="0071335A">
            <w:pPr>
              <w:ind w:right="278"/>
              <w:jc w:val="right"/>
              <w:rPr>
                <w:rFonts w:eastAsia="Times New Roman" w:cs="Times New Roman"/>
                <w:color w:val="000000"/>
                <w:sz w:val="20"/>
                <w:szCs w:val="20"/>
              </w:rPr>
            </w:pPr>
            <w:r w:rsidRPr="0071335A">
              <w:rPr>
                <w:rFonts w:eastAsia="Times New Roman" w:cs="Times New Roman"/>
                <w:color w:val="000000"/>
                <w:sz w:val="20"/>
                <w:szCs w:val="20"/>
              </w:rPr>
              <w:t>1,449</w:t>
            </w:r>
          </w:p>
        </w:tc>
        <w:tc>
          <w:tcPr>
            <w:tcW w:w="555" w:type="pct"/>
            <w:tcBorders>
              <w:top w:val="single" w:sz="6" w:space="0" w:color="auto"/>
              <w:left w:val="single" w:sz="6" w:space="0" w:color="auto"/>
              <w:bottom w:val="single" w:sz="6" w:space="0" w:color="auto"/>
              <w:right w:val="single" w:sz="6" w:space="0" w:color="auto"/>
            </w:tcBorders>
            <w:shd w:val="clear" w:color="auto" w:fill="auto"/>
            <w:vAlign w:val="bottom"/>
          </w:tcPr>
          <w:p w14:paraId="591CE55E" w14:textId="77777777" w:rsidR="0071335A" w:rsidRPr="0071335A" w:rsidRDefault="0071335A" w:rsidP="0071335A">
            <w:pPr>
              <w:ind w:right="340"/>
              <w:jc w:val="right"/>
              <w:rPr>
                <w:rFonts w:eastAsia="Times New Roman" w:cs="Times New Roman"/>
                <w:sz w:val="20"/>
                <w:szCs w:val="20"/>
              </w:rPr>
            </w:pPr>
            <w:r w:rsidRPr="0071335A">
              <w:rPr>
                <w:rFonts w:eastAsia="Times New Roman" w:cs="Times New Roman"/>
                <w:sz w:val="20"/>
                <w:szCs w:val="20"/>
              </w:rPr>
              <w:t>5</w:t>
            </w:r>
          </w:p>
        </w:tc>
        <w:tc>
          <w:tcPr>
            <w:tcW w:w="555" w:type="pct"/>
            <w:tcBorders>
              <w:top w:val="single" w:sz="6" w:space="0" w:color="auto"/>
              <w:left w:val="single" w:sz="6" w:space="0" w:color="auto"/>
              <w:bottom w:val="single" w:sz="6" w:space="0" w:color="auto"/>
              <w:right w:val="single" w:sz="6" w:space="0" w:color="auto"/>
            </w:tcBorders>
            <w:shd w:val="clear" w:color="auto" w:fill="auto"/>
            <w:vAlign w:val="bottom"/>
          </w:tcPr>
          <w:p w14:paraId="44983FC8" w14:textId="77777777" w:rsidR="0071335A" w:rsidRPr="0071335A" w:rsidRDefault="0071335A" w:rsidP="0071335A">
            <w:pPr>
              <w:ind w:right="284"/>
              <w:jc w:val="right"/>
              <w:rPr>
                <w:rFonts w:eastAsia="Times New Roman" w:cs="Times New Roman"/>
                <w:sz w:val="20"/>
                <w:szCs w:val="20"/>
              </w:rPr>
            </w:pPr>
            <w:r w:rsidRPr="0071335A">
              <w:rPr>
                <w:rFonts w:eastAsia="Times New Roman" w:cs="Times New Roman"/>
                <w:sz w:val="20"/>
                <w:szCs w:val="20"/>
              </w:rPr>
              <w:t>0.3</w:t>
            </w:r>
          </w:p>
        </w:tc>
      </w:tr>
      <w:tr w:rsidR="0071335A" w:rsidRPr="0071335A" w14:paraId="47069EDF" w14:textId="77777777" w:rsidTr="00E86503">
        <w:trPr>
          <w:trHeight w:val="454"/>
        </w:trPr>
        <w:tc>
          <w:tcPr>
            <w:tcW w:w="715" w:type="pct"/>
            <w:tcBorders>
              <w:top w:val="single" w:sz="4" w:space="0" w:color="auto"/>
              <w:left w:val="single" w:sz="4" w:space="0" w:color="auto"/>
              <w:bottom w:val="single" w:sz="4" w:space="0" w:color="auto"/>
              <w:right w:val="single" w:sz="4" w:space="0" w:color="auto"/>
            </w:tcBorders>
            <w:shd w:val="pct15" w:color="auto" w:fill="auto"/>
            <w:vAlign w:val="center"/>
          </w:tcPr>
          <w:p w14:paraId="1A703D95" w14:textId="77777777" w:rsidR="0071335A" w:rsidRPr="0071335A" w:rsidRDefault="0071335A" w:rsidP="0071335A">
            <w:pPr>
              <w:rPr>
                <w:rFonts w:eastAsia="Times New Roman" w:cs="Times New Roman"/>
                <w:b/>
                <w:sz w:val="20"/>
                <w:szCs w:val="20"/>
              </w:rPr>
            </w:pPr>
            <w:r w:rsidRPr="0071335A">
              <w:rPr>
                <w:rFonts w:eastAsia="Times New Roman" w:cs="Times New Roman"/>
                <w:b/>
                <w:sz w:val="20"/>
                <w:szCs w:val="20"/>
              </w:rPr>
              <w:t xml:space="preserve">Total Admin </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74BE1" w14:textId="77777777" w:rsidR="0071335A" w:rsidRPr="0071335A" w:rsidRDefault="0071335A" w:rsidP="0071335A">
            <w:pPr>
              <w:ind w:left="-8" w:right="170"/>
              <w:jc w:val="right"/>
              <w:rPr>
                <w:rFonts w:eastAsia="Times New Roman" w:cs="Times New Roman"/>
                <w:b/>
                <w:color w:val="000000"/>
                <w:sz w:val="20"/>
                <w:szCs w:val="20"/>
              </w:rPr>
            </w:pPr>
            <w:r w:rsidRPr="0071335A">
              <w:rPr>
                <w:rFonts w:eastAsia="Times New Roman" w:cs="Times New Roman"/>
                <w:b/>
                <w:color w:val="000000"/>
                <w:sz w:val="20"/>
                <w:szCs w:val="20"/>
              </w:rPr>
              <w:t>13,577</w:t>
            </w:r>
          </w:p>
        </w:tc>
        <w:tc>
          <w:tcPr>
            <w:tcW w:w="851" w:type="pct"/>
            <w:tcBorders>
              <w:top w:val="single" w:sz="6" w:space="0" w:color="auto"/>
              <w:left w:val="single" w:sz="6" w:space="0" w:color="auto"/>
              <w:bottom w:val="single" w:sz="6" w:space="0" w:color="auto"/>
              <w:right w:val="single" w:sz="6" w:space="0" w:color="auto"/>
            </w:tcBorders>
            <w:shd w:val="clear" w:color="auto" w:fill="DDDDDD"/>
            <w:vAlign w:val="center"/>
          </w:tcPr>
          <w:p w14:paraId="5026CCE8"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13,714</w:t>
            </w:r>
          </w:p>
        </w:tc>
        <w:tc>
          <w:tcPr>
            <w:tcW w:w="650" w:type="pct"/>
            <w:tcBorders>
              <w:top w:val="single" w:sz="6" w:space="0" w:color="auto"/>
              <w:left w:val="single" w:sz="6" w:space="0" w:color="auto"/>
              <w:bottom w:val="single" w:sz="6" w:space="0" w:color="auto"/>
              <w:right w:val="single" w:sz="6" w:space="0" w:color="auto"/>
            </w:tcBorders>
            <w:shd w:val="clear" w:color="auto" w:fill="DDDDDD"/>
            <w:vAlign w:val="center"/>
          </w:tcPr>
          <w:p w14:paraId="7B8FB5C5"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14,184</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533D506F" w14:textId="77777777" w:rsidR="0071335A" w:rsidRPr="0071335A" w:rsidRDefault="0071335A" w:rsidP="0071335A">
            <w:pPr>
              <w:ind w:right="278"/>
              <w:jc w:val="right"/>
              <w:rPr>
                <w:rFonts w:eastAsia="Times New Roman" w:cs="Times New Roman"/>
                <w:b/>
                <w:color w:val="000000"/>
                <w:sz w:val="20"/>
                <w:szCs w:val="20"/>
              </w:rPr>
            </w:pPr>
            <w:r w:rsidRPr="0071335A">
              <w:rPr>
                <w:rFonts w:eastAsia="Times New Roman" w:cs="Times New Roman"/>
                <w:b/>
                <w:color w:val="000000"/>
                <w:sz w:val="20"/>
                <w:szCs w:val="20"/>
              </w:rPr>
              <w:t>8,081</w:t>
            </w:r>
          </w:p>
        </w:tc>
        <w:tc>
          <w:tcPr>
            <w:tcW w:w="556" w:type="pct"/>
            <w:tcBorders>
              <w:top w:val="single" w:sz="6" w:space="0" w:color="auto"/>
              <w:left w:val="single" w:sz="6" w:space="0" w:color="auto"/>
              <w:bottom w:val="single" w:sz="6" w:space="0" w:color="auto"/>
              <w:right w:val="single" w:sz="6" w:space="0" w:color="auto"/>
            </w:tcBorders>
            <w:shd w:val="pct15" w:color="auto" w:fill="FFFFFF"/>
            <w:vAlign w:val="center"/>
          </w:tcPr>
          <w:p w14:paraId="7243948D" w14:textId="77777777" w:rsidR="0071335A" w:rsidRPr="0071335A" w:rsidRDefault="0071335A" w:rsidP="0071335A">
            <w:pPr>
              <w:ind w:left="-67" w:right="278"/>
              <w:jc w:val="right"/>
              <w:rPr>
                <w:rFonts w:eastAsia="Times New Roman" w:cs="Times New Roman"/>
                <w:b/>
                <w:color w:val="000000"/>
                <w:sz w:val="20"/>
                <w:szCs w:val="20"/>
              </w:rPr>
            </w:pPr>
            <w:r w:rsidRPr="0071335A">
              <w:rPr>
                <w:rFonts w:eastAsia="Times New Roman" w:cs="Times New Roman"/>
                <w:b/>
                <w:color w:val="000000"/>
                <w:sz w:val="20"/>
                <w:szCs w:val="20"/>
              </w:rPr>
              <w:t>8,280</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25A6EA72" w14:textId="77777777" w:rsidR="0071335A" w:rsidRPr="0071335A" w:rsidRDefault="0071335A" w:rsidP="0071335A">
            <w:pPr>
              <w:ind w:right="340"/>
              <w:jc w:val="right"/>
              <w:rPr>
                <w:rFonts w:eastAsia="Times New Roman" w:cs="Times New Roman"/>
                <w:b/>
                <w:sz w:val="20"/>
                <w:szCs w:val="20"/>
              </w:rPr>
            </w:pPr>
            <w:r w:rsidRPr="0071335A">
              <w:rPr>
                <w:rFonts w:eastAsia="Times New Roman" w:cs="Times New Roman"/>
                <w:b/>
                <w:sz w:val="20"/>
                <w:szCs w:val="20"/>
              </w:rPr>
              <w:t>199</w:t>
            </w:r>
          </w:p>
        </w:tc>
        <w:tc>
          <w:tcPr>
            <w:tcW w:w="555" w:type="pct"/>
            <w:tcBorders>
              <w:top w:val="single" w:sz="6" w:space="0" w:color="auto"/>
              <w:left w:val="single" w:sz="6" w:space="0" w:color="auto"/>
              <w:bottom w:val="single" w:sz="6" w:space="0" w:color="auto"/>
              <w:right w:val="single" w:sz="6" w:space="0" w:color="auto"/>
            </w:tcBorders>
            <w:shd w:val="pct15" w:color="auto" w:fill="FFFFFF"/>
            <w:vAlign w:val="center"/>
          </w:tcPr>
          <w:p w14:paraId="0F7CEFC2" w14:textId="77777777" w:rsidR="0071335A" w:rsidRPr="0071335A" w:rsidRDefault="0071335A" w:rsidP="0071335A">
            <w:pPr>
              <w:ind w:right="284"/>
              <w:jc w:val="right"/>
              <w:rPr>
                <w:rFonts w:eastAsia="Times New Roman" w:cs="Times New Roman"/>
                <w:b/>
                <w:sz w:val="20"/>
                <w:szCs w:val="20"/>
              </w:rPr>
            </w:pPr>
            <w:r w:rsidRPr="0071335A">
              <w:rPr>
                <w:rFonts w:eastAsia="Times New Roman" w:cs="Times New Roman"/>
                <w:b/>
                <w:sz w:val="20"/>
                <w:szCs w:val="20"/>
              </w:rPr>
              <w:t>2.4</w:t>
            </w:r>
          </w:p>
        </w:tc>
      </w:tr>
    </w:tbl>
    <w:p w14:paraId="6409B018" w14:textId="77777777" w:rsidR="006D3D00" w:rsidRPr="00E86503" w:rsidRDefault="00AB6E70" w:rsidP="006D3D00">
      <w:pPr>
        <w:numPr>
          <w:ilvl w:val="0"/>
          <w:numId w:val="14"/>
        </w:numPr>
        <w:ind w:left="284" w:hanging="284"/>
        <w:jc w:val="both"/>
        <w:rPr>
          <w:rFonts w:eastAsia="Times New Roman" w:cs="Times New Roman"/>
          <w:sz w:val="24"/>
          <w:szCs w:val="24"/>
          <w:vertAlign w:val="superscript"/>
        </w:rPr>
      </w:pPr>
      <w:r w:rsidRPr="00E86503">
        <w:rPr>
          <w:rFonts w:eastAsia="Times New Roman" w:cs="Times New Roman"/>
          <w:sz w:val="24"/>
          <w:szCs w:val="24"/>
          <w:vertAlign w:val="superscript"/>
        </w:rPr>
        <w:t>Contains £61</w:t>
      </w:r>
      <w:r w:rsidR="006D3D00" w:rsidRPr="00E86503">
        <w:rPr>
          <w:rFonts w:eastAsia="Times New Roman" w:cs="Times New Roman"/>
          <w:sz w:val="24"/>
          <w:szCs w:val="24"/>
          <w:vertAlign w:val="superscript"/>
        </w:rPr>
        <w:t>7k of income from sub-let.</w:t>
      </w:r>
      <w:r w:rsidRPr="00E86503">
        <w:rPr>
          <w:rFonts w:eastAsia="Times New Roman" w:cs="Times New Roman"/>
          <w:sz w:val="24"/>
          <w:szCs w:val="24"/>
          <w:vertAlign w:val="superscript"/>
        </w:rPr>
        <w:t xml:space="preserve">  Total running costs are £1,966</w:t>
      </w:r>
      <w:r w:rsidR="006D3D00" w:rsidRPr="00E86503">
        <w:rPr>
          <w:rFonts w:eastAsia="Times New Roman" w:cs="Times New Roman"/>
          <w:sz w:val="24"/>
          <w:szCs w:val="24"/>
          <w:vertAlign w:val="superscript"/>
        </w:rPr>
        <w:t>k</w:t>
      </w:r>
    </w:p>
    <w:p w14:paraId="62B575D0" w14:textId="77777777" w:rsidR="006D3D00" w:rsidRPr="00E86503" w:rsidRDefault="006D3D00" w:rsidP="006D3D00">
      <w:pPr>
        <w:numPr>
          <w:ilvl w:val="0"/>
          <w:numId w:val="14"/>
        </w:numPr>
        <w:ind w:left="284" w:hanging="284"/>
        <w:jc w:val="both"/>
        <w:rPr>
          <w:rFonts w:eastAsia="Times New Roman" w:cs="Times New Roman"/>
          <w:sz w:val="24"/>
          <w:szCs w:val="24"/>
          <w:vertAlign w:val="superscript"/>
        </w:rPr>
      </w:pPr>
      <w:r w:rsidRPr="00E86503">
        <w:rPr>
          <w:rFonts w:eastAsia="Times New Roman" w:cs="Times New Roman"/>
          <w:sz w:val="24"/>
          <w:szCs w:val="24"/>
          <w:vertAlign w:val="superscript"/>
        </w:rPr>
        <w:t>Contains £20k income for final bill of secondment (ending Feb-22 billed Jun-22).  Total running budget is £60k</w:t>
      </w:r>
    </w:p>
    <w:p w14:paraId="66759862" w14:textId="77777777" w:rsidR="006E3238" w:rsidRPr="00167EE6" w:rsidRDefault="00167EE6" w:rsidP="007E4555">
      <w:pPr>
        <w:spacing w:before="120"/>
        <w:rPr>
          <w:rFonts w:eastAsia="Times New Roman" w:cs="Times New Roman"/>
          <w:sz w:val="24"/>
          <w:szCs w:val="24"/>
        </w:rPr>
      </w:pPr>
      <w:r w:rsidRPr="00167EE6">
        <w:rPr>
          <w:rFonts w:eastAsia="Times New Roman" w:cs="Times New Roman"/>
          <w:sz w:val="24"/>
          <w:szCs w:val="24"/>
        </w:rPr>
        <w:t>Total spend to the end of</w:t>
      </w:r>
      <w:r w:rsidR="0071335A">
        <w:rPr>
          <w:rFonts w:eastAsia="Times New Roman" w:cs="Times New Roman"/>
          <w:sz w:val="24"/>
          <w:szCs w:val="24"/>
        </w:rPr>
        <w:t xml:space="preserve"> October 2022 is £8,081k</w:t>
      </w:r>
      <w:r w:rsidR="00DD36B3" w:rsidRPr="00167EE6">
        <w:rPr>
          <w:rFonts w:eastAsia="Times New Roman" w:cs="Times New Roman"/>
          <w:sz w:val="24"/>
          <w:szCs w:val="24"/>
        </w:rPr>
        <w:t xml:space="preserve"> against budget of </w:t>
      </w:r>
      <w:r w:rsidR="0071335A">
        <w:rPr>
          <w:rFonts w:eastAsia="Times New Roman" w:cs="Times New Roman"/>
          <w:sz w:val="24"/>
          <w:szCs w:val="24"/>
        </w:rPr>
        <w:t>£8,280k, an underspend of £199k (2.4</w:t>
      </w:r>
      <w:r w:rsidR="00DD36B3" w:rsidRPr="00167EE6">
        <w:rPr>
          <w:rFonts w:eastAsia="Times New Roman" w:cs="Times New Roman"/>
          <w:sz w:val="24"/>
          <w:szCs w:val="24"/>
        </w:rPr>
        <w:t>%).</w:t>
      </w:r>
    </w:p>
    <w:p w14:paraId="4863D00D" w14:textId="77777777" w:rsidR="006E3238" w:rsidRPr="008F57B0" w:rsidRDefault="006E3238" w:rsidP="00CC3433">
      <w:pPr>
        <w:jc w:val="both"/>
        <w:rPr>
          <w:rFonts w:eastAsia="Times New Roman" w:cs="Times New Roman"/>
          <w:sz w:val="24"/>
          <w:szCs w:val="24"/>
          <w:highlight w:val="yellow"/>
        </w:rPr>
      </w:pPr>
    </w:p>
    <w:p w14:paraId="38316481" w14:textId="77777777" w:rsidR="00AB5C5A" w:rsidRPr="00F6036A" w:rsidRDefault="00674957" w:rsidP="00ED2793">
      <w:pPr>
        <w:pStyle w:val="ListParagraph"/>
        <w:numPr>
          <w:ilvl w:val="0"/>
          <w:numId w:val="15"/>
        </w:numPr>
        <w:spacing w:after="120"/>
        <w:jc w:val="both"/>
        <w:rPr>
          <w:rFonts w:eastAsia="Times New Roman" w:cs="Times New Roman"/>
          <w:b/>
          <w:sz w:val="24"/>
          <w:szCs w:val="24"/>
        </w:rPr>
      </w:pPr>
      <w:r w:rsidRPr="00F6036A">
        <w:rPr>
          <w:rFonts w:eastAsia="Times New Roman" w:cs="Times New Roman"/>
          <w:b/>
          <w:sz w:val="24"/>
          <w:szCs w:val="24"/>
        </w:rPr>
        <w:t>Variances to</w:t>
      </w:r>
      <w:r w:rsidR="00C31055" w:rsidRPr="00F6036A">
        <w:rPr>
          <w:rFonts w:eastAsia="Times New Roman" w:cs="Times New Roman"/>
          <w:b/>
          <w:sz w:val="24"/>
          <w:szCs w:val="24"/>
        </w:rPr>
        <w:t xml:space="preserve"> </w:t>
      </w:r>
      <w:r w:rsidR="00CF07F8" w:rsidRPr="00F6036A">
        <w:rPr>
          <w:rFonts w:eastAsia="Times New Roman" w:cs="Times New Roman"/>
          <w:b/>
          <w:sz w:val="24"/>
          <w:szCs w:val="24"/>
        </w:rPr>
        <w:t>budget</w:t>
      </w:r>
    </w:p>
    <w:p w14:paraId="59E98446" w14:textId="77777777" w:rsidR="005A19A9" w:rsidRDefault="007E4555" w:rsidP="007E4555">
      <w:pPr>
        <w:pStyle w:val="BodyText"/>
        <w:spacing w:before="240"/>
        <w:rPr>
          <w:rFonts w:eastAsiaTheme="minorHAnsi" w:cstheme="minorBidi"/>
          <w:sz w:val="24"/>
          <w:szCs w:val="24"/>
          <w:lang w:val="en-GB"/>
        </w:rPr>
      </w:pPr>
      <w:r w:rsidRPr="007E4555">
        <w:rPr>
          <w:rFonts w:eastAsiaTheme="minorHAnsi" w:cstheme="minorBidi"/>
          <w:sz w:val="24"/>
          <w:szCs w:val="24"/>
          <w:lang w:val="en-GB"/>
        </w:rPr>
        <w:t xml:space="preserve">Staff costs are broadly in line with budget with a small underspend </w:t>
      </w:r>
      <w:r>
        <w:rPr>
          <w:rFonts w:eastAsiaTheme="minorHAnsi" w:cstheme="minorBidi"/>
          <w:sz w:val="24"/>
          <w:szCs w:val="24"/>
          <w:lang w:val="en-GB"/>
        </w:rPr>
        <w:t>due to timing of recruitment,</w:t>
      </w:r>
      <w:r w:rsidRPr="007E4555">
        <w:rPr>
          <w:rFonts w:eastAsiaTheme="minorHAnsi" w:cstheme="minorBidi"/>
          <w:sz w:val="24"/>
          <w:szCs w:val="24"/>
          <w:lang w:val="en-GB"/>
        </w:rPr>
        <w:t xml:space="preserve"> 0.4%.</w:t>
      </w:r>
      <w:r w:rsidR="005A19A9">
        <w:rPr>
          <w:rFonts w:eastAsiaTheme="minorHAnsi" w:cstheme="minorBidi"/>
          <w:sz w:val="24"/>
          <w:szCs w:val="24"/>
          <w:lang w:val="en-GB"/>
        </w:rPr>
        <w:t xml:space="preserve">  </w:t>
      </w:r>
    </w:p>
    <w:p w14:paraId="6E846258" w14:textId="44BEF8E6" w:rsidR="007E4555" w:rsidRPr="007E4555" w:rsidRDefault="005A19A9" w:rsidP="007E4555">
      <w:pPr>
        <w:pStyle w:val="BodyText"/>
        <w:spacing w:before="240"/>
        <w:rPr>
          <w:rFonts w:eastAsiaTheme="minorHAnsi" w:cstheme="minorBidi"/>
          <w:sz w:val="24"/>
          <w:szCs w:val="24"/>
          <w:lang w:val="en-GB"/>
        </w:rPr>
      </w:pPr>
      <w:r>
        <w:rPr>
          <w:rFonts w:eastAsiaTheme="minorHAnsi" w:cstheme="minorBidi"/>
          <w:sz w:val="24"/>
          <w:szCs w:val="24"/>
          <w:lang w:val="en-GB"/>
        </w:rPr>
        <w:t>The 2022-23 pay remi</w:t>
      </w:r>
      <w:r w:rsidR="00051F8C">
        <w:rPr>
          <w:rFonts w:eastAsiaTheme="minorHAnsi" w:cstheme="minorBidi"/>
          <w:sz w:val="24"/>
          <w:szCs w:val="24"/>
          <w:lang w:val="en-GB"/>
        </w:rPr>
        <w:t xml:space="preserve">t has now been approved by </w:t>
      </w:r>
      <w:r>
        <w:rPr>
          <w:rFonts w:eastAsiaTheme="minorHAnsi" w:cstheme="minorBidi"/>
          <w:sz w:val="24"/>
          <w:szCs w:val="24"/>
          <w:lang w:val="en-GB"/>
        </w:rPr>
        <w:t xml:space="preserve">SG and </w:t>
      </w:r>
      <w:r w:rsidR="00051F8C">
        <w:rPr>
          <w:rFonts w:eastAsiaTheme="minorHAnsi" w:cstheme="minorBidi"/>
          <w:sz w:val="24"/>
          <w:szCs w:val="24"/>
          <w:lang w:val="en-GB"/>
        </w:rPr>
        <w:t>SLAB’s u</w:t>
      </w:r>
      <w:r>
        <w:rPr>
          <w:rFonts w:eastAsiaTheme="minorHAnsi" w:cstheme="minorBidi"/>
          <w:sz w:val="24"/>
          <w:szCs w:val="24"/>
          <w:lang w:val="en-GB"/>
        </w:rPr>
        <w:t>nion members and we intend to make payment in December 2022 (backdated to 1 April).  At the quarter 2 budget review we had anticipated a quarter 3 payment and allocated budget to November 2022 for the first, backdated,</w:t>
      </w:r>
      <w:r w:rsidR="0050752D">
        <w:rPr>
          <w:rFonts w:eastAsiaTheme="minorHAnsi" w:cstheme="minorBidi"/>
          <w:sz w:val="24"/>
          <w:szCs w:val="24"/>
          <w:lang w:val="en-GB"/>
        </w:rPr>
        <w:t xml:space="preserve"> payment. </w:t>
      </w:r>
      <w:r>
        <w:rPr>
          <w:rFonts w:eastAsiaTheme="minorHAnsi" w:cstheme="minorBidi"/>
          <w:sz w:val="24"/>
          <w:szCs w:val="24"/>
          <w:lang w:val="en-GB"/>
        </w:rPr>
        <w:t xml:space="preserve">Our forecast was </w:t>
      </w:r>
      <w:r w:rsidR="0050752D">
        <w:rPr>
          <w:rFonts w:eastAsiaTheme="minorHAnsi" w:cstheme="minorBidi"/>
          <w:sz w:val="24"/>
          <w:szCs w:val="24"/>
          <w:lang w:val="en-GB"/>
        </w:rPr>
        <w:t>one</w:t>
      </w:r>
      <w:r>
        <w:rPr>
          <w:rFonts w:eastAsiaTheme="minorHAnsi" w:cstheme="minorBidi"/>
          <w:sz w:val="24"/>
          <w:szCs w:val="24"/>
          <w:lang w:val="en-GB"/>
        </w:rPr>
        <w:t xml:space="preserve"> month out (so we’ll see underspend in November) but this will be timing only and will be balanced out by the actual payment being made in December. </w:t>
      </w:r>
    </w:p>
    <w:p w14:paraId="67BDBFE7" w14:textId="77777777" w:rsidR="007E4555" w:rsidRPr="007E4555" w:rsidRDefault="007E4555" w:rsidP="007E4555">
      <w:pPr>
        <w:pStyle w:val="BodyText"/>
        <w:spacing w:before="240"/>
        <w:rPr>
          <w:rFonts w:eastAsiaTheme="minorHAnsi" w:cstheme="minorBidi"/>
          <w:sz w:val="24"/>
          <w:szCs w:val="24"/>
          <w:lang w:val="en-GB"/>
        </w:rPr>
      </w:pPr>
      <w:r w:rsidRPr="007E4555">
        <w:rPr>
          <w:rFonts w:eastAsiaTheme="minorHAnsi" w:cstheme="minorBidi"/>
          <w:sz w:val="24"/>
          <w:szCs w:val="24"/>
          <w:lang w:val="en-GB"/>
        </w:rPr>
        <w:t xml:space="preserve">Running costs are currently showing an underspend due to the timing of some IS computer maintenance bills which had been forecast for October but are now likely to arrive in November/December.     </w:t>
      </w:r>
    </w:p>
    <w:p w14:paraId="7577FD85" w14:textId="77777777" w:rsidR="007E4555" w:rsidRPr="007E4555" w:rsidRDefault="007E4555" w:rsidP="007E4555">
      <w:pPr>
        <w:pStyle w:val="BodyText"/>
        <w:spacing w:before="240"/>
        <w:rPr>
          <w:rFonts w:eastAsiaTheme="minorHAnsi" w:cstheme="minorBidi"/>
          <w:sz w:val="24"/>
          <w:szCs w:val="24"/>
          <w:lang w:val="en-GB"/>
        </w:rPr>
      </w:pPr>
      <w:r w:rsidRPr="007E4555">
        <w:rPr>
          <w:rFonts w:eastAsiaTheme="minorHAnsi" w:cstheme="minorBidi"/>
          <w:sz w:val="24"/>
          <w:szCs w:val="24"/>
          <w:lang w:val="en-GB"/>
        </w:rPr>
        <w:t xml:space="preserve">Capital spend is slightly under budget.  We have around £20k </w:t>
      </w:r>
      <w:r>
        <w:rPr>
          <w:rFonts w:eastAsiaTheme="minorHAnsi" w:cstheme="minorBidi"/>
          <w:sz w:val="24"/>
          <w:szCs w:val="24"/>
          <w:lang w:val="en-GB"/>
        </w:rPr>
        <w:t>of unallocated capital budget for the year</w:t>
      </w:r>
      <w:r w:rsidRPr="007E4555">
        <w:rPr>
          <w:rFonts w:eastAsiaTheme="minorHAnsi" w:cstheme="minorBidi"/>
          <w:sz w:val="24"/>
          <w:szCs w:val="24"/>
          <w:lang w:val="en-GB"/>
        </w:rPr>
        <w:t>, Facilities are compiling a list of items in line with recent DANWE requirements and this will be prese</w:t>
      </w:r>
      <w:r>
        <w:rPr>
          <w:rFonts w:eastAsiaTheme="minorHAnsi" w:cstheme="minorBidi"/>
          <w:sz w:val="24"/>
          <w:szCs w:val="24"/>
          <w:lang w:val="en-GB"/>
        </w:rPr>
        <w:t xml:space="preserve">nted </w:t>
      </w:r>
      <w:r w:rsidR="00323A01">
        <w:rPr>
          <w:rFonts w:eastAsiaTheme="minorHAnsi" w:cstheme="minorBidi"/>
          <w:sz w:val="24"/>
          <w:szCs w:val="24"/>
          <w:lang w:val="en-GB"/>
        </w:rPr>
        <w:t xml:space="preserve">to the Executive Team for decision </w:t>
      </w:r>
      <w:r>
        <w:rPr>
          <w:rFonts w:eastAsiaTheme="minorHAnsi" w:cstheme="minorBidi"/>
          <w:sz w:val="24"/>
          <w:szCs w:val="24"/>
          <w:lang w:val="en-GB"/>
        </w:rPr>
        <w:t xml:space="preserve">shortly.   </w:t>
      </w:r>
    </w:p>
    <w:p w14:paraId="1745DA25" w14:textId="77777777" w:rsidR="009F438A" w:rsidRDefault="007E4555" w:rsidP="007E4555">
      <w:pPr>
        <w:pStyle w:val="BodyText"/>
        <w:spacing w:before="240"/>
        <w:rPr>
          <w:rFonts w:eastAsiaTheme="minorHAnsi" w:cstheme="minorBidi"/>
          <w:sz w:val="24"/>
          <w:szCs w:val="24"/>
          <w:lang w:val="en-GB"/>
        </w:rPr>
      </w:pPr>
      <w:r w:rsidRPr="007E4555">
        <w:rPr>
          <w:rFonts w:eastAsiaTheme="minorHAnsi" w:cstheme="minorBidi"/>
          <w:sz w:val="24"/>
          <w:szCs w:val="24"/>
          <w:lang w:val="en-GB"/>
        </w:rPr>
        <w:t xml:space="preserve">Pension spend is currently in line with expectations.   </w:t>
      </w:r>
    </w:p>
    <w:p w14:paraId="6DCE769C" w14:textId="77777777" w:rsidR="00A61280" w:rsidRPr="008F57B0" w:rsidRDefault="00A61280" w:rsidP="007E4555">
      <w:pPr>
        <w:pStyle w:val="BodyText"/>
        <w:rPr>
          <w:sz w:val="24"/>
          <w:szCs w:val="24"/>
          <w:highlight w:val="yellow"/>
        </w:rPr>
      </w:pPr>
    </w:p>
    <w:p w14:paraId="24A92F37" w14:textId="77777777" w:rsidR="00255D5A" w:rsidRPr="00CC3433"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sidRPr="00CC3433">
        <w:rPr>
          <w:rFonts w:eastAsia="Times New Roman" w:cs="Times New Roman"/>
          <w:b/>
          <w:sz w:val="24"/>
          <w:szCs w:val="24"/>
        </w:rPr>
        <w:t>4</w:t>
      </w:r>
      <w:r w:rsidR="004E430C" w:rsidRPr="00CC3433">
        <w:rPr>
          <w:rFonts w:eastAsia="Times New Roman" w:cs="Times New Roman"/>
          <w:b/>
          <w:sz w:val="24"/>
          <w:szCs w:val="24"/>
        </w:rPr>
        <w:t xml:space="preserve">. </w:t>
      </w:r>
      <w:r w:rsidR="00D5384D" w:rsidRPr="00CC3433">
        <w:rPr>
          <w:rFonts w:eastAsia="Times New Roman" w:cs="Times New Roman"/>
          <w:b/>
          <w:sz w:val="24"/>
          <w:szCs w:val="24"/>
        </w:rPr>
        <w:t xml:space="preserve">Invoice Turnaround Times </w:t>
      </w:r>
    </w:p>
    <w:p w14:paraId="0985243B" w14:textId="35AAFBB7" w:rsidR="00CC3433" w:rsidRPr="0050752D" w:rsidRDefault="00CC3433" w:rsidP="0050752D">
      <w:pPr>
        <w:spacing w:before="240" w:after="240"/>
        <w:rPr>
          <w:rFonts w:eastAsia="Times New Roman" w:cs="Times New Roman"/>
          <w:sz w:val="24"/>
          <w:szCs w:val="24"/>
        </w:rPr>
      </w:pPr>
      <w:r w:rsidRPr="0050752D">
        <w:rPr>
          <w:rFonts w:eastAsia="Times New Roman" w:cs="Times New Roman"/>
          <w:sz w:val="24"/>
          <w:szCs w:val="24"/>
        </w:rPr>
        <w:t>The table below shows invoice payment performance for both 10 and 30 days, the former being our operational target and the latter being our no</w:t>
      </w:r>
      <w:r w:rsidR="0050752D">
        <w:rPr>
          <w:rFonts w:eastAsia="Times New Roman" w:cs="Times New Roman"/>
          <w:sz w:val="24"/>
          <w:szCs w:val="24"/>
        </w:rPr>
        <w:t xml:space="preserve">rmal contractual payment term. </w:t>
      </w:r>
      <w:r w:rsidRPr="0050752D">
        <w:rPr>
          <w:rFonts w:eastAsia="Times New Roman" w:cs="Times New Roman"/>
          <w:sz w:val="24"/>
          <w:szCs w:val="24"/>
        </w:rPr>
        <w:t>Total year to date performa</w:t>
      </w:r>
      <w:r w:rsidR="007E4555" w:rsidRPr="0050752D">
        <w:rPr>
          <w:rFonts w:eastAsia="Times New Roman" w:cs="Times New Roman"/>
          <w:sz w:val="24"/>
          <w:szCs w:val="24"/>
        </w:rPr>
        <w:t>nce for 10 days in 2022-23 is 93</w:t>
      </w:r>
      <w:r w:rsidRPr="0050752D">
        <w:rPr>
          <w:rFonts w:eastAsia="Times New Roman" w:cs="Times New Roman"/>
          <w:sz w:val="24"/>
          <w:szCs w:val="24"/>
        </w:rPr>
        <w:t xml:space="preserve">%. </w:t>
      </w:r>
    </w:p>
    <w:tbl>
      <w:tblPr>
        <w:tblW w:w="9356" w:type="dxa"/>
        <w:tblInd w:w="-10" w:type="dxa"/>
        <w:tblCellMar>
          <w:left w:w="0" w:type="dxa"/>
          <w:right w:w="0" w:type="dxa"/>
        </w:tblCellMar>
        <w:tblLook w:val="04A0" w:firstRow="1" w:lastRow="0" w:firstColumn="1" w:lastColumn="0" w:noHBand="0" w:noVBand="1"/>
      </w:tblPr>
      <w:tblGrid>
        <w:gridCol w:w="1973"/>
        <w:gridCol w:w="1559"/>
        <w:gridCol w:w="1701"/>
        <w:gridCol w:w="1701"/>
        <w:gridCol w:w="2422"/>
      </w:tblGrid>
      <w:tr w:rsidR="007E4555" w:rsidRPr="007E4555" w14:paraId="4479CF61" w14:textId="77777777" w:rsidTr="00E86503">
        <w:trPr>
          <w:trHeight w:val="345"/>
        </w:trPr>
        <w:tc>
          <w:tcPr>
            <w:tcW w:w="9356"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53CB9757"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lastRenderedPageBreak/>
              <w:t>            For the Period to 31-10-2022</w:t>
            </w:r>
          </w:p>
        </w:tc>
      </w:tr>
      <w:tr w:rsidR="007E4555" w:rsidRPr="007E4555" w14:paraId="1496C92A" w14:textId="77777777" w:rsidTr="00E86503">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0158FDD" w14:textId="77777777" w:rsidR="007E4555" w:rsidRPr="00E86503" w:rsidRDefault="007E4555" w:rsidP="007E4555">
            <w:pP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63CB9AC"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sz w:val="24"/>
                <w:szCs w:val="24"/>
              </w:rPr>
              <w:t>YTD % paid within 10 days</w:t>
            </w:r>
          </w:p>
        </w:tc>
        <w:tc>
          <w:tcPr>
            <w:tcW w:w="4123"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ABD1A8"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sz w:val="24"/>
                <w:szCs w:val="24"/>
              </w:rPr>
              <w:t>YTD % paid within 30 days</w:t>
            </w:r>
          </w:p>
        </w:tc>
      </w:tr>
      <w:tr w:rsidR="007E4555" w:rsidRPr="007E4555" w14:paraId="28D817BF" w14:textId="77777777" w:rsidTr="00E86503">
        <w:trPr>
          <w:trHeight w:val="395"/>
        </w:trPr>
        <w:tc>
          <w:tcPr>
            <w:tcW w:w="1973" w:type="dxa"/>
            <w:vMerge/>
            <w:tcBorders>
              <w:top w:val="nil"/>
              <w:left w:val="single" w:sz="8" w:space="0" w:color="auto"/>
              <w:bottom w:val="single" w:sz="8" w:space="0" w:color="000000"/>
              <w:right w:val="single" w:sz="8" w:space="0" w:color="auto"/>
            </w:tcBorders>
            <w:vAlign w:val="center"/>
            <w:hideMark/>
          </w:tcPr>
          <w:p w14:paraId="77B00D66" w14:textId="77777777" w:rsidR="007E4555" w:rsidRPr="00E86503" w:rsidRDefault="007E4555" w:rsidP="007E4555">
            <w:pPr>
              <w:rPr>
                <w:rFonts w:cs="Times New Roman"/>
                <w:b/>
                <w:bCs/>
                <w:color w:val="000000"/>
                <w:sz w:val="24"/>
                <w:szCs w:val="24"/>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EFB4A"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t>2022-23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B1BD3"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t>2021-22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67549A"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t>2022-23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587D0" w14:textId="77777777" w:rsidR="007E4555" w:rsidRPr="00E86503" w:rsidRDefault="007E4555" w:rsidP="007E4555">
            <w:pPr>
              <w:jc w:val="center"/>
              <w:rPr>
                <w:rFonts w:eastAsia="Times New Roman" w:cs="Times New Roman"/>
                <w:b/>
                <w:bCs/>
                <w:color w:val="000000"/>
                <w:sz w:val="24"/>
                <w:szCs w:val="24"/>
                <w:lang w:eastAsia="en-GB"/>
              </w:rPr>
            </w:pPr>
            <w:r w:rsidRPr="00E86503">
              <w:rPr>
                <w:rFonts w:eastAsia="Times New Roman" w:cs="Times New Roman"/>
                <w:b/>
                <w:bCs/>
                <w:color w:val="000000"/>
                <w:sz w:val="24"/>
                <w:szCs w:val="24"/>
                <w:lang w:eastAsia="en-GB"/>
              </w:rPr>
              <w:t>2021-22</w:t>
            </w:r>
          </w:p>
        </w:tc>
      </w:tr>
      <w:tr w:rsidR="007E4555" w:rsidRPr="007E4555" w14:paraId="6DB4E170" w14:textId="77777777" w:rsidTr="00E86503">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13C46B" w14:textId="77777777" w:rsidR="007E4555" w:rsidRPr="00E86503" w:rsidRDefault="007E4555" w:rsidP="007E4555">
            <w:pPr>
              <w:rPr>
                <w:rFonts w:eastAsia="Times New Roman" w:cs="Calibri"/>
                <w:b/>
                <w:bCs/>
                <w:color w:val="000000"/>
                <w:sz w:val="24"/>
                <w:szCs w:val="24"/>
                <w:lang w:eastAsia="en-GB"/>
              </w:rPr>
            </w:pPr>
            <w:r w:rsidRPr="00E86503">
              <w:rPr>
                <w:rFonts w:eastAsia="Times New Roman" w:cs="Calibri"/>
                <w:b/>
                <w:bCs/>
                <w:color w:val="000000"/>
                <w:sz w:val="24"/>
                <w:szCs w:val="24"/>
              </w:rPr>
              <w:t>Admin</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630207" w14:textId="77777777" w:rsidR="007E4555" w:rsidRPr="00E86503" w:rsidRDefault="007E4555" w:rsidP="007E4555">
            <w:pPr>
              <w:jc w:val="center"/>
              <w:rPr>
                <w:rFonts w:eastAsia="Times New Roman" w:cs="Calibri"/>
                <w:color w:val="000000"/>
                <w:sz w:val="24"/>
                <w:szCs w:val="24"/>
                <w:lang w:eastAsia="en-GB"/>
              </w:rPr>
            </w:pPr>
            <w:r w:rsidRPr="00E86503">
              <w:rPr>
                <w:rFonts w:eastAsia="Times New Roman" w:cs="Calibri"/>
                <w:color w:val="000000"/>
                <w:sz w:val="24"/>
                <w:szCs w:val="24"/>
              </w:rPr>
              <w:t>91%</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51B97D"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90%</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4595F3"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97%</w:t>
            </w:r>
          </w:p>
        </w:tc>
        <w:tc>
          <w:tcPr>
            <w:tcW w:w="2422"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966531"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r>
      <w:tr w:rsidR="007E4555" w:rsidRPr="007E4555" w14:paraId="0258EA77" w14:textId="77777777" w:rsidTr="00E86503">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398152" w14:textId="77777777" w:rsidR="007E4555" w:rsidRPr="00E86503" w:rsidRDefault="007E4555" w:rsidP="007E4555">
            <w:pPr>
              <w:rPr>
                <w:rFonts w:eastAsia="Times New Roman" w:cs="Calibri"/>
                <w:b/>
                <w:bCs/>
                <w:color w:val="000000"/>
                <w:sz w:val="24"/>
                <w:szCs w:val="24"/>
              </w:rPr>
            </w:pPr>
            <w:r w:rsidRPr="00E86503">
              <w:rPr>
                <w:rFonts w:eastAsia="Times New Roman" w:cs="Calibri"/>
                <w:b/>
                <w:bCs/>
                <w:color w:val="000000"/>
                <w:sz w:val="24"/>
                <w:szCs w:val="24"/>
              </w:rPr>
              <w:t>CLAO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22F589"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32854E"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90%</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30B09D"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c>
          <w:tcPr>
            <w:tcW w:w="2422"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F46879"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97%</w:t>
            </w:r>
          </w:p>
        </w:tc>
      </w:tr>
      <w:tr w:rsidR="007E4555" w:rsidRPr="007E4555" w14:paraId="214DA806" w14:textId="77777777" w:rsidTr="00E86503">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277820" w14:textId="77777777" w:rsidR="007E4555" w:rsidRPr="00E86503" w:rsidRDefault="007E4555" w:rsidP="007E4555">
            <w:pPr>
              <w:rPr>
                <w:rFonts w:eastAsia="Times New Roman" w:cs="Calibri"/>
                <w:b/>
                <w:bCs/>
                <w:color w:val="000000"/>
                <w:sz w:val="24"/>
                <w:szCs w:val="24"/>
              </w:rPr>
            </w:pPr>
            <w:r w:rsidRPr="00E86503">
              <w:rPr>
                <w:rFonts w:eastAsia="Times New Roman" w:cs="Calibri"/>
                <w:b/>
                <w:bCs/>
                <w:color w:val="000000"/>
                <w:sz w:val="24"/>
                <w:szCs w:val="24"/>
              </w:rPr>
              <w:t>PDSO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383381"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1C981B"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93%</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041F26"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c>
          <w:tcPr>
            <w:tcW w:w="2422"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2BB864"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r>
      <w:tr w:rsidR="007E4555" w:rsidRPr="007E4555" w14:paraId="5D9D6DC7" w14:textId="77777777" w:rsidTr="00E86503">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33C3E6" w14:textId="77777777" w:rsidR="007E4555" w:rsidRPr="00E86503" w:rsidRDefault="007E4555" w:rsidP="007E4555">
            <w:pPr>
              <w:rPr>
                <w:rFonts w:eastAsia="Times New Roman" w:cs="Calibri"/>
                <w:b/>
                <w:bCs/>
                <w:color w:val="000000"/>
                <w:sz w:val="24"/>
                <w:szCs w:val="24"/>
              </w:rPr>
            </w:pPr>
            <w:r w:rsidRPr="00E86503">
              <w:rPr>
                <w:rFonts w:eastAsia="Times New Roman" w:cs="Calibri"/>
                <w:b/>
                <w:bCs/>
                <w:color w:val="000000"/>
                <w:sz w:val="24"/>
                <w:szCs w:val="24"/>
              </w:rPr>
              <w:t>Total</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EF209A"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93%</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C289D0"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92%</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DD08B"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c>
          <w:tcPr>
            <w:tcW w:w="2422"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A6587C" w14:textId="77777777" w:rsidR="007E4555" w:rsidRPr="00E86503" w:rsidRDefault="007E4555" w:rsidP="007E4555">
            <w:pPr>
              <w:jc w:val="center"/>
              <w:rPr>
                <w:rFonts w:eastAsia="Times New Roman" w:cs="Calibri"/>
                <w:color w:val="000000"/>
                <w:sz w:val="24"/>
                <w:szCs w:val="24"/>
              </w:rPr>
            </w:pPr>
            <w:r w:rsidRPr="00E86503">
              <w:rPr>
                <w:rFonts w:eastAsia="Times New Roman" w:cs="Calibri"/>
                <w:color w:val="000000"/>
                <w:sz w:val="24"/>
                <w:szCs w:val="24"/>
              </w:rPr>
              <w:t>98%</w:t>
            </w:r>
          </w:p>
        </w:tc>
      </w:tr>
    </w:tbl>
    <w:p w14:paraId="5FFA246D" w14:textId="77777777" w:rsidR="0050752D" w:rsidRDefault="0050752D" w:rsidP="00F10485">
      <w:pPr>
        <w:keepNext/>
        <w:outlineLvl w:val="0"/>
        <w:rPr>
          <w:rFonts w:eastAsia="Times New Roman" w:cstheme="minorHAnsi"/>
          <w:b/>
          <w:bCs/>
          <w:caps/>
          <w:sz w:val="24"/>
          <w:szCs w:val="24"/>
        </w:rPr>
      </w:pPr>
    </w:p>
    <w:p w14:paraId="337B699B" w14:textId="75AB07D1" w:rsidR="00E86503" w:rsidRPr="00E86503" w:rsidRDefault="00F10485" w:rsidP="00E86503">
      <w:pPr>
        <w:pStyle w:val="ListParagraph"/>
        <w:keepNext/>
        <w:numPr>
          <w:ilvl w:val="0"/>
          <w:numId w:val="15"/>
        </w:numPr>
        <w:tabs>
          <w:tab w:val="num" w:pos="576"/>
        </w:tabs>
        <w:spacing w:before="120" w:after="120"/>
        <w:outlineLvl w:val="1"/>
        <w:rPr>
          <w:rFonts w:eastAsia="Times New Roman" w:cs="Times New Roman"/>
          <w:b/>
          <w:sz w:val="24"/>
          <w:szCs w:val="24"/>
        </w:rPr>
      </w:pPr>
      <w:r w:rsidRPr="00E86503">
        <w:rPr>
          <w:rFonts w:eastAsia="Times New Roman" w:cs="Times New Roman"/>
          <w:b/>
          <w:sz w:val="24"/>
          <w:szCs w:val="24"/>
        </w:rPr>
        <w:t xml:space="preserve">Sickness Absence </w:t>
      </w:r>
    </w:p>
    <w:p w14:paraId="59EAE8D7" w14:textId="32EB250E" w:rsidR="00F10485" w:rsidRPr="00E86503" w:rsidRDefault="00F10485" w:rsidP="00E86503">
      <w:pPr>
        <w:keepNext/>
        <w:tabs>
          <w:tab w:val="num" w:pos="576"/>
        </w:tabs>
        <w:spacing w:before="120" w:after="120"/>
        <w:ind w:left="-11"/>
        <w:outlineLvl w:val="1"/>
        <w:rPr>
          <w:rFonts w:eastAsia="Times New Roman" w:cs="Times New Roman"/>
          <w:b/>
          <w:sz w:val="24"/>
          <w:szCs w:val="24"/>
        </w:rPr>
      </w:pPr>
      <w:r w:rsidRPr="00E86503">
        <w:rPr>
          <w:rFonts w:eastAsia="Times New Roman" w:cs="Times New Roman"/>
          <w:sz w:val="24"/>
          <w:szCs w:val="24"/>
        </w:rPr>
        <w:t>The table below provides information relating to employee sickness absence for the 6 month period ended 30 September 2022:</w:t>
      </w:r>
    </w:p>
    <w:tbl>
      <w:tblPr>
        <w:tblW w:w="9639" w:type="dxa"/>
        <w:tblLayout w:type="fixed"/>
        <w:tblLook w:val="04A0" w:firstRow="1" w:lastRow="0" w:firstColumn="1" w:lastColumn="0" w:noHBand="0" w:noVBand="1"/>
      </w:tblPr>
      <w:tblGrid>
        <w:gridCol w:w="2410"/>
        <w:gridCol w:w="1418"/>
        <w:gridCol w:w="1417"/>
        <w:gridCol w:w="1276"/>
        <w:gridCol w:w="1417"/>
        <w:gridCol w:w="1418"/>
        <w:gridCol w:w="283"/>
      </w:tblGrid>
      <w:tr w:rsidR="00F10485" w:rsidRPr="00F10485" w14:paraId="3854C3A5" w14:textId="77777777" w:rsidTr="0050752D">
        <w:trPr>
          <w:trHeight w:val="300"/>
        </w:trPr>
        <w:tc>
          <w:tcPr>
            <w:tcW w:w="2410" w:type="dxa"/>
            <w:noWrap/>
            <w:vAlign w:val="center"/>
            <w:hideMark/>
          </w:tcPr>
          <w:p w14:paraId="23F35E71" w14:textId="77777777" w:rsidR="00F10485" w:rsidRPr="00E86503" w:rsidRDefault="00F10485" w:rsidP="00F10485">
            <w:pPr>
              <w:rPr>
                <w:rFonts w:eastAsia="Times New Roman" w:cs="Times New Roman"/>
                <w:sz w:val="24"/>
                <w:szCs w:val="24"/>
              </w:rPr>
            </w:pPr>
          </w:p>
        </w:tc>
        <w:tc>
          <w:tcPr>
            <w:tcW w:w="2835" w:type="dxa"/>
            <w:gridSpan w:val="2"/>
            <w:shd w:val="clear" w:color="auto" w:fill="2758A8"/>
            <w:vAlign w:val="center"/>
            <w:hideMark/>
          </w:tcPr>
          <w:p w14:paraId="4A7AE2D3" w14:textId="77777777" w:rsidR="00F10485" w:rsidRPr="00E86503" w:rsidRDefault="00F10485" w:rsidP="00F10485">
            <w:pPr>
              <w:jc w:val="center"/>
              <w:rPr>
                <w:rFonts w:eastAsia="Times New Roman" w:cs="Calibri"/>
                <w:b/>
                <w:bCs/>
                <w:color w:val="FFFFFF" w:themeColor="background1"/>
                <w:sz w:val="22"/>
                <w:szCs w:val="22"/>
                <w:lang w:eastAsia="en-GB"/>
              </w:rPr>
            </w:pPr>
            <w:r w:rsidRPr="00E86503">
              <w:rPr>
                <w:rFonts w:eastAsia="Times New Roman" w:cs="Calibri"/>
                <w:b/>
                <w:bCs/>
                <w:color w:val="FFFFFF" w:themeColor="background1"/>
                <w:sz w:val="22"/>
                <w:szCs w:val="22"/>
                <w:lang w:eastAsia="en-GB"/>
              </w:rPr>
              <w:t xml:space="preserve">This Year </w:t>
            </w:r>
          </w:p>
          <w:p w14:paraId="675CA752" w14:textId="77777777" w:rsidR="00F10485" w:rsidRPr="00E86503" w:rsidRDefault="00F10485" w:rsidP="00F10485">
            <w:pPr>
              <w:jc w:val="center"/>
              <w:rPr>
                <w:rFonts w:eastAsia="Times New Roman" w:cs="Calibri"/>
                <w:b/>
                <w:bCs/>
                <w:sz w:val="22"/>
                <w:szCs w:val="22"/>
                <w:lang w:eastAsia="en-GB"/>
              </w:rPr>
            </w:pPr>
            <w:r w:rsidRPr="00E86503">
              <w:rPr>
                <w:rFonts w:eastAsia="Times New Roman" w:cs="Calibri"/>
                <w:b/>
                <w:bCs/>
                <w:color w:val="FFFFFF" w:themeColor="background1"/>
                <w:sz w:val="22"/>
                <w:szCs w:val="22"/>
                <w:lang w:eastAsia="en-GB"/>
              </w:rPr>
              <w:t>Apr-22 to Sep-22</w:t>
            </w:r>
          </w:p>
        </w:tc>
        <w:tc>
          <w:tcPr>
            <w:tcW w:w="2693" w:type="dxa"/>
            <w:gridSpan w:val="2"/>
            <w:shd w:val="clear" w:color="auto" w:fill="2758A8"/>
            <w:vAlign w:val="center"/>
            <w:hideMark/>
          </w:tcPr>
          <w:p w14:paraId="688BD97E" w14:textId="77777777" w:rsidR="00F10485" w:rsidRPr="00E86503" w:rsidRDefault="00F10485" w:rsidP="00F10485">
            <w:pPr>
              <w:jc w:val="center"/>
              <w:rPr>
                <w:rFonts w:eastAsia="Times New Roman" w:cs="Calibri"/>
                <w:b/>
                <w:bCs/>
                <w:color w:val="FFFFFF" w:themeColor="background1"/>
                <w:sz w:val="22"/>
                <w:szCs w:val="22"/>
                <w:lang w:eastAsia="en-GB"/>
              </w:rPr>
            </w:pPr>
            <w:r w:rsidRPr="00E86503">
              <w:rPr>
                <w:rFonts w:eastAsia="Times New Roman" w:cs="Calibri"/>
                <w:b/>
                <w:bCs/>
                <w:color w:val="FFFFFF" w:themeColor="background1"/>
                <w:sz w:val="22"/>
                <w:szCs w:val="22"/>
                <w:lang w:eastAsia="en-GB"/>
              </w:rPr>
              <w:t xml:space="preserve">Last Year </w:t>
            </w:r>
          </w:p>
          <w:p w14:paraId="58239568" w14:textId="77777777" w:rsidR="00F10485" w:rsidRPr="00E86503" w:rsidRDefault="00F10485" w:rsidP="00F10485">
            <w:pPr>
              <w:jc w:val="center"/>
              <w:rPr>
                <w:rFonts w:eastAsia="Times New Roman" w:cs="Calibri"/>
                <w:b/>
                <w:bCs/>
                <w:sz w:val="22"/>
                <w:szCs w:val="22"/>
                <w:lang w:eastAsia="en-GB"/>
              </w:rPr>
            </w:pPr>
            <w:r w:rsidRPr="00E86503">
              <w:rPr>
                <w:rFonts w:eastAsia="Times New Roman" w:cs="Calibri"/>
                <w:b/>
                <w:bCs/>
                <w:color w:val="FFFFFF" w:themeColor="background1"/>
                <w:sz w:val="22"/>
                <w:szCs w:val="22"/>
                <w:lang w:eastAsia="en-GB"/>
              </w:rPr>
              <w:t>Apr-21 to Sep-21</w:t>
            </w:r>
          </w:p>
        </w:tc>
        <w:tc>
          <w:tcPr>
            <w:tcW w:w="1418" w:type="dxa"/>
            <w:tcBorders>
              <w:left w:val="nil"/>
            </w:tcBorders>
            <w:shd w:val="clear" w:color="auto" w:fill="FFFFFF"/>
          </w:tcPr>
          <w:p w14:paraId="6827A06E" w14:textId="77777777" w:rsidR="00F10485" w:rsidRPr="00E86503" w:rsidRDefault="00F10485" w:rsidP="00F10485">
            <w:pPr>
              <w:rPr>
                <w:rFonts w:eastAsia="Times New Roman" w:cs="Calibri"/>
                <w:b/>
                <w:bCs/>
                <w:color w:val="FFFFFF"/>
                <w:sz w:val="22"/>
                <w:szCs w:val="22"/>
                <w:lang w:eastAsia="en-GB"/>
              </w:rPr>
            </w:pPr>
          </w:p>
        </w:tc>
        <w:tc>
          <w:tcPr>
            <w:tcW w:w="283" w:type="dxa"/>
            <w:shd w:val="clear" w:color="auto" w:fill="FFFFFF"/>
            <w:vAlign w:val="bottom"/>
            <w:hideMark/>
          </w:tcPr>
          <w:p w14:paraId="53427A25" w14:textId="77777777" w:rsidR="00F10485" w:rsidRPr="00F10485" w:rsidRDefault="00F10485" w:rsidP="00F10485">
            <w:pPr>
              <w:rPr>
                <w:rFonts w:ascii="Calibri" w:eastAsia="Times New Roman" w:hAnsi="Calibri" w:cs="Calibri"/>
                <w:b/>
                <w:bCs/>
                <w:color w:val="FFFFFF"/>
                <w:sz w:val="22"/>
                <w:szCs w:val="22"/>
                <w:lang w:eastAsia="en-GB"/>
              </w:rPr>
            </w:pPr>
            <w:r w:rsidRPr="00F10485">
              <w:rPr>
                <w:rFonts w:ascii="Calibri" w:eastAsia="Times New Roman" w:hAnsi="Calibri" w:cs="Calibri"/>
                <w:b/>
                <w:bCs/>
                <w:color w:val="FFFFFF"/>
                <w:sz w:val="22"/>
                <w:szCs w:val="22"/>
                <w:lang w:eastAsia="en-GB"/>
              </w:rPr>
              <w:t> </w:t>
            </w:r>
          </w:p>
        </w:tc>
      </w:tr>
      <w:tr w:rsidR="00F10485" w:rsidRPr="00F10485" w14:paraId="2A8CE2A0" w14:textId="77777777" w:rsidTr="0050752D">
        <w:trPr>
          <w:gridAfter w:val="1"/>
          <w:wAfter w:w="283" w:type="dxa"/>
          <w:trHeight w:val="1200"/>
        </w:trPr>
        <w:tc>
          <w:tcPr>
            <w:tcW w:w="2410" w:type="dxa"/>
            <w:noWrap/>
            <w:vAlign w:val="center"/>
            <w:hideMark/>
          </w:tcPr>
          <w:p w14:paraId="26E2617E" w14:textId="77777777" w:rsidR="00F10485" w:rsidRPr="00E86503" w:rsidRDefault="00F10485" w:rsidP="00F10485">
            <w:pPr>
              <w:rPr>
                <w:rFonts w:eastAsia="Times New Roman" w:cs="Calibri"/>
                <w:b/>
                <w:bCs/>
                <w:color w:val="FFFFFF"/>
                <w:sz w:val="22"/>
                <w:szCs w:val="22"/>
                <w:lang w:eastAsia="en-GB"/>
              </w:rPr>
            </w:pPr>
          </w:p>
        </w:tc>
        <w:tc>
          <w:tcPr>
            <w:tcW w:w="1418" w:type="dxa"/>
            <w:shd w:val="clear" w:color="auto" w:fill="2758A8"/>
            <w:vAlign w:val="center"/>
            <w:hideMark/>
          </w:tcPr>
          <w:p w14:paraId="55C2DC5D" w14:textId="77777777" w:rsidR="00F10485" w:rsidRPr="00E86503" w:rsidRDefault="00F10485" w:rsidP="00F10485">
            <w:pPr>
              <w:rPr>
                <w:rFonts w:eastAsia="Times New Roman" w:cs="Calibri"/>
                <w:b/>
                <w:bCs/>
                <w:color w:val="FFFFFF"/>
                <w:sz w:val="22"/>
                <w:szCs w:val="22"/>
                <w:lang w:eastAsia="en-GB"/>
              </w:rPr>
            </w:pPr>
            <w:r w:rsidRPr="00E86503">
              <w:rPr>
                <w:rFonts w:eastAsia="Times New Roman" w:cs="Calibri"/>
                <w:b/>
                <w:bCs/>
                <w:color w:val="FFFFFF"/>
                <w:sz w:val="22"/>
                <w:szCs w:val="22"/>
                <w:lang w:eastAsia="en-GB"/>
              </w:rPr>
              <w:t>Days lost per WTE</w:t>
            </w:r>
          </w:p>
        </w:tc>
        <w:tc>
          <w:tcPr>
            <w:tcW w:w="1417" w:type="dxa"/>
            <w:shd w:val="clear" w:color="auto" w:fill="2758A8"/>
            <w:vAlign w:val="center"/>
            <w:hideMark/>
          </w:tcPr>
          <w:p w14:paraId="2F8CC177" w14:textId="77777777" w:rsidR="00F10485" w:rsidRPr="00E86503" w:rsidRDefault="00F10485" w:rsidP="00F10485">
            <w:pPr>
              <w:rPr>
                <w:rFonts w:eastAsia="Times New Roman" w:cs="Calibri"/>
                <w:b/>
                <w:bCs/>
                <w:color w:val="FFFFFF"/>
                <w:sz w:val="22"/>
                <w:szCs w:val="22"/>
                <w:lang w:eastAsia="en-GB"/>
              </w:rPr>
            </w:pPr>
            <w:r w:rsidRPr="00E86503">
              <w:rPr>
                <w:rFonts w:eastAsia="Times New Roman" w:cs="Calibri"/>
                <w:b/>
                <w:bCs/>
                <w:color w:val="FFFFFF"/>
                <w:sz w:val="22"/>
                <w:szCs w:val="22"/>
                <w:lang w:eastAsia="en-GB"/>
              </w:rPr>
              <w:t>Percentage of WTE</w:t>
            </w:r>
          </w:p>
        </w:tc>
        <w:tc>
          <w:tcPr>
            <w:tcW w:w="1276" w:type="dxa"/>
            <w:tcBorders>
              <w:left w:val="nil"/>
            </w:tcBorders>
            <w:shd w:val="clear" w:color="auto" w:fill="2758A8"/>
            <w:vAlign w:val="center"/>
            <w:hideMark/>
          </w:tcPr>
          <w:p w14:paraId="45E6B85D" w14:textId="77777777" w:rsidR="00F10485" w:rsidRPr="00E86503" w:rsidRDefault="00F10485" w:rsidP="00F10485">
            <w:pPr>
              <w:rPr>
                <w:rFonts w:eastAsia="Times New Roman" w:cs="Calibri"/>
                <w:b/>
                <w:bCs/>
                <w:color w:val="FFFFFF"/>
                <w:sz w:val="22"/>
                <w:szCs w:val="22"/>
                <w:lang w:eastAsia="en-GB"/>
              </w:rPr>
            </w:pPr>
            <w:r w:rsidRPr="00E86503">
              <w:rPr>
                <w:rFonts w:eastAsia="Times New Roman" w:cs="Calibri"/>
                <w:b/>
                <w:bCs/>
                <w:color w:val="FFFFFF"/>
                <w:sz w:val="22"/>
                <w:szCs w:val="22"/>
                <w:lang w:eastAsia="en-GB"/>
              </w:rPr>
              <w:t>Days lost per WTE</w:t>
            </w:r>
          </w:p>
        </w:tc>
        <w:tc>
          <w:tcPr>
            <w:tcW w:w="1417" w:type="dxa"/>
            <w:shd w:val="clear" w:color="auto" w:fill="2758A8"/>
            <w:vAlign w:val="center"/>
            <w:hideMark/>
          </w:tcPr>
          <w:p w14:paraId="3F3BA239" w14:textId="77777777" w:rsidR="00F10485" w:rsidRPr="00E86503" w:rsidRDefault="00F10485" w:rsidP="00F10485">
            <w:pPr>
              <w:rPr>
                <w:rFonts w:eastAsia="Times New Roman" w:cs="Calibri"/>
                <w:b/>
                <w:bCs/>
                <w:color w:val="FFFFFF"/>
                <w:sz w:val="22"/>
                <w:szCs w:val="22"/>
                <w:lang w:eastAsia="en-GB"/>
              </w:rPr>
            </w:pPr>
            <w:r w:rsidRPr="00E86503">
              <w:rPr>
                <w:rFonts w:eastAsia="Times New Roman" w:cs="Calibri"/>
                <w:b/>
                <w:bCs/>
                <w:color w:val="FFFFFF"/>
                <w:sz w:val="22"/>
                <w:szCs w:val="22"/>
                <w:lang w:eastAsia="en-GB"/>
              </w:rPr>
              <w:t>Percentage of WTE</w:t>
            </w:r>
          </w:p>
        </w:tc>
        <w:tc>
          <w:tcPr>
            <w:tcW w:w="1418" w:type="dxa"/>
            <w:shd w:val="clear" w:color="auto" w:fill="2758A8"/>
            <w:vAlign w:val="center"/>
          </w:tcPr>
          <w:p w14:paraId="6DCB47C2" w14:textId="77777777" w:rsidR="00F10485" w:rsidRPr="00E86503" w:rsidRDefault="00F10485" w:rsidP="00F10485">
            <w:pPr>
              <w:rPr>
                <w:rFonts w:eastAsia="Times New Roman" w:cs="Calibri"/>
                <w:b/>
                <w:bCs/>
                <w:color w:val="FFFFFF"/>
                <w:sz w:val="22"/>
                <w:szCs w:val="22"/>
                <w:lang w:eastAsia="en-GB"/>
              </w:rPr>
            </w:pPr>
            <w:r w:rsidRPr="00E86503">
              <w:rPr>
                <w:rFonts w:eastAsia="Times New Roman" w:cs="Calibri"/>
                <w:b/>
                <w:bCs/>
                <w:color w:val="FFFFFF"/>
                <w:sz w:val="22"/>
                <w:szCs w:val="22"/>
                <w:lang w:eastAsia="en-GB"/>
              </w:rPr>
              <w:t>Variance in days lost per WTE</w:t>
            </w:r>
          </w:p>
        </w:tc>
      </w:tr>
      <w:tr w:rsidR="00F10485" w:rsidRPr="00F10485" w14:paraId="5D52B3F6" w14:textId="77777777" w:rsidTr="00E86503">
        <w:trPr>
          <w:gridAfter w:val="1"/>
          <w:wAfter w:w="283" w:type="dxa"/>
          <w:trHeight w:val="300"/>
        </w:trPr>
        <w:tc>
          <w:tcPr>
            <w:tcW w:w="2410" w:type="dxa"/>
            <w:tcBorders>
              <w:top w:val="single" w:sz="4" w:space="0" w:color="5B9BD5"/>
              <w:left w:val="single" w:sz="4" w:space="0" w:color="5B9BD5"/>
              <w:bottom w:val="single" w:sz="4" w:space="0" w:color="5B9BD5"/>
              <w:right w:val="single" w:sz="4" w:space="0" w:color="5B9BD5"/>
            </w:tcBorders>
            <w:vAlign w:val="center"/>
            <w:hideMark/>
          </w:tcPr>
          <w:p w14:paraId="79DEE56B" w14:textId="77777777" w:rsidR="00F10485" w:rsidRPr="00E86503" w:rsidRDefault="00F10485" w:rsidP="00F10485">
            <w:pPr>
              <w:rPr>
                <w:rFonts w:eastAsia="Times New Roman" w:cs="Calibri"/>
                <w:sz w:val="22"/>
                <w:szCs w:val="22"/>
                <w:lang w:eastAsia="en-GB"/>
              </w:rPr>
            </w:pPr>
            <w:r w:rsidRPr="00E86503">
              <w:rPr>
                <w:rFonts w:eastAsia="Times New Roman" w:cs="Calibri"/>
                <w:sz w:val="22"/>
                <w:szCs w:val="22"/>
                <w:lang w:eastAsia="en-GB"/>
              </w:rPr>
              <w:t>Self-Certified Sickness</w:t>
            </w:r>
          </w:p>
        </w:tc>
        <w:tc>
          <w:tcPr>
            <w:tcW w:w="1418" w:type="dxa"/>
            <w:tcBorders>
              <w:top w:val="nil"/>
              <w:left w:val="nil"/>
              <w:bottom w:val="single" w:sz="4" w:space="0" w:color="5B9BD5"/>
              <w:right w:val="single" w:sz="4" w:space="0" w:color="5B9BD5"/>
            </w:tcBorders>
            <w:shd w:val="clear" w:color="auto" w:fill="auto"/>
            <w:noWrap/>
            <w:vAlign w:val="center"/>
          </w:tcPr>
          <w:p w14:paraId="77143D24"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1.4</w:t>
            </w:r>
          </w:p>
        </w:tc>
        <w:tc>
          <w:tcPr>
            <w:tcW w:w="1417" w:type="dxa"/>
            <w:tcBorders>
              <w:top w:val="nil"/>
              <w:left w:val="nil"/>
              <w:bottom w:val="single" w:sz="4" w:space="0" w:color="5B9BD5"/>
              <w:right w:val="single" w:sz="4" w:space="0" w:color="5B9BD5"/>
            </w:tcBorders>
            <w:shd w:val="clear" w:color="auto" w:fill="auto"/>
            <w:noWrap/>
            <w:vAlign w:val="center"/>
          </w:tcPr>
          <w:p w14:paraId="5E7A9745"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1.1%</w:t>
            </w:r>
          </w:p>
        </w:tc>
        <w:tc>
          <w:tcPr>
            <w:tcW w:w="1276" w:type="dxa"/>
            <w:tcBorders>
              <w:top w:val="nil"/>
              <w:left w:val="nil"/>
              <w:bottom w:val="single" w:sz="4" w:space="0" w:color="5B9BD5"/>
              <w:right w:val="single" w:sz="4" w:space="0" w:color="5B9BD5"/>
            </w:tcBorders>
            <w:shd w:val="clear" w:color="auto" w:fill="auto"/>
            <w:noWrap/>
            <w:vAlign w:val="center"/>
            <w:hideMark/>
          </w:tcPr>
          <w:p w14:paraId="200A2263"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1.0</w:t>
            </w:r>
          </w:p>
        </w:tc>
        <w:tc>
          <w:tcPr>
            <w:tcW w:w="1417" w:type="dxa"/>
            <w:tcBorders>
              <w:top w:val="nil"/>
              <w:left w:val="nil"/>
              <w:bottom w:val="single" w:sz="4" w:space="0" w:color="5B9BD5"/>
              <w:right w:val="single" w:sz="4" w:space="0" w:color="5B9BD5"/>
            </w:tcBorders>
            <w:shd w:val="clear" w:color="auto" w:fill="auto"/>
            <w:noWrap/>
            <w:vAlign w:val="center"/>
            <w:hideMark/>
          </w:tcPr>
          <w:p w14:paraId="3FD5EE28"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0.8%</w:t>
            </w:r>
          </w:p>
        </w:tc>
        <w:tc>
          <w:tcPr>
            <w:tcW w:w="1418" w:type="dxa"/>
            <w:tcBorders>
              <w:left w:val="nil"/>
              <w:bottom w:val="single" w:sz="4" w:space="0" w:color="5B9BD5"/>
              <w:right w:val="single" w:sz="4" w:space="0" w:color="5B9BD5"/>
            </w:tcBorders>
          </w:tcPr>
          <w:p w14:paraId="0D1E453C"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0.4</w:t>
            </w:r>
          </w:p>
        </w:tc>
      </w:tr>
      <w:tr w:rsidR="00F10485" w:rsidRPr="00F10485" w14:paraId="63FBB2D5" w14:textId="77777777" w:rsidTr="00E86503">
        <w:trPr>
          <w:gridAfter w:val="1"/>
          <w:wAfter w:w="283" w:type="dxa"/>
          <w:trHeight w:val="600"/>
        </w:trPr>
        <w:tc>
          <w:tcPr>
            <w:tcW w:w="2410" w:type="dxa"/>
            <w:tcBorders>
              <w:top w:val="nil"/>
              <w:left w:val="single" w:sz="4" w:space="0" w:color="5B9BD5"/>
              <w:bottom w:val="single" w:sz="4" w:space="0" w:color="5B9BD5"/>
              <w:right w:val="single" w:sz="4" w:space="0" w:color="5B9BD5"/>
            </w:tcBorders>
            <w:vAlign w:val="center"/>
            <w:hideMark/>
          </w:tcPr>
          <w:p w14:paraId="48CEC1CD" w14:textId="77777777" w:rsidR="00F10485" w:rsidRPr="00E86503" w:rsidRDefault="00F10485" w:rsidP="00F10485">
            <w:pPr>
              <w:rPr>
                <w:rFonts w:eastAsia="Times New Roman" w:cs="Calibri"/>
                <w:sz w:val="22"/>
                <w:szCs w:val="22"/>
                <w:lang w:eastAsia="en-GB"/>
              </w:rPr>
            </w:pPr>
            <w:r w:rsidRPr="00E86503">
              <w:rPr>
                <w:rFonts w:eastAsia="Times New Roman" w:cs="Calibri"/>
                <w:sz w:val="22"/>
                <w:szCs w:val="22"/>
                <w:lang w:eastAsia="en-GB"/>
              </w:rPr>
              <w:t>Certified Sickness and Phased</w:t>
            </w:r>
          </w:p>
        </w:tc>
        <w:tc>
          <w:tcPr>
            <w:tcW w:w="1418" w:type="dxa"/>
            <w:tcBorders>
              <w:top w:val="nil"/>
              <w:left w:val="nil"/>
              <w:bottom w:val="single" w:sz="4" w:space="0" w:color="5B9BD5"/>
              <w:right w:val="single" w:sz="4" w:space="0" w:color="5B9BD5"/>
            </w:tcBorders>
            <w:shd w:val="clear" w:color="auto" w:fill="auto"/>
            <w:noWrap/>
            <w:vAlign w:val="center"/>
          </w:tcPr>
          <w:p w14:paraId="3EEDC2B8"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3.9</w:t>
            </w:r>
          </w:p>
        </w:tc>
        <w:tc>
          <w:tcPr>
            <w:tcW w:w="1417" w:type="dxa"/>
            <w:tcBorders>
              <w:top w:val="nil"/>
              <w:left w:val="nil"/>
              <w:bottom w:val="single" w:sz="4" w:space="0" w:color="5B9BD5"/>
              <w:right w:val="single" w:sz="4" w:space="0" w:color="5B9BD5"/>
            </w:tcBorders>
            <w:shd w:val="clear" w:color="auto" w:fill="auto"/>
            <w:noWrap/>
            <w:vAlign w:val="center"/>
          </w:tcPr>
          <w:p w14:paraId="4253E03D"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3.1%</w:t>
            </w:r>
          </w:p>
        </w:tc>
        <w:tc>
          <w:tcPr>
            <w:tcW w:w="1276" w:type="dxa"/>
            <w:tcBorders>
              <w:top w:val="nil"/>
              <w:left w:val="nil"/>
              <w:bottom w:val="single" w:sz="4" w:space="0" w:color="5B9BD5"/>
              <w:right w:val="single" w:sz="4" w:space="0" w:color="5B9BD5"/>
            </w:tcBorders>
            <w:shd w:val="clear" w:color="auto" w:fill="auto"/>
            <w:noWrap/>
            <w:vAlign w:val="center"/>
            <w:hideMark/>
          </w:tcPr>
          <w:p w14:paraId="26CE645F"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3.0</w:t>
            </w:r>
          </w:p>
        </w:tc>
        <w:tc>
          <w:tcPr>
            <w:tcW w:w="1417" w:type="dxa"/>
            <w:tcBorders>
              <w:top w:val="nil"/>
              <w:left w:val="nil"/>
              <w:bottom w:val="single" w:sz="4" w:space="0" w:color="5B9BD5"/>
              <w:right w:val="single" w:sz="4" w:space="0" w:color="5B9BD5"/>
            </w:tcBorders>
            <w:shd w:val="clear" w:color="auto" w:fill="auto"/>
            <w:noWrap/>
            <w:vAlign w:val="center"/>
            <w:hideMark/>
          </w:tcPr>
          <w:p w14:paraId="56ED4CAE"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2.4%</w:t>
            </w:r>
          </w:p>
        </w:tc>
        <w:tc>
          <w:tcPr>
            <w:tcW w:w="1418" w:type="dxa"/>
            <w:tcBorders>
              <w:top w:val="nil"/>
              <w:left w:val="nil"/>
              <w:bottom w:val="single" w:sz="4" w:space="0" w:color="5B9BD5"/>
              <w:right w:val="single" w:sz="4" w:space="0" w:color="5B9BD5"/>
            </w:tcBorders>
            <w:vAlign w:val="center"/>
          </w:tcPr>
          <w:p w14:paraId="68A38394"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0.9</w:t>
            </w:r>
          </w:p>
        </w:tc>
      </w:tr>
      <w:tr w:rsidR="00F10485" w:rsidRPr="00F10485" w14:paraId="7E8E665B" w14:textId="77777777" w:rsidTr="0050752D">
        <w:trPr>
          <w:gridAfter w:val="1"/>
          <w:wAfter w:w="283" w:type="dxa"/>
          <w:trHeight w:val="300"/>
        </w:trPr>
        <w:tc>
          <w:tcPr>
            <w:tcW w:w="2410" w:type="dxa"/>
            <w:tcBorders>
              <w:top w:val="nil"/>
              <w:left w:val="single" w:sz="4" w:space="0" w:color="5B9BD5"/>
              <w:bottom w:val="single" w:sz="4" w:space="0" w:color="5B9BD5"/>
              <w:right w:val="single" w:sz="4" w:space="0" w:color="5B9BD5"/>
            </w:tcBorders>
            <w:shd w:val="clear" w:color="auto" w:fill="2758A8"/>
            <w:vAlign w:val="center"/>
            <w:hideMark/>
          </w:tcPr>
          <w:p w14:paraId="4A088F10" w14:textId="77777777" w:rsidR="00F10485" w:rsidRPr="00E86503" w:rsidRDefault="00F10485" w:rsidP="00F10485">
            <w:pPr>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Total Sickness Absence</w:t>
            </w:r>
          </w:p>
        </w:tc>
        <w:tc>
          <w:tcPr>
            <w:tcW w:w="1418" w:type="dxa"/>
            <w:tcBorders>
              <w:top w:val="nil"/>
              <w:left w:val="nil"/>
              <w:bottom w:val="single" w:sz="4" w:space="0" w:color="5B9BD5"/>
              <w:right w:val="single" w:sz="4" w:space="0" w:color="5B9BD5"/>
            </w:tcBorders>
            <w:shd w:val="clear" w:color="auto" w:fill="2758A8"/>
            <w:noWrap/>
            <w:vAlign w:val="center"/>
          </w:tcPr>
          <w:p w14:paraId="4565320D"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5.3</w:t>
            </w:r>
          </w:p>
        </w:tc>
        <w:tc>
          <w:tcPr>
            <w:tcW w:w="1417" w:type="dxa"/>
            <w:tcBorders>
              <w:top w:val="nil"/>
              <w:left w:val="nil"/>
              <w:bottom w:val="single" w:sz="4" w:space="0" w:color="5B9BD5"/>
              <w:right w:val="single" w:sz="4" w:space="0" w:color="5B9BD5"/>
            </w:tcBorders>
            <w:shd w:val="clear" w:color="auto" w:fill="2758A8"/>
            <w:noWrap/>
            <w:vAlign w:val="center"/>
          </w:tcPr>
          <w:p w14:paraId="563E0360"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4.2%</w:t>
            </w:r>
          </w:p>
        </w:tc>
        <w:tc>
          <w:tcPr>
            <w:tcW w:w="1276" w:type="dxa"/>
            <w:tcBorders>
              <w:top w:val="nil"/>
              <w:left w:val="nil"/>
              <w:bottom w:val="single" w:sz="4" w:space="0" w:color="5B9BD5"/>
              <w:right w:val="single" w:sz="4" w:space="0" w:color="5B9BD5"/>
            </w:tcBorders>
            <w:shd w:val="clear" w:color="auto" w:fill="2758A8"/>
            <w:noWrap/>
            <w:vAlign w:val="center"/>
            <w:hideMark/>
          </w:tcPr>
          <w:p w14:paraId="24144DDF"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4.0</w:t>
            </w:r>
          </w:p>
        </w:tc>
        <w:tc>
          <w:tcPr>
            <w:tcW w:w="1417" w:type="dxa"/>
            <w:tcBorders>
              <w:top w:val="nil"/>
              <w:left w:val="nil"/>
              <w:bottom w:val="single" w:sz="4" w:space="0" w:color="5B9BD5"/>
              <w:right w:val="single" w:sz="4" w:space="0" w:color="5B9BD5"/>
            </w:tcBorders>
            <w:shd w:val="clear" w:color="auto" w:fill="2758A8"/>
            <w:noWrap/>
            <w:vAlign w:val="center"/>
            <w:hideMark/>
          </w:tcPr>
          <w:p w14:paraId="39FC2F3E"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3.2%</w:t>
            </w:r>
          </w:p>
        </w:tc>
        <w:tc>
          <w:tcPr>
            <w:tcW w:w="1418" w:type="dxa"/>
            <w:tcBorders>
              <w:top w:val="nil"/>
              <w:left w:val="nil"/>
              <w:bottom w:val="single" w:sz="4" w:space="0" w:color="5B9BD5"/>
              <w:right w:val="single" w:sz="4" w:space="0" w:color="5B9BD5"/>
            </w:tcBorders>
            <w:shd w:val="clear" w:color="auto" w:fill="2758A8"/>
          </w:tcPr>
          <w:p w14:paraId="1AAD1F17"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1.3</w:t>
            </w:r>
          </w:p>
        </w:tc>
      </w:tr>
      <w:tr w:rsidR="00F10485" w:rsidRPr="00F10485" w14:paraId="50D97A52" w14:textId="77777777" w:rsidTr="00E86503">
        <w:trPr>
          <w:gridAfter w:val="1"/>
          <w:wAfter w:w="283" w:type="dxa"/>
          <w:trHeight w:val="300"/>
        </w:trPr>
        <w:tc>
          <w:tcPr>
            <w:tcW w:w="2410" w:type="dxa"/>
            <w:tcBorders>
              <w:top w:val="nil"/>
              <w:left w:val="single" w:sz="4" w:space="0" w:color="5B9BD5"/>
              <w:bottom w:val="single" w:sz="4" w:space="0" w:color="5B9BD5"/>
              <w:right w:val="single" w:sz="4" w:space="0" w:color="5B9BD5"/>
            </w:tcBorders>
            <w:vAlign w:val="center"/>
            <w:hideMark/>
          </w:tcPr>
          <w:p w14:paraId="37F9A952" w14:textId="77777777" w:rsidR="00F10485" w:rsidRPr="00E86503" w:rsidRDefault="00F10485" w:rsidP="00F10485">
            <w:pPr>
              <w:rPr>
                <w:rFonts w:eastAsia="Times New Roman" w:cs="Calibri"/>
                <w:sz w:val="22"/>
                <w:szCs w:val="22"/>
                <w:lang w:eastAsia="en-GB"/>
              </w:rPr>
            </w:pPr>
            <w:proofErr w:type="spellStart"/>
            <w:r w:rsidRPr="00E86503">
              <w:rPr>
                <w:rFonts w:eastAsia="Times New Roman" w:cs="Calibri"/>
                <w:sz w:val="22"/>
                <w:szCs w:val="22"/>
                <w:lang w:eastAsia="en-GB"/>
              </w:rPr>
              <w:t>Covid</w:t>
            </w:r>
            <w:proofErr w:type="spellEnd"/>
            <w:r w:rsidRPr="00E86503">
              <w:rPr>
                <w:rFonts w:eastAsia="Times New Roman" w:cs="Calibri"/>
                <w:sz w:val="22"/>
                <w:szCs w:val="22"/>
                <w:lang w:eastAsia="en-GB"/>
              </w:rPr>
              <w:t xml:space="preserve"> Sickness*</w:t>
            </w:r>
          </w:p>
        </w:tc>
        <w:tc>
          <w:tcPr>
            <w:tcW w:w="1418" w:type="dxa"/>
            <w:tcBorders>
              <w:top w:val="nil"/>
              <w:left w:val="nil"/>
              <w:bottom w:val="single" w:sz="4" w:space="0" w:color="5B9BD5"/>
              <w:right w:val="single" w:sz="4" w:space="0" w:color="5B9BD5"/>
            </w:tcBorders>
            <w:shd w:val="clear" w:color="auto" w:fill="auto"/>
            <w:noWrap/>
            <w:vAlign w:val="center"/>
          </w:tcPr>
          <w:p w14:paraId="7FE176CB"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0.2</w:t>
            </w:r>
          </w:p>
        </w:tc>
        <w:tc>
          <w:tcPr>
            <w:tcW w:w="1417" w:type="dxa"/>
            <w:tcBorders>
              <w:top w:val="nil"/>
              <w:left w:val="nil"/>
              <w:bottom w:val="single" w:sz="4" w:space="0" w:color="5B9BD5"/>
              <w:right w:val="single" w:sz="4" w:space="0" w:color="5B9BD5"/>
            </w:tcBorders>
            <w:shd w:val="clear" w:color="auto" w:fill="auto"/>
            <w:noWrap/>
            <w:vAlign w:val="center"/>
          </w:tcPr>
          <w:p w14:paraId="079738F2"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0.1%</w:t>
            </w:r>
          </w:p>
        </w:tc>
        <w:tc>
          <w:tcPr>
            <w:tcW w:w="1276" w:type="dxa"/>
            <w:tcBorders>
              <w:top w:val="nil"/>
              <w:left w:val="nil"/>
              <w:bottom w:val="single" w:sz="4" w:space="0" w:color="5B9BD5"/>
              <w:right w:val="single" w:sz="4" w:space="0" w:color="5B9BD5"/>
            </w:tcBorders>
            <w:shd w:val="clear" w:color="auto" w:fill="auto"/>
            <w:noWrap/>
            <w:vAlign w:val="center"/>
            <w:hideMark/>
          </w:tcPr>
          <w:p w14:paraId="4F703E4E"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0.3</w:t>
            </w:r>
          </w:p>
        </w:tc>
        <w:tc>
          <w:tcPr>
            <w:tcW w:w="1417" w:type="dxa"/>
            <w:tcBorders>
              <w:top w:val="nil"/>
              <w:left w:val="nil"/>
              <w:bottom w:val="single" w:sz="4" w:space="0" w:color="5B9BD5"/>
              <w:right w:val="single" w:sz="4" w:space="0" w:color="5B9BD5"/>
            </w:tcBorders>
            <w:shd w:val="clear" w:color="auto" w:fill="auto"/>
            <w:noWrap/>
            <w:vAlign w:val="center"/>
            <w:hideMark/>
          </w:tcPr>
          <w:p w14:paraId="20131E7D"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0.2%</w:t>
            </w:r>
          </w:p>
        </w:tc>
        <w:tc>
          <w:tcPr>
            <w:tcW w:w="1418" w:type="dxa"/>
            <w:tcBorders>
              <w:top w:val="nil"/>
              <w:left w:val="nil"/>
              <w:bottom w:val="single" w:sz="4" w:space="0" w:color="5B9BD5"/>
              <w:right w:val="single" w:sz="4" w:space="0" w:color="5B9BD5"/>
            </w:tcBorders>
            <w:shd w:val="clear" w:color="auto" w:fill="auto"/>
            <w:vAlign w:val="bottom"/>
          </w:tcPr>
          <w:p w14:paraId="18856752" w14:textId="77777777" w:rsidR="00F10485" w:rsidRPr="00E86503" w:rsidRDefault="00F10485" w:rsidP="00F10485">
            <w:pPr>
              <w:jc w:val="right"/>
              <w:rPr>
                <w:rFonts w:eastAsia="Times New Roman" w:cs="Calibri"/>
                <w:sz w:val="22"/>
                <w:szCs w:val="22"/>
                <w:lang w:eastAsia="en-GB"/>
              </w:rPr>
            </w:pPr>
            <w:r w:rsidRPr="00E86503">
              <w:rPr>
                <w:rFonts w:eastAsia="Times New Roman" w:cs="Calibri"/>
                <w:sz w:val="22"/>
                <w:szCs w:val="22"/>
                <w:lang w:eastAsia="en-GB"/>
              </w:rPr>
              <w:t>-0.1</w:t>
            </w:r>
          </w:p>
        </w:tc>
      </w:tr>
      <w:tr w:rsidR="00F10485" w:rsidRPr="00F10485" w14:paraId="42B48174" w14:textId="77777777" w:rsidTr="0050752D">
        <w:trPr>
          <w:gridAfter w:val="1"/>
          <w:wAfter w:w="283" w:type="dxa"/>
          <w:trHeight w:val="300"/>
        </w:trPr>
        <w:tc>
          <w:tcPr>
            <w:tcW w:w="2410" w:type="dxa"/>
            <w:tcBorders>
              <w:top w:val="nil"/>
              <w:left w:val="single" w:sz="4" w:space="0" w:color="5B9BD5"/>
              <w:bottom w:val="single" w:sz="4" w:space="0" w:color="5B9BD5"/>
              <w:right w:val="single" w:sz="4" w:space="0" w:color="5B9BD5"/>
            </w:tcBorders>
            <w:shd w:val="clear" w:color="auto" w:fill="2758A8"/>
            <w:vAlign w:val="center"/>
            <w:hideMark/>
          </w:tcPr>
          <w:p w14:paraId="42368B35" w14:textId="77777777" w:rsidR="00F10485" w:rsidRPr="00E86503" w:rsidRDefault="00F10485" w:rsidP="00F10485">
            <w:pPr>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 xml:space="preserve">Overall Sickness Total </w:t>
            </w:r>
          </w:p>
        </w:tc>
        <w:tc>
          <w:tcPr>
            <w:tcW w:w="1418" w:type="dxa"/>
            <w:tcBorders>
              <w:top w:val="nil"/>
              <w:left w:val="nil"/>
              <w:bottom w:val="single" w:sz="4" w:space="0" w:color="5B9BD5"/>
              <w:right w:val="single" w:sz="4" w:space="0" w:color="5B9BD5"/>
            </w:tcBorders>
            <w:shd w:val="clear" w:color="auto" w:fill="2758A8"/>
            <w:noWrap/>
            <w:vAlign w:val="center"/>
          </w:tcPr>
          <w:p w14:paraId="41874DEA"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5.5</w:t>
            </w:r>
          </w:p>
        </w:tc>
        <w:tc>
          <w:tcPr>
            <w:tcW w:w="1417" w:type="dxa"/>
            <w:tcBorders>
              <w:top w:val="nil"/>
              <w:left w:val="nil"/>
              <w:bottom w:val="single" w:sz="4" w:space="0" w:color="5B9BD5"/>
              <w:right w:val="single" w:sz="4" w:space="0" w:color="5B9BD5"/>
            </w:tcBorders>
            <w:shd w:val="clear" w:color="auto" w:fill="2758A8"/>
            <w:noWrap/>
            <w:vAlign w:val="center"/>
          </w:tcPr>
          <w:p w14:paraId="7EC4E5CB"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4.3%</w:t>
            </w:r>
          </w:p>
        </w:tc>
        <w:tc>
          <w:tcPr>
            <w:tcW w:w="1276" w:type="dxa"/>
            <w:tcBorders>
              <w:top w:val="nil"/>
              <w:left w:val="nil"/>
              <w:bottom w:val="single" w:sz="4" w:space="0" w:color="5B9BD5"/>
              <w:right w:val="single" w:sz="4" w:space="0" w:color="5B9BD5"/>
            </w:tcBorders>
            <w:shd w:val="clear" w:color="auto" w:fill="2758A8"/>
            <w:noWrap/>
            <w:vAlign w:val="center"/>
            <w:hideMark/>
          </w:tcPr>
          <w:p w14:paraId="62B08A24"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4.3</w:t>
            </w:r>
          </w:p>
        </w:tc>
        <w:tc>
          <w:tcPr>
            <w:tcW w:w="1417" w:type="dxa"/>
            <w:tcBorders>
              <w:top w:val="nil"/>
              <w:left w:val="nil"/>
              <w:bottom w:val="single" w:sz="4" w:space="0" w:color="5B9BD5"/>
              <w:right w:val="single" w:sz="4" w:space="0" w:color="5B9BD5"/>
            </w:tcBorders>
            <w:shd w:val="clear" w:color="auto" w:fill="2758A8"/>
            <w:noWrap/>
            <w:vAlign w:val="center"/>
            <w:hideMark/>
          </w:tcPr>
          <w:p w14:paraId="29B06869"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3.4%</w:t>
            </w:r>
          </w:p>
        </w:tc>
        <w:tc>
          <w:tcPr>
            <w:tcW w:w="1418" w:type="dxa"/>
            <w:tcBorders>
              <w:top w:val="nil"/>
              <w:left w:val="nil"/>
              <w:bottom w:val="single" w:sz="4" w:space="0" w:color="5B9BD5"/>
              <w:right w:val="single" w:sz="4" w:space="0" w:color="5B9BD5"/>
            </w:tcBorders>
            <w:shd w:val="clear" w:color="auto" w:fill="2758A8"/>
          </w:tcPr>
          <w:p w14:paraId="6FA25C1C" w14:textId="77777777" w:rsidR="00F10485" w:rsidRPr="00E86503" w:rsidRDefault="00F10485" w:rsidP="00F10485">
            <w:pPr>
              <w:jc w:val="right"/>
              <w:rPr>
                <w:rFonts w:eastAsia="Times New Roman" w:cs="Calibri"/>
                <w:b/>
                <w:color w:val="FFFFFF" w:themeColor="background1"/>
                <w:sz w:val="22"/>
                <w:szCs w:val="22"/>
                <w:lang w:eastAsia="en-GB"/>
              </w:rPr>
            </w:pPr>
            <w:r w:rsidRPr="00E86503">
              <w:rPr>
                <w:rFonts w:eastAsia="Times New Roman" w:cs="Calibri"/>
                <w:b/>
                <w:color w:val="FFFFFF" w:themeColor="background1"/>
                <w:sz w:val="22"/>
                <w:szCs w:val="22"/>
                <w:lang w:eastAsia="en-GB"/>
              </w:rPr>
              <w:t>1.2</w:t>
            </w:r>
          </w:p>
        </w:tc>
      </w:tr>
    </w:tbl>
    <w:p w14:paraId="21D70C8B" w14:textId="77777777" w:rsidR="00F10485" w:rsidRPr="00E86503" w:rsidRDefault="00F10485" w:rsidP="00E86503">
      <w:pPr>
        <w:spacing w:after="120"/>
        <w:jc w:val="right"/>
        <w:rPr>
          <w:rFonts w:eastAsia="Times New Roman" w:cs="Times New Roman"/>
          <w:color w:val="2758A8"/>
          <w:sz w:val="22"/>
          <w:szCs w:val="22"/>
        </w:rPr>
      </w:pPr>
      <w:r w:rsidRPr="00E86503">
        <w:rPr>
          <w:rFonts w:eastAsia="Times New Roman" w:cs="Times New Roman"/>
          <w:color w:val="2758A8"/>
          <w:sz w:val="22"/>
          <w:szCs w:val="22"/>
        </w:rPr>
        <w:t>*</w:t>
      </w:r>
      <w:proofErr w:type="spellStart"/>
      <w:r w:rsidRPr="00E86503">
        <w:rPr>
          <w:rFonts w:eastAsia="Times New Roman" w:cs="Times New Roman"/>
          <w:color w:val="2758A8"/>
          <w:sz w:val="22"/>
          <w:szCs w:val="22"/>
        </w:rPr>
        <w:t>Covid</w:t>
      </w:r>
      <w:proofErr w:type="spellEnd"/>
      <w:r w:rsidRPr="00E86503">
        <w:rPr>
          <w:rFonts w:eastAsia="Times New Roman" w:cs="Times New Roman"/>
          <w:color w:val="2758A8"/>
          <w:sz w:val="22"/>
          <w:szCs w:val="22"/>
        </w:rPr>
        <w:t xml:space="preserve"> sickness is no longer recorded separately from 1 May 2022</w:t>
      </w:r>
    </w:p>
    <w:p w14:paraId="3DC4CF19" w14:textId="2C892BB5" w:rsidR="00F10485" w:rsidRPr="00E86503" w:rsidRDefault="00F10485" w:rsidP="00F10485">
      <w:pPr>
        <w:spacing w:after="120"/>
        <w:rPr>
          <w:rFonts w:eastAsia="Times New Roman" w:cs="Times New Roman"/>
          <w:sz w:val="24"/>
          <w:szCs w:val="24"/>
        </w:rPr>
      </w:pPr>
      <w:r w:rsidRPr="00E86503">
        <w:rPr>
          <w:rFonts w:eastAsia="Times New Roman" w:cs="Times New Roman"/>
          <w:sz w:val="24"/>
          <w:szCs w:val="24"/>
        </w:rPr>
        <w:t xml:space="preserve">Sickness absence levels continue to increase, in particular long term absences and phased return.  </w:t>
      </w:r>
    </w:p>
    <w:p w14:paraId="2491095D" w14:textId="035C754B" w:rsidR="00F10485" w:rsidRPr="00E86503" w:rsidRDefault="00F10485" w:rsidP="00F10485">
      <w:pPr>
        <w:spacing w:after="120"/>
        <w:rPr>
          <w:rFonts w:eastAsia="Times New Roman" w:cs="Times New Roman"/>
          <w:sz w:val="24"/>
          <w:szCs w:val="24"/>
        </w:rPr>
      </w:pPr>
      <w:r w:rsidRPr="00E86503">
        <w:rPr>
          <w:rFonts w:eastAsia="Times New Roman" w:cs="Times New Roman"/>
          <w:sz w:val="24"/>
          <w:szCs w:val="24"/>
        </w:rPr>
        <w:t>The table below provides information relating to employee sickness absence and Covid-19 related sickness absence each quarter for the rolling 12 month periods since October 2019:</w:t>
      </w:r>
    </w:p>
    <w:tbl>
      <w:tblPr>
        <w:tblW w:w="9447" w:type="dxa"/>
        <w:tblLook w:val="04A0" w:firstRow="1" w:lastRow="0" w:firstColumn="1" w:lastColumn="0" w:noHBand="0" w:noVBand="1"/>
      </w:tblPr>
      <w:tblGrid>
        <w:gridCol w:w="2127"/>
        <w:gridCol w:w="1208"/>
        <w:gridCol w:w="1485"/>
        <w:gridCol w:w="1151"/>
        <w:gridCol w:w="1438"/>
        <w:gridCol w:w="2076"/>
      </w:tblGrid>
      <w:tr w:rsidR="00F10485" w:rsidRPr="00F10485" w14:paraId="7B6E1FC8" w14:textId="77777777" w:rsidTr="0050752D">
        <w:trPr>
          <w:trHeight w:val="300"/>
        </w:trPr>
        <w:tc>
          <w:tcPr>
            <w:tcW w:w="2127" w:type="dxa"/>
            <w:tcBorders>
              <w:top w:val="nil"/>
              <w:left w:val="nil"/>
              <w:bottom w:val="nil"/>
              <w:right w:val="nil"/>
            </w:tcBorders>
            <w:shd w:val="clear" w:color="auto" w:fill="auto"/>
            <w:noWrap/>
            <w:vAlign w:val="bottom"/>
            <w:hideMark/>
          </w:tcPr>
          <w:p w14:paraId="6B2106E7" w14:textId="77777777" w:rsidR="00F10485" w:rsidRPr="00E86503" w:rsidRDefault="00F10485" w:rsidP="00F10485">
            <w:pPr>
              <w:rPr>
                <w:rFonts w:eastAsia="Times New Roman" w:cs="Times New Roman"/>
                <w:sz w:val="24"/>
                <w:szCs w:val="24"/>
                <w:lang w:eastAsia="en-GB"/>
              </w:rPr>
            </w:pPr>
          </w:p>
        </w:tc>
        <w:tc>
          <w:tcPr>
            <w:tcW w:w="5244" w:type="dxa"/>
            <w:gridSpan w:val="4"/>
            <w:tcBorders>
              <w:top w:val="single" w:sz="4" w:space="0" w:color="5B9BD5"/>
              <w:left w:val="single" w:sz="4" w:space="0" w:color="5B9BD5"/>
              <w:bottom w:val="single" w:sz="4" w:space="0" w:color="5B9BD5"/>
              <w:right w:val="single" w:sz="4" w:space="0" w:color="5B9BD5"/>
            </w:tcBorders>
            <w:shd w:val="clear" w:color="auto" w:fill="2758A8"/>
            <w:vAlign w:val="bottom"/>
            <w:hideMark/>
          </w:tcPr>
          <w:p w14:paraId="6D12CF1D" w14:textId="77777777" w:rsidR="00F10485" w:rsidRPr="00E86503" w:rsidRDefault="00F10485" w:rsidP="00F10485">
            <w:pPr>
              <w:jc w:val="center"/>
              <w:rPr>
                <w:rFonts w:eastAsia="Times New Roman" w:cs="Calibri"/>
                <w:b/>
                <w:bCs/>
                <w:color w:val="FFFFFF"/>
                <w:sz w:val="24"/>
                <w:szCs w:val="24"/>
                <w:lang w:eastAsia="en-GB"/>
              </w:rPr>
            </w:pPr>
            <w:r w:rsidRPr="00E86503">
              <w:rPr>
                <w:rFonts w:eastAsia="Times New Roman" w:cs="Calibri"/>
                <w:b/>
                <w:bCs/>
                <w:color w:val="FFFFFF"/>
                <w:sz w:val="24"/>
                <w:szCs w:val="24"/>
                <w:lang w:eastAsia="en-GB"/>
              </w:rPr>
              <w:t>Days lost per WTE</w:t>
            </w:r>
          </w:p>
        </w:tc>
        <w:tc>
          <w:tcPr>
            <w:tcW w:w="2076" w:type="dxa"/>
            <w:tcBorders>
              <w:top w:val="nil"/>
              <w:left w:val="nil"/>
              <w:bottom w:val="nil"/>
              <w:right w:val="nil"/>
            </w:tcBorders>
            <w:shd w:val="clear" w:color="000000" w:fill="FFFFFF"/>
            <w:noWrap/>
            <w:vAlign w:val="bottom"/>
            <w:hideMark/>
          </w:tcPr>
          <w:p w14:paraId="05A08DD7" w14:textId="77777777" w:rsidR="00F10485" w:rsidRPr="00E86503" w:rsidRDefault="00F10485" w:rsidP="00F10485">
            <w:pPr>
              <w:rPr>
                <w:rFonts w:eastAsia="Times New Roman" w:cs="Calibri"/>
                <w:color w:val="FFFFFF"/>
                <w:sz w:val="24"/>
                <w:szCs w:val="24"/>
                <w:lang w:eastAsia="en-GB"/>
              </w:rPr>
            </w:pPr>
            <w:r w:rsidRPr="00E86503">
              <w:rPr>
                <w:rFonts w:eastAsia="Times New Roman" w:cs="Calibri"/>
                <w:color w:val="FFFFFF"/>
                <w:sz w:val="24"/>
                <w:szCs w:val="24"/>
                <w:lang w:eastAsia="en-GB"/>
              </w:rPr>
              <w:t> </w:t>
            </w:r>
          </w:p>
        </w:tc>
      </w:tr>
      <w:tr w:rsidR="00F10485" w:rsidRPr="00F10485" w14:paraId="1EEA8B62" w14:textId="77777777" w:rsidTr="0050752D">
        <w:trPr>
          <w:trHeight w:val="300"/>
        </w:trPr>
        <w:tc>
          <w:tcPr>
            <w:tcW w:w="2127" w:type="dxa"/>
            <w:tcBorders>
              <w:top w:val="single" w:sz="4" w:space="0" w:color="5B9BD5"/>
              <w:left w:val="single" w:sz="4" w:space="0" w:color="5B9BD5"/>
              <w:bottom w:val="single" w:sz="4" w:space="0" w:color="D9D9D9" w:themeColor="background1" w:themeShade="D9"/>
              <w:right w:val="single" w:sz="4" w:space="0" w:color="5B9BD5"/>
            </w:tcBorders>
            <w:shd w:val="clear" w:color="auto" w:fill="2758A8"/>
            <w:noWrap/>
            <w:vAlign w:val="bottom"/>
            <w:hideMark/>
          </w:tcPr>
          <w:p w14:paraId="4AC64214"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Rolling 12 months</w:t>
            </w:r>
          </w:p>
        </w:tc>
        <w:tc>
          <w:tcPr>
            <w:tcW w:w="1208" w:type="dxa"/>
            <w:tcBorders>
              <w:top w:val="nil"/>
              <w:left w:val="nil"/>
              <w:bottom w:val="single" w:sz="4" w:space="0" w:color="D9D9D9" w:themeColor="background1" w:themeShade="D9"/>
              <w:right w:val="single" w:sz="4" w:space="0" w:color="5B9BD5"/>
            </w:tcBorders>
            <w:shd w:val="clear" w:color="auto" w:fill="2758A8"/>
            <w:noWrap/>
            <w:vAlign w:val="center"/>
            <w:hideMark/>
          </w:tcPr>
          <w:p w14:paraId="32E1CE03"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Self-Certified Sickness</w:t>
            </w:r>
          </w:p>
        </w:tc>
        <w:tc>
          <w:tcPr>
            <w:tcW w:w="1485" w:type="dxa"/>
            <w:tcBorders>
              <w:top w:val="nil"/>
              <w:left w:val="nil"/>
              <w:bottom w:val="single" w:sz="4" w:space="0" w:color="D9D9D9" w:themeColor="background1" w:themeShade="D9"/>
              <w:right w:val="single" w:sz="4" w:space="0" w:color="5B9BD5"/>
            </w:tcBorders>
            <w:shd w:val="clear" w:color="auto" w:fill="2758A8"/>
            <w:noWrap/>
            <w:vAlign w:val="center"/>
            <w:hideMark/>
          </w:tcPr>
          <w:p w14:paraId="1BA90D47"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Certified Sickness and Phased</w:t>
            </w:r>
          </w:p>
        </w:tc>
        <w:tc>
          <w:tcPr>
            <w:tcW w:w="1151" w:type="dxa"/>
            <w:tcBorders>
              <w:top w:val="nil"/>
              <w:left w:val="nil"/>
              <w:bottom w:val="single" w:sz="4" w:space="0" w:color="D9D9D9" w:themeColor="background1" w:themeShade="D9"/>
              <w:right w:val="single" w:sz="4" w:space="0" w:color="5B9BD5"/>
            </w:tcBorders>
            <w:shd w:val="clear" w:color="auto" w:fill="2758A8"/>
            <w:noWrap/>
            <w:vAlign w:val="center"/>
            <w:hideMark/>
          </w:tcPr>
          <w:p w14:paraId="3F6F1B82"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Sickness Total</w:t>
            </w:r>
          </w:p>
        </w:tc>
        <w:tc>
          <w:tcPr>
            <w:tcW w:w="1400" w:type="dxa"/>
            <w:tcBorders>
              <w:top w:val="nil"/>
              <w:left w:val="nil"/>
              <w:bottom w:val="single" w:sz="4" w:space="0" w:color="D9D9D9" w:themeColor="background1" w:themeShade="D9"/>
              <w:right w:val="single" w:sz="4" w:space="0" w:color="5B9BD5"/>
            </w:tcBorders>
            <w:shd w:val="clear" w:color="auto" w:fill="2758A8"/>
            <w:noWrap/>
            <w:vAlign w:val="center"/>
            <w:hideMark/>
          </w:tcPr>
          <w:p w14:paraId="247F2557"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Covid-19  Sickness Authorised</w:t>
            </w:r>
          </w:p>
          <w:p w14:paraId="3CC84FA6"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Paid Leave</w:t>
            </w:r>
          </w:p>
        </w:tc>
        <w:tc>
          <w:tcPr>
            <w:tcW w:w="2076" w:type="dxa"/>
            <w:tcBorders>
              <w:top w:val="single" w:sz="4" w:space="0" w:color="5B9BD5"/>
              <w:left w:val="nil"/>
              <w:bottom w:val="single" w:sz="4" w:space="0" w:color="D9D9D9" w:themeColor="background1" w:themeShade="D9"/>
              <w:right w:val="single" w:sz="4" w:space="0" w:color="5B9BD5"/>
            </w:tcBorders>
            <w:shd w:val="clear" w:color="auto" w:fill="2758A8"/>
            <w:noWrap/>
            <w:vAlign w:val="bottom"/>
            <w:hideMark/>
          </w:tcPr>
          <w:p w14:paraId="6BA4735C" w14:textId="77777777" w:rsidR="00F10485" w:rsidRPr="00E86503" w:rsidRDefault="00F10485" w:rsidP="00F10485">
            <w:pPr>
              <w:rPr>
                <w:rFonts w:eastAsia="Times New Roman" w:cs="Calibri"/>
                <w:b/>
                <w:bCs/>
                <w:color w:val="FFFFFF"/>
                <w:sz w:val="24"/>
                <w:szCs w:val="24"/>
                <w:lang w:eastAsia="en-GB"/>
              </w:rPr>
            </w:pPr>
            <w:r w:rsidRPr="00E86503">
              <w:rPr>
                <w:rFonts w:eastAsia="Times New Roman" w:cs="Calibri"/>
                <w:b/>
                <w:bCs/>
                <w:color w:val="FFFFFF"/>
                <w:sz w:val="24"/>
                <w:szCs w:val="24"/>
                <w:lang w:eastAsia="en-GB"/>
              </w:rPr>
              <w:t>Percentage total  absence of WTE</w:t>
            </w:r>
          </w:p>
        </w:tc>
      </w:tr>
      <w:tr w:rsidR="00F10485" w:rsidRPr="00F10485" w14:paraId="0727B5DA" w14:textId="77777777" w:rsidTr="00E86503">
        <w:trPr>
          <w:trHeight w:val="300"/>
        </w:trPr>
        <w:tc>
          <w:tcPr>
            <w:tcW w:w="2127" w:type="dxa"/>
            <w:tcBorders>
              <w:top w:val="single" w:sz="4" w:space="0" w:color="D9D9D9" w:themeColor="background1" w:themeShade="D9"/>
              <w:left w:val="single" w:sz="4" w:space="0" w:color="5B9BD5"/>
              <w:bottom w:val="single" w:sz="4" w:space="0" w:color="4F81BD" w:themeColor="accent1"/>
              <w:right w:val="single" w:sz="4" w:space="0" w:color="5B9BD5"/>
            </w:tcBorders>
            <w:shd w:val="clear" w:color="auto" w:fill="auto"/>
            <w:noWrap/>
            <w:vAlign w:val="bottom"/>
          </w:tcPr>
          <w:p w14:paraId="26F1E4ED" w14:textId="77777777" w:rsidR="00F10485" w:rsidRPr="00E86503" w:rsidRDefault="00F10485" w:rsidP="00F10485">
            <w:pPr>
              <w:rPr>
                <w:rFonts w:eastAsia="Times New Roman" w:cs="Calibri"/>
                <w:b/>
                <w:bCs/>
                <w:sz w:val="24"/>
                <w:szCs w:val="24"/>
                <w:lang w:eastAsia="en-GB"/>
              </w:rPr>
            </w:pPr>
            <w:r w:rsidRPr="00E86503">
              <w:rPr>
                <w:rFonts w:eastAsia="Times New Roman" w:cs="Calibri"/>
                <w:b/>
                <w:bCs/>
                <w:sz w:val="24"/>
                <w:szCs w:val="24"/>
                <w:lang w:eastAsia="en-GB"/>
              </w:rPr>
              <w:t>1 Oct 19 to 30 Sep 20</w:t>
            </w:r>
          </w:p>
        </w:tc>
        <w:tc>
          <w:tcPr>
            <w:tcW w:w="1208" w:type="dxa"/>
            <w:tcBorders>
              <w:top w:val="single" w:sz="4" w:space="0" w:color="D9D9D9" w:themeColor="background1" w:themeShade="D9"/>
              <w:left w:val="nil"/>
              <w:bottom w:val="single" w:sz="4" w:space="0" w:color="4F81BD" w:themeColor="accent1"/>
              <w:right w:val="single" w:sz="4" w:space="0" w:color="5B9BD5"/>
            </w:tcBorders>
            <w:shd w:val="clear" w:color="auto" w:fill="auto"/>
            <w:noWrap/>
            <w:vAlign w:val="center"/>
          </w:tcPr>
          <w:p w14:paraId="28E82606" w14:textId="77777777" w:rsidR="00F10485" w:rsidRPr="00E86503" w:rsidRDefault="00F10485" w:rsidP="00F10485">
            <w:pPr>
              <w:jc w:val="right"/>
              <w:rPr>
                <w:rFonts w:eastAsia="Times New Roman" w:cs="Calibri"/>
                <w:sz w:val="24"/>
                <w:szCs w:val="24"/>
                <w:lang w:eastAsia="en-GB"/>
              </w:rPr>
            </w:pPr>
            <w:r w:rsidRPr="00E86503">
              <w:rPr>
                <w:rFonts w:eastAsia="Times New Roman" w:cs="Calibri"/>
                <w:sz w:val="24"/>
                <w:szCs w:val="24"/>
                <w:lang w:eastAsia="en-GB"/>
              </w:rPr>
              <w:t>2.5</w:t>
            </w:r>
          </w:p>
        </w:tc>
        <w:tc>
          <w:tcPr>
            <w:tcW w:w="1485" w:type="dxa"/>
            <w:tcBorders>
              <w:top w:val="single" w:sz="4" w:space="0" w:color="D9D9D9" w:themeColor="background1" w:themeShade="D9"/>
              <w:left w:val="nil"/>
              <w:bottom w:val="single" w:sz="4" w:space="0" w:color="4F81BD" w:themeColor="accent1"/>
              <w:right w:val="single" w:sz="4" w:space="0" w:color="5B9BD5"/>
            </w:tcBorders>
            <w:shd w:val="clear" w:color="auto" w:fill="auto"/>
            <w:noWrap/>
            <w:vAlign w:val="center"/>
          </w:tcPr>
          <w:p w14:paraId="6D078A6B" w14:textId="77777777" w:rsidR="00F10485" w:rsidRPr="00E86503" w:rsidRDefault="00F10485" w:rsidP="00F10485">
            <w:pPr>
              <w:jc w:val="right"/>
              <w:rPr>
                <w:rFonts w:eastAsia="Times New Roman" w:cs="Calibri"/>
                <w:sz w:val="24"/>
                <w:szCs w:val="24"/>
                <w:lang w:eastAsia="en-GB"/>
              </w:rPr>
            </w:pPr>
            <w:r w:rsidRPr="00E86503">
              <w:rPr>
                <w:rFonts w:eastAsia="Times New Roman" w:cs="Calibri"/>
                <w:sz w:val="24"/>
                <w:szCs w:val="24"/>
                <w:lang w:eastAsia="en-GB"/>
              </w:rPr>
              <w:t>4.6</w:t>
            </w:r>
          </w:p>
        </w:tc>
        <w:tc>
          <w:tcPr>
            <w:tcW w:w="1151" w:type="dxa"/>
            <w:tcBorders>
              <w:top w:val="single" w:sz="4" w:space="0" w:color="D9D9D9" w:themeColor="background1" w:themeShade="D9"/>
              <w:left w:val="nil"/>
              <w:bottom w:val="single" w:sz="4" w:space="0" w:color="4F81BD" w:themeColor="accent1"/>
              <w:right w:val="single" w:sz="4" w:space="0" w:color="5B9BD5"/>
            </w:tcBorders>
            <w:shd w:val="clear" w:color="auto" w:fill="auto"/>
            <w:noWrap/>
            <w:vAlign w:val="center"/>
          </w:tcPr>
          <w:p w14:paraId="55562DB2" w14:textId="77777777" w:rsidR="00F10485" w:rsidRPr="00E86503" w:rsidRDefault="00F10485" w:rsidP="00F10485">
            <w:pPr>
              <w:jc w:val="right"/>
              <w:rPr>
                <w:rFonts w:eastAsia="Times New Roman" w:cs="Calibri"/>
                <w:sz w:val="24"/>
                <w:szCs w:val="24"/>
                <w:lang w:eastAsia="en-GB"/>
              </w:rPr>
            </w:pPr>
            <w:r w:rsidRPr="00E86503">
              <w:rPr>
                <w:rFonts w:eastAsia="Times New Roman" w:cs="Calibri"/>
                <w:sz w:val="24"/>
                <w:szCs w:val="24"/>
                <w:lang w:eastAsia="en-GB"/>
              </w:rPr>
              <w:t>7.0</w:t>
            </w:r>
          </w:p>
        </w:tc>
        <w:tc>
          <w:tcPr>
            <w:tcW w:w="1400" w:type="dxa"/>
            <w:tcBorders>
              <w:top w:val="single" w:sz="4" w:space="0" w:color="D9D9D9" w:themeColor="background1" w:themeShade="D9"/>
              <w:left w:val="nil"/>
              <w:bottom w:val="single" w:sz="4" w:space="0" w:color="4F81BD" w:themeColor="accent1"/>
              <w:right w:val="single" w:sz="4" w:space="0" w:color="5B9BD5"/>
            </w:tcBorders>
            <w:shd w:val="clear" w:color="auto" w:fill="auto"/>
            <w:noWrap/>
            <w:vAlign w:val="center"/>
          </w:tcPr>
          <w:p w14:paraId="6623E532" w14:textId="77777777" w:rsidR="00F10485" w:rsidRPr="00E86503" w:rsidRDefault="00F10485" w:rsidP="00F10485">
            <w:pPr>
              <w:jc w:val="right"/>
              <w:rPr>
                <w:rFonts w:eastAsia="Times New Roman" w:cs="Calibri"/>
                <w:sz w:val="24"/>
                <w:szCs w:val="24"/>
                <w:lang w:eastAsia="en-GB"/>
              </w:rPr>
            </w:pPr>
            <w:r w:rsidRPr="00E86503">
              <w:rPr>
                <w:rFonts w:eastAsia="Times New Roman" w:cs="Calibri"/>
                <w:sz w:val="24"/>
                <w:szCs w:val="24"/>
                <w:lang w:eastAsia="en-GB"/>
              </w:rPr>
              <w:t>0.2</w:t>
            </w:r>
          </w:p>
        </w:tc>
        <w:tc>
          <w:tcPr>
            <w:tcW w:w="2076" w:type="dxa"/>
            <w:tcBorders>
              <w:top w:val="single" w:sz="4" w:space="0" w:color="D9D9D9" w:themeColor="background1" w:themeShade="D9"/>
              <w:left w:val="nil"/>
              <w:bottom w:val="single" w:sz="4" w:space="0" w:color="4F81BD" w:themeColor="accent1"/>
              <w:right w:val="single" w:sz="4" w:space="0" w:color="5B9BD5"/>
            </w:tcBorders>
            <w:shd w:val="clear" w:color="auto" w:fill="auto"/>
            <w:noWrap/>
            <w:vAlign w:val="bottom"/>
          </w:tcPr>
          <w:p w14:paraId="0A1C9FB6" w14:textId="77777777" w:rsidR="00F10485" w:rsidRPr="00E86503" w:rsidRDefault="00F10485" w:rsidP="00F10485">
            <w:pPr>
              <w:jc w:val="right"/>
              <w:rPr>
                <w:rFonts w:eastAsia="Times New Roman" w:cs="Calibri"/>
                <w:sz w:val="24"/>
                <w:szCs w:val="24"/>
                <w:lang w:eastAsia="en-GB"/>
              </w:rPr>
            </w:pPr>
            <w:r w:rsidRPr="00E86503">
              <w:rPr>
                <w:rFonts w:eastAsia="Times New Roman" w:cs="Calibri"/>
                <w:sz w:val="24"/>
                <w:szCs w:val="24"/>
                <w:lang w:eastAsia="en-GB"/>
              </w:rPr>
              <w:t>2.8%</w:t>
            </w:r>
          </w:p>
        </w:tc>
      </w:tr>
      <w:tr w:rsidR="00F10485" w:rsidRPr="00F10485" w14:paraId="62292CAF" w14:textId="77777777" w:rsidTr="00E86503">
        <w:trPr>
          <w:trHeight w:val="300"/>
        </w:trPr>
        <w:tc>
          <w:tcPr>
            <w:tcW w:w="2127" w:type="dxa"/>
            <w:tcBorders>
              <w:top w:val="single" w:sz="4" w:space="0" w:color="4F81BD" w:themeColor="accent1"/>
              <w:left w:val="single" w:sz="4" w:space="0" w:color="5B9BD5"/>
              <w:bottom w:val="single" w:sz="4" w:space="0" w:color="5B9BD5"/>
              <w:right w:val="single" w:sz="4" w:space="0" w:color="5B9BD5"/>
            </w:tcBorders>
            <w:noWrap/>
            <w:vAlign w:val="bottom"/>
          </w:tcPr>
          <w:p w14:paraId="19783088" w14:textId="77777777" w:rsidR="00F10485" w:rsidRPr="00E86503" w:rsidRDefault="00F10485" w:rsidP="00F10485">
            <w:pPr>
              <w:spacing w:line="256" w:lineRule="auto"/>
              <w:rPr>
                <w:rFonts w:eastAsia="Times New Roman" w:cs="Calibri"/>
                <w:b/>
                <w:bCs/>
                <w:sz w:val="24"/>
                <w:szCs w:val="24"/>
                <w:lang w:eastAsia="en-GB"/>
              </w:rPr>
            </w:pPr>
            <w:r w:rsidRPr="00E86503">
              <w:rPr>
                <w:rFonts w:eastAsia="Times New Roman" w:cs="Calibri"/>
                <w:b/>
                <w:bCs/>
                <w:sz w:val="24"/>
                <w:szCs w:val="24"/>
                <w:lang w:eastAsia="en-GB"/>
              </w:rPr>
              <w:t>1 Oct 20 to 30 Sep 21</w:t>
            </w:r>
          </w:p>
        </w:tc>
        <w:tc>
          <w:tcPr>
            <w:tcW w:w="1208" w:type="dxa"/>
            <w:tcBorders>
              <w:top w:val="single" w:sz="4" w:space="0" w:color="4F81BD" w:themeColor="accent1"/>
              <w:left w:val="nil"/>
              <w:bottom w:val="single" w:sz="4" w:space="0" w:color="5B9BD5"/>
              <w:right w:val="single" w:sz="4" w:space="0" w:color="5B9BD5"/>
            </w:tcBorders>
            <w:noWrap/>
            <w:vAlign w:val="center"/>
          </w:tcPr>
          <w:p w14:paraId="32EA9E0F"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2.0</w:t>
            </w:r>
          </w:p>
        </w:tc>
        <w:tc>
          <w:tcPr>
            <w:tcW w:w="1485" w:type="dxa"/>
            <w:tcBorders>
              <w:top w:val="single" w:sz="4" w:space="0" w:color="4F81BD" w:themeColor="accent1"/>
              <w:left w:val="nil"/>
              <w:bottom w:val="single" w:sz="4" w:space="0" w:color="5B9BD5"/>
              <w:right w:val="single" w:sz="4" w:space="0" w:color="5B9BD5"/>
            </w:tcBorders>
            <w:noWrap/>
            <w:vAlign w:val="center"/>
          </w:tcPr>
          <w:p w14:paraId="6DBE7851"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5.7</w:t>
            </w:r>
          </w:p>
        </w:tc>
        <w:tc>
          <w:tcPr>
            <w:tcW w:w="1151" w:type="dxa"/>
            <w:tcBorders>
              <w:top w:val="single" w:sz="4" w:space="0" w:color="4F81BD" w:themeColor="accent1"/>
              <w:left w:val="nil"/>
              <w:bottom w:val="single" w:sz="4" w:space="0" w:color="5B9BD5"/>
              <w:right w:val="single" w:sz="4" w:space="0" w:color="5B9BD5"/>
            </w:tcBorders>
            <w:noWrap/>
            <w:vAlign w:val="center"/>
          </w:tcPr>
          <w:p w14:paraId="3F1AB795"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7.6</w:t>
            </w:r>
          </w:p>
        </w:tc>
        <w:tc>
          <w:tcPr>
            <w:tcW w:w="1400" w:type="dxa"/>
            <w:tcBorders>
              <w:top w:val="single" w:sz="4" w:space="0" w:color="4F81BD" w:themeColor="accent1"/>
              <w:left w:val="nil"/>
              <w:bottom w:val="single" w:sz="4" w:space="0" w:color="5B9BD5"/>
              <w:right w:val="single" w:sz="4" w:space="0" w:color="5B9BD5"/>
            </w:tcBorders>
            <w:noWrap/>
            <w:vAlign w:val="center"/>
          </w:tcPr>
          <w:p w14:paraId="7F01A837"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0.3</w:t>
            </w:r>
          </w:p>
        </w:tc>
        <w:tc>
          <w:tcPr>
            <w:tcW w:w="2076" w:type="dxa"/>
            <w:tcBorders>
              <w:top w:val="single" w:sz="4" w:space="0" w:color="4F81BD" w:themeColor="accent1"/>
              <w:left w:val="nil"/>
              <w:bottom w:val="single" w:sz="4" w:space="0" w:color="5B9BD5"/>
              <w:right w:val="single" w:sz="4" w:space="0" w:color="5B9BD5"/>
            </w:tcBorders>
            <w:noWrap/>
            <w:vAlign w:val="bottom"/>
          </w:tcPr>
          <w:p w14:paraId="7D9F450E"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3.2%</w:t>
            </w:r>
          </w:p>
        </w:tc>
      </w:tr>
      <w:tr w:rsidR="00F10485" w:rsidRPr="00F10485" w14:paraId="7767D92B" w14:textId="77777777" w:rsidTr="00E86503">
        <w:trPr>
          <w:trHeight w:val="300"/>
        </w:trPr>
        <w:tc>
          <w:tcPr>
            <w:tcW w:w="2127" w:type="dxa"/>
            <w:tcBorders>
              <w:top w:val="single" w:sz="4" w:space="0" w:color="4F81BD" w:themeColor="accent1"/>
              <w:left w:val="single" w:sz="4" w:space="0" w:color="5B9BD5"/>
              <w:bottom w:val="single" w:sz="4" w:space="0" w:color="4F81BD" w:themeColor="accent1"/>
              <w:right w:val="single" w:sz="4" w:space="0" w:color="5B9BD5"/>
            </w:tcBorders>
            <w:noWrap/>
            <w:vAlign w:val="bottom"/>
          </w:tcPr>
          <w:p w14:paraId="60A4267D" w14:textId="77777777" w:rsidR="00F10485" w:rsidRPr="00E86503" w:rsidRDefault="00F10485" w:rsidP="00F10485">
            <w:pPr>
              <w:spacing w:line="256" w:lineRule="auto"/>
              <w:rPr>
                <w:rFonts w:eastAsia="Times New Roman" w:cs="Calibri"/>
                <w:b/>
                <w:bCs/>
                <w:sz w:val="24"/>
                <w:szCs w:val="24"/>
                <w:lang w:eastAsia="en-GB"/>
              </w:rPr>
            </w:pPr>
            <w:r w:rsidRPr="00E86503">
              <w:rPr>
                <w:rFonts w:eastAsia="Times New Roman" w:cs="Calibri"/>
                <w:b/>
                <w:bCs/>
                <w:sz w:val="24"/>
                <w:szCs w:val="24"/>
                <w:lang w:eastAsia="en-GB"/>
              </w:rPr>
              <w:t>1 Jul 21 to 30 Jun 22</w:t>
            </w:r>
          </w:p>
        </w:tc>
        <w:tc>
          <w:tcPr>
            <w:tcW w:w="1208" w:type="dxa"/>
            <w:tcBorders>
              <w:top w:val="single" w:sz="4" w:space="0" w:color="4F81BD" w:themeColor="accent1"/>
              <w:left w:val="nil"/>
              <w:bottom w:val="single" w:sz="4" w:space="0" w:color="4F81BD" w:themeColor="accent1"/>
              <w:right w:val="single" w:sz="4" w:space="0" w:color="5B9BD5"/>
            </w:tcBorders>
            <w:noWrap/>
            <w:vAlign w:val="center"/>
          </w:tcPr>
          <w:p w14:paraId="14657F5A"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2.4</w:t>
            </w:r>
          </w:p>
        </w:tc>
        <w:tc>
          <w:tcPr>
            <w:tcW w:w="1485" w:type="dxa"/>
            <w:tcBorders>
              <w:top w:val="single" w:sz="4" w:space="0" w:color="4F81BD" w:themeColor="accent1"/>
              <w:left w:val="nil"/>
              <w:bottom w:val="single" w:sz="4" w:space="0" w:color="4F81BD" w:themeColor="accent1"/>
              <w:right w:val="single" w:sz="4" w:space="0" w:color="5B9BD5"/>
            </w:tcBorders>
            <w:noWrap/>
            <w:vAlign w:val="center"/>
          </w:tcPr>
          <w:p w14:paraId="14D34F6D"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5.6</w:t>
            </w:r>
          </w:p>
        </w:tc>
        <w:tc>
          <w:tcPr>
            <w:tcW w:w="1151" w:type="dxa"/>
            <w:tcBorders>
              <w:top w:val="single" w:sz="4" w:space="0" w:color="4F81BD" w:themeColor="accent1"/>
              <w:left w:val="nil"/>
              <w:bottom w:val="single" w:sz="4" w:space="0" w:color="4F81BD" w:themeColor="accent1"/>
              <w:right w:val="single" w:sz="4" w:space="0" w:color="5B9BD5"/>
            </w:tcBorders>
            <w:noWrap/>
            <w:vAlign w:val="center"/>
          </w:tcPr>
          <w:p w14:paraId="099AD720"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8.0</w:t>
            </w:r>
          </w:p>
        </w:tc>
        <w:tc>
          <w:tcPr>
            <w:tcW w:w="1400" w:type="dxa"/>
            <w:tcBorders>
              <w:top w:val="single" w:sz="4" w:space="0" w:color="4F81BD" w:themeColor="accent1"/>
              <w:left w:val="nil"/>
              <w:bottom w:val="single" w:sz="4" w:space="0" w:color="4F81BD" w:themeColor="accent1"/>
              <w:right w:val="single" w:sz="4" w:space="0" w:color="5B9BD5"/>
            </w:tcBorders>
            <w:noWrap/>
            <w:vAlign w:val="center"/>
          </w:tcPr>
          <w:p w14:paraId="143BA7E4" w14:textId="77777777" w:rsidR="00F10485" w:rsidRPr="00E86503" w:rsidRDefault="00F10485" w:rsidP="00F10485">
            <w:pPr>
              <w:spacing w:line="256" w:lineRule="auto"/>
              <w:jc w:val="right"/>
              <w:rPr>
                <w:rFonts w:eastAsia="Times New Roman" w:cs="Calibri"/>
                <w:sz w:val="24"/>
                <w:szCs w:val="24"/>
                <w:highlight w:val="yellow"/>
                <w:lang w:eastAsia="en-GB"/>
              </w:rPr>
            </w:pPr>
            <w:r w:rsidRPr="00E86503">
              <w:rPr>
                <w:rFonts w:eastAsia="Times New Roman" w:cs="Calibri"/>
                <w:sz w:val="24"/>
                <w:szCs w:val="24"/>
                <w:lang w:eastAsia="en-GB"/>
              </w:rPr>
              <w:t>1.1</w:t>
            </w:r>
          </w:p>
        </w:tc>
        <w:tc>
          <w:tcPr>
            <w:tcW w:w="2076" w:type="dxa"/>
            <w:tcBorders>
              <w:top w:val="single" w:sz="4" w:space="0" w:color="4F81BD" w:themeColor="accent1"/>
              <w:left w:val="nil"/>
              <w:bottom w:val="single" w:sz="4" w:space="0" w:color="4F81BD" w:themeColor="accent1"/>
              <w:right w:val="single" w:sz="4" w:space="0" w:color="5B9BD5"/>
            </w:tcBorders>
            <w:noWrap/>
            <w:vAlign w:val="bottom"/>
          </w:tcPr>
          <w:p w14:paraId="4FA49152" w14:textId="77777777" w:rsidR="00F10485" w:rsidRPr="00E86503" w:rsidRDefault="00F10485" w:rsidP="00F10485">
            <w:pPr>
              <w:spacing w:line="256" w:lineRule="auto"/>
              <w:jc w:val="right"/>
              <w:rPr>
                <w:rFonts w:eastAsia="Times New Roman" w:cs="Calibri"/>
                <w:sz w:val="24"/>
                <w:szCs w:val="24"/>
                <w:highlight w:val="yellow"/>
                <w:lang w:eastAsia="en-GB"/>
              </w:rPr>
            </w:pPr>
            <w:r w:rsidRPr="00E86503">
              <w:rPr>
                <w:rFonts w:eastAsia="Times New Roman" w:cs="Calibri"/>
                <w:sz w:val="24"/>
                <w:szCs w:val="24"/>
                <w:lang w:eastAsia="en-GB"/>
              </w:rPr>
              <w:t>3.6%</w:t>
            </w:r>
          </w:p>
        </w:tc>
      </w:tr>
      <w:tr w:rsidR="00F10485" w:rsidRPr="00F10485" w14:paraId="3550FAD9" w14:textId="77777777" w:rsidTr="00E86503">
        <w:trPr>
          <w:trHeight w:val="300"/>
        </w:trPr>
        <w:tc>
          <w:tcPr>
            <w:tcW w:w="2127" w:type="dxa"/>
            <w:tcBorders>
              <w:top w:val="single" w:sz="4" w:space="0" w:color="4F81BD" w:themeColor="accent1"/>
              <w:left w:val="single" w:sz="4" w:space="0" w:color="5B9BD5"/>
              <w:bottom w:val="single" w:sz="4" w:space="0" w:color="5B9BD5"/>
              <w:right w:val="single" w:sz="4" w:space="0" w:color="5B9BD5"/>
            </w:tcBorders>
            <w:noWrap/>
            <w:vAlign w:val="bottom"/>
          </w:tcPr>
          <w:p w14:paraId="6603336A" w14:textId="77777777" w:rsidR="00F10485" w:rsidRPr="00E86503" w:rsidRDefault="00F10485" w:rsidP="00F10485">
            <w:pPr>
              <w:spacing w:line="256" w:lineRule="auto"/>
              <w:rPr>
                <w:rFonts w:eastAsia="Times New Roman" w:cs="Calibri"/>
                <w:b/>
                <w:bCs/>
                <w:sz w:val="24"/>
                <w:szCs w:val="24"/>
                <w:lang w:eastAsia="en-GB"/>
              </w:rPr>
            </w:pPr>
            <w:r w:rsidRPr="00E86503">
              <w:rPr>
                <w:rFonts w:eastAsia="Times New Roman" w:cs="Calibri"/>
                <w:b/>
                <w:bCs/>
                <w:sz w:val="24"/>
                <w:szCs w:val="24"/>
                <w:lang w:eastAsia="en-GB"/>
              </w:rPr>
              <w:lastRenderedPageBreak/>
              <w:t>1 Oct 21 to 30 Sep 22</w:t>
            </w:r>
          </w:p>
        </w:tc>
        <w:tc>
          <w:tcPr>
            <w:tcW w:w="1208" w:type="dxa"/>
            <w:tcBorders>
              <w:top w:val="single" w:sz="4" w:space="0" w:color="4F81BD" w:themeColor="accent1"/>
              <w:left w:val="nil"/>
              <w:bottom w:val="single" w:sz="4" w:space="0" w:color="5B9BD5"/>
              <w:right w:val="single" w:sz="4" w:space="0" w:color="5B9BD5"/>
            </w:tcBorders>
            <w:noWrap/>
            <w:vAlign w:val="center"/>
          </w:tcPr>
          <w:p w14:paraId="23D85FD2"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2.7</w:t>
            </w:r>
          </w:p>
        </w:tc>
        <w:tc>
          <w:tcPr>
            <w:tcW w:w="1485" w:type="dxa"/>
            <w:tcBorders>
              <w:top w:val="single" w:sz="4" w:space="0" w:color="4F81BD" w:themeColor="accent1"/>
              <w:left w:val="nil"/>
              <w:bottom w:val="single" w:sz="4" w:space="0" w:color="5B9BD5"/>
              <w:right w:val="single" w:sz="4" w:space="0" w:color="5B9BD5"/>
            </w:tcBorders>
            <w:noWrap/>
            <w:vAlign w:val="center"/>
          </w:tcPr>
          <w:p w14:paraId="3EE0CDDC"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6.2</w:t>
            </w:r>
          </w:p>
        </w:tc>
        <w:tc>
          <w:tcPr>
            <w:tcW w:w="1151" w:type="dxa"/>
            <w:tcBorders>
              <w:top w:val="single" w:sz="4" w:space="0" w:color="4F81BD" w:themeColor="accent1"/>
              <w:left w:val="nil"/>
              <w:bottom w:val="single" w:sz="4" w:space="0" w:color="5B9BD5"/>
              <w:right w:val="single" w:sz="4" w:space="0" w:color="5B9BD5"/>
            </w:tcBorders>
            <w:noWrap/>
            <w:vAlign w:val="center"/>
          </w:tcPr>
          <w:p w14:paraId="51465134"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8.8</w:t>
            </w:r>
          </w:p>
        </w:tc>
        <w:tc>
          <w:tcPr>
            <w:tcW w:w="1400" w:type="dxa"/>
            <w:tcBorders>
              <w:top w:val="single" w:sz="4" w:space="0" w:color="4F81BD" w:themeColor="accent1"/>
              <w:left w:val="nil"/>
              <w:bottom w:val="single" w:sz="4" w:space="0" w:color="5B9BD5"/>
              <w:right w:val="single" w:sz="4" w:space="0" w:color="5B9BD5"/>
            </w:tcBorders>
            <w:noWrap/>
            <w:vAlign w:val="center"/>
          </w:tcPr>
          <w:p w14:paraId="11A62165"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0.9</w:t>
            </w:r>
          </w:p>
        </w:tc>
        <w:tc>
          <w:tcPr>
            <w:tcW w:w="2076" w:type="dxa"/>
            <w:tcBorders>
              <w:top w:val="single" w:sz="4" w:space="0" w:color="4F81BD" w:themeColor="accent1"/>
              <w:left w:val="nil"/>
              <w:bottom w:val="single" w:sz="4" w:space="0" w:color="5B9BD5"/>
              <w:right w:val="single" w:sz="4" w:space="0" w:color="5B9BD5"/>
            </w:tcBorders>
            <w:noWrap/>
            <w:vAlign w:val="bottom"/>
          </w:tcPr>
          <w:p w14:paraId="2D5BC994" w14:textId="77777777" w:rsidR="00F10485" w:rsidRPr="00E86503" w:rsidRDefault="00F10485" w:rsidP="00F10485">
            <w:pPr>
              <w:spacing w:line="256" w:lineRule="auto"/>
              <w:jc w:val="right"/>
              <w:rPr>
                <w:rFonts w:eastAsia="Times New Roman" w:cs="Calibri"/>
                <w:sz w:val="24"/>
                <w:szCs w:val="24"/>
                <w:lang w:eastAsia="en-GB"/>
              </w:rPr>
            </w:pPr>
            <w:r w:rsidRPr="00E86503">
              <w:rPr>
                <w:rFonts w:eastAsia="Times New Roman" w:cs="Calibri"/>
                <w:sz w:val="24"/>
                <w:szCs w:val="24"/>
                <w:lang w:eastAsia="en-GB"/>
              </w:rPr>
              <w:t>3.9%</w:t>
            </w:r>
          </w:p>
        </w:tc>
      </w:tr>
    </w:tbl>
    <w:p w14:paraId="603AD97C" w14:textId="64A25786" w:rsidR="00F10485" w:rsidRPr="00F10485" w:rsidRDefault="0050752D" w:rsidP="00F10485">
      <w:pPr>
        <w:spacing w:after="120"/>
        <w:rPr>
          <w:rFonts w:eastAsia="Calibri" w:cs="Calibri"/>
          <w:b/>
          <w:sz w:val="24"/>
          <w:szCs w:val="24"/>
        </w:rPr>
      </w:pPr>
      <w:r>
        <w:rPr>
          <w:rFonts w:eastAsia="Calibri" w:cs="Calibri"/>
          <w:b/>
          <w:sz w:val="24"/>
          <w:szCs w:val="24"/>
        </w:rPr>
        <w:br/>
      </w:r>
      <w:r w:rsidR="00F10485" w:rsidRPr="00F10485">
        <w:rPr>
          <w:rFonts w:eastAsia="Calibri" w:cs="Calibri"/>
          <w:b/>
          <w:sz w:val="24"/>
          <w:szCs w:val="24"/>
        </w:rPr>
        <w:t>Target</w:t>
      </w:r>
    </w:p>
    <w:p w14:paraId="4CB65292" w14:textId="79AE4233" w:rsidR="00F10485" w:rsidRPr="0050752D" w:rsidRDefault="00F10485" w:rsidP="00F10485">
      <w:pPr>
        <w:rPr>
          <w:rFonts w:cs="Calibri"/>
          <w:sz w:val="24"/>
          <w:szCs w:val="24"/>
        </w:rPr>
      </w:pPr>
      <w:r w:rsidRPr="0050752D">
        <w:rPr>
          <w:rFonts w:cs="Calibri"/>
          <w:sz w:val="24"/>
          <w:szCs w:val="24"/>
        </w:rPr>
        <w:t xml:space="preserve">SLAB’s self-certified sickness target is 3.0 days lost per </w:t>
      </w:r>
      <w:r w:rsidR="00E86503" w:rsidRPr="0050752D">
        <w:rPr>
          <w:rFonts w:cs="Calibri"/>
          <w:sz w:val="24"/>
          <w:szCs w:val="24"/>
        </w:rPr>
        <w:t>WTE</w:t>
      </w:r>
      <w:r w:rsidRPr="0050752D">
        <w:rPr>
          <w:rFonts w:cs="Calibri"/>
          <w:sz w:val="24"/>
          <w:szCs w:val="24"/>
        </w:rPr>
        <w:t xml:space="preserve"> in a 12 month period and we remain below target.  </w:t>
      </w:r>
    </w:p>
    <w:p w14:paraId="098A93CB" w14:textId="77777777" w:rsidR="00F10485" w:rsidRPr="0050752D" w:rsidRDefault="00F10485" w:rsidP="00F10485">
      <w:pPr>
        <w:rPr>
          <w:rFonts w:cs="Calibri"/>
          <w:sz w:val="24"/>
          <w:szCs w:val="24"/>
        </w:rPr>
      </w:pPr>
    </w:p>
    <w:p w14:paraId="245483AD" w14:textId="5B1F2754" w:rsidR="00F10485" w:rsidRPr="0050752D" w:rsidRDefault="00F10485" w:rsidP="00F10485">
      <w:pPr>
        <w:rPr>
          <w:rFonts w:cs="Calibri"/>
          <w:sz w:val="24"/>
          <w:szCs w:val="24"/>
        </w:rPr>
      </w:pPr>
      <w:r w:rsidRPr="0050752D">
        <w:rPr>
          <w:rFonts w:cs="Calibri"/>
          <w:sz w:val="24"/>
          <w:szCs w:val="24"/>
        </w:rPr>
        <w:t xml:space="preserve">As a comparator, Scottish Government’s latest cumulative quarterly figures show the average working days lost </w:t>
      </w:r>
      <w:r w:rsidRPr="0050752D">
        <w:rPr>
          <w:rFonts w:eastAsia="Times New Roman" w:cs="Gotham-Bold"/>
          <w:bCs/>
          <w:sz w:val="24"/>
          <w:szCs w:val="24"/>
        </w:rPr>
        <w:t>due to sickness per staff year as 7.8</w:t>
      </w:r>
      <w:r w:rsidRPr="0050752D">
        <w:rPr>
          <w:rFonts w:cs="Calibri"/>
          <w:sz w:val="24"/>
          <w:szCs w:val="24"/>
        </w:rPr>
        <w:t xml:space="preserve"> days (3.5%) for the rolling 12 month period up to 30 June 2022. SLAB absence rate for the same period was </w:t>
      </w:r>
      <w:r w:rsidR="00E86503" w:rsidRPr="0050752D">
        <w:rPr>
          <w:rFonts w:cs="Calibri"/>
          <w:sz w:val="24"/>
          <w:szCs w:val="24"/>
        </w:rPr>
        <w:t>eight</w:t>
      </w:r>
      <w:r w:rsidRPr="0050752D">
        <w:rPr>
          <w:rFonts w:cs="Calibri"/>
          <w:sz w:val="24"/>
          <w:szCs w:val="24"/>
        </w:rPr>
        <w:t xml:space="preserve"> days (3.6%) including Covid</w:t>
      </w:r>
      <w:r w:rsidR="0050752D">
        <w:rPr>
          <w:rFonts w:cs="Calibri"/>
          <w:sz w:val="24"/>
          <w:szCs w:val="24"/>
        </w:rPr>
        <w:t>-19</w:t>
      </w:r>
      <w:r w:rsidRPr="0050752D">
        <w:rPr>
          <w:rFonts w:cs="Calibri"/>
          <w:sz w:val="24"/>
          <w:szCs w:val="24"/>
        </w:rPr>
        <w:t xml:space="preserve"> sickness–related absence.</w:t>
      </w:r>
    </w:p>
    <w:p w14:paraId="594C4EC6" w14:textId="77777777" w:rsidR="00F10485" w:rsidRPr="0050752D" w:rsidRDefault="00F10485" w:rsidP="00F10485">
      <w:pPr>
        <w:rPr>
          <w:rFonts w:cs="Calibri"/>
          <w:sz w:val="24"/>
          <w:szCs w:val="24"/>
        </w:rPr>
      </w:pPr>
    </w:p>
    <w:p w14:paraId="5F76F458" w14:textId="0954C18B" w:rsidR="00F10485" w:rsidRPr="0050752D" w:rsidRDefault="00F10485" w:rsidP="00F10485">
      <w:pPr>
        <w:rPr>
          <w:sz w:val="24"/>
          <w:szCs w:val="24"/>
          <w:highlight w:val="yellow"/>
        </w:rPr>
      </w:pPr>
      <w:r w:rsidRPr="0050752D">
        <w:rPr>
          <w:sz w:val="24"/>
          <w:szCs w:val="24"/>
        </w:rPr>
        <w:t>In comparison with last year for the period April to September, there are i</w:t>
      </w:r>
      <w:r w:rsidR="0050752D">
        <w:rPr>
          <w:sz w:val="24"/>
          <w:szCs w:val="24"/>
        </w:rPr>
        <w:t>ncreases in the number of self-</w:t>
      </w:r>
      <w:r w:rsidRPr="0050752D">
        <w:rPr>
          <w:sz w:val="24"/>
          <w:szCs w:val="24"/>
        </w:rPr>
        <w:t>certified and certified sickness days across each category.</w:t>
      </w:r>
    </w:p>
    <w:p w14:paraId="7188BBD1" w14:textId="77777777" w:rsidR="00F10485" w:rsidRPr="0050752D" w:rsidRDefault="00F10485" w:rsidP="00F10485">
      <w:pPr>
        <w:rPr>
          <w:sz w:val="24"/>
          <w:szCs w:val="24"/>
        </w:rPr>
      </w:pPr>
    </w:p>
    <w:p w14:paraId="28573108" w14:textId="28C34CB7" w:rsidR="00F10485" w:rsidRPr="0050752D" w:rsidRDefault="00F10485" w:rsidP="00F10485">
      <w:pPr>
        <w:rPr>
          <w:rFonts w:eastAsia="Times New Roman" w:cs="Times New Roman"/>
          <w:sz w:val="24"/>
          <w:szCs w:val="24"/>
        </w:rPr>
      </w:pPr>
      <w:r w:rsidRPr="0050752D">
        <w:rPr>
          <w:sz w:val="24"/>
          <w:szCs w:val="24"/>
        </w:rPr>
        <w:t>Mental health related absences account for over 46% of all absence. The certified mental health related absences are primarily related to either bereavement or long term mental health conditions. Absence due to long Covid</w:t>
      </w:r>
      <w:r w:rsidR="0050752D">
        <w:rPr>
          <w:sz w:val="24"/>
          <w:szCs w:val="24"/>
        </w:rPr>
        <w:t>-19</w:t>
      </w:r>
      <w:r w:rsidRPr="0050752D">
        <w:rPr>
          <w:sz w:val="24"/>
          <w:szCs w:val="24"/>
        </w:rPr>
        <w:t xml:space="preserve"> accounts for 5% of all absence. </w:t>
      </w:r>
      <w:r w:rsidRPr="0050752D">
        <w:rPr>
          <w:rFonts w:cs="Calibri"/>
          <w:sz w:val="24"/>
          <w:szCs w:val="24"/>
        </w:rPr>
        <w:t xml:space="preserve">With the support of HR and occupational health input, we currently have a number of supported/phased returns in place and other staff being supported to remain at work. </w:t>
      </w:r>
    </w:p>
    <w:p w14:paraId="3400CE6F" w14:textId="77777777" w:rsidR="00F10485" w:rsidRPr="00F10485" w:rsidRDefault="00F10485" w:rsidP="00F10485">
      <w:pPr>
        <w:rPr>
          <w:rFonts w:eastAsia="Times New Roman" w:cs="Times New Roman"/>
          <w:sz w:val="22"/>
          <w:szCs w:val="22"/>
        </w:rPr>
      </w:pPr>
    </w:p>
    <w:p w14:paraId="1DFC3997" w14:textId="77777777" w:rsidR="00F10485" w:rsidRPr="00F10485" w:rsidRDefault="00F10485" w:rsidP="00F10485">
      <w:pPr>
        <w:keepNext/>
        <w:numPr>
          <w:ilvl w:val="1"/>
          <w:numId w:val="0"/>
        </w:numPr>
        <w:tabs>
          <w:tab w:val="left" w:pos="0"/>
        </w:tabs>
        <w:spacing w:after="120"/>
        <w:outlineLvl w:val="1"/>
        <w:rPr>
          <w:rFonts w:eastAsia="Times New Roman" w:cs="Arial"/>
          <w:b/>
          <w:bCs/>
          <w:iCs/>
          <w:noProof/>
          <w:snapToGrid w:val="0"/>
          <w:sz w:val="24"/>
          <w:szCs w:val="24"/>
          <w:highlight w:val="yellow"/>
          <w:lang w:val="en-US"/>
        </w:rPr>
      </w:pPr>
      <w:r w:rsidRPr="00F10485">
        <w:rPr>
          <w:rFonts w:eastAsia="Times New Roman" w:cs="Arial"/>
          <w:b/>
          <w:bCs/>
          <w:iCs/>
          <w:noProof/>
          <w:snapToGrid w:val="0"/>
          <w:sz w:val="24"/>
          <w:szCs w:val="24"/>
          <w:lang w:val="en-US"/>
        </w:rPr>
        <w:t xml:space="preserve">6. Leavers </w:t>
      </w:r>
    </w:p>
    <w:p w14:paraId="703A1159" w14:textId="77777777" w:rsidR="00F10485" w:rsidRPr="00E86503" w:rsidRDefault="00F10485" w:rsidP="00F10485">
      <w:pPr>
        <w:rPr>
          <w:sz w:val="24"/>
          <w:szCs w:val="24"/>
        </w:rPr>
      </w:pPr>
      <w:r w:rsidRPr="00E86503">
        <w:rPr>
          <w:sz w:val="24"/>
          <w:szCs w:val="24"/>
          <w:lang w:val="en-US"/>
        </w:rPr>
        <w:t>The total number of leavers, including Client Legal Services (</w:t>
      </w:r>
      <w:r w:rsidR="00C63DBA" w:rsidRPr="00E86503">
        <w:rPr>
          <w:sz w:val="24"/>
          <w:szCs w:val="24"/>
          <w:lang w:val="en-US"/>
        </w:rPr>
        <w:t xml:space="preserve">PDSO, CLAO </w:t>
      </w:r>
      <w:r w:rsidRPr="00E86503">
        <w:rPr>
          <w:sz w:val="24"/>
          <w:szCs w:val="24"/>
          <w:lang w:val="en-US"/>
        </w:rPr>
        <w:t>and SCL), for staff with contracts of less than 12 months, employed between 1 April and 30 September 2022 was 23 (6.4% of the</w:t>
      </w:r>
      <w:r w:rsidR="00C63DBA" w:rsidRPr="00E86503">
        <w:rPr>
          <w:sz w:val="24"/>
          <w:szCs w:val="24"/>
          <w:lang w:val="en-US"/>
        </w:rPr>
        <w:t xml:space="preserve"> average total number of staff, </w:t>
      </w:r>
      <w:r w:rsidRPr="00E86503">
        <w:rPr>
          <w:sz w:val="24"/>
          <w:szCs w:val="24"/>
          <w:lang w:val="en-US"/>
        </w:rPr>
        <w:t>LY 12</w:t>
      </w:r>
      <w:r w:rsidR="00C63DBA" w:rsidRPr="00E86503">
        <w:rPr>
          <w:sz w:val="24"/>
          <w:szCs w:val="24"/>
          <w:lang w:val="en-US"/>
        </w:rPr>
        <w:t xml:space="preserve"> </w:t>
      </w:r>
      <w:r w:rsidRPr="00E86503">
        <w:rPr>
          <w:sz w:val="24"/>
          <w:szCs w:val="24"/>
          <w:lang w:val="en-US"/>
        </w:rPr>
        <w:t>– 3.3% until 30 November 2021</w:t>
      </w:r>
      <w:r w:rsidRPr="00E86503">
        <w:rPr>
          <w:sz w:val="24"/>
          <w:szCs w:val="24"/>
        </w:rPr>
        <w:t xml:space="preserve">). </w:t>
      </w:r>
    </w:p>
    <w:p w14:paraId="7EB865B6" w14:textId="77777777" w:rsidR="00F10485" w:rsidRPr="00E86503" w:rsidRDefault="00F10485" w:rsidP="00F10485">
      <w:pPr>
        <w:rPr>
          <w:color w:val="FF0000"/>
          <w:sz w:val="24"/>
          <w:szCs w:val="24"/>
          <w:highlight w:val="yellow"/>
        </w:rPr>
      </w:pPr>
    </w:p>
    <w:p w14:paraId="0322E3FE" w14:textId="38CE8F04" w:rsidR="00F10485" w:rsidRDefault="00F10485" w:rsidP="00F10485">
      <w:pPr>
        <w:rPr>
          <w:sz w:val="24"/>
          <w:szCs w:val="24"/>
        </w:rPr>
      </w:pPr>
      <w:r w:rsidRPr="00E86503">
        <w:rPr>
          <w:sz w:val="24"/>
          <w:szCs w:val="24"/>
          <w:lang w:val="en-US"/>
        </w:rPr>
        <w:t xml:space="preserve">15 leavers were from SLAB, </w:t>
      </w:r>
      <w:r w:rsidR="0050752D">
        <w:rPr>
          <w:sz w:val="24"/>
          <w:szCs w:val="24"/>
          <w:lang w:val="en-US"/>
        </w:rPr>
        <w:t xml:space="preserve">four </w:t>
      </w:r>
      <w:r w:rsidRPr="00E86503">
        <w:rPr>
          <w:sz w:val="24"/>
          <w:szCs w:val="24"/>
          <w:lang w:val="en-US"/>
        </w:rPr>
        <w:t xml:space="preserve">leavers were from PDSO and </w:t>
      </w:r>
      <w:r w:rsidR="0050752D">
        <w:rPr>
          <w:sz w:val="24"/>
          <w:szCs w:val="24"/>
          <w:lang w:val="en-US"/>
        </w:rPr>
        <w:t>four</w:t>
      </w:r>
      <w:r w:rsidRPr="00E86503">
        <w:rPr>
          <w:sz w:val="24"/>
          <w:szCs w:val="24"/>
          <w:lang w:val="en-US"/>
        </w:rPr>
        <w:t xml:space="preserve"> leavers were from CLAO. All left</w:t>
      </w:r>
      <w:r w:rsidRPr="00E86503">
        <w:rPr>
          <w:sz w:val="24"/>
          <w:szCs w:val="24"/>
        </w:rPr>
        <w:t xml:space="preserve"> voluntarily, either as a voluntary resignati</w:t>
      </w:r>
      <w:r w:rsidR="00E86503" w:rsidRPr="00E86503">
        <w:rPr>
          <w:sz w:val="24"/>
          <w:szCs w:val="24"/>
        </w:rPr>
        <w:t xml:space="preserve">on (14) or as retirements (9). </w:t>
      </w:r>
      <w:r w:rsidRPr="00E86503">
        <w:rPr>
          <w:sz w:val="24"/>
          <w:szCs w:val="24"/>
        </w:rPr>
        <w:t>An overall staff turnover figure of 6.4% voluntary and 0% non-voluntary.</w:t>
      </w:r>
    </w:p>
    <w:p w14:paraId="675154E8" w14:textId="77777777" w:rsidR="0050752D" w:rsidRPr="00E86503" w:rsidRDefault="0050752D" w:rsidP="00F10485">
      <w:pPr>
        <w:rPr>
          <w:sz w:val="24"/>
          <w:szCs w:val="24"/>
        </w:rPr>
      </w:pPr>
    </w:p>
    <w:tbl>
      <w:tblPr>
        <w:tblStyle w:val="TableGrid"/>
        <w:tblW w:w="9493" w:type="dxa"/>
        <w:tblLook w:val="04A0" w:firstRow="1" w:lastRow="0" w:firstColumn="1" w:lastColumn="0" w:noHBand="0" w:noVBand="1"/>
      </w:tblPr>
      <w:tblGrid>
        <w:gridCol w:w="421"/>
        <w:gridCol w:w="9072"/>
      </w:tblGrid>
      <w:tr w:rsidR="00B26F64" w:rsidRPr="00190389" w14:paraId="5D4AD1D0" w14:textId="77777777" w:rsidTr="0050752D">
        <w:tc>
          <w:tcPr>
            <w:tcW w:w="421" w:type="dxa"/>
            <w:shd w:val="clear" w:color="auto" w:fill="D9D9D9" w:themeFill="background1" w:themeFillShade="D9"/>
          </w:tcPr>
          <w:p w14:paraId="1A1A6E57" w14:textId="181DA1A0" w:rsidR="00B26F64" w:rsidRPr="00190389" w:rsidRDefault="00F10485" w:rsidP="00B86375">
            <w:pPr>
              <w:rPr>
                <w:b/>
                <w:sz w:val="24"/>
                <w:szCs w:val="24"/>
                <w:highlight w:val="yellow"/>
              </w:rPr>
            </w:pPr>
            <w:r>
              <w:br w:type="page"/>
            </w:r>
          </w:p>
        </w:tc>
        <w:tc>
          <w:tcPr>
            <w:tcW w:w="9072" w:type="dxa"/>
            <w:shd w:val="clear" w:color="auto" w:fill="D9D9D9" w:themeFill="background1" w:themeFillShade="D9"/>
          </w:tcPr>
          <w:p w14:paraId="0307CCDC" w14:textId="77777777" w:rsidR="00B26F64" w:rsidRPr="00190389" w:rsidRDefault="002265D6" w:rsidP="00DA7163">
            <w:pPr>
              <w:rPr>
                <w:b/>
                <w:sz w:val="24"/>
                <w:szCs w:val="24"/>
              </w:rPr>
            </w:pPr>
            <w:r w:rsidRPr="00190389">
              <w:rPr>
                <w:b/>
                <w:sz w:val="24"/>
                <w:szCs w:val="24"/>
              </w:rPr>
              <w:t xml:space="preserve">Governance Links </w:t>
            </w:r>
          </w:p>
        </w:tc>
      </w:tr>
      <w:tr w:rsidR="00B26F64" w:rsidRPr="00190389" w14:paraId="5769B86B" w14:textId="77777777" w:rsidTr="0050752D">
        <w:tc>
          <w:tcPr>
            <w:tcW w:w="421" w:type="dxa"/>
          </w:tcPr>
          <w:p w14:paraId="1A5FF3C1" w14:textId="77777777" w:rsidR="00B26F64" w:rsidRPr="00190389" w:rsidRDefault="00B26F64" w:rsidP="0076103C">
            <w:pPr>
              <w:spacing w:before="120"/>
              <w:rPr>
                <w:sz w:val="24"/>
                <w:szCs w:val="24"/>
              </w:rPr>
            </w:pPr>
            <w:r w:rsidRPr="00190389">
              <w:rPr>
                <w:sz w:val="24"/>
                <w:szCs w:val="24"/>
              </w:rPr>
              <w:t>1</w:t>
            </w:r>
          </w:p>
        </w:tc>
        <w:tc>
          <w:tcPr>
            <w:tcW w:w="9072" w:type="dxa"/>
          </w:tcPr>
          <w:p w14:paraId="68210FD8" w14:textId="17D68B0E" w:rsidR="00B26F64" w:rsidRPr="0050752D" w:rsidRDefault="0098730C" w:rsidP="0050752D">
            <w:pPr>
              <w:spacing w:before="120" w:after="120"/>
              <w:rPr>
                <w:b/>
                <w:sz w:val="24"/>
                <w:szCs w:val="24"/>
              </w:rPr>
            </w:pPr>
            <w:r w:rsidRPr="00190389">
              <w:rPr>
                <w:b/>
                <w:sz w:val="24"/>
                <w:szCs w:val="24"/>
              </w:rPr>
              <w:t>Finance and Resources</w:t>
            </w:r>
            <w:r w:rsidR="0050752D">
              <w:rPr>
                <w:b/>
                <w:sz w:val="24"/>
                <w:szCs w:val="24"/>
              </w:rPr>
              <w:br/>
            </w:r>
            <w:r w:rsidR="00AA3B49" w:rsidRPr="00190389">
              <w:rPr>
                <w:sz w:val="24"/>
                <w:szCs w:val="24"/>
              </w:rPr>
              <w:t>No additional issues of note to report.</w:t>
            </w:r>
          </w:p>
        </w:tc>
      </w:tr>
      <w:tr w:rsidR="0098730C" w:rsidRPr="00190389" w14:paraId="3FAFE86F" w14:textId="77777777" w:rsidTr="0050752D">
        <w:tc>
          <w:tcPr>
            <w:tcW w:w="421" w:type="dxa"/>
          </w:tcPr>
          <w:p w14:paraId="0DD4D0BE" w14:textId="77777777" w:rsidR="0098730C" w:rsidRPr="00190389" w:rsidRDefault="0098730C" w:rsidP="0076103C">
            <w:pPr>
              <w:spacing w:before="120"/>
              <w:rPr>
                <w:sz w:val="24"/>
                <w:szCs w:val="24"/>
              </w:rPr>
            </w:pPr>
            <w:r w:rsidRPr="00190389">
              <w:rPr>
                <w:sz w:val="24"/>
                <w:szCs w:val="24"/>
              </w:rPr>
              <w:t>2</w:t>
            </w:r>
          </w:p>
        </w:tc>
        <w:tc>
          <w:tcPr>
            <w:tcW w:w="9072" w:type="dxa"/>
          </w:tcPr>
          <w:p w14:paraId="02D92CC6" w14:textId="47B6C441" w:rsidR="009D1D56" w:rsidRPr="0050752D" w:rsidRDefault="0098730C" w:rsidP="0050752D">
            <w:pPr>
              <w:spacing w:before="120" w:after="120"/>
              <w:rPr>
                <w:b/>
                <w:sz w:val="24"/>
                <w:szCs w:val="24"/>
              </w:rPr>
            </w:pPr>
            <w:r w:rsidRPr="00190389">
              <w:rPr>
                <w:b/>
                <w:sz w:val="24"/>
                <w:szCs w:val="24"/>
              </w:rPr>
              <w:t xml:space="preserve">Risk </w:t>
            </w:r>
            <w:r w:rsidR="0050752D">
              <w:rPr>
                <w:b/>
                <w:sz w:val="24"/>
                <w:szCs w:val="24"/>
              </w:rPr>
              <w:br/>
            </w:r>
            <w:r w:rsidR="009D1D56" w:rsidRPr="00190389">
              <w:rPr>
                <w:sz w:val="24"/>
                <w:szCs w:val="24"/>
              </w:rPr>
              <w:t>Our work to monito</w:t>
            </w:r>
            <w:r w:rsidR="006E4647" w:rsidRPr="00190389">
              <w:rPr>
                <w:sz w:val="24"/>
                <w:szCs w:val="24"/>
              </w:rPr>
              <w:t>r</w:t>
            </w:r>
            <w:r w:rsidR="009D1D56" w:rsidRPr="00190389">
              <w:rPr>
                <w:sz w:val="24"/>
                <w:szCs w:val="24"/>
              </w:rPr>
              <w:t xml:space="preserve"> adm</w:t>
            </w:r>
            <w:r w:rsidR="006E4647" w:rsidRPr="00190389">
              <w:rPr>
                <w:sz w:val="24"/>
                <w:szCs w:val="24"/>
              </w:rPr>
              <w:t>inistrative expenditure</w:t>
            </w:r>
            <w:r w:rsidR="009D1D56"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009D1D56" w:rsidRPr="00190389">
              <w:rPr>
                <w:sz w:val="24"/>
                <w:szCs w:val="24"/>
              </w:rPr>
              <w:t>corporate risk:</w:t>
            </w:r>
          </w:p>
          <w:p w14:paraId="278F4DFF" w14:textId="56CE2E97" w:rsidR="0098730C" w:rsidRPr="00E86503" w:rsidRDefault="009D1D56" w:rsidP="00E86503">
            <w:pPr>
              <w:pStyle w:val="ListParagraph"/>
              <w:numPr>
                <w:ilvl w:val="0"/>
                <w:numId w:val="18"/>
              </w:numPr>
              <w:rPr>
                <w:sz w:val="24"/>
                <w:szCs w:val="24"/>
              </w:rPr>
            </w:pPr>
            <w:r w:rsidRPr="00E86503">
              <w:rPr>
                <w:sz w:val="24"/>
                <w:szCs w:val="24"/>
              </w:rPr>
              <w:t>Risk 8: Pressure on the administration budget and being unable to manage within the budget.</w:t>
            </w:r>
          </w:p>
        </w:tc>
      </w:tr>
      <w:tr w:rsidR="00B26F64" w:rsidRPr="00190389" w14:paraId="095FD0CA" w14:textId="77777777" w:rsidTr="0050752D">
        <w:tc>
          <w:tcPr>
            <w:tcW w:w="421" w:type="dxa"/>
          </w:tcPr>
          <w:p w14:paraId="5A74B806" w14:textId="77777777" w:rsidR="00B26F64" w:rsidRPr="00190389" w:rsidRDefault="0098730C" w:rsidP="0076103C">
            <w:pPr>
              <w:spacing w:before="120"/>
              <w:rPr>
                <w:sz w:val="24"/>
                <w:szCs w:val="24"/>
              </w:rPr>
            </w:pPr>
            <w:r w:rsidRPr="00190389">
              <w:rPr>
                <w:sz w:val="24"/>
                <w:szCs w:val="24"/>
              </w:rPr>
              <w:t>3</w:t>
            </w:r>
          </w:p>
          <w:p w14:paraId="4AC4A5E1" w14:textId="77777777" w:rsidR="00B26F64" w:rsidRPr="00190389" w:rsidRDefault="00B26F64" w:rsidP="00B86375">
            <w:pPr>
              <w:rPr>
                <w:sz w:val="24"/>
                <w:szCs w:val="24"/>
              </w:rPr>
            </w:pPr>
          </w:p>
        </w:tc>
        <w:tc>
          <w:tcPr>
            <w:tcW w:w="9072" w:type="dxa"/>
          </w:tcPr>
          <w:p w14:paraId="4D0D115C" w14:textId="28A7A786" w:rsidR="001B6D84" w:rsidRPr="0050752D" w:rsidRDefault="00B26F64" w:rsidP="0050752D">
            <w:pPr>
              <w:spacing w:before="120" w:after="120"/>
              <w:rPr>
                <w:b/>
                <w:sz w:val="24"/>
                <w:szCs w:val="24"/>
              </w:rPr>
            </w:pPr>
            <w:r w:rsidRPr="00190389">
              <w:rPr>
                <w:b/>
                <w:sz w:val="24"/>
                <w:szCs w:val="24"/>
              </w:rPr>
              <w:t>Legal</w:t>
            </w:r>
            <w:r w:rsidR="0098730C" w:rsidRPr="00190389">
              <w:rPr>
                <w:b/>
                <w:sz w:val="24"/>
                <w:szCs w:val="24"/>
              </w:rPr>
              <w:t xml:space="preserve"> and Compliance</w:t>
            </w:r>
            <w:r w:rsidR="0050752D">
              <w:rPr>
                <w:b/>
                <w:sz w:val="24"/>
                <w:szCs w:val="24"/>
              </w:rPr>
              <w:br/>
            </w:r>
            <w:r w:rsidR="00AA3B49" w:rsidRPr="00190389">
              <w:rPr>
                <w:sz w:val="24"/>
                <w:szCs w:val="24"/>
              </w:rPr>
              <w:t>No issues of note to report.</w:t>
            </w:r>
          </w:p>
        </w:tc>
      </w:tr>
      <w:tr w:rsidR="0098730C" w:rsidRPr="00190389" w14:paraId="7356CB60" w14:textId="77777777" w:rsidTr="0050752D">
        <w:tc>
          <w:tcPr>
            <w:tcW w:w="421" w:type="dxa"/>
          </w:tcPr>
          <w:p w14:paraId="3BD98B1B" w14:textId="77777777" w:rsidR="0098730C" w:rsidRPr="00190389" w:rsidRDefault="0098730C" w:rsidP="0076103C">
            <w:pPr>
              <w:spacing w:before="120"/>
              <w:rPr>
                <w:sz w:val="24"/>
                <w:szCs w:val="24"/>
              </w:rPr>
            </w:pPr>
            <w:r w:rsidRPr="00190389">
              <w:rPr>
                <w:sz w:val="24"/>
                <w:szCs w:val="24"/>
              </w:rPr>
              <w:t>4</w:t>
            </w:r>
          </w:p>
        </w:tc>
        <w:tc>
          <w:tcPr>
            <w:tcW w:w="9072" w:type="dxa"/>
          </w:tcPr>
          <w:p w14:paraId="749E2DFA" w14:textId="63F7039B" w:rsidR="002C77DC" w:rsidRPr="0050752D" w:rsidRDefault="0050752D" w:rsidP="0050752D">
            <w:pPr>
              <w:spacing w:before="120" w:after="120"/>
              <w:rPr>
                <w:b/>
                <w:sz w:val="24"/>
                <w:szCs w:val="24"/>
              </w:rPr>
            </w:pPr>
            <w:r>
              <w:rPr>
                <w:b/>
                <w:sz w:val="24"/>
                <w:szCs w:val="24"/>
              </w:rPr>
              <w:t>Performance</w:t>
            </w:r>
            <w:r>
              <w:rPr>
                <w:b/>
                <w:sz w:val="24"/>
                <w:szCs w:val="24"/>
              </w:rPr>
              <w:br/>
            </w:r>
            <w:r w:rsidR="00AA3B49" w:rsidRPr="00190389">
              <w:rPr>
                <w:sz w:val="24"/>
                <w:szCs w:val="24"/>
              </w:rPr>
              <w:t>No issues of note to report.</w:t>
            </w:r>
          </w:p>
        </w:tc>
      </w:tr>
      <w:tr w:rsidR="0098730C" w:rsidRPr="00190389" w14:paraId="50BBE5EE" w14:textId="77777777" w:rsidTr="0050752D">
        <w:tc>
          <w:tcPr>
            <w:tcW w:w="421" w:type="dxa"/>
          </w:tcPr>
          <w:p w14:paraId="63C50FF1" w14:textId="77777777" w:rsidR="0098730C" w:rsidRPr="00190389" w:rsidRDefault="0098730C" w:rsidP="0076103C">
            <w:pPr>
              <w:spacing w:before="120"/>
              <w:rPr>
                <w:sz w:val="24"/>
                <w:szCs w:val="24"/>
              </w:rPr>
            </w:pPr>
            <w:r w:rsidRPr="00190389">
              <w:rPr>
                <w:sz w:val="24"/>
                <w:szCs w:val="24"/>
              </w:rPr>
              <w:lastRenderedPageBreak/>
              <w:t>5</w:t>
            </w:r>
          </w:p>
        </w:tc>
        <w:tc>
          <w:tcPr>
            <w:tcW w:w="9072" w:type="dxa"/>
          </w:tcPr>
          <w:p w14:paraId="22451ED0" w14:textId="6BC4F7A1" w:rsidR="0076103C" w:rsidRPr="0050752D" w:rsidRDefault="0098730C" w:rsidP="0050752D">
            <w:pPr>
              <w:spacing w:before="120" w:after="120"/>
              <w:rPr>
                <w:b/>
                <w:sz w:val="24"/>
                <w:szCs w:val="24"/>
              </w:rPr>
            </w:pPr>
            <w:r w:rsidRPr="00190389">
              <w:rPr>
                <w:b/>
                <w:sz w:val="24"/>
                <w:szCs w:val="24"/>
              </w:rPr>
              <w:t>Equalities</w:t>
            </w:r>
            <w:r w:rsidR="009962F8" w:rsidRPr="00190389">
              <w:rPr>
                <w:b/>
                <w:sz w:val="24"/>
                <w:szCs w:val="24"/>
              </w:rPr>
              <w:t xml:space="preserve"> Impact</w:t>
            </w:r>
            <w:r w:rsidR="0050752D">
              <w:rPr>
                <w:b/>
                <w:sz w:val="24"/>
                <w:szCs w:val="24"/>
              </w:rPr>
              <w:br/>
            </w:r>
            <w:r w:rsidR="00D42BF5" w:rsidRPr="00190389">
              <w:rPr>
                <w:sz w:val="24"/>
                <w:szCs w:val="24"/>
              </w:rPr>
              <w:t>An Equality Impact Assessment is not required for this paper.</w:t>
            </w:r>
          </w:p>
        </w:tc>
      </w:tr>
      <w:tr w:rsidR="0098730C" w:rsidRPr="00190389" w14:paraId="1E0D7331" w14:textId="77777777" w:rsidTr="0050752D">
        <w:tc>
          <w:tcPr>
            <w:tcW w:w="421" w:type="dxa"/>
          </w:tcPr>
          <w:p w14:paraId="5370C988" w14:textId="77777777" w:rsidR="0098730C" w:rsidRPr="00190389" w:rsidRDefault="0098730C" w:rsidP="0076103C">
            <w:pPr>
              <w:spacing w:before="120"/>
              <w:rPr>
                <w:sz w:val="24"/>
                <w:szCs w:val="24"/>
              </w:rPr>
            </w:pPr>
            <w:r w:rsidRPr="00190389">
              <w:rPr>
                <w:sz w:val="24"/>
                <w:szCs w:val="24"/>
              </w:rPr>
              <w:t>6</w:t>
            </w:r>
          </w:p>
        </w:tc>
        <w:tc>
          <w:tcPr>
            <w:tcW w:w="9072" w:type="dxa"/>
          </w:tcPr>
          <w:p w14:paraId="09F884DB" w14:textId="2DBB4A9B" w:rsidR="0076103C" w:rsidRPr="0050752D" w:rsidRDefault="0098730C" w:rsidP="0050752D">
            <w:pPr>
              <w:spacing w:before="120" w:after="120"/>
              <w:rPr>
                <w:b/>
                <w:sz w:val="24"/>
                <w:szCs w:val="24"/>
              </w:rPr>
            </w:pPr>
            <w:r w:rsidRPr="00190389">
              <w:rPr>
                <w:b/>
                <w:sz w:val="24"/>
                <w:szCs w:val="24"/>
              </w:rPr>
              <w:t>Pri</w:t>
            </w:r>
            <w:r w:rsidR="0050752D">
              <w:rPr>
                <w:b/>
                <w:sz w:val="24"/>
                <w:szCs w:val="24"/>
              </w:rPr>
              <w:t>vacy Impact and Data Protection</w:t>
            </w:r>
            <w:r w:rsidR="0050752D">
              <w:rPr>
                <w:b/>
                <w:sz w:val="24"/>
                <w:szCs w:val="24"/>
              </w:rPr>
              <w:br/>
            </w:r>
            <w:r w:rsidR="00331BF0" w:rsidRPr="00190389">
              <w:rPr>
                <w:sz w:val="24"/>
                <w:szCs w:val="24"/>
              </w:rPr>
              <w:t>No</w:t>
            </w:r>
            <w:r w:rsidR="002C77DC" w:rsidRPr="00190389">
              <w:rPr>
                <w:sz w:val="24"/>
                <w:szCs w:val="24"/>
              </w:rPr>
              <w:t xml:space="preserve"> privacy or data protection issues identified.</w:t>
            </w:r>
          </w:p>
        </w:tc>
      </w:tr>
      <w:tr w:rsidR="0098730C" w:rsidRPr="00190389" w14:paraId="12AD3BA3" w14:textId="77777777" w:rsidTr="0050752D">
        <w:tc>
          <w:tcPr>
            <w:tcW w:w="421" w:type="dxa"/>
          </w:tcPr>
          <w:p w14:paraId="0508EA08" w14:textId="77777777" w:rsidR="0098730C" w:rsidRPr="00190389" w:rsidRDefault="0098730C" w:rsidP="0076103C">
            <w:pPr>
              <w:spacing w:before="120"/>
              <w:rPr>
                <w:sz w:val="24"/>
                <w:szCs w:val="24"/>
              </w:rPr>
            </w:pPr>
            <w:r w:rsidRPr="00190389">
              <w:rPr>
                <w:sz w:val="24"/>
                <w:szCs w:val="24"/>
              </w:rPr>
              <w:t>7</w:t>
            </w:r>
          </w:p>
        </w:tc>
        <w:tc>
          <w:tcPr>
            <w:tcW w:w="9072" w:type="dxa"/>
          </w:tcPr>
          <w:p w14:paraId="0DA51F44" w14:textId="52FC117E" w:rsidR="007453A1" w:rsidRPr="0050752D" w:rsidRDefault="0050752D" w:rsidP="0050752D">
            <w:pPr>
              <w:spacing w:before="120" w:after="120"/>
              <w:rPr>
                <w:b/>
                <w:sz w:val="24"/>
                <w:szCs w:val="24"/>
              </w:rPr>
            </w:pPr>
            <w:r>
              <w:rPr>
                <w:b/>
                <w:sz w:val="24"/>
                <w:szCs w:val="24"/>
              </w:rPr>
              <w:t>Communications and Engagement</w:t>
            </w:r>
            <w:r>
              <w:rPr>
                <w:b/>
                <w:sz w:val="24"/>
                <w:szCs w:val="24"/>
              </w:rPr>
              <w:br/>
            </w:r>
            <w:r w:rsidR="00331BF0" w:rsidRPr="00190389">
              <w:rPr>
                <w:sz w:val="24"/>
                <w:szCs w:val="24"/>
              </w:rPr>
              <w:t xml:space="preserve">It has previously been agreed that </w:t>
            </w:r>
            <w:r w:rsidR="00350201" w:rsidRPr="00190389">
              <w:rPr>
                <w:sz w:val="24"/>
                <w:szCs w:val="24"/>
              </w:rPr>
              <w:t>t</w:t>
            </w:r>
            <w:r w:rsidR="002C77DC" w:rsidRPr="00190389">
              <w:rPr>
                <w:sz w:val="24"/>
                <w:szCs w:val="24"/>
              </w:rPr>
              <w:t xml:space="preserve">his paper </w:t>
            </w:r>
            <w:r w:rsidR="003E6C49" w:rsidRPr="00190389">
              <w:rPr>
                <w:sz w:val="24"/>
                <w:szCs w:val="24"/>
              </w:rPr>
              <w:t xml:space="preserve">should </w:t>
            </w:r>
            <w:r w:rsidR="0076103C" w:rsidRPr="00190389">
              <w:rPr>
                <w:sz w:val="24"/>
                <w:szCs w:val="24"/>
              </w:rPr>
              <w:t>be published</w:t>
            </w:r>
            <w:r w:rsidR="006E4647" w:rsidRPr="00190389">
              <w:rPr>
                <w:sz w:val="24"/>
                <w:szCs w:val="24"/>
              </w:rPr>
              <w:t>.</w:t>
            </w:r>
          </w:p>
        </w:tc>
      </w:tr>
    </w:tbl>
    <w:p w14:paraId="1AD59E14" w14:textId="77777777" w:rsidR="00390110" w:rsidRPr="00190389" w:rsidRDefault="00390110" w:rsidP="00A06493">
      <w:pPr>
        <w:rPr>
          <w:sz w:val="24"/>
          <w:szCs w:val="24"/>
          <w:highlight w:val="yellow"/>
        </w:rPr>
      </w:pPr>
    </w:p>
    <w:tbl>
      <w:tblPr>
        <w:tblStyle w:val="TableGrid"/>
        <w:tblW w:w="9493" w:type="dxa"/>
        <w:tblLook w:val="04A0" w:firstRow="1" w:lastRow="0" w:firstColumn="1" w:lastColumn="0" w:noHBand="0" w:noVBand="1"/>
      </w:tblPr>
      <w:tblGrid>
        <w:gridCol w:w="9493"/>
      </w:tblGrid>
      <w:tr w:rsidR="00AA3B49" w:rsidRPr="00190389" w14:paraId="43315B45" w14:textId="77777777" w:rsidTr="003C48BC">
        <w:tc>
          <w:tcPr>
            <w:tcW w:w="9493" w:type="dxa"/>
            <w:shd w:val="clear" w:color="auto" w:fill="D9D9D9" w:themeFill="background1" w:themeFillShade="D9"/>
          </w:tcPr>
          <w:p w14:paraId="28CFB3CC" w14:textId="77777777" w:rsidR="00AA3B49" w:rsidRPr="00190389" w:rsidRDefault="00AA3B49" w:rsidP="003C48BC">
            <w:pPr>
              <w:rPr>
                <w:b/>
                <w:sz w:val="24"/>
                <w:szCs w:val="24"/>
              </w:rPr>
            </w:pPr>
            <w:r w:rsidRPr="00190389">
              <w:rPr>
                <w:b/>
                <w:sz w:val="24"/>
                <w:szCs w:val="24"/>
              </w:rPr>
              <w:t>Appendices/Further Reading</w:t>
            </w:r>
          </w:p>
        </w:tc>
      </w:tr>
      <w:tr w:rsidR="00AA3B49" w14:paraId="7CE77F37" w14:textId="77777777" w:rsidTr="003C48BC">
        <w:tc>
          <w:tcPr>
            <w:tcW w:w="9493" w:type="dxa"/>
            <w:tcBorders>
              <w:right w:val="single" w:sz="4" w:space="0" w:color="auto"/>
            </w:tcBorders>
          </w:tcPr>
          <w:p w14:paraId="57874ED1" w14:textId="77777777" w:rsidR="00AA3B49" w:rsidRPr="00190389" w:rsidRDefault="00AA3B49" w:rsidP="003C48BC">
            <w:pPr>
              <w:spacing w:before="120" w:after="120"/>
              <w:rPr>
                <w:sz w:val="24"/>
                <w:szCs w:val="24"/>
              </w:rPr>
            </w:pPr>
            <w:r w:rsidRPr="00190389">
              <w:rPr>
                <w:sz w:val="24"/>
                <w:szCs w:val="24"/>
              </w:rPr>
              <w:t>N/A</w:t>
            </w:r>
          </w:p>
        </w:tc>
      </w:tr>
    </w:tbl>
    <w:tbl>
      <w:tblPr>
        <w:tblStyle w:val="TableGrid"/>
        <w:tblpPr w:leftFromText="180" w:rightFromText="180" w:vertAnchor="page" w:horzAnchor="margin" w:tblpY="5551"/>
        <w:tblW w:w="9493" w:type="dxa"/>
        <w:tblBorders>
          <w:left w:val="none" w:sz="0" w:space="0" w:color="auto"/>
          <w:right w:val="none" w:sz="0" w:space="0" w:color="auto"/>
        </w:tblBorders>
        <w:tblLook w:val="04A0" w:firstRow="1" w:lastRow="0" w:firstColumn="1" w:lastColumn="0" w:noHBand="0" w:noVBand="1"/>
      </w:tblPr>
      <w:tblGrid>
        <w:gridCol w:w="9493"/>
      </w:tblGrid>
      <w:tr w:rsidR="0050752D" w:rsidRPr="00190389" w14:paraId="22905045" w14:textId="77777777" w:rsidTr="0050752D">
        <w:tc>
          <w:tcPr>
            <w:tcW w:w="9493" w:type="dxa"/>
            <w:tcBorders>
              <w:left w:val="single" w:sz="4" w:space="0" w:color="auto"/>
              <w:right w:val="single" w:sz="4" w:space="0" w:color="auto"/>
            </w:tcBorders>
            <w:shd w:val="clear" w:color="auto" w:fill="D9D9D9" w:themeFill="background1" w:themeFillShade="D9"/>
          </w:tcPr>
          <w:p w14:paraId="160D9816" w14:textId="77777777" w:rsidR="0050752D" w:rsidRPr="00190389" w:rsidRDefault="0050752D" w:rsidP="0050752D">
            <w:pPr>
              <w:rPr>
                <w:b/>
                <w:sz w:val="24"/>
                <w:szCs w:val="24"/>
                <w:highlight w:val="yellow"/>
              </w:rPr>
            </w:pPr>
            <w:r w:rsidRPr="00190389">
              <w:rPr>
                <w:b/>
                <w:sz w:val="24"/>
                <w:szCs w:val="24"/>
              </w:rPr>
              <w:t>Conclusion and next steps</w:t>
            </w:r>
          </w:p>
        </w:tc>
      </w:tr>
      <w:tr w:rsidR="0050752D" w:rsidRPr="00190389" w14:paraId="41969BE7" w14:textId="77777777" w:rsidTr="0050752D">
        <w:tc>
          <w:tcPr>
            <w:tcW w:w="9493" w:type="dxa"/>
            <w:tcBorders>
              <w:left w:val="single" w:sz="4" w:space="0" w:color="auto"/>
              <w:bottom w:val="single" w:sz="4" w:space="0" w:color="auto"/>
              <w:right w:val="single" w:sz="4" w:space="0" w:color="auto"/>
            </w:tcBorders>
            <w:shd w:val="clear" w:color="auto" w:fill="FFFFFF" w:themeFill="background1"/>
          </w:tcPr>
          <w:p w14:paraId="15643D76" w14:textId="77777777" w:rsidR="0050752D" w:rsidRPr="00E86503" w:rsidRDefault="0050752D" w:rsidP="0050752D">
            <w:pPr>
              <w:rPr>
                <w:sz w:val="24"/>
                <w:szCs w:val="24"/>
              </w:rPr>
            </w:pPr>
            <w:r w:rsidRPr="00190389">
              <w:rPr>
                <w:sz w:val="24"/>
                <w:szCs w:val="24"/>
              </w:rPr>
              <w:t>The Board is asked to note and comment on the report as necessary.</w:t>
            </w:r>
          </w:p>
        </w:tc>
      </w:tr>
    </w:tbl>
    <w:p w14:paraId="58085245" w14:textId="77777777" w:rsidR="00AA3B49" w:rsidRPr="00AA3B49" w:rsidRDefault="00AA3B49" w:rsidP="0050752D">
      <w:pPr>
        <w:tabs>
          <w:tab w:val="left" w:pos="6495"/>
        </w:tabs>
      </w:pPr>
    </w:p>
    <w:sectPr w:rsidR="00AA3B49" w:rsidRPr="00AA3B49" w:rsidSect="0029254C">
      <w:headerReference w:type="default" r:id="rId10"/>
      <w:footerReference w:type="even" r:id="rId11"/>
      <w:footerReference w:type="default" r:id="rId12"/>
      <w:headerReference w:type="first" r:id="rId13"/>
      <w:pgSz w:w="11906" w:h="16838"/>
      <w:pgMar w:top="1361" w:right="1440" w:bottom="1247" w:left="1134" w:header="680" w:footer="624" w:gutter="0"/>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9FEF3" w14:textId="77777777" w:rsidR="00E86503" w:rsidRDefault="00E86503" w:rsidP="00EB61A3">
      <w:r>
        <w:separator/>
      </w:r>
    </w:p>
  </w:endnote>
  <w:endnote w:type="continuationSeparator" w:id="0">
    <w:p w14:paraId="0ABF29ED" w14:textId="77777777" w:rsidR="00E86503" w:rsidRDefault="00E86503" w:rsidP="00EB61A3">
      <w:r>
        <w:continuationSeparator/>
      </w:r>
    </w:p>
  </w:endnote>
  <w:endnote w:type="continuationNotice" w:id="1">
    <w:p w14:paraId="4BF94767" w14:textId="77777777" w:rsidR="00E86503" w:rsidRDefault="00E86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2FE6" w14:textId="77777777" w:rsidR="00E86503" w:rsidRDefault="00E86503" w:rsidP="00F76EE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5D82" w14:textId="1A7CF9A9" w:rsidR="00E86503" w:rsidRPr="00E86503" w:rsidRDefault="00E86503" w:rsidP="00E86503">
    <w:pPr>
      <w:pStyle w:val="Footer"/>
      <w:rPr>
        <w:caps/>
        <w:noProof/>
        <w:sz w:val="24"/>
        <w:szCs w:val="24"/>
      </w:rPr>
    </w:pPr>
    <w:r>
      <w:rPr>
        <w:caps/>
        <w:sz w:val="24"/>
        <w:szCs w:val="24"/>
      </w:rPr>
      <w:t>S</w:t>
    </w:r>
    <w:r>
      <w:rPr>
        <w:sz w:val="24"/>
        <w:szCs w:val="24"/>
      </w:rPr>
      <w:t>cottish Legal Aid Board     Admin Finance &amp; Resource report December 2022</w:t>
    </w:r>
    <w:r>
      <w:rPr>
        <w:caps/>
        <w:sz w:val="24"/>
        <w:szCs w:val="24"/>
      </w:rPr>
      <w:t xml:space="preserve"> </w:t>
    </w:r>
    <w:r>
      <w:rPr>
        <w:caps/>
        <w:sz w:val="24"/>
        <w:szCs w:val="24"/>
      </w:rPr>
      <w:tab/>
    </w:r>
    <w:r w:rsidRPr="00E86503">
      <w:rPr>
        <w:caps/>
        <w:sz w:val="24"/>
        <w:szCs w:val="24"/>
      </w:rPr>
      <w:fldChar w:fldCharType="begin"/>
    </w:r>
    <w:r w:rsidRPr="00E86503">
      <w:rPr>
        <w:caps/>
        <w:sz w:val="24"/>
        <w:szCs w:val="24"/>
      </w:rPr>
      <w:instrText xml:space="preserve"> PAGE   \* MERGEFORMAT </w:instrText>
    </w:r>
    <w:r w:rsidRPr="00E86503">
      <w:rPr>
        <w:caps/>
        <w:sz w:val="24"/>
        <w:szCs w:val="24"/>
      </w:rPr>
      <w:fldChar w:fldCharType="separate"/>
    </w:r>
    <w:r w:rsidR="0050752D">
      <w:rPr>
        <w:caps/>
        <w:noProof/>
        <w:sz w:val="24"/>
        <w:szCs w:val="24"/>
      </w:rPr>
      <w:t>1</w:t>
    </w:r>
    <w:r w:rsidRPr="00E86503">
      <w:rPr>
        <w:caps/>
        <w:noProof/>
        <w:sz w:val="24"/>
        <w:szCs w:val="24"/>
      </w:rPr>
      <w:fldChar w:fldCharType="end"/>
    </w:r>
  </w:p>
  <w:p w14:paraId="62CC030F" w14:textId="77777777" w:rsidR="00E86503" w:rsidRDefault="00E8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5719" w14:textId="77777777" w:rsidR="00E86503" w:rsidRDefault="00E86503" w:rsidP="00EB61A3">
      <w:r>
        <w:separator/>
      </w:r>
    </w:p>
  </w:footnote>
  <w:footnote w:type="continuationSeparator" w:id="0">
    <w:p w14:paraId="676FE937" w14:textId="77777777" w:rsidR="00E86503" w:rsidRDefault="00E86503" w:rsidP="00EB61A3">
      <w:r>
        <w:continuationSeparator/>
      </w:r>
    </w:p>
  </w:footnote>
  <w:footnote w:type="continuationNotice" w:id="1">
    <w:p w14:paraId="405093E4" w14:textId="77777777" w:rsidR="00E86503" w:rsidRDefault="00E86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ED2" w14:textId="037A36ED" w:rsidR="00E86503" w:rsidRDefault="00E86503" w:rsidP="00E86503">
    <w:pPr>
      <w:pStyle w:val="Header"/>
      <w:tabs>
        <w:tab w:val="clear" w:pos="4513"/>
        <w:tab w:val="clear" w:pos="9026"/>
        <w:tab w:val="right" w:pos="9356"/>
      </w:tabs>
    </w:pPr>
    <w:r>
      <w:rPr>
        <w:noProof/>
        <w:lang w:eastAsia="en-GB"/>
      </w:rPr>
      <w:drawing>
        <wp:anchor distT="0" distB="0" distL="114300" distR="114300" simplePos="0" relativeHeight="251663360" behindDoc="0" locked="0" layoutInCell="1" allowOverlap="1" wp14:anchorId="00044562" wp14:editId="51B14FE9">
          <wp:simplePos x="0" y="0"/>
          <wp:positionH relativeFrom="page">
            <wp:posOffset>184150</wp:posOffset>
          </wp:positionH>
          <wp:positionV relativeFrom="paragraph">
            <wp:posOffset>-361950</wp:posOffset>
          </wp:positionV>
          <wp:extent cx="825500" cy="1028700"/>
          <wp:effectExtent l="0" t="0" r="0" b="0"/>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5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8B3A311" w14:textId="77777777" w:rsidR="00E86503" w:rsidRDefault="00E86503" w:rsidP="00F76EEC">
    <w:pPr>
      <w:pStyle w:val="Header"/>
      <w:tabs>
        <w:tab w:val="clear" w:pos="4513"/>
        <w:tab w:val="clear" w:pos="9026"/>
        <w:tab w:val="left" w:pos="1785"/>
        <w:tab w:val="right" w:pos="9356"/>
      </w:tabs>
    </w:pPr>
    <w:r>
      <w:tab/>
    </w:r>
  </w:p>
  <w:p w14:paraId="1E83A8C8" w14:textId="132F8D23" w:rsidR="00E86503" w:rsidRPr="00F76EEC" w:rsidRDefault="00E86503" w:rsidP="00E86503">
    <w:pPr>
      <w:pStyle w:val="Header"/>
      <w:tabs>
        <w:tab w:val="clear" w:pos="4513"/>
        <w:tab w:val="clear" w:pos="9026"/>
        <w:tab w:val="right" w:pos="9356"/>
      </w:tabs>
      <w:jc w:val="right"/>
      <w:rPr>
        <w:sz w:val="20"/>
        <w:szCs w:val="20"/>
      </w:rPr>
    </w:pPr>
    <w:r>
      <w:t xml:space="preserve">                                                          </w:t>
    </w:r>
    <w:r w:rsidRPr="00F76EEC">
      <w:rPr>
        <w:sz w:val="20"/>
        <w:szCs w:val="20"/>
      </w:rPr>
      <w:t xml:space="preserve">Report No: </w:t>
    </w:r>
    <w:r w:rsidRPr="00F76EEC">
      <w:rPr>
        <w:b/>
        <w:sz w:val="20"/>
        <w:szCs w:val="20"/>
      </w:rPr>
      <w:t>SLAB/2022/</w:t>
    </w:r>
    <w:r>
      <w:rPr>
        <w:b/>
        <w:sz w:val="20"/>
        <w:szCs w:val="20"/>
      </w:rPr>
      <w:t>48</w:t>
    </w:r>
  </w:p>
  <w:p w14:paraId="3BEEBFD2" w14:textId="0AE8ECC0" w:rsidR="00E86503" w:rsidRPr="00F76EEC" w:rsidRDefault="00E86503" w:rsidP="00E86503">
    <w:pPr>
      <w:pStyle w:val="Header"/>
      <w:tabs>
        <w:tab w:val="clear" w:pos="4513"/>
        <w:tab w:val="clear" w:pos="9026"/>
        <w:tab w:val="right" w:pos="9356"/>
      </w:tabs>
      <w:jc w:val="right"/>
      <w:rPr>
        <w:color w:val="FF0000"/>
        <w:sz w:val="20"/>
        <w:szCs w:val="20"/>
      </w:rPr>
    </w:pPr>
    <w:r w:rsidRPr="00F76EEC">
      <w:rPr>
        <w:sz w:val="20"/>
        <w:szCs w:val="20"/>
      </w:rPr>
      <w:t xml:space="preserve">                                                 </w:t>
    </w:r>
    <w:r>
      <w:rPr>
        <w:sz w:val="20"/>
        <w:szCs w:val="20"/>
      </w:rPr>
      <w:t xml:space="preserve">                 Agenda Item: 8</w:t>
    </w:r>
  </w:p>
  <w:p w14:paraId="5141B9D9" w14:textId="77777777" w:rsidR="00E86503" w:rsidRDefault="00E86503" w:rsidP="00F76E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D233" w14:textId="77777777" w:rsidR="00E86503" w:rsidRDefault="00E86503" w:rsidP="00E86503">
    <w:pPr>
      <w:pStyle w:val="Header"/>
      <w:tabs>
        <w:tab w:val="clear" w:pos="4513"/>
        <w:tab w:val="clear" w:pos="9026"/>
        <w:tab w:val="right" w:pos="9356"/>
      </w:tabs>
    </w:pPr>
    <w:r>
      <w:rPr>
        <w:noProof/>
        <w:lang w:eastAsia="en-GB"/>
      </w:rPr>
      <w:drawing>
        <wp:anchor distT="0" distB="0" distL="114300" distR="114300" simplePos="0" relativeHeight="251659264" behindDoc="0" locked="0" layoutInCell="1" allowOverlap="1" wp14:anchorId="2159AB8F" wp14:editId="081751BD">
          <wp:simplePos x="0" y="0"/>
          <wp:positionH relativeFrom="leftMargin">
            <wp:posOffset>34290</wp:posOffset>
          </wp:positionH>
          <wp:positionV relativeFrom="paragraph">
            <wp:posOffset>-431800</wp:posOffset>
          </wp:positionV>
          <wp:extent cx="838200" cy="914400"/>
          <wp:effectExtent l="0" t="0" r="0" b="0"/>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01A76966" wp14:editId="0E832834">
          <wp:simplePos x="0" y="0"/>
          <wp:positionH relativeFrom="page">
            <wp:align>right</wp:align>
          </wp:positionH>
          <wp:positionV relativeFrom="page">
            <wp:align>top</wp:align>
          </wp:positionV>
          <wp:extent cx="933450" cy="114063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8AA0491" wp14:editId="0D7E246E">
          <wp:simplePos x="0" y="0"/>
          <wp:positionH relativeFrom="page">
            <wp:align>right</wp:align>
          </wp:positionH>
          <wp:positionV relativeFrom="page">
            <wp:align>top</wp:align>
          </wp:positionV>
          <wp:extent cx="933450" cy="11406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1D94C645" w14:textId="77777777" w:rsidR="00E86503" w:rsidRPr="00F76EEC" w:rsidRDefault="00E86503" w:rsidP="00E86503">
    <w:pPr>
      <w:pStyle w:val="Header"/>
      <w:tabs>
        <w:tab w:val="clear" w:pos="4513"/>
        <w:tab w:val="clear" w:pos="9026"/>
        <w:tab w:val="right" w:pos="9356"/>
      </w:tabs>
      <w:jc w:val="right"/>
      <w:rPr>
        <w:sz w:val="20"/>
        <w:szCs w:val="20"/>
      </w:rPr>
    </w:pPr>
  </w:p>
  <w:p w14:paraId="6F871370" w14:textId="77777777" w:rsidR="00E86503" w:rsidRPr="00F76EEC" w:rsidRDefault="00E86503" w:rsidP="00E86503">
    <w:pPr>
      <w:pStyle w:val="Header"/>
      <w:tabs>
        <w:tab w:val="clear" w:pos="4513"/>
        <w:tab w:val="clear" w:pos="9026"/>
        <w:tab w:val="right" w:pos="9356"/>
      </w:tabs>
      <w:jc w:val="right"/>
      <w:rPr>
        <w:sz w:val="20"/>
        <w:szCs w:val="20"/>
      </w:rPr>
    </w:pPr>
    <w:r w:rsidRPr="00F76EEC">
      <w:rPr>
        <w:sz w:val="20"/>
        <w:szCs w:val="20"/>
      </w:rPr>
      <w:t xml:space="preserve">                                                          Report No: </w:t>
    </w:r>
    <w:r>
      <w:rPr>
        <w:b/>
        <w:sz w:val="20"/>
        <w:szCs w:val="20"/>
      </w:rPr>
      <w:t>SLAB/2022/</w:t>
    </w:r>
    <w:r w:rsidRPr="0029254C">
      <w:rPr>
        <w:b/>
        <w:sz w:val="20"/>
        <w:szCs w:val="20"/>
        <w:highlight w:val="yellow"/>
      </w:rPr>
      <w:t>xx</w:t>
    </w:r>
  </w:p>
  <w:p w14:paraId="2C01AFBE" w14:textId="77777777" w:rsidR="00E86503" w:rsidRPr="00F76EEC" w:rsidRDefault="00E86503" w:rsidP="00E86503">
    <w:pPr>
      <w:pStyle w:val="Header"/>
      <w:tabs>
        <w:tab w:val="clear" w:pos="4513"/>
        <w:tab w:val="clear" w:pos="9026"/>
        <w:tab w:val="right" w:pos="9356"/>
      </w:tabs>
      <w:jc w:val="right"/>
      <w:rPr>
        <w:color w:val="FF0000"/>
        <w:sz w:val="20"/>
        <w:szCs w:val="20"/>
      </w:rPr>
    </w:pPr>
    <w:r w:rsidRPr="00F76EEC">
      <w:rPr>
        <w:sz w:val="20"/>
        <w:szCs w:val="20"/>
      </w:rPr>
      <w:t xml:space="preserve">                                                </w:t>
    </w:r>
    <w:r>
      <w:rPr>
        <w:sz w:val="20"/>
        <w:szCs w:val="20"/>
      </w:rPr>
      <w:t xml:space="preserve">                  Agenda Item: </w:t>
    </w:r>
    <w:r w:rsidRPr="0029254C">
      <w:rPr>
        <w:sz w:val="20"/>
        <w:szCs w:val="20"/>
        <w:highlight w:val="yellow"/>
      </w:rPr>
      <w:t>xx</w:t>
    </w:r>
  </w:p>
  <w:p w14:paraId="57BFCFD5" w14:textId="77777777" w:rsidR="00E86503" w:rsidRDefault="00E8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074FB"/>
    <w:multiLevelType w:val="hybridMultilevel"/>
    <w:tmpl w:val="46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F6157"/>
    <w:multiLevelType w:val="hybridMultilevel"/>
    <w:tmpl w:val="0E426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8"/>
  </w:num>
  <w:num w:numId="2">
    <w:abstractNumId w:val="5"/>
  </w:num>
  <w:num w:numId="3">
    <w:abstractNumId w:val="2"/>
  </w:num>
  <w:num w:numId="4">
    <w:abstractNumId w:val="0"/>
  </w:num>
  <w:num w:numId="5">
    <w:abstractNumId w:val="6"/>
  </w:num>
  <w:num w:numId="6">
    <w:abstractNumId w:val="1"/>
  </w:num>
  <w:num w:numId="7">
    <w:abstractNumId w:val="15"/>
  </w:num>
  <w:num w:numId="8">
    <w:abstractNumId w:val="10"/>
  </w:num>
  <w:num w:numId="9">
    <w:abstractNumId w:val="10"/>
  </w:num>
  <w:num w:numId="10">
    <w:abstractNumId w:val="7"/>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6"/>
  </w:num>
  <w:num w:numId="16">
    <w:abstractNumId w:val="12"/>
  </w:num>
  <w:num w:numId="17">
    <w:abstractNumId w:val="4"/>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288F"/>
    <w:rsid w:val="000143B5"/>
    <w:rsid w:val="00016211"/>
    <w:rsid w:val="00017824"/>
    <w:rsid w:val="00022266"/>
    <w:rsid w:val="00024D0A"/>
    <w:rsid w:val="0002640A"/>
    <w:rsid w:val="000271E7"/>
    <w:rsid w:val="0002748C"/>
    <w:rsid w:val="00033D05"/>
    <w:rsid w:val="000345B0"/>
    <w:rsid w:val="00041B39"/>
    <w:rsid w:val="00042E2C"/>
    <w:rsid w:val="000470D4"/>
    <w:rsid w:val="00050C19"/>
    <w:rsid w:val="00051F8C"/>
    <w:rsid w:val="00052506"/>
    <w:rsid w:val="000575B3"/>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B2DF9"/>
    <w:rsid w:val="000B3C11"/>
    <w:rsid w:val="000B534B"/>
    <w:rsid w:val="000B69BF"/>
    <w:rsid w:val="000C1B2A"/>
    <w:rsid w:val="000C21C7"/>
    <w:rsid w:val="000C29D0"/>
    <w:rsid w:val="000C3B44"/>
    <w:rsid w:val="000C3F30"/>
    <w:rsid w:val="000C4431"/>
    <w:rsid w:val="000C6ADA"/>
    <w:rsid w:val="000C71CE"/>
    <w:rsid w:val="000D0763"/>
    <w:rsid w:val="000D1D5B"/>
    <w:rsid w:val="000D22DF"/>
    <w:rsid w:val="000D34F2"/>
    <w:rsid w:val="000D43A6"/>
    <w:rsid w:val="000D6EA3"/>
    <w:rsid w:val="000D705C"/>
    <w:rsid w:val="000D76E0"/>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2C88"/>
    <w:rsid w:val="00154704"/>
    <w:rsid w:val="00154B8A"/>
    <w:rsid w:val="00155E1F"/>
    <w:rsid w:val="001566AC"/>
    <w:rsid w:val="00157102"/>
    <w:rsid w:val="00160698"/>
    <w:rsid w:val="00161856"/>
    <w:rsid w:val="00161E76"/>
    <w:rsid w:val="001626D3"/>
    <w:rsid w:val="00163646"/>
    <w:rsid w:val="001655F5"/>
    <w:rsid w:val="00165D87"/>
    <w:rsid w:val="00167EE6"/>
    <w:rsid w:val="00170992"/>
    <w:rsid w:val="00173523"/>
    <w:rsid w:val="00174A5C"/>
    <w:rsid w:val="00175255"/>
    <w:rsid w:val="00175D54"/>
    <w:rsid w:val="001773F2"/>
    <w:rsid w:val="00181D42"/>
    <w:rsid w:val="00182C27"/>
    <w:rsid w:val="00182FA7"/>
    <w:rsid w:val="00183523"/>
    <w:rsid w:val="0018575F"/>
    <w:rsid w:val="00190389"/>
    <w:rsid w:val="00190C39"/>
    <w:rsid w:val="00191EC1"/>
    <w:rsid w:val="00194F68"/>
    <w:rsid w:val="00195F8C"/>
    <w:rsid w:val="001A18FB"/>
    <w:rsid w:val="001A2B24"/>
    <w:rsid w:val="001A4218"/>
    <w:rsid w:val="001A4E7F"/>
    <w:rsid w:val="001A5F3C"/>
    <w:rsid w:val="001A6B79"/>
    <w:rsid w:val="001A7087"/>
    <w:rsid w:val="001B14EB"/>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354A"/>
    <w:rsid w:val="001E354F"/>
    <w:rsid w:val="001E4721"/>
    <w:rsid w:val="001E49E5"/>
    <w:rsid w:val="001E63CD"/>
    <w:rsid w:val="001E6FB0"/>
    <w:rsid w:val="001F73B2"/>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254C"/>
    <w:rsid w:val="00294066"/>
    <w:rsid w:val="00297CFB"/>
    <w:rsid w:val="00297DE2"/>
    <w:rsid w:val="002A1837"/>
    <w:rsid w:val="002A39C5"/>
    <w:rsid w:val="002A3DC4"/>
    <w:rsid w:val="002A4C34"/>
    <w:rsid w:val="002A5379"/>
    <w:rsid w:val="002A5A4A"/>
    <w:rsid w:val="002A63A8"/>
    <w:rsid w:val="002A6406"/>
    <w:rsid w:val="002A7084"/>
    <w:rsid w:val="002A72A2"/>
    <w:rsid w:val="002A7954"/>
    <w:rsid w:val="002B18F1"/>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5507"/>
    <w:rsid w:val="002F0C6E"/>
    <w:rsid w:val="002F163A"/>
    <w:rsid w:val="002F196A"/>
    <w:rsid w:val="002F592D"/>
    <w:rsid w:val="002F6E93"/>
    <w:rsid w:val="00300F9C"/>
    <w:rsid w:val="00301931"/>
    <w:rsid w:val="003038AC"/>
    <w:rsid w:val="003049B5"/>
    <w:rsid w:val="003053A9"/>
    <w:rsid w:val="0031092D"/>
    <w:rsid w:val="003111D6"/>
    <w:rsid w:val="003133C3"/>
    <w:rsid w:val="00313FFC"/>
    <w:rsid w:val="00314354"/>
    <w:rsid w:val="0031725C"/>
    <w:rsid w:val="00322814"/>
    <w:rsid w:val="00323A01"/>
    <w:rsid w:val="00323A69"/>
    <w:rsid w:val="00330F5E"/>
    <w:rsid w:val="003317BC"/>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3A32"/>
    <w:rsid w:val="003B55B1"/>
    <w:rsid w:val="003B5E92"/>
    <w:rsid w:val="003B606E"/>
    <w:rsid w:val="003C02C2"/>
    <w:rsid w:val="003C2F2F"/>
    <w:rsid w:val="003C32CF"/>
    <w:rsid w:val="003C48BC"/>
    <w:rsid w:val="003C512E"/>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0C89"/>
    <w:rsid w:val="00431065"/>
    <w:rsid w:val="00431A7C"/>
    <w:rsid w:val="00431DE2"/>
    <w:rsid w:val="00432508"/>
    <w:rsid w:val="004335B4"/>
    <w:rsid w:val="004342D9"/>
    <w:rsid w:val="00434C6D"/>
    <w:rsid w:val="0043658D"/>
    <w:rsid w:val="00436BD9"/>
    <w:rsid w:val="0044068D"/>
    <w:rsid w:val="004406DF"/>
    <w:rsid w:val="00441687"/>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0A7E"/>
    <w:rsid w:val="0048147D"/>
    <w:rsid w:val="0048716C"/>
    <w:rsid w:val="00493A10"/>
    <w:rsid w:val="0049567E"/>
    <w:rsid w:val="00496AB0"/>
    <w:rsid w:val="00497B14"/>
    <w:rsid w:val="004A11C7"/>
    <w:rsid w:val="004A1216"/>
    <w:rsid w:val="004A1B6A"/>
    <w:rsid w:val="004A2C28"/>
    <w:rsid w:val="004A7606"/>
    <w:rsid w:val="004A76C5"/>
    <w:rsid w:val="004B13BD"/>
    <w:rsid w:val="004B140A"/>
    <w:rsid w:val="004B21B5"/>
    <w:rsid w:val="004C0D36"/>
    <w:rsid w:val="004C16E8"/>
    <w:rsid w:val="004C2163"/>
    <w:rsid w:val="004C364B"/>
    <w:rsid w:val="004C4D2A"/>
    <w:rsid w:val="004C5352"/>
    <w:rsid w:val="004C5E2C"/>
    <w:rsid w:val="004C79C8"/>
    <w:rsid w:val="004D03ED"/>
    <w:rsid w:val="004D0FFC"/>
    <w:rsid w:val="004D1F0C"/>
    <w:rsid w:val="004D33CD"/>
    <w:rsid w:val="004D7C06"/>
    <w:rsid w:val="004E1238"/>
    <w:rsid w:val="004E2950"/>
    <w:rsid w:val="004E430C"/>
    <w:rsid w:val="004E5B3A"/>
    <w:rsid w:val="004E6B6E"/>
    <w:rsid w:val="004E7707"/>
    <w:rsid w:val="004F13D9"/>
    <w:rsid w:val="004F4E59"/>
    <w:rsid w:val="004F4F6E"/>
    <w:rsid w:val="004F57D3"/>
    <w:rsid w:val="004F7F36"/>
    <w:rsid w:val="00500309"/>
    <w:rsid w:val="0050102D"/>
    <w:rsid w:val="00501250"/>
    <w:rsid w:val="00504CAF"/>
    <w:rsid w:val="00505947"/>
    <w:rsid w:val="00506B5E"/>
    <w:rsid w:val="00506E7F"/>
    <w:rsid w:val="00507349"/>
    <w:rsid w:val="0050752D"/>
    <w:rsid w:val="005126E6"/>
    <w:rsid w:val="00520987"/>
    <w:rsid w:val="0052151B"/>
    <w:rsid w:val="005264A2"/>
    <w:rsid w:val="00526C99"/>
    <w:rsid w:val="0052757E"/>
    <w:rsid w:val="005304E7"/>
    <w:rsid w:val="0053289E"/>
    <w:rsid w:val="0053321A"/>
    <w:rsid w:val="00534214"/>
    <w:rsid w:val="0053573C"/>
    <w:rsid w:val="005359B6"/>
    <w:rsid w:val="00536317"/>
    <w:rsid w:val="00536338"/>
    <w:rsid w:val="0053636B"/>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19A9"/>
    <w:rsid w:val="005A2C69"/>
    <w:rsid w:val="005A5518"/>
    <w:rsid w:val="005A5B12"/>
    <w:rsid w:val="005B02A5"/>
    <w:rsid w:val="005B082A"/>
    <w:rsid w:val="005B1355"/>
    <w:rsid w:val="005B7399"/>
    <w:rsid w:val="005B73BF"/>
    <w:rsid w:val="005C103B"/>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E768C"/>
    <w:rsid w:val="005F51DC"/>
    <w:rsid w:val="005F55F1"/>
    <w:rsid w:val="005F6458"/>
    <w:rsid w:val="00601D7D"/>
    <w:rsid w:val="0060411B"/>
    <w:rsid w:val="00604124"/>
    <w:rsid w:val="00607E08"/>
    <w:rsid w:val="006108A0"/>
    <w:rsid w:val="0061108A"/>
    <w:rsid w:val="00613F2F"/>
    <w:rsid w:val="00615E91"/>
    <w:rsid w:val="00616111"/>
    <w:rsid w:val="00617412"/>
    <w:rsid w:val="006177D9"/>
    <w:rsid w:val="00621ED3"/>
    <w:rsid w:val="006226D8"/>
    <w:rsid w:val="00623880"/>
    <w:rsid w:val="00624E82"/>
    <w:rsid w:val="00626372"/>
    <w:rsid w:val="006308AD"/>
    <w:rsid w:val="006320A5"/>
    <w:rsid w:val="00632ED8"/>
    <w:rsid w:val="00634502"/>
    <w:rsid w:val="00634899"/>
    <w:rsid w:val="006352FA"/>
    <w:rsid w:val="00635547"/>
    <w:rsid w:val="00642518"/>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3BBA"/>
    <w:rsid w:val="006846DE"/>
    <w:rsid w:val="0068578D"/>
    <w:rsid w:val="00686FAF"/>
    <w:rsid w:val="00691767"/>
    <w:rsid w:val="0069215B"/>
    <w:rsid w:val="00692716"/>
    <w:rsid w:val="00693833"/>
    <w:rsid w:val="0069487F"/>
    <w:rsid w:val="00696025"/>
    <w:rsid w:val="006A1845"/>
    <w:rsid w:val="006A2769"/>
    <w:rsid w:val="006B0F32"/>
    <w:rsid w:val="006B73ED"/>
    <w:rsid w:val="006C0E0B"/>
    <w:rsid w:val="006C3F98"/>
    <w:rsid w:val="006C4CC1"/>
    <w:rsid w:val="006C6501"/>
    <w:rsid w:val="006D116A"/>
    <w:rsid w:val="006D24EF"/>
    <w:rsid w:val="006D31A6"/>
    <w:rsid w:val="006D3AD3"/>
    <w:rsid w:val="006D3CDD"/>
    <w:rsid w:val="006D3D00"/>
    <w:rsid w:val="006D4C88"/>
    <w:rsid w:val="006D4FBF"/>
    <w:rsid w:val="006E0AB0"/>
    <w:rsid w:val="006E0AEE"/>
    <w:rsid w:val="006E1FDC"/>
    <w:rsid w:val="006E3238"/>
    <w:rsid w:val="006E432C"/>
    <w:rsid w:val="006E4647"/>
    <w:rsid w:val="006E5262"/>
    <w:rsid w:val="006E5CCC"/>
    <w:rsid w:val="006E729D"/>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07093"/>
    <w:rsid w:val="007104B7"/>
    <w:rsid w:val="00711D02"/>
    <w:rsid w:val="0071335A"/>
    <w:rsid w:val="00713BD0"/>
    <w:rsid w:val="007143FC"/>
    <w:rsid w:val="00714597"/>
    <w:rsid w:val="00714995"/>
    <w:rsid w:val="0071531C"/>
    <w:rsid w:val="0071592F"/>
    <w:rsid w:val="0071627C"/>
    <w:rsid w:val="00716413"/>
    <w:rsid w:val="007200F0"/>
    <w:rsid w:val="00720462"/>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A2E31"/>
    <w:rsid w:val="007A2F91"/>
    <w:rsid w:val="007A39DE"/>
    <w:rsid w:val="007A5197"/>
    <w:rsid w:val="007C3641"/>
    <w:rsid w:val="007C4758"/>
    <w:rsid w:val="007C69C5"/>
    <w:rsid w:val="007D1CEB"/>
    <w:rsid w:val="007D3D94"/>
    <w:rsid w:val="007D4DF4"/>
    <w:rsid w:val="007D4ECA"/>
    <w:rsid w:val="007E0ABF"/>
    <w:rsid w:val="007E0DB1"/>
    <w:rsid w:val="007E2E53"/>
    <w:rsid w:val="007E2E8B"/>
    <w:rsid w:val="007E33F7"/>
    <w:rsid w:val="007E4555"/>
    <w:rsid w:val="007E54D5"/>
    <w:rsid w:val="007E654D"/>
    <w:rsid w:val="007F2F1A"/>
    <w:rsid w:val="007F44C3"/>
    <w:rsid w:val="007F7666"/>
    <w:rsid w:val="007F78F1"/>
    <w:rsid w:val="00800166"/>
    <w:rsid w:val="008052B5"/>
    <w:rsid w:val="00807625"/>
    <w:rsid w:val="008108FA"/>
    <w:rsid w:val="00810B28"/>
    <w:rsid w:val="00813FCF"/>
    <w:rsid w:val="0081721D"/>
    <w:rsid w:val="00817CBC"/>
    <w:rsid w:val="00821D57"/>
    <w:rsid w:val="0082227E"/>
    <w:rsid w:val="008229C2"/>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15D"/>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A99"/>
    <w:rsid w:val="008E6349"/>
    <w:rsid w:val="008E7AE7"/>
    <w:rsid w:val="008E7C5F"/>
    <w:rsid w:val="008F066B"/>
    <w:rsid w:val="008F0FE4"/>
    <w:rsid w:val="008F4E0B"/>
    <w:rsid w:val="008F5057"/>
    <w:rsid w:val="008F57B0"/>
    <w:rsid w:val="008F6744"/>
    <w:rsid w:val="009019A2"/>
    <w:rsid w:val="0090282B"/>
    <w:rsid w:val="00902EB9"/>
    <w:rsid w:val="009035C5"/>
    <w:rsid w:val="00906150"/>
    <w:rsid w:val="00907E7B"/>
    <w:rsid w:val="00911131"/>
    <w:rsid w:val="00911A3F"/>
    <w:rsid w:val="00913762"/>
    <w:rsid w:val="00915414"/>
    <w:rsid w:val="00920259"/>
    <w:rsid w:val="009203F8"/>
    <w:rsid w:val="00920D68"/>
    <w:rsid w:val="00924E42"/>
    <w:rsid w:val="009276FA"/>
    <w:rsid w:val="00927785"/>
    <w:rsid w:val="00931D55"/>
    <w:rsid w:val="0093507C"/>
    <w:rsid w:val="009400B4"/>
    <w:rsid w:val="0094228F"/>
    <w:rsid w:val="00945CA7"/>
    <w:rsid w:val="00946657"/>
    <w:rsid w:val="00952C2D"/>
    <w:rsid w:val="00954526"/>
    <w:rsid w:val="00954D5F"/>
    <w:rsid w:val="00955BEC"/>
    <w:rsid w:val="00956646"/>
    <w:rsid w:val="00960758"/>
    <w:rsid w:val="00960B67"/>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2494"/>
    <w:rsid w:val="00984B6B"/>
    <w:rsid w:val="0098730C"/>
    <w:rsid w:val="00990EC6"/>
    <w:rsid w:val="009962F8"/>
    <w:rsid w:val="00996466"/>
    <w:rsid w:val="009974A5"/>
    <w:rsid w:val="00997BE7"/>
    <w:rsid w:val="009A19D8"/>
    <w:rsid w:val="009A1B69"/>
    <w:rsid w:val="009A3515"/>
    <w:rsid w:val="009A43AC"/>
    <w:rsid w:val="009A43B4"/>
    <w:rsid w:val="009A5302"/>
    <w:rsid w:val="009B0E02"/>
    <w:rsid w:val="009B5D8A"/>
    <w:rsid w:val="009B6916"/>
    <w:rsid w:val="009C2DDA"/>
    <w:rsid w:val="009C6B27"/>
    <w:rsid w:val="009D068A"/>
    <w:rsid w:val="009D11F9"/>
    <w:rsid w:val="009D1D56"/>
    <w:rsid w:val="009D2260"/>
    <w:rsid w:val="009D24CD"/>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438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43AF"/>
    <w:rsid w:val="00A34D12"/>
    <w:rsid w:val="00A36999"/>
    <w:rsid w:val="00A369BE"/>
    <w:rsid w:val="00A37736"/>
    <w:rsid w:val="00A43C1B"/>
    <w:rsid w:val="00A43D7E"/>
    <w:rsid w:val="00A45C7C"/>
    <w:rsid w:val="00A529FE"/>
    <w:rsid w:val="00A52E01"/>
    <w:rsid w:val="00A5506D"/>
    <w:rsid w:val="00A5650E"/>
    <w:rsid w:val="00A61280"/>
    <w:rsid w:val="00A62934"/>
    <w:rsid w:val="00A64497"/>
    <w:rsid w:val="00A65C4D"/>
    <w:rsid w:val="00A667BB"/>
    <w:rsid w:val="00A67555"/>
    <w:rsid w:val="00A67940"/>
    <w:rsid w:val="00A7368B"/>
    <w:rsid w:val="00A74DE3"/>
    <w:rsid w:val="00A75EF0"/>
    <w:rsid w:val="00A765E4"/>
    <w:rsid w:val="00A76ACE"/>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6E70"/>
    <w:rsid w:val="00AB7CF1"/>
    <w:rsid w:val="00AC1BC6"/>
    <w:rsid w:val="00AC1C64"/>
    <w:rsid w:val="00AC247A"/>
    <w:rsid w:val="00AC5510"/>
    <w:rsid w:val="00AC5D99"/>
    <w:rsid w:val="00AD1F9A"/>
    <w:rsid w:val="00AD52FA"/>
    <w:rsid w:val="00AE04CF"/>
    <w:rsid w:val="00AE19DE"/>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4A75"/>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21FA"/>
    <w:rsid w:val="00C135A0"/>
    <w:rsid w:val="00C13CB5"/>
    <w:rsid w:val="00C15C01"/>
    <w:rsid w:val="00C166AC"/>
    <w:rsid w:val="00C1756F"/>
    <w:rsid w:val="00C17710"/>
    <w:rsid w:val="00C2348E"/>
    <w:rsid w:val="00C26146"/>
    <w:rsid w:val="00C27610"/>
    <w:rsid w:val="00C27614"/>
    <w:rsid w:val="00C30298"/>
    <w:rsid w:val="00C31055"/>
    <w:rsid w:val="00C32371"/>
    <w:rsid w:val="00C32CBA"/>
    <w:rsid w:val="00C33332"/>
    <w:rsid w:val="00C3457A"/>
    <w:rsid w:val="00C353B9"/>
    <w:rsid w:val="00C379B6"/>
    <w:rsid w:val="00C37B24"/>
    <w:rsid w:val="00C37D62"/>
    <w:rsid w:val="00C4195C"/>
    <w:rsid w:val="00C43063"/>
    <w:rsid w:val="00C438D2"/>
    <w:rsid w:val="00C466A1"/>
    <w:rsid w:val="00C52241"/>
    <w:rsid w:val="00C525F0"/>
    <w:rsid w:val="00C52B88"/>
    <w:rsid w:val="00C546B8"/>
    <w:rsid w:val="00C54C29"/>
    <w:rsid w:val="00C563B6"/>
    <w:rsid w:val="00C61FA6"/>
    <w:rsid w:val="00C6243B"/>
    <w:rsid w:val="00C63DBA"/>
    <w:rsid w:val="00C644F6"/>
    <w:rsid w:val="00C654B9"/>
    <w:rsid w:val="00C65CCD"/>
    <w:rsid w:val="00C66564"/>
    <w:rsid w:val="00C70483"/>
    <w:rsid w:val="00C7051F"/>
    <w:rsid w:val="00C74A69"/>
    <w:rsid w:val="00C802B6"/>
    <w:rsid w:val="00C806EF"/>
    <w:rsid w:val="00C80B8F"/>
    <w:rsid w:val="00C8197C"/>
    <w:rsid w:val="00C828A8"/>
    <w:rsid w:val="00C85300"/>
    <w:rsid w:val="00C863CA"/>
    <w:rsid w:val="00C866AE"/>
    <w:rsid w:val="00C94A5A"/>
    <w:rsid w:val="00C968D1"/>
    <w:rsid w:val="00CA2222"/>
    <w:rsid w:val="00CA3A1C"/>
    <w:rsid w:val="00CA559A"/>
    <w:rsid w:val="00CA71B4"/>
    <w:rsid w:val="00CB201C"/>
    <w:rsid w:val="00CB29A1"/>
    <w:rsid w:val="00CB2C31"/>
    <w:rsid w:val="00CB361A"/>
    <w:rsid w:val="00CC01A2"/>
    <w:rsid w:val="00CC3433"/>
    <w:rsid w:val="00CC38AF"/>
    <w:rsid w:val="00CC4099"/>
    <w:rsid w:val="00CD3DAC"/>
    <w:rsid w:val="00CD480F"/>
    <w:rsid w:val="00CD66F5"/>
    <w:rsid w:val="00CE21E6"/>
    <w:rsid w:val="00CE2C24"/>
    <w:rsid w:val="00CE3474"/>
    <w:rsid w:val="00CE3C35"/>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2DF7"/>
    <w:rsid w:val="00D1408B"/>
    <w:rsid w:val="00D1503B"/>
    <w:rsid w:val="00D1720A"/>
    <w:rsid w:val="00D20667"/>
    <w:rsid w:val="00D207E2"/>
    <w:rsid w:val="00D21212"/>
    <w:rsid w:val="00D21678"/>
    <w:rsid w:val="00D22429"/>
    <w:rsid w:val="00D244A6"/>
    <w:rsid w:val="00D244E0"/>
    <w:rsid w:val="00D24A84"/>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2607"/>
    <w:rsid w:val="00D82A14"/>
    <w:rsid w:val="00D82BB8"/>
    <w:rsid w:val="00D82F86"/>
    <w:rsid w:val="00D8395C"/>
    <w:rsid w:val="00D86D79"/>
    <w:rsid w:val="00D86E0B"/>
    <w:rsid w:val="00D876E3"/>
    <w:rsid w:val="00D87764"/>
    <w:rsid w:val="00D87F92"/>
    <w:rsid w:val="00D91491"/>
    <w:rsid w:val="00D91494"/>
    <w:rsid w:val="00D95358"/>
    <w:rsid w:val="00D956F4"/>
    <w:rsid w:val="00D96BEB"/>
    <w:rsid w:val="00D97DD0"/>
    <w:rsid w:val="00D97F60"/>
    <w:rsid w:val="00DA1437"/>
    <w:rsid w:val="00DA63BF"/>
    <w:rsid w:val="00DA7163"/>
    <w:rsid w:val="00DB059F"/>
    <w:rsid w:val="00DB1593"/>
    <w:rsid w:val="00DB4686"/>
    <w:rsid w:val="00DB703C"/>
    <w:rsid w:val="00DC3C97"/>
    <w:rsid w:val="00DC4046"/>
    <w:rsid w:val="00DC54E1"/>
    <w:rsid w:val="00DC58EE"/>
    <w:rsid w:val="00DD007E"/>
    <w:rsid w:val="00DD116D"/>
    <w:rsid w:val="00DD365F"/>
    <w:rsid w:val="00DD36B3"/>
    <w:rsid w:val="00DD5985"/>
    <w:rsid w:val="00DD5E82"/>
    <w:rsid w:val="00DE01B2"/>
    <w:rsid w:val="00DE249E"/>
    <w:rsid w:val="00DE34A8"/>
    <w:rsid w:val="00DE3BCF"/>
    <w:rsid w:val="00DE43CE"/>
    <w:rsid w:val="00DE4F27"/>
    <w:rsid w:val="00DE7C50"/>
    <w:rsid w:val="00DF0563"/>
    <w:rsid w:val="00DF09C1"/>
    <w:rsid w:val="00DF14D3"/>
    <w:rsid w:val="00DF2315"/>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0776"/>
    <w:rsid w:val="00E31ED3"/>
    <w:rsid w:val="00E35200"/>
    <w:rsid w:val="00E407DE"/>
    <w:rsid w:val="00E40BC2"/>
    <w:rsid w:val="00E411A9"/>
    <w:rsid w:val="00E42137"/>
    <w:rsid w:val="00E42EC4"/>
    <w:rsid w:val="00E44258"/>
    <w:rsid w:val="00E4674F"/>
    <w:rsid w:val="00E47890"/>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6503"/>
    <w:rsid w:val="00E87161"/>
    <w:rsid w:val="00E91692"/>
    <w:rsid w:val="00E921D9"/>
    <w:rsid w:val="00E9245C"/>
    <w:rsid w:val="00E92CD1"/>
    <w:rsid w:val="00E93289"/>
    <w:rsid w:val="00E93841"/>
    <w:rsid w:val="00E93C63"/>
    <w:rsid w:val="00EA164E"/>
    <w:rsid w:val="00EA19DE"/>
    <w:rsid w:val="00EA297B"/>
    <w:rsid w:val="00EA327B"/>
    <w:rsid w:val="00EA38B4"/>
    <w:rsid w:val="00EA4355"/>
    <w:rsid w:val="00EA4F06"/>
    <w:rsid w:val="00EA6F97"/>
    <w:rsid w:val="00EB2551"/>
    <w:rsid w:val="00EB61A3"/>
    <w:rsid w:val="00EC0674"/>
    <w:rsid w:val="00EC0986"/>
    <w:rsid w:val="00EC1AC6"/>
    <w:rsid w:val="00EC2147"/>
    <w:rsid w:val="00EC2DDE"/>
    <w:rsid w:val="00EC3E01"/>
    <w:rsid w:val="00EC4BEC"/>
    <w:rsid w:val="00EC63B9"/>
    <w:rsid w:val="00EC69FF"/>
    <w:rsid w:val="00ED017F"/>
    <w:rsid w:val="00ED0612"/>
    <w:rsid w:val="00ED0943"/>
    <w:rsid w:val="00ED0F13"/>
    <w:rsid w:val="00ED2363"/>
    <w:rsid w:val="00ED2793"/>
    <w:rsid w:val="00ED2F66"/>
    <w:rsid w:val="00ED2FF4"/>
    <w:rsid w:val="00ED4F33"/>
    <w:rsid w:val="00ED551C"/>
    <w:rsid w:val="00ED6CE7"/>
    <w:rsid w:val="00EE2F4B"/>
    <w:rsid w:val="00EE3F68"/>
    <w:rsid w:val="00EF362F"/>
    <w:rsid w:val="00EF4754"/>
    <w:rsid w:val="00EF5329"/>
    <w:rsid w:val="00EF697F"/>
    <w:rsid w:val="00EF6D54"/>
    <w:rsid w:val="00F01490"/>
    <w:rsid w:val="00F0401C"/>
    <w:rsid w:val="00F06691"/>
    <w:rsid w:val="00F10485"/>
    <w:rsid w:val="00F14B91"/>
    <w:rsid w:val="00F17971"/>
    <w:rsid w:val="00F218E8"/>
    <w:rsid w:val="00F22693"/>
    <w:rsid w:val="00F25957"/>
    <w:rsid w:val="00F2755A"/>
    <w:rsid w:val="00F27E8E"/>
    <w:rsid w:val="00F33133"/>
    <w:rsid w:val="00F33B2B"/>
    <w:rsid w:val="00F341AA"/>
    <w:rsid w:val="00F34F4B"/>
    <w:rsid w:val="00F41C80"/>
    <w:rsid w:val="00F457CC"/>
    <w:rsid w:val="00F47967"/>
    <w:rsid w:val="00F5189D"/>
    <w:rsid w:val="00F51D00"/>
    <w:rsid w:val="00F52A78"/>
    <w:rsid w:val="00F539B8"/>
    <w:rsid w:val="00F565BF"/>
    <w:rsid w:val="00F6036A"/>
    <w:rsid w:val="00F6566C"/>
    <w:rsid w:val="00F6590C"/>
    <w:rsid w:val="00F65C54"/>
    <w:rsid w:val="00F666E1"/>
    <w:rsid w:val="00F66A10"/>
    <w:rsid w:val="00F67B32"/>
    <w:rsid w:val="00F700FA"/>
    <w:rsid w:val="00F72146"/>
    <w:rsid w:val="00F73476"/>
    <w:rsid w:val="00F73EF3"/>
    <w:rsid w:val="00F75883"/>
    <w:rsid w:val="00F75D29"/>
    <w:rsid w:val="00F76EEC"/>
    <w:rsid w:val="00F81001"/>
    <w:rsid w:val="00F81AF6"/>
    <w:rsid w:val="00F82B3D"/>
    <w:rsid w:val="00F854B7"/>
    <w:rsid w:val="00F85863"/>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C69"/>
    <w:rsid w:val="00FB6D76"/>
    <w:rsid w:val="00FB6DEC"/>
    <w:rsid w:val="00FB7BE1"/>
    <w:rsid w:val="00FC1320"/>
    <w:rsid w:val="00FC1FCC"/>
    <w:rsid w:val="00FC2328"/>
    <w:rsid w:val="00FC40E3"/>
    <w:rsid w:val="00FC45FA"/>
    <w:rsid w:val="00FC59C3"/>
    <w:rsid w:val="00FD0905"/>
    <w:rsid w:val="00FD1E34"/>
    <w:rsid w:val="00FD260C"/>
    <w:rsid w:val="00FD3AFE"/>
    <w:rsid w:val="00FD57FE"/>
    <w:rsid w:val="00FD75B6"/>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E04C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242180644">
      <w:bodyDiv w:val="1"/>
      <w:marLeft w:val="0"/>
      <w:marRight w:val="0"/>
      <w:marTop w:val="0"/>
      <w:marBottom w:val="0"/>
      <w:divBdr>
        <w:top w:val="none" w:sz="0" w:space="0" w:color="auto"/>
        <w:left w:val="none" w:sz="0" w:space="0" w:color="auto"/>
        <w:bottom w:val="none" w:sz="0" w:space="0" w:color="auto"/>
        <w:right w:val="none" w:sz="0" w:space="0" w:color="auto"/>
      </w:divBdr>
    </w:div>
    <w:div w:id="303587294">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079862847">
      <w:bodyDiv w:val="1"/>
      <w:marLeft w:val="0"/>
      <w:marRight w:val="0"/>
      <w:marTop w:val="0"/>
      <w:marBottom w:val="0"/>
      <w:divBdr>
        <w:top w:val="none" w:sz="0" w:space="0" w:color="auto"/>
        <w:left w:val="none" w:sz="0" w:space="0" w:color="auto"/>
        <w:bottom w:val="none" w:sz="0" w:space="0" w:color="auto"/>
        <w:right w:val="none" w:sz="0" w:space="0" w:color="auto"/>
      </w:divBdr>
    </w:div>
    <w:div w:id="1099789740">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rossli@sl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14B7E"/>
    <w:rsid w:val="001709A0"/>
    <w:rsid w:val="0017534D"/>
    <w:rsid w:val="001812DA"/>
    <w:rsid w:val="00203AE7"/>
    <w:rsid w:val="00225A57"/>
    <w:rsid w:val="0026175E"/>
    <w:rsid w:val="00263310"/>
    <w:rsid w:val="002A7A72"/>
    <w:rsid w:val="0034492F"/>
    <w:rsid w:val="00371CDB"/>
    <w:rsid w:val="00386571"/>
    <w:rsid w:val="00392A2C"/>
    <w:rsid w:val="003950D4"/>
    <w:rsid w:val="003C0BBF"/>
    <w:rsid w:val="003C5049"/>
    <w:rsid w:val="003D0B21"/>
    <w:rsid w:val="00403BEA"/>
    <w:rsid w:val="00440C5F"/>
    <w:rsid w:val="00471EA9"/>
    <w:rsid w:val="004F599B"/>
    <w:rsid w:val="004F5F28"/>
    <w:rsid w:val="00584FEE"/>
    <w:rsid w:val="005F328B"/>
    <w:rsid w:val="00654D47"/>
    <w:rsid w:val="006B2732"/>
    <w:rsid w:val="006C7A18"/>
    <w:rsid w:val="006F469E"/>
    <w:rsid w:val="00716477"/>
    <w:rsid w:val="00737ED2"/>
    <w:rsid w:val="00777A49"/>
    <w:rsid w:val="0079367C"/>
    <w:rsid w:val="007B57B0"/>
    <w:rsid w:val="00845628"/>
    <w:rsid w:val="00847C05"/>
    <w:rsid w:val="008A5A7C"/>
    <w:rsid w:val="008B5208"/>
    <w:rsid w:val="008C71EE"/>
    <w:rsid w:val="008E0891"/>
    <w:rsid w:val="008F7155"/>
    <w:rsid w:val="00935B01"/>
    <w:rsid w:val="00961A9D"/>
    <w:rsid w:val="00970887"/>
    <w:rsid w:val="00976717"/>
    <w:rsid w:val="00980687"/>
    <w:rsid w:val="00995DB1"/>
    <w:rsid w:val="009B7D00"/>
    <w:rsid w:val="00A05E28"/>
    <w:rsid w:val="00A079C8"/>
    <w:rsid w:val="00A42DC2"/>
    <w:rsid w:val="00A53569"/>
    <w:rsid w:val="00AC22D7"/>
    <w:rsid w:val="00B044ED"/>
    <w:rsid w:val="00B15A92"/>
    <w:rsid w:val="00B16694"/>
    <w:rsid w:val="00B67ACD"/>
    <w:rsid w:val="00B77DBC"/>
    <w:rsid w:val="00C27C1D"/>
    <w:rsid w:val="00C34D63"/>
    <w:rsid w:val="00C5226F"/>
    <w:rsid w:val="00CF066E"/>
    <w:rsid w:val="00CF5F9A"/>
    <w:rsid w:val="00D064D5"/>
    <w:rsid w:val="00D103B8"/>
    <w:rsid w:val="00D119C8"/>
    <w:rsid w:val="00D328F9"/>
    <w:rsid w:val="00D456A5"/>
    <w:rsid w:val="00DE5B47"/>
    <w:rsid w:val="00E21375"/>
    <w:rsid w:val="00E6638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366-2DAB-4E1A-8B63-3BE4F307970A}">
  <ds:schemaRefs>
    <ds:schemaRef ds:uri="http://schemas.openxmlformats.org/officeDocument/2006/bibliography"/>
  </ds:schemaRefs>
</ds:datastoreItem>
</file>

<file path=customXml/itemProps2.xml><?xml version="1.0" encoding="utf-8"?>
<ds:datastoreItem xmlns:ds="http://schemas.openxmlformats.org/officeDocument/2006/customXml" ds:itemID="{32EDCD2C-86F3-4297-B9CF-50E0E92C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Lindsay Corr</cp:lastModifiedBy>
  <cp:revision>2</cp:revision>
  <cp:lastPrinted>2019-09-10T15:34:00Z</cp:lastPrinted>
  <dcterms:created xsi:type="dcterms:W3CDTF">2023-06-09T13:52:00Z</dcterms:created>
  <dcterms:modified xsi:type="dcterms:W3CDTF">2023-06-09T13:52:00Z</dcterms:modified>
</cp:coreProperties>
</file>