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7C" w:rsidRPr="0021767C" w:rsidRDefault="0021767C" w:rsidP="0021767C">
      <w:pPr>
        <w:ind w:left="-709" w:firstLine="720"/>
        <w:rPr>
          <w:b/>
          <w:color w:val="000000" w:themeColor="text1"/>
          <w:sz w:val="24"/>
          <w:szCs w:val="24"/>
        </w:rPr>
      </w:pPr>
      <w:r>
        <w:rPr>
          <w:noProof/>
          <w:lang w:eastAsia="en-GB"/>
        </w:rPr>
        <w:drawing>
          <wp:inline distT="0" distB="0" distL="0" distR="0" wp14:anchorId="50824916" wp14:editId="313AB938">
            <wp:extent cx="857250" cy="1132928"/>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0532" cy="1137265"/>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sidR="00532CE9">
        <w:rPr>
          <w:sz w:val="24"/>
          <w:szCs w:val="24"/>
        </w:rPr>
        <w:t xml:space="preserve">                  Report No. </w:t>
      </w:r>
      <w:r w:rsidR="00986905">
        <w:rPr>
          <w:b/>
          <w:color w:val="000000" w:themeColor="text1"/>
          <w:sz w:val="24"/>
          <w:szCs w:val="24"/>
        </w:rPr>
        <w:t>SLAB/20</w:t>
      </w:r>
      <w:r w:rsidR="00B37811">
        <w:rPr>
          <w:b/>
          <w:color w:val="000000" w:themeColor="text1"/>
          <w:sz w:val="24"/>
          <w:szCs w:val="24"/>
        </w:rPr>
        <w:t>22</w:t>
      </w:r>
      <w:r w:rsidR="00FC42D5">
        <w:rPr>
          <w:b/>
          <w:color w:val="000000" w:themeColor="text1"/>
          <w:sz w:val="24"/>
          <w:szCs w:val="24"/>
        </w:rPr>
        <w:t>/</w:t>
      </w:r>
      <w:r w:rsidR="002A018D">
        <w:rPr>
          <w:b/>
          <w:color w:val="000000" w:themeColor="text1"/>
          <w:sz w:val="24"/>
          <w:szCs w:val="24"/>
        </w:rPr>
        <w:t>49</w:t>
      </w:r>
    </w:p>
    <w:p w:rsidR="00B26F64" w:rsidRPr="00A259A7" w:rsidRDefault="0021767C" w:rsidP="0021767C">
      <w:pPr>
        <w:tabs>
          <w:tab w:val="left" w:pos="486"/>
          <w:tab w:val="right" w:pos="9213"/>
        </w:tabs>
        <w:rPr>
          <w:b/>
          <w:sz w:val="24"/>
          <w:szCs w:val="24"/>
        </w:rPr>
      </w:pPr>
      <w:r>
        <w:rPr>
          <w:sz w:val="24"/>
          <w:szCs w:val="24"/>
        </w:rPr>
        <w:tab/>
        <w:t xml:space="preserve">                                                                                          </w:t>
      </w:r>
      <w:r w:rsidR="00AC3869">
        <w:rPr>
          <w:sz w:val="24"/>
          <w:szCs w:val="24"/>
        </w:rPr>
        <w:t xml:space="preserve">     </w:t>
      </w:r>
      <w:r w:rsidR="00532CE9">
        <w:rPr>
          <w:sz w:val="24"/>
          <w:szCs w:val="24"/>
        </w:rPr>
        <w:t xml:space="preserve">  </w:t>
      </w:r>
      <w:r w:rsidR="00B26F64">
        <w:rPr>
          <w:sz w:val="24"/>
          <w:szCs w:val="24"/>
        </w:rPr>
        <w:t>Agenda Item:</w:t>
      </w:r>
      <w:r w:rsidR="00F91B1C">
        <w:rPr>
          <w:sz w:val="24"/>
          <w:szCs w:val="24"/>
        </w:rPr>
        <w:t xml:space="preserve"> </w:t>
      </w:r>
      <w:r w:rsidR="00646BFD">
        <w:rPr>
          <w:b/>
          <w:sz w:val="24"/>
          <w:szCs w:val="24"/>
        </w:rPr>
        <w:t>9</w:t>
      </w:r>
    </w:p>
    <w:p w:rsidR="0021767C" w:rsidRDefault="0021767C" w:rsidP="00B26F64">
      <w:pPr>
        <w:rPr>
          <w:sz w:val="24"/>
          <w:szCs w:val="24"/>
        </w:rPr>
      </w:pPr>
    </w:p>
    <w:tbl>
      <w:tblPr>
        <w:tblStyle w:val="TableGrid"/>
        <w:tblpPr w:leftFromText="180" w:rightFromText="180" w:vertAnchor="page" w:horzAnchor="margin" w:tblpY="3416"/>
        <w:tblW w:w="9493" w:type="dxa"/>
        <w:tblLayout w:type="fixed"/>
        <w:tblLook w:val="04A0" w:firstRow="1" w:lastRow="0" w:firstColumn="1" w:lastColumn="0" w:noHBand="0" w:noVBand="1"/>
      </w:tblPr>
      <w:tblGrid>
        <w:gridCol w:w="2405"/>
        <w:gridCol w:w="7088"/>
      </w:tblGrid>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6077E6" w:rsidRDefault="005D790E" w:rsidP="0021767C">
                <w:pPr>
                  <w:rPr>
                    <w:sz w:val="24"/>
                    <w:szCs w:val="24"/>
                  </w:rPr>
                </w:pPr>
                <w:r>
                  <w:rPr>
                    <w:sz w:val="24"/>
                    <w:szCs w:val="24"/>
                  </w:rPr>
                  <w:t>The Board</w:t>
                </w:r>
              </w:p>
            </w:tc>
          </w:sdtContent>
        </w:sdt>
      </w:tr>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Meeting Date:</w:t>
            </w:r>
          </w:p>
        </w:tc>
        <w:tc>
          <w:tcPr>
            <w:tcW w:w="7088" w:type="dxa"/>
          </w:tcPr>
          <w:p w:rsidR="00B26F64" w:rsidRPr="006077E6" w:rsidRDefault="005F36CB" w:rsidP="00780B23">
            <w:pPr>
              <w:rPr>
                <w:sz w:val="24"/>
                <w:szCs w:val="24"/>
              </w:rPr>
            </w:pPr>
            <w:r>
              <w:rPr>
                <w:sz w:val="24"/>
                <w:szCs w:val="24"/>
              </w:rPr>
              <w:t>12 December</w:t>
            </w:r>
            <w:r w:rsidR="00780B23">
              <w:rPr>
                <w:sz w:val="24"/>
                <w:szCs w:val="24"/>
              </w:rPr>
              <w:t xml:space="preserve"> 2022</w:t>
            </w:r>
          </w:p>
        </w:tc>
      </w:tr>
      <w:tr w:rsidR="00B26F64" w:rsidRPr="006077E6" w:rsidTr="0021767C">
        <w:tc>
          <w:tcPr>
            <w:tcW w:w="2405" w:type="dxa"/>
            <w:shd w:val="clear" w:color="auto" w:fill="D9D9D9" w:themeFill="background1" w:themeFillShade="D9"/>
          </w:tcPr>
          <w:p w:rsidR="000F7A82" w:rsidRPr="00B86375" w:rsidRDefault="00B26F64" w:rsidP="0021767C">
            <w:pPr>
              <w:rPr>
                <w:b/>
                <w:sz w:val="24"/>
                <w:szCs w:val="24"/>
              </w:rPr>
            </w:pPr>
            <w:r w:rsidRPr="00B86375">
              <w:rPr>
                <w:b/>
                <w:sz w:val="24"/>
                <w:szCs w:val="24"/>
              </w:rPr>
              <w:t>Report Title</w:t>
            </w:r>
          </w:p>
        </w:tc>
        <w:tc>
          <w:tcPr>
            <w:tcW w:w="7088" w:type="dxa"/>
          </w:tcPr>
          <w:p w:rsidR="00B26F64" w:rsidRPr="006077E6" w:rsidRDefault="00752CD7" w:rsidP="00440404">
            <w:pPr>
              <w:rPr>
                <w:sz w:val="24"/>
                <w:szCs w:val="24"/>
              </w:rPr>
            </w:pPr>
            <w:r>
              <w:rPr>
                <w:sz w:val="24"/>
                <w:szCs w:val="24"/>
              </w:rPr>
              <w:t>Business Plan Update – 2022</w:t>
            </w:r>
            <w:r w:rsidR="00440404">
              <w:rPr>
                <w:sz w:val="24"/>
                <w:szCs w:val="24"/>
              </w:rPr>
              <w:t>-</w:t>
            </w:r>
            <w:r w:rsidR="000E4886">
              <w:rPr>
                <w:sz w:val="24"/>
                <w:szCs w:val="24"/>
              </w:rPr>
              <w:t>23 @ November 2022</w:t>
            </w:r>
          </w:p>
        </w:tc>
      </w:tr>
      <w:tr w:rsidR="00B26F64" w:rsidRPr="006077E6" w:rsidTr="0021767C">
        <w:tc>
          <w:tcPr>
            <w:tcW w:w="2405" w:type="dxa"/>
            <w:shd w:val="clear" w:color="auto" w:fill="D9D9D9" w:themeFill="background1" w:themeFillShade="D9"/>
          </w:tcPr>
          <w:p w:rsidR="00F666E1" w:rsidRPr="00B86375" w:rsidRDefault="00B86375" w:rsidP="0021767C">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6077E6" w:rsidRDefault="006E5BB5" w:rsidP="0021767C">
                <w:pPr>
                  <w:rPr>
                    <w:sz w:val="24"/>
                    <w:szCs w:val="24"/>
                  </w:rPr>
                </w:pPr>
                <w:r>
                  <w:rPr>
                    <w:sz w:val="24"/>
                    <w:szCs w:val="24"/>
                  </w:rPr>
                  <w:t>For Discussion</w:t>
                </w:r>
              </w:p>
            </w:sdtContent>
          </w:sdt>
        </w:tc>
      </w:tr>
      <w:tr w:rsidR="00246439" w:rsidRPr="006077E6" w:rsidTr="0021767C">
        <w:tc>
          <w:tcPr>
            <w:tcW w:w="2405" w:type="dxa"/>
            <w:shd w:val="clear" w:color="auto" w:fill="D9D9D9" w:themeFill="background1" w:themeFillShade="D9"/>
          </w:tcPr>
          <w:p w:rsidR="00246439" w:rsidRPr="00B86375" w:rsidRDefault="00246439" w:rsidP="0021767C">
            <w:pPr>
              <w:rPr>
                <w:b/>
                <w:sz w:val="24"/>
                <w:szCs w:val="24"/>
              </w:rPr>
            </w:pPr>
            <w:r>
              <w:rPr>
                <w:b/>
                <w:sz w:val="24"/>
                <w:szCs w:val="24"/>
              </w:rPr>
              <w:t>Issue status:</w:t>
            </w: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9D2260" w:rsidRDefault="00A259A7" w:rsidP="0021767C">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rsidR="00B26F64" w:rsidRDefault="006E5BB5" w:rsidP="00FC42D5">
            <w:pPr>
              <w:rPr>
                <w:sz w:val="24"/>
                <w:szCs w:val="24"/>
              </w:rPr>
            </w:pPr>
            <w:r>
              <w:rPr>
                <w:sz w:val="24"/>
                <w:szCs w:val="24"/>
              </w:rPr>
              <w:t>Andrew McIntosh</w:t>
            </w:r>
            <w:r w:rsidR="00FC42D5">
              <w:rPr>
                <w:sz w:val="24"/>
                <w:szCs w:val="24"/>
              </w:rPr>
              <w:t xml:space="preserve"> </w:t>
            </w:r>
            <w:r>
              <w:rPr>
                <w:sz w:val="24"/>
                <w:szCs w:val="24"/>
              </w:rPr>
              <w:t>– Corporate Support Manager</w:t>
            </w:r>
            <w:r w:rsidR="00FC42D5">
              <w:rPr>
                <w:sz w:val="24"/>
                <w:szCs w:val="24"/>
              </w:rPr>
              <w:t xml:space="preserve"> </w:t>
            </w:r>
          </w:p>
        </w:tc>
      </w:tr>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Default="00B44A43" w:rsidP="00B86375">
                <w:pPr>
                  <w:rPr>
                    <w:sz w:val="24"/>
                    <w:szCs w:val="24"/>
                  </w:rPr>
                </w:pPr>
                <w:r>
                  <w:rPr>
                    <w:sz w:val="24"/>
                    <w:szCs w:val="24"/>
                  </w:rPr>
                  <w:t>Colin Lancaster</w:t>
                </w:r>
              </w:p>
            </w:tc>
          </w:sdtContent>
        </w:sdt>
      </w:tr>
      <w:tr w:rsidR="00B26F64"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Presented by:</w:t>
            </w:r>
          </w:p>
        </w:tc>
        <w:tc>
          <w:tcPr>
            <w:tcW w:w="7088" w:type="dxa"/>
          </w:tcPr>
          <w:p w:rsidR="00B26F64" w:rsidRDefault="006E5BB5" w:rsidP="00B86375">
            <w:pPr>
              <w:rPr>
                <w:sz w:val="24"/>
                <w:szCs w:val="24"/>
              </w:rPr>
            </w:pPr>
            <w:r>
              <w:rPr>
                <w:sz w:val="24"/>
                <w:szCs w:val="24"/>
              </w:rPr>
              <w:t>Andrew McIntosh</w:t>
            </w:r>
            <w:r w:rsidR="00FC42D5">
              <w:rPr>
                <w:sz w:val="24"/>
                <w:szCs w:val="24"/>
              </w:rPr>
              <w:t xml:space="preserve"> </w:t>
            </w:r>
          </w:p>
        </w:tc>
      </w:tr>
      <w:tr w:rsidR="00BB64D3" w:rsidTr="00F666E1">
        <w:tc>
          <w:tcPr>
            <w:tcW w:w="2405" w:type="dxa"/>
            <w:shd w:val="clear" w:color="auto" w:fill="D9D9D9" w:themeFill="background1" w:themeFillShade="D9"/>
          </w:tcPr>
          <w:p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rsidR="00BB64D3" w:rsidRPr="00440404" w:rsidRDefault="002B3295" w:rsidP="005D790E">
            <w:pPr>
              <w:rPr>
                <w:b/>
                <w:color w:val="2758A8"/>
                <w:sz w:val="24"/>
                <w:szCs w:val="24"/>
              </w:rPr>
            </w:pPr>
            <w:hyperlink r:id="rId13" w:history="1">
              <w:r w:rsidR="006E5BB5" w:rsidRPr="00440404">
                <w:rPr>
                  <w:rStyle w:val="Hyperlink"/>
                  <w:b/>
                  <w:color w:val="2758A8"/>
                  <w:sz w:val="24"/>
                  <w:szCs w:val="24"/>
                  <w:u w:val="none"/>
                </w:rPr>
                <w:t>mcintoshan@slab.org.uk</w:t>
              </w:r>
            </w:hyperlink>
          </w:p>
        </w:tc>
      </w:tr>
    </w:tbl>
    <w:p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Tr="74596F86">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74596F86">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p w:rsidR="00390110" w:rsidRDefault="7708C92D" w:rsidP="74596F86">
            <w:pPr>
              <w:rPr>
                <w:sz w:val="24"/>
                <w:szCs w:val="24"/>
              </w:rPr>
            </w:pPr>
            <w:r w:rsidRPr="74596F86">
              <w:rPr>
                <w:sz w:val="24"/>
                <w:szCs w:val="24"/>
              </w:rPr>
              <w:t>1. We deliver a high quality user focussed service</w:t>
            </w:r>
          </w:p>
          <w:p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Tr="00B8423E">
        <w:tc>
          <w:tcPr>
            <w:tcW w:w="9493" w:type="dxa"/>
            <w:shd w:val="clear" w:color="auto" w:fill="D9D9D9" w:themeFill="background1" w:themeFillShade="D9"/>
          </w:tcPr>
          <w:p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rsidTr="00B8423E">
        <w:tc>
          <w:tcPr>
            <w:tcW w:w="9493" w:type="dxa"/>
          </w:tcPr>
          <w:p w:rsidR="001B6408"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tc>
      </w:tr>
    </w:tbl>
    <w:p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Tr="00246439">
        <w:tc>
          <w:tcPr>
            <w:tcW w:w="9493" w:type="dxa"/>
            <w:shd w:val="clear" w:color="auto" w:fill="D9D9D9" w:themeFill="background1" w:themeFillShade="D9"/>
          </w:tcPr>
          <w:p w:rsidR="00365B58" w:rsidRPr="00B86375" w:rsidRDefault="00365B58" w:rsidP="00246439">
            <w:pPr>
              <w:rPr>
                <w:b/>
                <w:sz w:val="24"/>
                <w:szCs w:val="24"/>
              </w:rPr>
            </w:pPr>
            <w:r>
              <w:rPr>
                <w:b/>
                <w:sz w:val="24"/>
                <w:szCs w:val="24"/>
              </w:rPr>
              <w:t>Publication of the Paper</w:t>
            </w:r>
          </w:p>
        </w:tc>
      </w:tr>
      <w:tr w:rsidR="00365B58" w:rsidTr="00246439">
        <w:tc>
          <w:tcPr>
            <w:tcW w:w="9493" w:type="dxa"/>
          </w:tcPr>
          <w:p w:rsidR="001B6408" w:rsidRDefault="003115F3" w:rsidP="00CB2625">
            <w:pPr>
              <w:rPr>
                <w:sz w:val="24"/>
                <w:szCs w:val="24"/>
              </w:rPr>
            </w:pPr>
            <w:r>
              <w:rPr>
                <w:sz w:val="24"/>
                <w:szCs w:val="24"/>
              </w:rPr>
              <w:t>We consider this pa</w:t>
            </w:r>
            <w:r w:rsidR="006E5BB5">
              <w:rPr>
                <w:sz w:val="24"/>
                <w:szCs w:val="24"/>
              </w:rPr>
              <w:t>p</w:t>
            </w:r>
            <w:r w:rsidR="009F53BA">
              <w:rPr>
                <w:sz w:val="24"/>
                <w:szCs w:val="24"/>
              </w:rPr>
              <w:t xml:space="preserve">er </w:t>
            </w:r>
            <w:r w:rsidR="00752CD7">
              <w:rPr>
                <w:sz w:val="24"/>
                <w:szCs w:val="24"/>
              </w:rPr>
              <w:t>is suitable for publication</w:t>
            </w:r>
            <w:r w:rsidR="009F53BA">
              <w:rPr>
                <w:sz w:val="24"/>
                <w:szCs w:val="24"/>
              </w:rPr>
              <w:t>.</w:t>
            </w:r>
            <w:r w:rsidR="00752CD7">
              <w:rPr>
                <w:sz w:val="24"/>
                <w:szCs w:val="24"/>
              </w:rPr>
              <w:t xml:space="preserve"> However, this will need to wait until decisions have been taken about Scottish Women’s Aid funding as described in the grant funding project commentary.</w:t>
            </w:r>
          </w:p>
        </w:tc>
      </w:tr>
    </w:tbl>
    <w:p w:rsidR="0041517B" w:rsidRDefault="0041517B"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Tr="74596F86">
        <w:tc>
          <w:tcPr>
            <w:tcW w:w="9493" w:type="dxa"/>
            <w:gridSpan w:val="2"/>
            <w:tcBorders>
              <w:left w:val="single" w:sz="4" w:space="0" w:color="000000" w:themeColor="text1"/>
            </w:tcBorders>
            <w:shd w:val="clear" w:color="auto" w:fill="D9D9D9" w:themeFill="background1" w:themeFillShade="D9"/>
          </w:tcPr>
          <w:p w:rsidR="007B5804" w:rsidRDefault="00B668B4" w:rsidP="00D664C5">
            <w:pPr>
              <w:rPr>
                <w:b/>
                <w:sz w:val="24"/>
                <w:szCs w:val="24"/>
              </w:rPr>
            </w:pPr>
            <w:r>
              <w:rPr>
                <w:b/>
                <w:sz w:val="24"/>
                <w:szCs w:val="24"/>
              </w:rPr>
              <w:t>Previous Consideration</w:t>
            </w:r>
          </w:p>
        </w:tc>
      </w:tr>
      <w:tr w:rsidR="00B668B4" w:rsidTr="74596F86">
        <w:tc>
          <w:tcPr>
            <w:tcW w:w="2410"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Detail</w:t>
            </w:r>
          </w:p>
        </w:tc>
      </w:tr>
      <w:tr w:rsidR="00583247" w:rsidTr="74596F86">
        <w:tc>
          <w:tcPr>
            <w:tcW w:w="2410" w:type="dxa"/>
            <w:tcBorders>
              <w:left w:val="single" w:sz="4" w:space="0" w:color="000000" w:themeColor="text1"/>
            </w:tcBorders>
          </w:tcPr>
          <w:p w:rsidR="00583247" w:rsidRDefault="00583247" w:rsidP="00D363FA">
            <w:pPr>
              <w:rPr>
                <w:sz w:val="24"/>
                <w:szCs w:val="24"/>
              </w:rPr>
            </w:pPr>
            <w:r>
              <w:rPr>
                <w:sz w:val="24"/>
                <w:szCs w:val="24"/>
              </w:rPr>
              <w:t>December 2021</w:t>
            </w:r>
          </w:p>
        </w:tc>
        <w:tc>
          <w:tcPr>
            <w:tcW w:w="7083" w:type="dxa"/>
            <w:tcBorders>
              <w:left w:val="single" w:sz="4" w:space="0" w:color="000000" w:themeColor="text1"/>
            </w:tcBorders>
          </w:tcPr>
          <w:p w:rsidR="00583247" w:rsidRDefault="00583247" w:rsidP="00583247">
            <w:pPr>
              <w:rPr>
                <w:sz w:val="24"/>
                <w:szCs w:val="24"/>
              </w:rPr>
            </w:pPr>
            <w:r>
              <w:rPr>
                <w:sz w:val="24"/>
                <w:szCs w:val="24"/>
              </w:rPr>
              <w:t>The Board was presented with a snapshot of current progress against the plan</w:t>
            </w:r>
            <w:r w:rsidR="00440404">
              <w:rPr>
                <w:sz w:val="24"/>
                <w:szCs w:val="24"/>
              </w:rPr>
              <w:t>.</w:t>
            </w:r>
            <w:r>
              <w:rPr>
                <w:sz w:val="24"/>
                <w:szCs w:val="24"/>
              </w:rPr>
              <w:t xml:space="preserve"> </w:t>
            </w:r>
          </w:p>
          <w:p w:rsidR="00583247" w:rsidRDefault="00583247" w:rsidP="00DB4590">
            <w:pPr>
              <w:rPr>
                <w:sz w:val="24"/>
                <w:szCs w:val="24"/>
              </w:rPr>
            </w:pPr>
          </w:p>
          <w:p w:rsidR="00583247" w:rsidRDefault="00583247" w:rsidP="002B365C">
            <w:pPr>
              <w:rPr>
                <w:sz w:val="24"/>
                <w:szCs w:val="24"/>
              </w:rPr>
            </w:pPr>
            <w:r>
              <w:rPr>
                <w:sz w:val="24"/>
                <w:szCs w:val="24"/>
              </w:rPr>
              <w:t>It was reported that although there had</w:t>
            </w:r>
            <w:r w:rsidRPr="00583247">
              <w:rPr>
                <w:sz w:val="24"/>
                <w:szCs w:val="24"/>
              </w:rPr>
              <w:t xml:space="preserve"> been an increase in the numbers of </w:t>
            </w:r>
            <w:r>
              <w:rPr>
                <w:sz w:val="24"/>
                <w:szCs w:val="24"/>
              </w:rPr>
              <w:t>projects showing as amber since the previous report</w:t>
            </w:r>
            <w:r w:rsidRPr="00583247">
              <w:rPr>
                <w:sz w:val="24"/>
                <w:szCs w:val="24"/>
              </w:rPr>
              <w:t>, t</w:t>
            </w:r>
            <w:r>
              <w:rPr>
                <w:sz w:val="24"/>
                <w:szCs w:val="24"/>
              </w:rPr>
              <w:t>he vast majority of projects were</w:t>
            </w:r>
            <w:r w:rsidRPr="00583247">
              <w:rPr>
                <w:sz w:val="24"/>
                <w:szCs w:val="24"/>
              </w:rPr>
              <w:t xml:space="preserve"> still generally on track. </w:t>
            </w:r>
            <w:r w:rsidR="002B365C">
              <w:rPr>
                <w:sz w:val="24"/>
                <w:szCs w:val="24"/>
              </w:rPr>
              <w:t>The ab</w:t>
            </w:r>
            <w:r w:rsidRPr="00583247">
              <w:rPr>
                <w:sz w:val="24"/>
                <w:szCs w:val="24"/>
              </w:rPr>
              <w:t>ility to resource development and impr</w:t>
            </w:r>
            <w:r w:rsidR="002B365C">
              <w:rPr>
                <w:sz w:val="24"/>
                <w:szCs w:val="24"/>
              </w:rPr>
              <w:t xml:space="preserve">ovement work in tandem with </w:t>
            </w:r>
            <w:r w:rsidRPr="00583247">
              <w:rPr>
                <w:sz w:val="24"/>
                <w:szCs w:val="24"/>
              </w:rPr>
              <w:t>operational duties remai</w:t>
            </w:r>
            <w:r w:rsidR="002B365C">
              <w:rPr>
                <w:sz w:val="24"/>
                <w:szCs w:val="24"/>
              </w:rPr>
              <w:t>ned a considerable challenge and was</w:t>
            </w:r>
            <w:r w:rsidRPr="00583247">
              <w:rPr>
                <w:sz w:val="24"/>
                <w:szCs w:val="24"/>
              </w:rPr>
              <w:t xml:space="preserve"> the key risk to projects not </w:t>
            </w:r>
            <w:r w:rsidRPr="00583247">
              <w:rPr>
                <w:sz w:val="24"/>
                <w:szCs w:val="24"/>
              </w:rPr>
              <w:lastRenderedPageBreak/>
              <w:t>delivering outputs or outcomes as opposed to simply being delayed.</w:t>
            </w:r>
          </w:p>
          <w:p w:rsidR="002B365C" w:rsidRDefault="002B365C" w:rsidP="002B365C">
            <w:pPr>
              <w:rPr>
                <w:sz w:val="24"/>
                <w:szCs w:val="24"/>
              </w:rPr>
            </w:pPr>
          </w:p>
          <w:p w:rsidR="002B365C" w:rsidRPr="00440404" w:rsidRDefault="002B365C" w:rsidP="002B365C">
            <w:pPr>
              <w:rPr>
                <w:sz w:val="24"/>
                <w:szCs w:val="24"/>
                <w:lang w:val="en-US"/>
              </w:rPr>
            </w:pPr>
            <w:r w:rsidRPr="00440404">
              <w:rPr>
                <w:sz w:val="24"/>
                <w:szCs w:val="24"/>
              </w:rPr>
              <w:t xml:space="preserve">The Board </w:t>
            </w:r>
            <w:r w:rsidRPr="00440404">
              <w:rPr>
                <w:b/>
                <w:sz w:val="24"/>
                <w:szCs w:val="24"/>
              </w:rPr>
              <w:t>noted</w:t>
            </w:r>
            <w:r w:rsidRPr="00440404">
              <w:rPr>
                <w:sz w:val="24"/>
                <w:szCs w:val="24"/>
              </w:rPr>
              <w:t xml:space="preserve"> the report. </w:t>
            </w:r>
          </w:p>
        </w:tc>
        <w:bookmarkStart w:id="0" w:name="_GoBack"/>
        <w:bookmarkEnd w:id="0"/>
      </w:tr>
      <w:tr w:rsidR="00752CD7" w:rsidTr="74596F86">
        <w:tc>
          <w:tcPr>
            <w:tcW w:w="2410" w:type="dxa"/>
            <w:tcBorders>
              <w:left w:val="single" w:sz="4" w:space="0" w:color="000000" w:themeColor="text1"/>
            </w:tcBorders>
          </w:tcPr>
          <w:p w:rsidR="00752CD7" w:rsidRDefault="00752CD7" w:rsidP="00752CD7">
            <w:pPr>
              <w:rPr>
                <w:sz w:val="24"/>
                <w:szCs w:val="24"/>
              </w:rPr>
            </w:pPr>
            <w:r>
              <w:rPr>
                <w:sz w:val="24"/>
                <w:szCs w:val="24"/>
              </w:rPr>
              <w:lastRenderedPageBreak/>
              <w:t>May 2022</w:t>
            </w:r>
          </w:p>
        </w:tc>
        <w:tc>
          <w:tcPr>
            <w:tcW w:w="7083" w:type="dxa"/>
            <w:tcBorders>
              <w:left w:val="single" w:sz="4" w:space="0" w:color="000000" w:themeColor="text1"/>
            </w:tcBorders>
          </w:tcPr>
          <w:p w:rsidR="002F3643" w:rsidRDefault="002F3643" w:rsidP="002F3643">
            <w:pPr>
              <w:rPr>
                <w:sz w:val="24"/>
                <w:szCs w:val="24"/>
              </w:rPr>
            </w:pPr>
            <w:r w:rsidRPr="002F3643">
              <w:rPr>
                <w:sz w:val="24"/>
                <w:szCs w:val="24"/>
              </w:rPr>
              <w:t xml:space="preserve">The Board was </w:t>
            </w:r>
            <w:r>
              <w:rPr>
                <w:sz w:val="24"/>
                <w:szCs w:val="24"/>
              </w:rPr>
              <w:t xml:space="preserve">with an </w:t>
            </w:r>
            <w:r w:rsidRPr="002F3643">
              <w:rPr>
                <w:sz w:val="24"/>
                <w:szCs w:val="24"/>
              </w:rPr>
              <w:t xml:space="preserve">assessment of the delivery against the 2021-22 Plan. </w:t>
            </w:r>
          </w:p>
          <w:p w:rsidR="002F3643" w:rsidRPr="002F3643" w:rsidRDefault="002F3643" w:rsidP="002F3643">
            <w:pPr>
              <w:rPr>
                <w:sz w:val="24"/>
                <w:szCs w:val="24"/>
              </w:rPr>
            </w:pPr>
          </w:p>
          <w:p w:rsidR="002F3643" w:rsidRPr="002F3643" w:rsidRDefault="002F3643" w:rsidP="002F3643">
            <w:pPr>
              <w:rPr>
                <w:sz w:val="24"/>
                <w:szCs w:val="24"/>
              </w:rPr>
            </w:pPr>
            <w:r>
              <w:rPr>
                <w:sz w:val="24"/>
                <w:szCs w:val="24"/>
              </w:rPr>
              <w:t xml:space="preserve">Members welcomed </w:t>
            </w:r>
            <w:r w:rsidR="00B44A43">
              <w:rPr>
                <w:sz w:val="24"/>
                <w:szCs w:val="24"/>
              </w:rPr>
              <w:t xml:space="preserve">and </w:t>
            </w:r>
            <w:r w:rsidR="00B44A43" w:rsidRPr="00B44A43">
              <w:rPr>
                <w:b/>
                <w:sz w:val="24"/>
                <w:szCs w:val="24"/>
              </w:rPr>
              <w:t>noted</w:t>
            </w:r>
            <w:r w:rsidR="00B44A43">
              <w:rPr>
                <w:sz w:val="24"/>
                <w:szCs w:val="24"/>
              </w:rPr>
              <w:t xml:space="preserve"> </w:t>
            </w:r>
            <w:r>
              <w:rPr>
                <w:sz w:val="24"/>
                <w:szCs w:val="24"/>
              </w:rPr>
              <w:t xml:space="preserve">the report. </w:t>
            </w:r>
            <w:r w:rsidRPr="002F3643">
              <w:rPr>
                <w:sz w:val="24"/>
                <w:szCs w:val="24"/>
              </w:rPr>
              <w:t>Congratulations were extended on the successful delivery of the new case management system</w:t>
            </w:r>
            <w:r>
              <w:rPr>
                <w:sz w:val="24"/>
                <w:szCs w:val="24"/>
              </w:rPr>
              <w:t>.</w:t>
            </w:r>
            <w:r w:rsidRPr="002F3643">
              <w:rPr>
                <w:sz w:val="24"/>
                <w:szCs w:val="24"/>
              </w:rPr>
              <w:t xml:space="preserve"> </w:t>
            </w:r>
          </w:p>
          <w:p w:rsidR="002F3643" w:rsidRDefault="002F3643" w:rsidP="002F3643">
            <w:pPr>
              <w:rPr>
                <w:sz w:val="24"/>
                <w:szCs w:val="24"/>
              </w:rPr>
            </w:pPr>
          </w:p>
          <w:p w:rsidR="00752CD7" w:rsidRDefault="002F3643" w:rsidP="002F3643">
            <w:pPr>
              <w:rPr>
                <w:sz w:val="24"/>
                <w:szCs w:val="24"/>
              </w:rPr>
            </w:pPr>
            <w:r w:rsidRPr="002F3643">
              <w:rPr>
                <w:sz w:val="24"/>
                <w:szCs w:val="24"/>
              </w:rPr>
              <w:t xml:space="preserve">Members raised queries regarding the EHRC work, the hard deadline which needed to be met and work involved in the review of people policies. </w:t>
            </w:r>
          </w:p>
        </w:tc>
      </w:tr>
    </w:tbl>
    <w:p w:rsidR="00E93C63" w:rsidRDefault="00E93C63"/>
    <w:p w:rsidR="003A251F" w:rsidRDefault="003A251F"/>
    <w:tbl>
      <w:tblPr>
        <w:tblStyle w:val="TableGrid"/>
        <w:tblW w:w="9493" w:type="dxa"/>
        <w:tblLook w:val="04A0" w:firstRow="1" w:lastRow="0" w:firstColumn="1" w:lastColumn="0" w:noHBand="0" w:noVBand="1"/>
      </w:tblPr>
      <w:tblGrid>
        <w:gridCol w:w="9493"/>
      </w:tblGrid>
      <w:tr w:rsidR="00864B5F" w:rsidTr="00DD4A07">
        <w:tc>
          <w:tcPr>
            <w:tcW w:w="9493" w:type="dxa"/>
            <w:tcBorders>
              <w:left w:val="single" w:sz="4" w:space="0" w:color="000000" w:themeColor="text1"/>
            </w:tcBorders>
            <w:shd w:val="clear" w:color="auto" w:fill="D9D9D9" w:themeFill="background1" w:themeFillShade="D9"/>
          </w:tcPr>
          <w:p w:rsidR="00864B5F" w:rsidRPr="00D664C5" w:rsidRDefault="00864B5F" w:rsidP="00DD4A07">
            <w:pPr>
              <w:rPr>
                <w:b/>
                <w:sz w:val="24"/>
                <w:szCs w:val="24"/>
              </w:rPr>
            </w:pPr>
            <w:r w:rsidRPr="00D664C5">
              <w:rPr>
                <w:b/>
                <w:sz w:val="24"/>
                <w:szCs w:val="24"/>
              </w:rPr>
              <w:t>Executive Summary</w:t>
            </w:r>
          </w:p>
        </w:tc>
      </w:tr>
      <w:tr w:rsidR="00864B5F" w:rsidTr="00DD4A07">
        <w:tc>
          <w:tcPr>
            <w:tcW w:w="9493" w:type="dxa"/>
            <w:tcBorders>
              <w:left w:val="single" w:sz="4" w:space="0" w:color="000000" w:themeColor="text1"/>
            </w:tcBorders>
          </w:tcPr>
          <w:p w:rsidR="00864B5F" w:rsidRDefault="00864B5F" w:rsidP="00DD4A07">
            <w:pPr>
              <w:rPr>
                <w:sz w:val="24"/>
                <w:szCs w:val="24"/>
              </w:rPr>
            </w:pPr>
            <w:r>
              <w:rPr>
                <w:sz w:val="24"/>
                <w:szCs w:val="24"/>
              </w:rPr>
              <w:t xml:space="preserve">This report presents the Board with </w:t>
            </w:r>
            <w:r w:rsidR="004A6464">
              <w:rPr>
                <w:sz w:val="24"/>
                <w:szCs w:val="24"/>
              </w:rPr>
              <w:t>a snapshot of progress against the 2022-23 business plan</w:t>
            </w:r>
            <w:r w:rsidR="000E4886">
              <w:rPr>
                <w:sz w:val="24"/>
                <w:szCs w:val="24"/>
              </w:rPr>
              <w:t xml:space="preserve">. Progress in the second quarter has </w:t>
            </w:r>
            <w:r w:rsidR="003A251F">
              <w:rPr>
                <w:sz w:val="24"/>
                <w:szCs w:val="24"/>
              </w:rPr>
              <w:t>generally</w:t>
            </w:r>
            <w:r w:rsidR="000E4886">
              <w:rPr>
                <w:sz w:val="24"/>
                <w:szCs w:val="24"/>
              </w:rPr>
              <w:t xml:space="preserve"> been </w:t>
            </w:r>
            <w:r w:rsidR="003A251F">
              <w:rPr>
                <w:sz w:val="24"/>
                <w:szCs w:val="24"/>
              </w:rPr>
              <w:t>good.</w:t>
            </w:r>
          </w:p>
          <w:p w:rsidR="00864B5F" w:rsidRDefault="00864B5F" w:rsidP="00DD4A07">
            <w:pPr>
              <w:rPr>
                <w:sz w:val="24"/>
                <w:szCs w:val="24"/>
              </w:rPr>
            </w:pPr>
          </w:p>
          <w:p w:rsidR="003A251F" w:rsidRPr="00434C6D" w:rsidRDefault="000E4886" w:rsidP="003A251F">
            <w:pPr>
              <w:rPr>
                <w:sz w:val="24"/>
                <w:szCs w:val="24"/>
              </w:rPr>
            </w:pPr>
            <w:r>
              <w:rPr>
                <w:sz w:val="24"/>
                <w:szCs w:val="24"/>
              </w:rPr>
              <w:t>We have drifted off track with two projects – the new business plans for Direct Services and the review of HR policies</w:t>
            </w:r>
            <w:r w:rsidR="003A251F">
              <w:rPr>
                <w:sz w:val="24"/>
                <w:szCs w:val="24"/>
              </w:rPr>
              <w:t>.</w:t>
            </w:r>
            <w:r>
              <w:rPr>
                <w:sz w:val="24"/>
                <w:szCs w:val="24"/>
              </w:rPr>
              <w:t xml:space="preserve"> This has been driven primarily on both projects by resourcing issues. </w:t>
            </w:r>
            <w:r w:rsidR="003A251F">
              <w:rPr>
                <w:sz w:val="24"/>
                <w:szCs w:val="24"/>
              </w:rPr>
              <w:t xml:space="preserve"> </w:t>
            </w:r>
          </w:p>
        </w:tc>
      </w:tr>
    </w:tbl>
    <w:p w:rsidR="00864B5F" w:rsidRDefault="00864B5F"/>
    <w:tbl>
      <w:tblPr>
        <w:tblStyle w:val="TableGrid"/>
        <w:tblW w:w="9493" w:type="dxa"/>
        <w:tblLook w:val="04A0" w:firstRow="1" w:lastRow="0" w:firstColumn="1" w:lastColumn="0" w:noHBand="0" w:noVBand="1"/>
      </w:tblPr>
      <w:tblGrid>
        <w:gridCol w:w="9493"/>
      </w:tblGrid>
      <w:tr w:rsidR="00B668B4" w:rsidTr="00B668B4">
        <w:tc>
          <w:tcPr>
            <w:tcW w:w="9493" w:type="dxa"/>
            <w:shd w:val="clear" w:color="auto" w:fill="D9D9D9" w:themeFill="background1" w:themeFillShade="D9"/>
          </w:tcPr>
          <w:p w:rsidR="00B668B4" w:rsidRPr="00D664C5" w:rsidRDefault="00777096" w:rsidP="00B86375">
            <w:pPr>
              <w:rPr>
                <w:b/>
                <w:sz w:val="24"/>
                <w:szCs w:val="24"/>
              </w:rPr>
            </w:pPr>
            <w:r>
              <w:br w:type="page"/>
            </w:r>
            <w:r w:rsidR="00B668B4">
              <w:rPr>
                <w:b/>
                <w:sz w:val="24"/>
                <w:szCs w:val="24"/>
              </w:rPr>
              <w:t>Report</w:t>
            </w:r>
          </w:p>
        </w:tc>
      </w:tr>
    </w:tbl>
    <w:p w:rsidR="00C301FF" w:rsidRPr="00CB2625" w:rsidRDefault="00C301FF" w:rsidP="00C301FF">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This report gives a snapshot of each of the business plan projects. It allows members to assess what projects are on/off track and provides a short summary of the current delivery position, any current issues etc. </w:t>
      </w:r>
    </w:p>
    <w:p w:rsidR="00C301FF" w:rsidRPr="0041517B" w:rsidRDefault="00C301FF" w:rsidP="00C301FF">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The term ‘on track’ goes wider than project timescales and refers to general progress and issues – timescales, resources, external factors, risk etc. If a project is showing as amber, we are assuring the Board that there is a level of confidence that issues will not impact on the overall success of the project over its lifecycle. A relatively minor delay in overall timescales will mean the project can still be assessed as on track if there is no risk to the delivery of outputs or outcomes. </w:t>
      </w:r>
      <w:r w:rsidRPr="0041517B">
        <w:rPr>
          <w:rFonts w:eastAsia="Trebuchet MS" w:cs="Trebuchet MS"/>
          <w:sz w:val="24"/>
          <w:szCs w:val="24"/>
        </w:rPr>
        <w:t>A red categorisation signifies substantial issues or efforts required to bring the project back on track</w:t>
      </w:r>
      <w:r>
        <w:rPr>
          <w:rFonts w:eastAsia="Trebuchet MS" w:cs="Trebuchet MS"/>
          <w:sz w:val="24"/>
          <w:szCs w:val="24"/>
        </w:rPr>
        <w:t xml:space="preserve"> or project re-evaluation</w:t>
      </w:r>
      <w:r w:rsidRPr="0041517B">
        <w:rPr>
          <w:rFonts w:eastAsia="Trebuchet MS" w:cs="Trebuchet MS"/>
          <w:sz w:val="24"/>
          <w:szCs w:val="24"/>
        </w:rPr>
        <w:t xml:space="preserve">. </w:t>
      </w:r>
    </w:p>
    <w:p w:rsidR="00C301FF" w:rsidRPr="0041517B" w:rsidRDefault="00C301FF" w:rsidP="00C301FF">
      <w:pPr>
        <w:pStyle w:val="ListParagraph"/>
        <w:numPr>
          <w:ilvl w:val="0"/>
          <w:numId w:val="3"/>
        </w:numPr>
        <w:spacing w:before="240" w:after="240"/>
        <w:contextualSpacing w:val="0"/>
        <w:rPr>
          <w:rFonts w:eastAsia="Calibri" w:cs="Arial"/>
          <w:b/>
          <w:bCs/>
          <w:sz w:val="24"/>
          <w:szCs w:val="24"/>
        </w:rPr>
      </w:pPr>
      <w:r w:rsidRPr="0041517B">
        <w:rPr>
          <w:rFonts w:eastAsia="Trebuchet MS" w:cs="Trebuchet MS"/>
          <w:sz w:val="24"/>
          <w:szCs w:val="24"/>
        </w:rPr>
        <w:t xml:space="preserve">Equalities considerations are a key factor in the delivery of this </w:t>
      </w:r>
      <w:r>
        <w:rPr>
          <w:rFonts w:eastAsia="Trebuchet MS" w:cs="Trebuchet MS"/>
          <w:sz w:val="24"/>
          <w:szCs w:val="24"/>
        </w:rPr>
        <w:t>business plan and the corporate plan</w:t>
      </w:r>
      <w:r w:rsidRPr="0041517B">
        <w:rPr>
          <w:rFonts w:eastAsia="Trebuchet MS" w:cs="Trebuchet MS"/>
          <w:sz w:val="24"/>
          <w:szCs w:val="24"/>
        </w:rPr>
        <w:t xml:space="preserve">. </w:t>
      </w:r>
      <w:r>
        <w:rPr>
          <w:rFonts w:eastAsia="Trebuchet MS" w:cs="Trebuchet MS"/>
          <w:sz w:val="24"/>
          <w:szCs w:val="24"/>
        </w:rPr>
        <w:t xml:space="preserve">Our reporting on the corporate plan is now more aligned with </w:t>
      </w:r>
      <w:r w:rsidRPr="0041517B">
        <w:rPr>
          <w:rFonts w:eastAsia="Trebuchet MS" w:cs="Trebuchet MS"/>
          <w:sz w:val="24"/>
          <w:szCs w:val="24"/>
        </w:rPr>
        <w:t xml:space="preserve">our reporting against our Equalities Outcomes. Members can see in this report which projects are also the delivery mechanism for the </w:t>
      </w:r>
      <w:hyperlink r:id="rId14" w:history="1">
        <w:r w:rsidRPr="00440404">
          <w:rPr>
            <w:rStyle w:val="Hyperlink"/>
            <w:rFonts w:eastAsia="Trebuchet MS" w:cs="Trebuchet MS"/>
            <w:b/>
            <w:color w:val="2758A8"/>
            <w:sz w:val="24"/>
            <w:szCs w:val="24"/>
            <w:u w:val="none"/>
          </w:rPr>
          <w:t>Equality Outcomes Plan 2021-23</w:t>
        </w:r>
      </w:hyperlink>
      <w:r>
        <w:rPr>
          <w:rFonts w:eastAsia="Trebuchet MS" w:cs="Trebuchet MS"/>
          <w:sz w:val="24"/>
          <w:szCs w:val="24"/>
        </w:rPr>
        <w:t xml:space="preserve"> and in turn </w:t>
      </w:r>
      <w:r w:rsidRPr="0041517B">
        <w:rPr>
          <w:rFonts w:eastAsia="Trebuchet MS" w:cs="Trebuchet MS"/>
          <w:sz w:val="24"/>
          <w:szCs w:val="24"/>
        </w:rPr>
        <w:t xml:space="preserve">the action plan we have agreed with the Equality and Human Rights Commission, therefore also giving oversight on these key elements. </w:t>
      </w:r>
    </w:p>
    <w:p w:rsidR="00C301FF" w:rsidRPr="00440404" w:rsidRDefault="00C301FF" w:rsidP="00D363FA">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The project snapshots are presented in respect of the key strategic objective that they deliver against.</w:t>
      </w:r>
    </w:p>
    <w:p w:rsidR="00A21019" w:rsidRPr="0040377B" w:rsidRDefault="00A21019" w:rsidP="00C301FF">
      <w:pPr>
        <w:pStyle w:val="ListParagraph"/>
        <w:spacing w:before="240" w:after="240"/>
        <w:ind w:left="360"/>
        <w:contextualSpacing w:val="0"/>
        <w:rPr>
          <w:rFonts w:eastAsia="Calibri" w:cs="Arial"/>
          <w:b/>
          <w:bCs/>
          <w:sz w:val="24"/>
          <w:szCs w:val="24"/>
        </w:rPr>
        <w:sectPr w:rsidR="00A21019" w:rsidRPr="0040377B" w:rsidSect="0021767C">
          <w:footerReference w:type="default" r:id="rId15"/>
          <w:footerReference w:type="first" r:id="rId16"/>
          <w:pgSz w:w="11906" w:h="16838"/>
          <w:pgMar w:top="1276" w:right="1134" w:bottom="1440" w:left="1559" w:header="680" w:footer="624" w:gutter="0"/>
          <w:cols w:sep="1" w:space="720"/>
          <w:titlePg/>
          <w:docGrid w:linePitch="360"/>
        </w:sectPr>
      </w:pPr>
    </w:p>
    <w:p w:rsidR="00C301FF" w:rsidRPr="003B2C61" w:rsidRDefault="00C301FF" w:rsidP="00C301FF">
      <w:pPr>
        <w:spacing w:before="240" w:after="240"/>
        <w:rPr>
          <w:b/>
          <w:sz w:val="24"/>
          <w:szCs w:val="24"/>
        </w:rPr>
      </w:pPr>
      <w:r>
        <w:rPr>
          <w:b/>
          <w:sz w:val="24"/>
          <w:szCs w:val="24"/>
        </w:rPr>
        <w:lastRenderedPageBreak/>
        <w:t>Delivery a</w:t>
      </w:r>
      <w:r w:rsidR="00676B98">
        <w:rPr>
          <w:b/>
          <w:sz w:val="24"/>
          <w:szCs w:val="24"/>
        </w:rPr>
        <w:t>gainst the Business Plan at November</w:t>
      </w:r>
      <w:r>
        <w:rPr>
          <w:b/>
          <w:sz w:val="24"/>
          <w:szCs w:val="24"/>
        </w:rPr>
        <w:t xml:space="preserve"> 2022</w:t>
      </w:r>
    </w:p>
    <w:p w:rsidR="00C301FF" w:rsidRPr="00440404" w:rsidRDefault="00C301FF" w:rsidP="00C301FF">
      <w:pPr>
        <w:spacing w:before="240" w:after="240"/>
        <w:rPr>
          <w:rFonts w:eastAsia="Calibri" w:cs="Arial"/>
          <w:b/>
          <w:bCs/>
          <w:color w:val="2758A8"/>
          <w:sz w:val="28"/>
          <w:szCs w:val="28"/>
        </w:rPr>
      </w:pPr>
      <w:r w:rsidRPr="00440404">
        <w:rPr>
          <w:rFonts w:eastAsia="Calibri" w:cs="Arial"/>
          <w:b/>
          <w:bCs/>
          <w:color w:val="2758A8"/>
          <w:sz w:val="28"/>
          <w:szCs w:val="28"/>
        </w:rPr>
        <w:t xml:space="preserve">Strategic Objective 1 - We deliver a high quality user focussed service  </w:t>
      </w:r>
    </w:p>
    <w:tbl>
      <w:tblPr>
        <w:tblStyle w:val="TableGrid"/>
        <w:tblW w:w="14879" w:type="dxa"/>
        <w:tblLook w:val="04A0" w:firstRow="1" w:lastRow="0" w:firstColumn="1" w:lastColumn="0" w:noHBand="0" w:noVBand="1"/>
      </w:tblPr>
      <w:tblGrid>
        <w:gridCol w:w="1818"/>
        <w:gridCol w:w="1273"/>
        <w:gridCol w:w="901"/>
        <w:gridCol w:w="1652"/>
        <w:gridCol w:w="9235"/>
      </w:tblGrid>
      <w:tr w:rsidR="00C301FF" w:rsidRPr="00F37A13" w:rsidTr="00440404">
        <w:trPr>
          <w:trHeight w:val="653"/>
        </w:trPr>
        <w:tc>
          <w:tcPr>
            <w:tcW w:w="1836"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 xml:space="preserve">2022-23 Business Plan </w:t>
            </w:r>
            <w:proofErr w:type="spellStart"/>
            <w:r w:rsidRPr="00440404">
              <w:rPr>
                <w:b/>
                <w:sz w:val="24"/>
                <w:szCs w:val="24"/>
              </w:rPr>
              <w:t>Workstream</w:t>
            </w:r>
            <w:proofErr w:type="spellEnd"/>
          </w:p>
        </w:tc>
        <w:tc>
          <w:tcPr>
            <w:tcW w:w="1276"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Equality Outcome Project?</w:t>
            </w:r>
          </w:p>
        </w:tc>
        <w:tc>
          <w:tcPr>
            <w:tcW w:w="901"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On track?</w:t>
            </w:r>
          </w:p>
        </w:tc>
        <w:tc>
          <w:tcPr>
            <w:tcW w:w="1085" w:type="dxa"/>
            <w:shd w:val="clear" w:color="auto" w:fill="C6D9F1" w:themeFill="text2" w:themeFillTint="33"/>
          </w:tcPr>
          <w:p w:rsidR="00C301FF" w:rsidRPr="00440404" w:rsidRDefault="00C301FF" w:rsidP="00DD4A07">
            <w:pPr>
              <w:spacing w:before="240" w:after="240"/>
              <w:rPr>
                <w:b/>
                <w:sz w:val="24"/>
                <w:szCs w:val="24"/>
              </w:rPr>
            </w:pPr>
            <w:r w:rsidRPr="00440404">
              <w:rPr>
                <w:b/>
                <w:sz w:val="24"/>
                <w:szCs w:val="24"/>
              </w:rPr>
              <w:t>Key Outputs</w:t>
            </w:r>
          </w:p>
        </w:tc>
        <w:tc>
          <w:tcPr>
            <w:tcW w:w="9781"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Comments</w:t>
            </w:r>
          </w:p>
        </w:tc>
      </w:tr>
      <w:tr w:rsidR="00C301FF" w:rsidRPr="00F37A13" w:rsidTr="00440404">
        <w:trPr>
          <w:trHeight w:val="3390"/>
        </w:trPr>
        <w:tc>
          <w:tcPr>
            <w:tcW w:w="1836" w:type="dxa"/>
          </w:tcPr>
          <w:p w:rsidR="00C301FF" w:rsidRPr="00440404" w:rsidRDefault="00C301FF" w:rsidP="00DD4A07">
            <w:pPr>
              <w:spacing w:before="240" w:after="240"/>
              <w:rPr>
                <w:sz w:val="24"/>
                <w:szCs w:val="24"/>
              </w:rPr>
            </w:pPr>
            <w:r w:rsidRPr="00440404">
              <w:rPr>
                <w:sz w:val="24"/>
                <w:szCs w:val="24"/>
              </w:rPr>
              <w:t>Refreshing business plans for the PDSO and CLAO</w:t>
            </w:r>
          </w:p>
        </w:tc>
        <w:tc>
          <w:tcPr>
            <w:tcW w:w="1276" w:type="dxa"/>
          </w:tcPr>
          <w:p w:rsidR="00C301FF" w:rsidRPr="00440404" w:rsidRDefault="00C301FF" w:rsidP="00DD4A07">
            <w:pPr>
              <w:spacing w:before="240" w:after="240"/>
              <w:rPr>
                <w:rFonts w:eastAsia="Trebuchet MS" w:cs="Trebuchet MS"/>
                <w:sz w:val="24"/>
                <w:szCs w:val="24"/>
                <w:highlight w:val="yellow"/>
              </w:rPr>
            </w:pPr>
            <w:r w:rsidRPr="00440404">
              <w:rPr>
                <w:sz w:val="24"/>
                <w:szCs w:val="24"/>
              </w:rPr>
              <w:t>No</w:t>
            </w:r>
          </w:p>
        </w:tc>
        <w:tc>
          <w:tcPr>
            <w:tcW w:w="901" w:type="dxa"/>
            <w:shd w:val="clear" w:color="auto" w:fill="FFC000"/>
          </w:tcPr>
          <w:p w:rsidR="00C301FF" w:rsidRPr="00440404" w:rsidRDefault="00B44A43" w:rsidP="00DD4A07">
            <w:pPr>
              <w:spacing w:before="240" w:after="240"/>
              <w:rPr>
                <w:rFonts w:eastAsia="Trebuchet MS" w:cs="Trebuchet MS"/>
                <w:sz w:val="24"/>
                <w:szCs w:val="24"/>
                <w:highlight w:val="yellow"/>
              </w:rPr>
            </w:pPr>
            <w:r w:rsidRPr="00440404">
              <w:rPr>
                <w:rFonts w:eastAsia="Trebuchet MS" w:cs="Trebuchet MS"/>
                <w:sz w:val="24"/>
                <w:szCs w:val="24"/>
              </w:rPr>
              <w:t>No</w:t>
            </w:r>
          </w:p>
        </w:tc>
        <w:tc>
          <w:tcPr>
            <w:tcW w:w="1085" w:type="dxa"/>
          </w:tcPr>
          <w:p w:rsidR="00C301FF" w:rsidRPr="00440404" w:rsidRDefault="00C301FF" w:rsidP="00DD4A07">
            <w:pPr>
              <w:spacing w:before="240" w:after="240"/>
              <w:rPr>
                <w:sz w:val="24"/>
                <w:szCs w:val="24"/>
              </w:rPr>
            </w:pPr>
            <w:r w:rsidRPr="00440404">
              <w:rPr>
                <w:sz w:val="24"/>
                <w:szCs w:val="24"/>
              </w:rPr>
              <w:t>Consultation, Business plan, EQIA</w:t>
            </w:r>
          </w:p>
        </w:tc>
        <w:tc>
          <w:tcPr>
            <w:tcW w:w="9781" w:type="dxa"/>
          </w:tcPr>
          <w:p w:rsidR="00B44A43" w:rsidRPr="00440404" w:rsidRDefault="00B44A43" w:rsidP="00DD4A07">
            <w:pPr>
              <w:spacing w:before="240" w:after="240"/>
              <w:rPr>
                <w:sz w:val="24"/>
                <w:szCs w:val="24"/>
              </w:rPr>
            </w:pPr>
            <w:r w:rsidRPr="00440404">
              <w:rPr>
                <w:sz w:val="24"/>
                <w:szCs w:val="24"/>
              </w:rPr>
              <w:t xml:space="preserve">This project is currently off track due to changes over the last few months in senior resource. We have just finished the recruitment for a new Director of Client Services following Paul Haran’s appointment as a Sheriff. In addition to this, Jennifer Laughland, the Head of CLAO has also left the organisation for a new role at the EHRC. </w:t>
            </w:r>
          </w:p>
          <w:p w:rsidR="00C301FF" w:rsidRPr="00440404" w:rsidRDefault="00B44A43" w:rsidP="00E3307E">
            <w:pPr>
              <w:spacing w:before="240" w:after="240"/>
              <w:rPr>
                <w:sz w:val="24"/>
                <w:szCs w:val="24"/>
              </w:rPr>
            </w:pPr>
            <w:r w:rsidRPr="00440404">
              <w:rPr>
                <w:sz w:val="24"/>
                <w:szCs w:val="24"/>
              </w:rPr>
              <w:t>This will need to be picked up by the new Director</w:t>
            </w:r>
            <w:r w:rsidR="00E3307E" w:rsidRPr="00440404">
              <w:rPr>
                <w:sz w:val="24"/>
                <w:szCs w:val="24"/>
              </w:rPr>
              <w:t xml:space="preserve"> when they join us in February, </w:t>
            </w:r>
            <w:r w:rsidRPr="00440404">
              <w:rPr>
                <w:sz w:val="24"/>
                <w:szCs w:val="24"/>
              </w:rPr>
              <w:t xml:space="preserve">but it is unlikely that we will be able to agree new business plans for some months. This will therefore need to carry over to next year’s plan. We are currently considering how we can bridge the gap between now and the new business plans being agreed. </w:t>
            </w:r>
          </w:p>
        </w:tc>
      </w:tr>
      <w:tr w:rsidR="00C301FF" w:rsidRPr="00F37A13" w:rsidTr="00440404">
        <w:tc>
          <w:tcPr>
            <w:tcW w:w="1836" w:type="dxa"/>
          </w:tcPr>
          <w:p w:rsidR="00C301FF" w:rsidRPr="00440404" w:rsidRDefault="00C301FF" w:rsidP="00DD4A07">
            <w:pPr>
              <w:spacing w:before="240" w:after="240"/>
              <w:rPr>
                <w:sz w:val="24"/>
                <w:szCs w:val="24"/>
              </w:rPr>
            </w:pPr>
            <w:r w:rsidRPr="00440404">
              <w:rPr>
                <w:sz w:val="24"/>
                <w:szCs w:val="24"/>
              </w:rPr>
              <w:t>Delivery of the EHRC Action Plan</w:t>
            </w:r>
          </w:p>
        </w:tc>
        <w:tc>
          <w:tcPr>
            <w:tcW w:w="1276" w:type="dxa"/>
          </w:tcPr>
          <w:p w:rsidR="00C301FF" w:rsidRPr="00440404" w:rsidRDefault="00C301FF" w:rsidP="00DD4A07">
            <w:pPr>
              <w:spacing w:before="240" w:after="240"/>
              <w:rPr>
                <w:sz w:val="24"/>
                <w:szCs w:val="24"/>
              </w:rPr>
            </w:pPr>
            <w:r w:rsidRPr="00440404">
              <w:rPr>
                <w:sz w:val="24"/>
                <w:szCs w:val="24"/>
              </w:rPr>
              <w:t>No</w:t>
            </w:r>
          </w:p>
        </w:tc>
        <w:tc>
          <w:tcPr>
            <w:tcW w:w="901" w:type="dxa"/>
            <w:shd w:val="clear" w:color="auto" w:fill="92D050"/>
          </w:tcPr>
          <w:p w:rsidR="00C301FF" w:rsidRPr="00440404" w:rsidRDefault="00C301FF" w:rsidP="00DD4A07">
            <w:pPr>
              <w:spacing w:before="240" w:after="240"/>
              <w:rPr>
                <w:rFonts w:eastAsia="Trebuchet MS" w:cs="Trebuchet MS"/>
                <w:sz w:val="24"/>
                <w:szCs w:val="24"/>
              </w:rPr>
            </w:pPr>
            <w:r w:rsidRPr="00440404">
              <w:rPr>
                <w:rFonts w:eastAsia="Trebuchet MS" w:cs="Trebuchet MS"/>
                <w:sz w:val="24"/>
                <w:szCs w:val="24"/>
              </w:rPr>
              <w:t>Yes</w:t>
            </w:r>
          </w:p>
        </w:tc>
        <w:tc>
          <w:tcPr>
            <w:tcW w:w="1085" w:type="dxa"/>
          </w:tcPr>
          <w:p w:rsidR="00C301FF" w:rsidRPr="00440404" w:rsidRDefault="00C301FF" w:rsidP="00DD4A07">
            <w:pPr>
              <w:spacing w:before="240" w:after="240"/>
              <w:rPr>
                <w:sz w:val="24"/>
                <w:szCs w:val="24"/>
              </w:rPr>
            </w:pPr>
            <w:r w:rsidRPr="00440404">
              <w:rPr>
                <w:sz w:val="24"/>
                <w:szCs w:val="24"/>
              </w:rPr>
              <w:t>Regular update reports to EHRC, delivered action plan</w:t>
            </w:r>
          </w:p>
        </w:tc>
        <w:tc>
          <w:tcPr>
            <w:tcW w:w="9781" w:type="dxa"/>
            <w:shd w:val="clear" w:color="auto" w:fill="FFFFFF" w:themeFill="background1"/>
          </w:tcPr>
          <w:p w:rsidR="00A52E32" w:rsidRPr="00440404" w:rsidRDefault="00A52E32" w:rsidP="00A52E32">
            <w:pPr>
              <w:spacing w:before="240" w:after="240"/>
              <w:rPr>
                <w:sz w:val="24"/>
                <w:szCs w:val="24"/>
              </w:rPr>
            </w:pPr>
            <w:r w:rsidRPr="00440404">
              <w:rPr>
                <w:sz w:val="24"/>
                <w:szCs w:val="24"/>
              </w:rPr>
              <w:t xml:space="preserve">Progress reports are required to be submitted to the EHRC at 6 monthly intervals from the date of agreement. We are working on our third submission which will detail our progress report with supporting evidence to the EHRC. This report is due to be submitted on 23 January 2023. </w:t>
            </w:r>
          </w:p>
          <w:p w:rsidR="00A52E32" w:rsidRPr="00440404" w:rsidRDefault="00A52E32" w:rsidP="00A52E32">
            <w:pPr>
              <w:spacing w:before="240" w:after="240"/>
              <w:rPr>
                <w:sz w:val="24"/>
                <w:szCs w:val="24"/>
              </w:rPr>
            </w:pPr>
            <w:r w:rsidRPr="00440404">
              <w:rPr>
                <w:sz w:val="24"/>
                <w:szCs w:val="24"/>
              </w:rPr>
              <w:t xml:space="preserve">We have made good progress against our first action of briefing managers on carrying out equality impact assessments. We have been offering policy and EqIA training for SROs and managers undertaking policy change and carrying out EqIAs. Since July 2022 we have published six new EQIAs on our website. We continue to update our staff on our work against the EHRC action plan on Intraslab. </w:t>
            </w:r>
          </w:p>
          <w:p w:rsidR="00A52E32" w:rsidRPr="00440404" w:rsidRDefault="00A52E32" w:rsidP="00A52E32">
            <w:pPr>
              <w:spacing w:before="240" w:after="240"/>
              <w:rPr>
                <w:sz w:val="24"/>
                <w:szCs w:val="24"/>
              </w:rPr>
            </w:pPr>
            <w:r w:rsidRPr="00440404">
              <w:rPr>
                <w:sz w:val="24"/>
                <w:szCs w:val="24"/>
              </w:rPr>
              <w:lastRenderedPageBreak/>
              <w:t xml:space="preserve">We are continuing to proceed as planned with the GALA policy review work. At present, we are reviewing our resourcing model to work on policy statement development at the same time as also working on Decision-makers’ Guidance and guidance for solicitors (the three products required to publish and start using the new policies). </w:t>
            </w:r>
          </w:p>
          <w:p w:rsidR="00A52E32" w:rsidRPr="00440404" w:rsidRDefault="00A52E32" w:rsidP="00A52E32">
            <w:pPr>
              <w:spacing w:before="240" w:after="240"/>
              <w:rPr>
                <w:sz w:val="24"/>
                <w:szCs w:val="24"/>
              </w:rPr>
            </w:pPr>
            <w:r w:rsidRPr="00440404">
              <w:rPr>
                <w:sz w:val="24"/>
                <w:szCs w:val="24"/>
              </w:rPr>
              <w:t>There has been a slight delay in the HR people policies (set out below ‘Review of People Policies’). Timescales have extended for these projects, however, we are progressing our work to achieve the overall outcome of the plan.</w:t>
            </w:r>
          </w:p>
          <w:p w:rsidR="00C301FF" w:rsidRPr="00440404" w:rsidRDefault="00A52E32">
            <w:pPr>
              <w:spacing w:before="240" w:after="240"/>
              <w:rPr>
                <w:sz w:val="24"/>
                <w:szCs w:val="24"/>
              </w:rPr>
            </w:pPr>
            <w:r w:rsidRPr="00440404">
              <w:rPr>
                <w:sz w:val="24"/>
                <w:szCs w:val="24"/>
              </w:rPr>
              <w:t xml:space="preserve">We have successfully implemented our new case management system and the new applicant module, which both collect equality data from applicants. Any further steps and decisions </w:t>
            </w:r>
            <w:r w:rsidR="00E3307E" w:rsidRPr="00440404">
              <w:rPr>
                <w:sz w:val="24"/>
                <w:szCs w:val="24"/>
              </w:rPr>
              <w:t xml:space="preserve">on </w:t>
            </w:r>
            <w:r w:rsidRPr="00440404">
              <w:rPr>
                <w:sz w:val="24"/>
                <w:szCs w:val="24"/>
              </w:rPr>
              <w:t xml:space="preserve">data collection via the </w:t>
            </w:r>
            <w:r w:rsidR="00E3307E" w:rsidRPr="00440404">
              <w:rPr>
                <w:sz w:val="24"/>
                <w:szCs w:val="24"/>
              </w:rPr>
              <w:t xml:space="preserve">client legal </w:t>
            </w:r>
            <w:r w:rsidRPr="00440404">
              <w:rPr>
                <w:sz w:val="24"/>
                <w:szCs w:val="24"/>
              </w:rPr>
              <w:t xml:space="preserve">services will be taken up </w:t>
            </w:r>
            <w:r w:rsidR="00E3307E" w:rsidRPr="00440404">
              <w:rPr>
                <w:sz w:val="24"/>
                <w:szCs w:val="24"/>
              </w:rPr>
              <w:t>by the recently appointed Director</w:t>
            </w:r>
            <w:r w:rsidRPr="00440404">
              <w:rPr>
                <w:sz w:val="24"/>
                <w:szCs w:val="24"/>
              </w:rPr>
              <w:t>.</w:t>
            </w:r>
          </w:p>
        </w:tc>
      </w:tr>
    </w:tbl>
    <w:p w:rsidR="00C301FF" w:rsidRPr="00440404" w:rsidRDefault="00C301FF" w:rsidP="00C301FF">
      <w:pPr>
        <w:spacing w:before="240" w:after="240"/>
        <w:rPr>
          <w:rFonts w:eastAsia="Trebuchet MS" w:cs="Trebuchet MS"/>
          <w:b/>
          <w:color w:val="2758A8"/>
          <w:sz w:val="28"/>
          <w:szCs w:val="28"/>
        </w:rPr>
      </w:pPr>
      <w:r w:rsidRPr="00440404">
        <w:rPr>
          <w:rFonts w:eastAsia="Trebuchet MS" w:cs="Trebuchet MS"/>
          <w:b/>
          <w:color w:val="2758A8"/>
          <w:sz w:val="28"/>
          <w:szCs w:val="28"/>
        </w:rPr>
        <w:lastRenderedPageBreak/>
        <w:t>Strategic Objective 2 - We embed ways of working across the organisation that enhance the quality, consistency and transparency of our decisions and delivery</w:t>
      </w:r>
    </w:p>
    <w:tbl>
      <w:tblPr>
        <w:tblStyle w:val="TableGrid"/>
        <w:tblW w:w="14879" w:type="dxa"/>
        <w:tblLook w:val="04A0" w:firstRow="1" w:lastRow="0" w:firstColumn="1" w:lastColumn="0" w:noHBand="0" w:noVBand="1"/>
      </w:tblPr>
      <w:tblGrid>
        <w:gridCol w:w="1837"/>
        <w:gridCol w:w="1276"/>
        <w:gridCol w:w="901"/>
        <w:gridCol w:w="1368"/>
        <w:gridCol w:w="9497"/>
      </w:tblGrid>
      <w:tr w:rsidR="00C301FF" w:rsidRPr="00F37A13" w:rsidTr="00440404">
        <w:trPr>
          <w:trHeight w:val="653"/>
        </w:trPr>
        <w:tc>
          <w:tcPr>
            <w:tcW w:w="1837"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 xml:space="preserve">2022-23 Business Plan </w:t>
            </w:r>
            <w:proofErr w:type="spellStart"/>
            <w:r w:rsidRPr="00440404">
              <w:rPr>
                <w:b/>
                <w:sz w:val="24"/>
                <w:szCs w:val="24"/>
              </w:rPr>
              <w:t>Workstream</w:t>
            </w:r>
            <w:proofErr w:type="spellEnd"/>
          </w:p>
        </w:tc>
        <w:tc>
          <w:tcPr>
            <w:tcW w:w="1276"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Equality Project?</w:t>
            </w:r>
          </w:p>
        </w:tc>
        <w:tc>
          <w:tcPr>
            <w:tcW w:w="901"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On track?</w:t>
            </w:r>
          </w:p>
        </w:tc>
        <w:tc>
          <w:tcPr>
            <w:tcW w:w="1368" w:type="dxa"/>
            <w:shd w:val="clear" w:color="auto" w:fill="C6D9F1" w:themeFill="text2" w:themeFillTint="33"/>
          </w:tcPr>
          <w:p w:rsidR="00C301FF" w:rsidRPr="00440404" w:rsidRDefault="00C301FF" w:rsidP="00DD4A07">
            <w:pPr>
              <w:spacing w:before="240" w:after="240"/>
              <w:rPr>
                <w:b/>
                <w:sz w:val="24"/>
                <w:szCs w:val="24"/>
              </w:rPr>
            </w:pPr>
            <w:r w:rsidRPr="00440404">
              <w:rPr>
                <w:b/>
                <w:sz w:val="24"/>
                <w:szCs w:val="24"/>
              </w:rPr>
              <w:t>Key Outputs</w:t>
            </w:r>
          </w:p>
        </w:tc>
        <w:tc>
          <w:tcPr>
            <w:tcW w:w="9497" w:type="dxa"/>
            <w:shd w:val="clear" w:color="auto" w:fill="C6D9F1" w:themeFill="text2" w:themeFillTint="33"/>
          </w:tcPr>
          <w:p w:rsidR="00C301FF" w:rsidRPr="00440404" w:rsidRDefault="00C301FF" w:rsidP="00DD4A07">
            <w:pPr>
              <w:spacing w:before="240" w:after="240"/>
              <w:rPr>
                <w:rFonts w:eastAsia="Trebuchet MS" w:cs="Trebuchet MS"/>
                <w:b/>
                <w:sz w:val="24"/>
                <w:szCs w:val="24"/>
                <w:highlight w:val="yellow"/>
              </w:rPr>
            </w:pPr>
            <w:r w:rsidRPr="00440404">
              <w:rPr>
                <w:b/>
                <w:sz w:val="24"/>
                <w:szCs w:val="24"/>
              </w:rPr>
              <w:t>Comments</w:t>
            </w:r>
          </w:p>
        </w:tc>
      </w:tr>
      <w:tr w:rsidR="001777D3" w:rsidRPr="00F37A13" w:rsidTr="00440404">
        <w:tc>
          <w:tcPr>
            <w:tcW w:w="1837" w:type="dxa"/>
          </w:tcPr>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 xml:space="preserve">Guidance on the Administration of Legal Aid: – Accounts, applications </w:t>
            </w:r>
            <w:r w:rsidRPr="00440404">
              <w:rPr>
                <w:rFonts w:eastAsia="Trebuchet MS" w:cs="Trebuchet MS"/>
                <w:sz w:val="24"/>
                <w:szCs w:val="24"/>
              </w:rPr>
              <w:lastRenderedPageBreak/>
              <w:t>and financial eligibility</w:t>
            </w:r>
          </w:p>
        </w:tc>
        <w:tc>
          <w:tcPr>
            <w:tcW w:w="1276" w:type="dxa"/>
          </w:tcPr>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lastRenderedPageBreak/>
              <w:t>Yes</w:t>
            </w:r>
          </w:p>
        </w:tc>
        <w:tc>
          <w:tcPr>
            <w:tcW w:w="901" w:type="dxa"/>
            <w:shd w:val="clear" w:color="auto" w:fill="92D050"/>
          </w:tcPr>
          <w:p w:rsidR="001777D3" w:rsidRPr="00440404" w:rsidRDefault="001777D3" w:rsidP="001777D3">
            <w:pPr>
              <w:rPr>
                <w:rFonts w:eastAsia="Trebuchet MS" w:cs="Trebuchet MS"/>
                <w:sz w:val="24"/>
                <w:szCs w:val="24"/>
              </w:rPr>
            </w:pPr>
          </w:p>
          <w:p w:rsidR="001777D3" w:rsidRPr="00440404" w:rsidRDefault="001777D3" w:rsidP="001777D3">
            <w:pPr>
              <w:rPr>
                <w:rFonts w:eastAsia="Trebuchet MS" w:cs="Trebuchet MS"/>
                <w:sz w:val="24"/>
                <w:szCs w:val="24"/>
              </w:rPr>
            </w:pPr>
            <w:r w:rsidRPr="00440404">
              <w:rPr>
                <w:rFonts w:eastAsia="Trebuchet MS" w:cs="Trebuchet MS"/>
                <w:sz w:val="24"/>
                <w:szCs w:val="24"/>
              </w:rPr>
              <w:t>Yes</w:t>
            </w:r>
          </w:p>
        </w:tc>
        <w:tc>
          <w:tcPr>
            <w:tcW w:w="1368" w:type="dxa"/>
          </w:tcPr>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 xml:space="preserve">Agreed policy </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Decision Makers’ Guidance</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EQIAs</w:t>
            </w:r>
          </w:p>
        </w:tc>
        <w:tc>
          <w:tcPr>
            <w:tcW w:w="9497" w:type="dxa"/>
          </w:tcPr>
          <w:tbl>
            <w:tblPr>
              <w:tblW w:w="0" w:type="auto"/>
              <w:tblCellMar>
                <w:left w:w="0" w:type="dxa"/>
                <w:right w:w="0" w:type="dxa"/>
              </w:tblCellMar>
              <w:tblLook w:val="04A0" w:firstRow="1" w:lastRow="0" w:firstColumn="1" w:lastColumn="0" w:noHBand="0" w:noVBand="1"/>
            </w:tblPr>
            <w:tblGrid>
              <w:gridCol w:w="960"/>
              <w:gridCol w:w="2462"/>
              <w:gridCol w:w="960"/>
              <w:gridCol w:w="960"/>
              <w:gridCol w:w="960"/>
              <w:gridCol w:w="960"/>
              <w:gridCol w:w="960"/>
            </w:tblGrid>
            <w:tr w:rsidR="001777D3" w:rsidRPr="00440404" w:rsidTr="00A6562B">
              <w:trPr>
                <w:trHeight w:val="283"/>
              </w:trPr>
              <w:tc>
                <w:tcPr>
                  <w:tcW w:w="8222"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b/>
                      <w:bCs/>
                      <w:color w:val="1F497D"/>
                      <w:sz w:val="24"/>
                      <w:szCs w:val="24"/>
                    </w:rPr>
                  </w:pPr>
                  <w:r w:rsidRPr="00440404">
                    <w:rPr>
                      <w:rFonts w:eastAsia="Trebuchet MS" w:cs="Trebuchet MS"/>
                      <w:sz w:val="24"/>
                      <w:szCs w:val="24"/>
                    </w:rPr>
                    <w:t xml:space="preserve">Good progress continues to be made including the recent publication of our policies, decision-maker’s guidance (DMG) and updates to guidance for the profession on Prior Approval across all aid types. It continues to be closely managed through regular joint planning between policy and operational staff. </w:t>
                  </w:r>
                </w:p>
                <w:p w:rsidR="001777D3" w:rsidRPr="00440404" w:rsidRDefault="001777D3" w:rsidP="001777D3">
                  <w:pPr>
                    <w:rPr>
                      <w:b/>
                      <w:bCs/>
                      <w:color w:val="1F497D"/>
                      <w:sz w:val="24"/>
                      <w:szCs w:val="24"/>
                    </w:rPr>
                  </w:pPr>
                </w:p>
              </w:tc>
            </w:tr>
            <w:tr w:rsidR="001777D3" w:rsidRPr="00440404" w:rsidTr="00A6562B">
              <w:trPr>
                <w:trHeight w:val="37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2462"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Policy Statements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As at: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Dec-22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Jun-22</w:t>
                  </w:r>
                </w:p>
              </w:tc>
            </w:tr>
            <w:tr w:rsidR="001777D3" w:rsidRPr="00440404" w:rsidTr="00A6562B">
              <w:trPr>
                <w:trHeight w:val="37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2462"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jc w:val="right"/>
                    <w:rPr>
                      <w:color w:val="1F497D"/>
                      <w:sz w:val="24"/>
                      <w:szCs w:val="24"/>
                    </w:rPr>
                  </w:pPr>
                  <w:r w:rsidRPr="00440404">
                    <w:rPr>
                      <w:color w:val="1F497D"/>
                      <w:sz w:val="24"/>
                      <w:szCs w:val="24"/>
                    </w:rPr>
                    <w:t>Published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color w:val="1F497D"/>
                      <w:sz w:val="24"/>
                      <w:szCs w:val="24"/>
                    </w:rPr>
                  </w:pPr>
                  <w:r w:rsidRPr="00440404">
                    <w:rPr>
                      <w:color w:val="1F497D"/>
                      <w:sz w:val="24"/>
                      <w:szCs w:val="24"/>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rPr>
                      <w:color w:val="1F497D"/>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rFonts w:ascii="Calibri" w:hAnsi="Calibri" w:cs="Calibri"/>
                      <w:color w:val="1F497D"/>
                      <w:sz w:val="24"/>
                      <w:szCs w:val="24"/>
                    </w:rPr>
                  </w:pPr>
                  <w:r w:rsidRPr="00440404">
                    <w:rPr>
                      <w:color w:val="1F497D"/>
                      <w:sz w:val="24"/>
                      <w:szCs w:val="24"/>
                    </w:rPr>
                    <w:t>23</w:t>
                  </w:r>
                </w:p>
              </w:tc>
            </w:tr>
            <w:tr w:rsidR="001777D3" w:rsidRPr="00440404" w:rsidTr="00A6562B">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lastRenderedPageBreak/>
                    <w:t> </w:t>
                  </w:r>
                </w:p>
              </w:tc>
              <w:tc>
                <w:tcPr>
                  <w:tcW w:w="2462"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jc w:val="right"/>
                    <w:rPr>
                      <w:color w:val="1F497D"/>
                      <w:sz w:val="24"/>
                      <w:szCs w:val="24"/>
                    </w:rPr>
                  </w:pPr>
                  <w:r w:rsidRPr="00440404">
                    <w:rPr>
                      <w:color w:val="1F497D"/>
                      <w:sz w:val="24"/>
                      <w:szCs w:val="24"/>
                    </w:rPr>
                    <w:t>Cleared by project group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color w:val="1F497D"/>
                      <w:sz w:val="24"/>
                      <w:szCs w:val="24"/>
                    </w:rPr>
                  </w:pPr>
                  <w:r w:rsidRPr="00440404">
                    <w:rPr>
                      <w:color w:val="1F497D"/>
                      <w:sz w:val="24"/>
                      <w:szCs w:val="24"/>
                    </w:rPr>
                    <w:t>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rPr>
                      <w:color w:val="1F497D"/>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rFonts w:ascii="Calibri" w:hAnsi="Calibri" w:cs="Calibri"/>
                      <w:color w:val="1F497D"/>
                      <w:sz w:val="24"/>
                      <w:szCs w:val="24"/>
                    </w:rPr>
                  </w:pPr>
                  <w:r w:rsidRPr="00440404">
                    <w:rPr>
                      <w:color w:val="1F497D"/>
                      <w:sz w:val="24"/>
                      <w:szCs w:val="24"/>
                    </w:rPr>
                    <w:t>68</w:t>
                  </w:r>
                </w:p>
              </w:tc>
            </w:tr>
            <w:tr w:rsidR="001777D3" w:rsidRPr="00440404" w:rsidTr="00A6562B">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2462"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jc w:val="right"/>
                    <w:rPr>
                      <w:color w:val="1F497D"/>
                      <w:sz w:val="24"/>
                      <w:szCs w:val="24"/>
                    </w:rPr>
                  </w:pPr>
                  <w:r w:rsidRPr="00440404">
                    <w:rPr>
                      <w:color w:val="1F497D"/>
                      <w:sz w:val="24"/>
                      <w:szCs w:val="24"/>
                    </w:rPr>
                    <w:t>In Progress/Not Yet Started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r w:rsidRPr="00440404">
                    <w:rPr>
                      <w:color w:val="1F497D"/>
                      <w:sz w:val="24"/>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color w:val="1F497D"/>
                      <w:sz w:val="24"/>
                      <w:szCs w:val="24"/>
                    </w:rPr>
                  </w:pPr>
                  <w:r w:rsidRPr="00440404">
                    <w:rPr>
                      <w:color w:val="1F497D"/>
                      <w:sz w:val="24"/>
                      <w:szCs w:val="24"/>
                    </w:rPr>
                    <w:t>153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rPr>
                      <w:color w:val="1F497D"/>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rFonts w:ascii="Calibri" w:hAnsi="Calibri" w:cs="Calibri"/>
                      <w:color w:val="1F497D"/>
                      <w:sz w:val="24"/>
                      <w:szCs w:val="24"/>
                    </w:rPr>
                  </w:pPr>
                  <w:r w:rsidRPr="00440404">
                    <w:rPr>
                      <w:color w:val="1F497D"/>
                      <w:sz w:val="24"/>
                      <w:szCs w:val="24"/>
                    </w:rPr>
                    <w:t>192</w:t>
                  </w:r>
                </w:p>
              </w:tc>
            </w:tr>
            <w:tr w:rsidR="001777D3" w:rsidRPr="00440404" w:rsidTr="00A6562B">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color w:val="1F497D"/>
                      <w:sz w:val="24"/>
                      <w:szCs w:val="24"/>
                    </w:rPr>
                  </w:pPr>
                </w:p>
              </w:tc>
              <w:tc>
                <w:tcPr>
                  <w:tcW w:w="2462"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rFonts w:ascii="Times New Roman" w:eastAsia="Times New Roman" w:hAnsi="Times New Roman" w:cs="Times New Roman"/>
                      <w:sz w:val="24"/>
                      <w:szCs w:val="24"/>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rFonts w:ascii="Times New Roman" w:eastAsia="Times New Roman" w:hAnsi="Times New Roman" w:cs="Times New Roman"/>
                      <w:sz w:val="24"/>
                      <w:szCs w:val="24"/>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777D3" w:rsidRPr="00440404" w:rsidRDefault="001777D3" w:rsidP="001777D3">
                  <w:pPr>
                    <w:rPr>
                      <w:rFonts w:ascii="Times New Roman" w:eastAsia="Times New Roman" w:hAnsi="Times New Roman" w:cs="Times New Roman"/>
                      <w:sz w:val="24"/>
                      <w:szCs w:val="24"/>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rFonts w:ascii="Calibri" w:hAnsi="Calibri" w:cs="Calibri"/>
                      <w:color w:val="1F497D"/>
                      <w:sz w:val="24"/>
                      <w:szCs w:val="24"/>
                    </w:rPr>
                  </w:pPr>
                  <w:r w:rsidRPr="00440404">
                    <w:rPr>
                      <w:color w:val="1F497D"/>
                      <w:sz w:val="24"/>
                      <w:szCs w:val="24"/>
                    </w:rPr>
                    <w:t>283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rPr>
                      <w:color w:val="1F497D"/>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77D3" w:rsidRPr="00440404" w:rsidRDefault="001777D3" w:rsidP="001777D3">
                  <w:pPr>
                    <w:jc w:val="center"/>
                    <w:rPr>
                      <w:rFonts w:ascii="Calibri" w:hAnsi="Calibri" w:cs="Calibri"/>
                      <w:color w:val="1F497D"/>
                      <w:sz w:val="24"/>
                      <w:szCs w:val="24"/>
                    </w:rPr>
                  </w:pPr>
                  <w:r w:rsidRPr="00440404">
                    <w:rPr>
                      <w:color w:val="1F497D"/>
                      <w:sz w:val="24"/>
                      <w:szCs w:val="24"/>
                    </w:rPr>
                    <w:t>283</w:t>
                  </w:r>
                </w:p>
              </w:tc>
            </w:tr>
          </w:tbl>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Detailed policy development is continuing in two key areas: financial eligibility and A&amp;A and ABWOR, where there is greater opportunity and/or need for change. Following earlier consultations, we are investing in developing these further and the project board is monitoring the impact on the overall project.</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We are reviewing operational resource availability to assess the scope and timeline of work for the next 12 months, balancing the need for priority project work and managing business as usual.</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The LAPC continues to play a role in providing policy support to the project, recently considering issues regarding approval for unusual work in civil legal aid and the boundaries between A&amp;A and ABWOR.</w:t>
            </w:r>
          </w:p>
        </w:tc>
      </w:tr>
      <w:tr w:rsidR="001777D3" w:rsidRPr="00F37A13" w:rsidTr="00440404">
        <w:tc>
          <w:tcPr>
            <w:tcW w:w="1837" w:type="dxa"/>
          </w:tcPr>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lastRenderedPageBreak/>
              <w:t xml:space="preserve">Designing a New Working Environment (DANWE) </w:t>
            </w:r>
          </w:p>
        </w:tc>
        <w:tc>
          <w:tcPr>
            <w:tcW w:w="1276" w:type="dxa"/>
          </w:tcPr>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Yes</w:t>
            </w:r>
          </w:p>
        </w:tc>
        <w:tc>
          <w:tcPr>
            <w:tcW w:w="901" w:type="dxa"/>
            <w:shd w:val="clear" w:color="auto" w:fill="92D050"/>
          </w:tcPr>
          <w:p w:rsidR="001777D3" w:rsidRPr="00440404" w:rsidRDefault="001777D3" w:rsidP="001777D3">
            <w:pPr>
              <w:rPr>
                <w:rFonts w:eastAsia="Trebuchet MS" w:cs="Trebuchet MS"/>
                <w:sz w:val="24"/>
                <w:szCs w:val="24"/>
              </w:rPr>
            </w:pPr>
          </w:p>
          <w:p w:rsidR="001777D3" w:rsidRPr="00440404" w:rsidRDefault="00D50EE2" w:rsidP="001777D3">
            <w:pPr>
              <w:rPr>
                <w:rFonts w:eastAsia="Trebuchet MS" w:cs="Trebuchet MS"/>
                <w:sz w:val="24"/>
                <w:szCs w:val="24"/>
              </w:rPr>
            </w:pPr>
            <w:r w:rsidRPr="00440404">
              <w:rPr>
                <w:rFonts w:eastAsia="Trebuchet MS" w:cs="Trebuchet MS"/>
                <w:sz w:val="24"/>
                <w:szCs w:val="24"/>
              </w:rPr>
              <w:t>Yes</w:t>
            </w:r>
          </w:p>
        </w:tc>
        <w:tc>
          <w:tcPr>
            <w:tcW w:w="1368" w:type="dxa"/>
          </w:tcPr>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Agreed longer term policy</w:t>
            </w:r>
          </w:p>
        </w:tc>
        <w:tc>
          <w:tcPr>
            <w:tcW w:w="9497" w:type="dxa"/>
          </w:tcPr>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 xml:space="preserve">Over the last quarter we have carried out a pilot whereby we closed the fourth and fifth floors and everyone has worked on the second floor. We have encouraged feedback during this time and issued weekly updates on improvements and guidance.  The number of people working from the office has increased during the pilot.  The pilot has also been capturing feedback on the different workspaces we have made available to decide the level and type of workspaces we will need to consider when deciding what our future workspace will look like.  </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Prior to the pilot, we held a live Q&amp;A session with all staff invited to attend and submit questions to be answered at the session. Over 100 staff attended and the recording of the session that we made available has been viewed over 100 times.</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lastRenderedPageBreak/>
              <w:t>We are planning a survey to all staff to ask for more information about their wishes for their future working patterns. Alongside this, we are carrying out another survey with new starts (employed prior to the pandemic and post-pandemic) to try to establish a best practice for recruitment and induction periods.</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 xml:space="preserve">All the survey analysis, research from internal and external sources and feedback from the pilot will be used to help define our future working policy. </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We will continue to work only from the second floor after the pilot period, as we have not reached capacity (66 workspaces) during the pilot.</w:t>
            </w:r>
          </w:p>
          <w:p w:rsidR="001777D3" w:rsidRPr="00440404" w:rsidRDefault="001777D3" w:rsidP="001777D3">
            <w:pPr>
              <w:spacing w:before="240" w:after="240"/>
              <w:rPr>
                <w:rFonts w:eastAsia="Trebuchet MS" w:cs="Trebuchet MS"/>
                <w:sz w:val="24"/>
                <w:szCs w:val="24"/>
              </w:rPr>
            </w:pPr>
            <w:r w:rsidRPr="00440404">
              <w:rPr>
                <w:rFonts w:eastAsia="Trebuchet MS" w:cs="Trebuchet MS"/>
                <w:sz w:val="24"/>
                <w:szCs w:val="24"/>
              </w:rPr>
              <w:t>During the pilot, we have lots of positive feedback on the work spaces available and a buzz on the floor when it is busier.</w:t>
            </w:r>
          </w:p>
        </w:tc>
      </w:tr>
      <w:tr w:rsidR="00D50EE2" w:rsidRPr="00F37A13" w:rsidTr="00440404">
        <w:tc>
          <w:tcPr>
            <w:tcW w:w="1837" w:type="dxa"/>
          </w:tcPr>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lastRenderedPageBreak/>
              <w:t>Review of people policies</w:t>
            </w:r>
          </w:p>
        </w:tc>
        <w:tc>
          <w:tcPr>
            <w:tcW w:w="1276" w:type="dxa"/>
          </w:tcPr>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t>Yes</w:t>
            </w:r>
          </w:p>
        </w:tc>
        <w:tc>
          <w:tcPr>
            <w:tcW w:w="901" w:type="dxa"/>
            <w:shd w:val="clear" w:color="auto" w:fill="FFC000"/>
          </w:tcPr>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t>No</w:t>
            </w:r>
          </w:p>
        </w:tc>
        <w:tc>
          <w:tcPr>
            <w:tcW w:w="1368" w:type="dxa"/>
          </w:tcPr>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t>Agreed policies, EQIAs</w:t>
            </w:r>
          </w:p>
        </w:tc>
        <w:tc>
          <w:tcPr>
            <w:tcW w:w="9497" w:type="dxa"/>
          </w:tcPr>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t xml:space="preserve">Three policies have been with the union for consultation since July 2022. Due to on-going pay remit changes by the Scottish Government which has only just concluded talks on other matters have stalled, including on these policies. We hope to be able to get the union’s views on the policies in early course. </w:t>
            </w:r>
          </w:p>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t xml:space="preserve">A further hurdle which has been encountered is the resource for the project. </w:t>
            </w:r>
          </w:p>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t>Unfortunately, the HR policy officer recruited to work on the policy review left our employment. Over and above the work taken forward with our external legal consultants referred to in the August update, we did re-recruit recently and although an offer was made, that has fallen through. The Head of Human Resources has also recently retired. We have appointed a new Head of HR who will take up post on 15 December. We are currently recruiting for the HR policy officer and would hope to make an appointment in December.</w:t>
            </w:r>
          </w:p>
          <w:p w:rsidR="00D50EE2" w:rsidRPr="00440404" w:rsidRDefault="00D50EE2" w:rsidP="00D50EE2">
            <w:pPr>
              <w:spacing w:before="240" w:after="240"/>
              <w:rPr>
                <w:rFonts w:eastAsia="Trebuchet MS" w:cs="Trebuchet MS"/>
                <w:sz w:val="24"/>
                <w:szCs w:val="24"/>
              </w:rPr>
            </w:pPr>
            <w:r w:rsidRPr="00440404">
              <w:rPr>
                <w:rFonts w:eastAsia="Trebuchet MS" w:cs="Trebuchet MS"/>
                <w:sz w:val="24"/>
                <w:szCs w:val="24"/>
              </w:rPr>
              <w:t>Unfortunately we do not have any other resources to take forward this work. As a result, we are currently behind schedule. We will review the plan of work when an appointment is made to the role.</w:t>
            </w:r>
          </w:p>
        </w:tc>
      </w:tr>
    </w:tbl>
    <w:p w:rsidR="00C301FF" w:rsidRPr="00440404" w:rsidRDefault="00C301FF" w:rsidP="00C301FF">
      <w:pPr>
        <w:spacing w:before="240" w:after="240"/>
        <w:rPr>
          <w:rFonts w:eastAsia="Trebuchet MS" w:cs="Trebuchet MS"/>
          <w:b/>
          <w:color w:val="2758A8"/>
          <w:sz w:val="28"/>
          <w:szCs w:val="28"/>
        </w:rPr>
      </w:pPr>
      <w:r w:rsidRPr="00440404">
        <w:rPr>
          <w:rFonts w:eastAsia="Trebuchet MS" w:cs="Trebuchet MS"/>
          <w:b/>
          <w:color w:val="2758A8"/>
          <w:sz w:val="28"/>
          <w:szCs w:val="28"/>
        </w:rPr>
        <w:lastRenderedPageBreak/>
        <w:t>Strategic Objective 3 - We engage with users and delivery partners across the legal aid and justice system to inform good design of our system and services</w:t>
      </w:r>
    </w:p>
    <w:tbl>
      <w:tblPr>
        <w:tblStyle w:val="TableGrid"/>
        <w:tblW w:w="14879" w:type="dxa"/>
        <w:tblLook w:val="04A0" w:firstRow="1" w:lastRow="0" w:firstColumn="1" w:lastColumn="0" w:noHBand="0" w:noVBand="1"/>
      </w:tblPr>
      <w:tblGrid>
        <w:gridCol w:w="2275"/>
        <w:gridCol w:w="1067"/>
        <w:gridCol w:w="974"/>
        <w:gridCol w:w="1775"/>
        <w:gridCol w:w="8788"/>
      </w:tblGrid>
      <w:tr w:rsidR="00C301FF" w:rsidRPr="00F37A13" w:rsidTr="00DD4A07">
        <w:trPr>
          <w:trHeight w:val="653"/>
        </w:trPr>
        <w:tc>
          <w:tcPr>
            <w:tcW w:w="2275" w:type="dxa"/>
            <w:shd w:val="clear" w:color="auto" w:fill="C6D9F1" w:themeFill="text2" w:themeFillTint="33"/>
          </w:tcPr>
          <w:p w:rsidR="00C301FF" w:rsidRPr="00F37A13" w:rsidRDefault="00C301FF" w:rsidP="00DD4A07">
            <w:pPr>
              <w:spacing w:before="240" w:after="240"/>
              <w:rPr>
                <w:rFonts w:eastAsia="Trebuchet MS" w:cs="Trebuchet MS"/>
                <w:b/>
                <w:sz w:val="22"/>
                <w:szCs w:val="22"/>
                <w:highlight w:val="yellow"/>
              </w:rPr>
            </w:pPr>
            <w:r>
              <w:rPr>
                <w:b/>
                <w:sz w:val="22"/>
                <w:szCs w:val="22"/>
              </w:rPr>
              <w:t>2022</w:t>
            </w:r>
            <w:r w:rsidRPr="00F37A13">
              <w:rPr>
                <w:b/>
                <w:sz w:val="22"/>
                <w:szCs w:val="22"/>
              </w:rPr>
              <w:t>-2</w:t>
            </w:r>
            <w:r>
              <w:rPr>
                <w:b/>
                <w:sz w:val="22"/>
                <w:szCs w:val="22"/>
              </w:rPr>
              <w:t>3</w:t>
            </w:r>
            <w:r w:rsidRPr="00F37A13">
              <w:rPr>
                <w:b/>
                <w:sz w:val="22"/>
                <w:szCs w:val="22"/>
              </w:rPr>
              <w:t xml:space="preserve"> Business Plan </w:t>
            </w:r>
            <w:proofErr w:type="spellStart"/>
            <w:r w:rsidRPr="00F37A13">
              <w:rPr>
                <w:b/>
                <w:sz w:val="22"/>
                <w:szCs w:val="22"/>
              </w:rPr>
              <w:t>Workstream</w:t>
            </w:r>
            <w:proofErr w:type="spellEnd"/>
          </w:p>
        </w:tc>
        <w:tc>
          <w:tcPr>
            <w:tcW w:w="1067" w:type="dxa"/>
            <w:shd w:val="clear" w:color="auto" w:fill="C6D9F1" w:themeFill="text2" w:themeFillTint="33"/>
          </w:tcPr>
          <w:p w:rsidR="00C301FF" w:rsidRPr="00F37A13" w:rsidRDefault="00C301FF" w:rsidP="00DD4A07">
            <w:pPr>
              <w:spacing w:before="240" w:after="240"/>
              <w:rPr>
                <w:rFonts w:eastAsia="Trebuchet MS" w:cs="Trebuchet MS"/>
                <w:b/>
                <w:sz w:val="22"/>
                <w:szCs w:val="22"/>
                <w:highlight w:val="yellow"/>
              </w:rPr>
            </w:pPr>
            <w:r w:rsidRPr="00F37A13">
              <w:rPr>
                <w:b/>
                <w:sz w:val="22"/>
                <w:szCs w:val="22"/>
              </w:rPr>
              <w:t>Equality Project?</w:t>
            </w:r>
          </w:p>
        </w:tc>
        <w:tc>
          <w:tcPr>
            <w:tcW w:w="974" w:type="dxa"/>
            <w:shd w:val="clear" w:color="auto" w:fill="C6D9F1" w:themeFill="text2" w:themeFillTint="33"/>
          </w:tcPr>
          <w:p w:rsidR="00C301FF" w:rsidRPr="00F37A13" w:rsidRDefault="00C301FF" w:rsidP="00DD4A07">
            <w:pPr>
              <w:spacing w:before="240" w:after="240"/>
              <w:rPr>
                <w:rFonts w:eastAsia="Trebuchet MS" w:cs="Trebuchet MS"/>
                <w:b/>
                <w:sz w:val="22"/>
                <w:szCs w:val="22"/>
                <w:highlight w:val="yellow"/>
              </w:rPr>
            </w:pPr>
            <w:r>
              <w:rPr>
                <w:b/>
                <w:sz w:val="22"/>
                <w:szCs w:val="22"/>
              </w:rPr>
              <w:t>On track?</w:t>
            </w:r>
          </w:p>
        </w:tc>
        <w:tc>
          <w:tcPr>
            <w:tcW w:w="1775" w:type="dxa"/>
            <w:shd w:val="clear" w:color="auto" w:fill="C6D9F1" w:themeFill="text2" w:themeFillTint="33"/>
          </w:tcPr>
          <w:p w:rsidR="00C301FF" w:rsidRPr="00F37A13" w:rsidRDefault="00C301FF" w:rsidP="00DD4A07">
            <w:pPr>
              <w:spacing w:before="240" w:after="240"/>
              <w:rPr>
                <w:b/>
                <w:sz w:val="22"/>
                <w:szCs w:val="22"/>
              </w:rPr>
            </w:pPr>
            <w:r>
              <w:rPr>
                <w:b/>
                <w:sz w:val="22"/>
                <w:szCs w:val="22"/>
              </w:rPr>
              <w:t>Key Outputs</w:t>
            </w:r>
          </w:p>
        </w:tc>
        <w:tc>
          <w:tcPr>
            <w:tcW w:w="8788" w:type="dxa"/>
            <w:shd w:val="clear" w:color="auto" w:fill="C6D9F1" w:themeFill="text2" w:themeFillTint="33"/>
          </w:tcPr>
          <w:p w:rsidR="00C301FF" w:rsidRPr="00F37A13" w:rsidRDefault="00C301FF" w:rsidP="00DD4A07">
            <w:pPr>
              <w:spacing w:before="240" w:after="240"/>
              <w:rPr>
                <w:rFonts w:eastAsia="Trebuchet MS" w:cs="Trebuchet MS"/>
                <w:b/>
                <w:sz w:val="22"/>
                <w:szCs w:val="22"/>
                <w:highlight w:val="yellow"/>
              </w:rPr>
            </w:pPr>
            <w:r w:rsidRPr="00F37A13">
              <w:rPr>
                <w:b/>
                <w:sz w:val="22"/>
                <w:szCs w:val="22"/>
              </w:rPr>
              <w:t>Comments</w:t>
            </w:r>
          </w:p>
        </w:tc>
      </w:tr>
      <w:tr w:rsidR="00C301FF" w:rsidRPr="00F37A13" w:rsidTr="00DD4A07">
        <w:tc>
          <w:tcPr>
            <w:tcW w:w="2275" w:type="dxa"/>
          </w:tcPr>
          <w:p w:rsidR="00C301FF" w:rsidRPr="0076235E" w:rsidRDefault="00C301FF" w:rsidP="00DD4A07">
            <w:pPr>
              <w:spacing w:before="240" w:after="240"/>
              <w:rPr>
                <w:rFonts w:eastAsia="Trebuchet MS" w:cs="Trebuchet MS"/>
                <w:sz w:val="22"/>
                <w:szCs w:val="22"/>
              </w:rPr>
            </w:pPr>
            <w:r w:rsidRPr="00C27FA4">
              <w:rPr>
                <w:rFonts w:eastAsia="Trebuchet MS" w:cs="Trebuchet MS"/>
                <w:sz w:val="22"/>
                <w:szCs w:val="22"/>
              </w:rPr>
              <w:t>Incorporation o</w:t>
            </w:r>
            <w:r>
              <w:rPr>
                <w:rFonts w:eastAsia="Trebuchet MS" w:cs="Trebuchet MS"/>
                <w:sz w:val="22"/>
                <w:szCs w:val="22"/>
              </w:rPr>
              <w:t>f</w:t>
            </w:r>
            <w:r w:rsidRPr="00C27FA4">
              <w:rPr>
                <w:rFonts w:eastAsia="Trebuchet MS" w:cs="Trebuchet MS"/>
                <w:sz w:val="22"/>
                <w:szCs w:val="22"/>
              </w:rPr>
              <w:t xml:space="preserve"> UNCRC</w:t>
            </w:r>
          </w:p>
        </w:tc>
        <w:tc>
          <w:tcPr>
            <w:tcW w:w="1067" w:type="dxa"/>
          </w:tcPr>
          <w:p w:rsidR="00C301FF" w:rsidRDefault="00C301FF" w:rsidP="00DD4A07">
            <w:pPr>
              <w:spacing w:before="240" w:after="240"/>
              <w:rPr>
                <w:rFonts w:eastAsia="Trebuchet MS" w:cs="Trebuchet MS"/>
                <w:sz w:val="22"/>
                <w:szCs w:val="22"/>
              </w:rPr>
            </w:pPr>
            <w:r>
              <w:rPr>
                <w:rFonts w:eastAsia="Trebuchet MS" w:cs="Trebuchet MS"/>
                <w:sz w:val="22"/>
                <w:szCs w:val="22"/>
              </w:rPr>
              <w:t>No</w:t>
            </w:r>
          </w:p>
        </w:tc>
        <w:tc>
          <w:tcPr>
            <w:tcW w:w="974" w:type="dxa"/>
            <w:shd w:val="clear" w:color="auto" w:fill="FFC000"/>
          </w:tcPr>
          <w:p w:rsidR="00C301FF" w:rsidRDefault="00C301FF" w:rsidP="00DD4A07">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76235E" w:rsidRDefault="00C301FF" w:rsidP="00DD4A07">
            <w:pPr>
              <w:spacing w:before="240" w:after="240"/>
              <w:rPr>
                <w:rFonts w:eastAsia="Trebuchet MS" w:cs="Trebuchet MS"/>
                <w:sz w:val="22"/>
                <w:szCs w:val="22"/>
              </w:rPr>
            </w:pPr>
            <w:r>
              <w:rPr>
                <w:rFonts w:eastAsia="Trebuchet MS" w:cs="Trebuchet MS"/>
                <w:sz w:val="22"/>
                <w:szCs w:val="22"/>
              </w:rPr>
              <w:t>Impact assessments, Revised legal aid guidance</w:t>
            </w:r>
          </w:p>
        </w:tc>
        <w:tc>
          <w:tcPr>
            <w:tcW w:w="8788" w:type="dxa"/>
          </w:tcPr>
          <w:p w:rsidR="00C301FF" w:rsidRDefault="00C301FF" w:rsidP="00DD4A07">
            <w:pPr>
              <w:spacing w:before="240" w:after="240"/>
              <w:rPr>
                <w:rFonts w:eastAsia="Trebuchet MS" w:cs="Trebuchet MS"/>
                <w:sz w:val="22"/>
                <w:szCs w:val="22"/>
              </w:rPr>
            </w:pPr>
            <w:r w:rsidRPr="00E43111">
              <w:rPr>
                <w:rFonts w:eastAsia="Trebuchet MS" w:cs="Trebuchet MS"/>
                <w:sz w:val="22"/>
                <w:szCs w:val="22"/>
              </w:rPr>
              <w:t xml:space="preserve">This work could not be progressed </w:t>
            </w:r>
            <w:r>
              <w:rPr>
                <w:rFonts w:eastAsia="Trebuchet MS" w:cs="Trebuchet MS"/>
                <w:sz w:val="22"/>
                <w:szCs w:val="22"/>
              </w:rPr>
              <w:t xml:space="preserve">in 2021-22 </w:t>
            </w:r>
            <w:r w:rsidRPr="00E43111">
              <w:rPr>
                <w:rFonts w:eastAsia="Trebuchet MS" w:cs="Trebuchet MS"/>
                <w:sz w:val="22"/>
                <w:szCs w:val="22"/>
              </w:rPr>
              <w:t xml:space="preserve">as the Supreme Court ruled in October 2021 that certain parts of the UNCRC (Incorporation) (Scotland) Bill fell out with the competence of the Scottish Parliament. Ministers announced in October that the Bill would not become law in the form which the Parliament agreed, but that they remained committed to the incorporation of the UNCRC to the maximum extent possible as soon as practicable. </w:t>
            </w:r>
          </w:p>
          <w:p w:rsidR="00C301FF" w:rsidRPr="00E43111" w:rsidRDefault="00C301FF" w:rsidP="00DD4A07">
            <w:pPr>
              <w:spacing w:before="240" w:after="240"/>
              <w:rPr>
                <w:rFonts w:eastAsia="Trebuchet MS" w:cs="Trebuchet MS"/>
                <w:sz w:val="22"/>
                <w:szCs w:val="22"/>
              </w:rPr>
            </w:pPr>
            <w:r w:rsidRPr="00E43111">
              <w:rPr>
                <w:rFonts w:eastAsia="Trebuchet MS" w:cs="Trebuchet MS"/>
                <w:sz w:val="22"/>
                <w:szCs w:val="22"/>
              </w:rPr>
              <w:t>The Scottish Government intends that the Bill will be reconsidered by the Scottish Parliament by the end of 2022, but it remains unclear when it will receive Royal Assent and implementation can begin.</w:t>
            </w:r>
          </w:p>
          <w:p w:rsidR="003C1875" w:rsidRDefault="00C301FF" w:rsidP="00DD4A07">
            <w:pPr>
              <w:spacing w:before="240" w:after="240"/>
              <w:rPr>
                <w:rFonts w:eastAsia="Trebuchet MS" w:cs="Trebuchet MS"/>
                <w:sz w:val="22"/>
                <w:szCs w:val="22"/>
              </w:rPr>
            </w:pPr>
            <w:r w:rsidRPr="00E43111">
              <w:rPr>
                <w:rFonts w:eastAsia="Trebuchet MS" w:cs="Trebuchet MS"/>
                <w:sz w:val="22"/>
                <w:szCs w:val="22"/>
              </w:rPr>
              <w:t xml:space="preserve">The Scottish Government’s programme of implementation runs over a three-year period. Although the position on the legislation remains subject to further parliamentary procedure, some guidance for public bodies is now being produced and we will consider that as well as continue to network with other bodies about how they are considering the issues. </w:t>
            </w:r>
          </w:p>
        </w:tc>
      </w:tr>
      <w:tr w:rsidR="00C301FF" w:rsidRPr="00F37A13" w:rsidTr="00DD4A07">
        <w:tc>
          <w:tcPr>
            <w:tcW w:w="2275" w:type="dxa"/>
          </w:tcPr>
          <w:p w:rsidR="00C301FF" w:rsidRPr="00C27FA4" w:rsidRDefault="00C301FF" w:rsidP="00DD4A07">
            <w:pPr>
              <w:spacing w:before="240" w:after="240"/>
              <w:rPr>
                <w:rFonts w:eastAsia="Trebuchet MS" w:cs="Trebuchet MS"/>
                <w:sz w:val="22"/>
                <w:szCs w:val="22"/>
              </w:rPr>
            </w:pPr>
            <w:r w:rsidRPr="00C27FA4">
              <w:rPr>
                <w:rFonts w:eastAsia="Trebuchet MS" w:cs="Trebuchet MS"/>
                <w:sz w:val="22"/>
                <w:szCs w:val="22"/>
              </w:rPr>
              <w:t>Develop a workforce plan</w:t>
            </w:r>
          </w:p>
        </w:tc>
        <w:tc>
          <w:tcPr>
            <w:tcW w:w="1067" w:type="dxa"/>
          </w:tcPr>
          <w:p w:rsidR="00C301FF" w:rsidRDefault="00C301FF" w:rsidP="00DD4A07">
            <w:pPr>
              <w:spacing w:before="240" w:after="240"/>
              <w:rPr>
                <w:rFonts w:eastAsia="Trebuchet MS" w:cs="Trebuchet MS"/>
                <w:sz w:val="22"/>
                <w:szCs w:val="22"/>
              </w:rPr>
            </w:pPr>
            <w:r>
              <w:rPr>
                <w:rFonts w:eastAsia="Trebuchet MS" w:cs="Trebuchet MS"/>
                <w:sz w:val="22"/>
                <w:szCs w:val="22"/>
              </w:rPr>
              <w:t>No</w:t>
            </w:r>
          </w:p>
        </w:tc>
        <w:tc>
          <w:tcPr>
            <w:tcW w:w="974" w:type="dxa"/>
            <w:shd w:val="clear" w:color="auto" w:fill="92D050"/>
          </w:tcPr>
          <w:p w:rsidR="00C301FF" w:rsidRDefault="00C301FF" w:rsidP="00DD4A07">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C27FA4" w:rsidRDefault="00C301FF" w:rsidP="00DD4A07">
            <w:pPr>
              <w:spacing w:before="240" w:after="240"/>
              <w:rPr>
                <w:rFonts w:eastAsia="Trebuchet MS" w:cs="Trebuchet MS"/>
                <w:sz w:val="22"/>
                <w:szCs w:val="22"/>
              </w:rPr>
            </w:pPr>
            <w:r>
              <w:rPr>
                <w:rFonts w:eastAsia="Trebuchet MS" w:cs="Trebuchet MS"/>
                <w:sz w:val="22"/>
                <w:szCs w:val="22"/>
              </w:rPr>
              <w:t>Workforce plan</w:t>
            </w:r>
          </w:p>
        </w:tc>
        <w:tc>
          <w:tcPr>
            <w:tcW w:w="8788" w:type="dxa"/>
          </w:tcPr>
          <w:p w:rsidR="00D50EE2" w:rsidRDefault="00C301FF" w:rsidP="00DD4A07">
            <w:pPr>
              <w:spacing w:before="240" w:after="240"/>
              <w:rPr>
                <w:rFonts w:eastAsia="Trebuchet MS" w:cs="Trebuchet MS"/>
                <w:sz w:val="22"/>
                <w:szCs w:val="22"/>
              </w:rPr>
            </w:pPr>
            <w:r>
              <w:rPr>
                <w:rFonts w:eastAsia="Trebuchet MS" w:cs="Trebuchet MS"/>
                <w:sz w:val="22"/>
                <w:szCs w:val="22"/>
              </w:rPr>
              <w:t xml:space="preserve">An outline approach to gathering key assumptions and future options has been agreed.  </w:t>
            </w:r>
          </w:p>
          <w:p w:rsidR="00D50EE2" w:rsidRDefault="00D50EE2" w:rsidP="00DD4A07">
            <w:pPr>
              <w:spacing w:before="240" w:after="240"/>
              <w:rPr>
                <w:rFonts w:eastAsia="Trebuchet MS" w:cs="Trebuchet MS"/>
                <w:sz w:val="22"/>
                <w:szCs w:val="22"/>
              </w:rPr>
            </w:pPr>
            <w:r>
              <w:rPr>
                <w:rFonts w:eastAsia="Trebuchet MS" w:cs="Trebuchet MS"/>
                <w:sz w:val="22"/>
                <w:szCs w:val="22"/>
              </w:rPr>
              <w:t xml:space="preserve">Three workshops have now been held with the Executive Team considering the appropriate change maturity model to use and the extent to which change will be measured across our people, processes </w:t>
            </w:r>
            <w:r w:rsidR="00580FFB">
              <w:rPr>
                <w:rFonts w:eastAsia="Trebuchet MS" w:cs="Trebuchet MS"/>
                <w:sz w:val="22"/>
                <w:szCs w:val="22"/>
              </w:rPr>
              <w:t>and systems.</w:t>
            </w:r>
          </w:p>
          <w:p w:rsidR="003C1875" w:rsidRDefault="00580FFB" w:rsidP="00DD4A07">
            <w:pPr>
              <w:spacing w:before="240" w:after="240"/>
              <w:rPr>
                <w:rFonts w:eastAsia="Trebuchet MS" w:cs="Trebuchet MS"/>
                <w:sz w:val="22"/>
                <w:szCs w:val="22"/>
              </w:rPr>
            </w:pPr>
            <w:r>
              <w:rPr>
                <w:rFonts w:eastAsia="Trebuchet MS" w:cs="Trebuchet MS"/>
                <w:sz w:val="22"/>
                <w:szCs w:val="22"/>
              </w:rPr>
              <w:t>A more detailed update on the work will be presented at the strategy session with Members on 12 December.</w:t>
            </w:r>
          </w:p>
        </w:tc>
      </w:tr>
      <w:tr w:rsidR="00C301FF" w:rsidRPr="00F37A13" w:rsidTr="00DD4A07">
        <w:tc>
          <w:tcPr>
            <w:tcW w:w="2275" w:type="dxa"/>
          </w:tcPr>
          <w:p w:rsidR="00C301FF" w:rsidRPr="00570B8B" w:rsidRDefault="00C301FF" w:rsidP="00DD4A07">
            <w:pPr>
              <w:spacing w:before="240" w:after="240"/>
              <w:rPr>
                <w:rFonts w:eastAsia="Trebuchet MS" w:cs="Trebuchet MS"/>
                <w:sz w:val="22"/>
                <w:szCs w:val="22"/>
              </w:rPr>
            </w:pPr>
            <w:r w:rsidRPr="00570B8B">
              <w:rPr>
                <w:rFonts w:eastAsia="Trebuchet MS" w:cs="Trebuchet MS"/>
                <w:sz w:val="22"/>
                <w:szCs w:val="22"/>
              </w:rPr>
              <w:lastRenderedPageBreak/>
              <w:t>Supporting the Scottish Government’s follow up to the Payment Panel</w:t>
            </w:r>
          </w:p>
        </w:tc>
        <w:tc>
          <w:tcPr>
            <w:tcW w:w="1067" w:type="dxa"/>
          </w:tcPr>
          <w:p w:rsidR="00C301FF" w:rsidRDefault="00C301FF" w:rsidP="00DD4A07">
            <w:pPr>
              <w:spacing w:before="240" w:after="240"/>
              <w:rPr>
                <w:rFonts w:eastAsia="Trebuchet MS" w:cs="Trebuchet MS"/>
                <w:sz w:val="22"/>
                <w:szCs w:val="22"/>
              </w:rPr>
            </w:pPr>
            <w:r>
              <w:rPr>
                <w:rFonts w:eastAsia="Trebuchet MS" w:cs="Trebuchet MS"/>
                <w:sz w:val="22"/>
                <w:szCs w:val="22"/>
              </w:rPr>
              <w:t>No</w:t>
            </w:r>
          </w:p>
        </w:tc>
        <w:tc>
          <w:tcPr>
            <w:tcW w:w="974" w:type="dxa"/>
            <w:shd w:val="clear" w:color="auto" w:fill="92D050"/>
          </w:tcPr>
          <w:p w:rsidR="00C301FF" w:rsidRDefault="00C301FF" w:rsidP="00DD4A07">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C27FA4" w:rsidRDefault="00C301FF" w:rsidP="00DD4A07">
            <w:pPr>
              <w:spacing w:before="240" w:after="240"/>
              <w:rPr>
                <w:rFonts w:eastAsia="Trebuchet MS" w:cs="Trebuchet MS"/>
                <w:sz w:val="22"/>
                <w:szCs w:val="22"/>
              </w:rPr>
            </w:pPr>
            <w:r>
              <w:rPr>
                <w:rFonts w:eastAsia="Trebuchet MS" w:cs="Trebuchet MS"/>
                <w:sz w:val="22"/>
                <w:szCs w:val="22"/>
              </w:rPr>
              <w:t>Advice for SG</w:t>
            </w:r>
          </w:p>
        </w:tc>
        <w:tc>
          <w:tcPr>
            <w:tcW w:w="8788" w:type="dxa"/>
          </w:tcPr>
          <w:p w:rsidR="00C301FF" w:rsidRDefault="00C301FF" w:rsidP="00DD4A07">
            <w:pPr>
              <w:spacing w:before="240" w:after="240"/>
              <w:rPr>
                <w:rFonts w:eastAsia="Trebuchet MS" w:cs="Trebuchet MS"/>
                <w:sz w:val="22"/>
                <w:szCs w:val="22"/>
              </w:rPr>
            </w:pPr>
            <w:r>
              <w:rPr>
                <w:rFonts w:eastAsia="Trebuchet MS" w:cs="Trebuchet MS"/>
                <w:sz w:val="22"/>
                <w:szCs w:val="22"/>
              </w:rPr>
              <w:t>The future of this work has been uncertain due to the Law Society’s previous position that it did not see any value in further engagement from solicitors in further research and evidence gathering work. However, the current offer from the Scottish Government on fee increases and reforms comes with a condition that the Law Society positively engage with the work.</w:t>
            </w:r>
          </w:p>
          <w:p w:rsidR="00C301FF" w:rsidRDefault="00C301FF" w:rsidP="00DD4A07">
            <w:pPr>
              <w:spacing w:before="240" w:after="240"/>
              <w:rPr>
                <w:rFonts w:eastAsia="Trebuchet MS" w:cs="Trebuchet MS"/>
                <w:sz w:val="22"/>
                <w:szCs w:val="22"/>
              </w:rPr>
            </w:pPr>
            <w:r>
              <w:rPr>
                <w:rFonts w:eastAsia="Trebuchet MS" w:cs="Trebuchet MS"/>
                <w:sz w:val="22"/>
                <w:szCs w:val="22"/>
              </w:rPr>
              <w:t xml:space="preserve">We have now restarted discussions with the Scottish Government on a research specification and have just submitted advice to them on how </w:t>
            </w:r>
            <w:r w:rsidRPr="00570B8B">
              <w:rPr>
                <w:rFonts w:eastAsia="Trebuchet MS" w:cs="Trebuchet MS"/>
                <w:sz w:val="22"/>
                <w:szCs w:val="22"/>
              </w:rPr>
              <w:t>data and statistics could b</w:t>
            </w:r>
            <w:r>
              <w:rPr>
                <w:rFonts w:eastAsia="Trebuchet MS" w:cs="Trebuchet MS"/>
                <w:sz w:val="22"/>
                <w:szCs w:val="22"/>
              </w:rPr>
              <w:t>e generated and supplied by us</w:t>
            </w:r>
            <w:r w:rsidRPr="00570B8B">
              <w:rPr>
                <w:rFonts w:eastAsia="Trebuchet MS" w:cs="Trebuchet MS"/>
                <w:sz w:val="22"/>
                <w:szCs w:val="22"/>
              </w:rPr>
              <w:t xml:space="preserve"> to </w:t>
            </w:r>
            <w:r>
              <w:rPr>
                <w:rFonts w:eastAsia="Trebuchet MS" w:cs="Trebuchet MS"/>
                <w:sz w:val="22"/>
                <w:szCs w:val="22"/>
              </w:rPr>
              <w:t xml:space="preserve">inform the work and </w:t>
            </w:r>
            <w:r w:rsidRPr="00570B8B">
              <w:rPr>
                <w:rFonts w:eastAsia="Trebuchet MS" w:cs="Trebuchet MS"/>
                <w:sz w:val="22"/>
                <w:szCs w:val="22"/>
              </w:rPr>
              <w:t>be used to stratify and define a sampling frame for the research.</w:t>
            </w:r>
          </w:p>
          <w:p w:rsidR="003C1875" w:rsidRDefault="00580FFB">
            <w:pPr>
              <w:spacing w:before="240" w:after="240"/>
              <w:rPr>
                <w:rFonts w:eastAsia="Trebuchet MS" w:cs="Trebuchet MS"/>
                <w:sz w:val="22"/>
                <w:szCs w:val="22"/>
              </w:rPr>
            </w:pPr>
            <w:r>
              <w:rPr>
                <w:rFonts w:eastAsia="Trebuchet MS" w:cs="Trebuchet MS"/>
                <w:sz w:val="22"/>
                <w:szCs w:val="22"/>
              </w:rPr>
              <w:t>The latest development is that we have now received a draft paper from the Scottish Government that sets out the approach to the research and the sorts of data that need to be collected. We will send SG comments back on t</w:t>
            </w:r>
            <w:r w:rsidR="00D525F1">
              <w:rPr>
                <w:rFonts w:eastAsia="Trebuchet MS" w:cs="Trebuchet MS"/>
                <w:sz w:val="22"/>
                <w:szCs w:val="22"/>
              </w:rPr>
              <w:t>h</w:t>
            </w:r>
            <w:r>
              <w:rPr>
                <w:rFonts w:eastAsia="Trebuchet MS" w:cs="Trebuchet MS"/>
                <w:sz w:val="22"/>
                <w:szCs w:val="22"/>
              </w:rPr>
              <w:t xml:space="preserve">is shortly and their aim is then to share the paper with the Law Society. </w:t>
            </w:r>
          </w:p>
        </w:tc>
      </w:tr>
      <w:tr w:rsidR="00C301FF" w:rsidRPr="00F37A13" w:rsidTr="00DD4A07">
        <w:tc>
          <w:tcPr>
            <w:tcW w:w="2275" w:type="dxa"/>
          </w:tcPr>
          <w:p w:rsidR="00C301FF" w:rsidRPr="00570B8B" w:rsidRDefault="00C301FF" w:rsidP="00DD4A07">
            <w:pPr>
              <w:pStyle w:val="ListParagraph"/>
              <w:spacing w:before="240" w:after="240"/>
              <w:ind w:left="22"/>
              <w:rPr>
                <w:rFonts w:eastAsia="Trebuchet MS" w:cs="Trebuchet MS"/>
                <w:sz w:val="22"/>
                <w:szCs w:val="22"/>
              </w:rPr>
            </w:pPr>
            <w:r w:rsidRPr="00570B8B">
              <w:rPr>
                <w:rFonts w:eastAsia="Trebuchet MS" w:cs="Trebuchet MS"/>
                <w:sz w:val="22"/>
                <w:szCs w:val="22"/>
              </w:rPr>
              <w:t>Supporting the development and delivery of the Scottish Government’s fee reforms</w:t>
            </w:r>
          </w:p>
        </w:tc>
        <w:tc>
          <w:tcPr>
            <w:tcW w:w="1067" w:type="dxa"/>
          </w:tcPr>
          <w:p w:rsidR="00C301FF" w:rsidRDefault="00C301FF" w:rsidP="00DD4A07">
            <w:pPr>
              <w:spacing w:before="240" w:after="240"/>
              <w:rPr>
                <w:rFonts w:eastAsia="Trebuchet MS" w:cs="Trebuchet MS"/>
                <w:sz w:val="22"/>
                <w:szCs w:val="22"/>
              </w:rPr>
            </w:pPr>
          </w:p>
        </w:tc>
        <w:tc>
          <w:tcPr>
            <w:tcW w:w="974" w:type="dxa"/>
            <w:shd w:val="clear" w:color="auto" w:fill="92D050"/>
          </w:tcPr>
          <w:p w:rsidR="00C301FF" w:rsidRDefault="00C301FF" w:rsidP="00DD4A07">
            <w:pPr>
              <w:spacing w:before="240" w:after="240"/>
              <w:rPr>
                <w:rFonts w:eastAsia="Trebuchet MS" w:cs="Trebuchet MS"/>
                <w:sz w:val="22"/>
                <w:szCs w:val="22"/>
              </w:rPr>
            </w:pPr>
            <w:r>
              <w:rPr>
                <w:rFonts w:eastAsia="Trebuchet MS" w:cs="Trebuchet MS"/>
                <w:sz w:val="22"/>
                <w:szCs w:val="22"/>
              </w:rPr>
              <w:t>Yes</w:t>
            </w:r>
          </w:p>
        </w:tc>
        <w:tc>
          <w:tcPr>
            <w:tcW w:w="1775" w:type="dxa"/>
          </w:tcPr>
          <w:p w:rsidR="00C301FF" w:rsidRPr="00C27FA4" w:rsidRDefault="00C301FF" w:rsidP="00DD4A07">
            <w:pPr>
              <w:spacing w:before="240" w:after="240"/>
              <w:rPr>
                <w:rFonts w:eastAsia="Trebuchet MS" w:cs="Trebuchet MS"/>
                <w:sz w:val="22"/>
                <w:szCs w:val="22"/>
              </w:rPr>
            </w:pPr>
            <w:r>
              <w:rPr>
                <w:rFonts w:eastAsia="Trebuchet MS" w:cs="Trebuchet MS"/>
                <w:sz w:val="22"/>
                <w:szCs w:val="22"/>
              </w:rPr>
              <w:t>Advice for SG</w:t>
            </w:r>
          </w:p>
        </w:tc>
        <w:tc>
          <w:tcPr>
            <w:tcW w:w="8788" w:type="dxa"/>
          </w:tcPr>
          <w:p w:rsidR="00580FFB" w:rsidRDefault="00C301FF" w:rsidP="00580FFB">
            <w:pPr>
              <w:spacing w:before="240" w:after="240"/>
              <w:rPr>
                <w:rFonts w:eastAsia="Trebuchet MS" w:cs="Trebuchet MS"/>
                <w:sz w:val="22"/>
                <w:szCs w:val="22"/>
              </w:rPr>
            </w:pPr>
            <w:r>
              <w:rPr>
                <w:rFonts w:eastAsia="Trebuchet MS" w:cs="Trebuchet MS"/>
                <w:sz w:val="22"/>
                <w:szCs w:val="22"/>
              </w:rPr>
              <w:t xml:space="preserve">We have carried out significant amounts of work in the past few weeks to assist the Scottish Government with the current criminal legal aid fee package for the profession. This has included modelling of costs and detailed briefings on the content and benefits of the packages. </w:t>
            </w:r>
            <w:r w:rsidR="00580FFB">
              <w:rPr>
                <w:rFonts w:eastAsia="Trebuchet MS" w:cs="Trebuchet MS"/>
                <w:sz w:val="22"/>
                <w:szCs w:val="22"/>
              </w:rPr>
              <w:t xml:space="preserve">We are currently finalising the last </w:t>
            </w:r>
            <w:r w:rsidR="002911C3">
              <w:rPr>
                <w:rFonts w:eastAsia="Trebuchet MS" w:cs="Trebuchet MS"/>
                <w:sz w:val="22"/>
                <w:szCs w:val="22"/>
              </w:rPr>
              <w:t>transitional details</w:t>
            </w:r>
            <w:r w:rsidR="00580FFB">
              <w:rPr>
                <w:rFonts w:eastAsia="Trebuchet MS" w:cs="Trebuchet MS"/>
                <w:sz w:val="22"/>
                <w:szCs w:val="22"/>
              </w:rPr>
              <w:t xml:space="preserve"> of the fees with the </w:t>
            </w:r>
            <w:r w:rsidR="002911C3">
              <w:rPr>
                <w:rFonts w:eastAsia="Trebuchet MS" w:cs="Trebuchet MS"/>
                <w:sz w:val="22"/>
                <w:szCs w:val="22"/>
              </w:rPr>
              <w:t>Scottish</w:t>
            </w:r>
            <w:r w:rsidR="00580FFB">
              <w:rPr>
                <w:rFonts w:eastAsia="Trebuchet MS" w:cs="Trebuchet MS"/>
                <w:sz w:val="22"/>
                <w:szCs w:val="22"/>
              </w:rPr>
              <w:t xml:space="preserve"> </w:t>
            </w:r>
            <w:r w:rsidR="002911C3">
              <w:rPr>
                <w:rFonts w:eastAsia="Trebuchet MS" w:cs="Trebuchet MS"/>
                <w:sz w:val="22"/>
                <w:szCs w:val="22"/>
              </w:rPr>
              <w:t>Government that will enable us to begin developing the necessary systems changes.</w:t>
            </w:r>
          </w:p>
          <w:p w:rsidR="003C1875" w:rsidRDefault="00580FFB" w:rsidP="00580FFB">
            <w:pPr>
              <w:spacing w:before="240" w:after="240"/>
              <w:rPr>
                <w:rFonts w:eastAsia="Trebuchet MS" w:cs="Trebuchet MS"/>
                <w:sz w:val="22"/>
                <w:szCs w:val="22"/>
              </w:rPr>
            </w:pPr>
            <w:r>
              <w:rPr>
                <w:rFonts w:eastAsia="Trebuchet MS" w:cs="Trebuchet MS"/>
                <w:sz w:val="22"/>
                <w:szCs w:val="22"/>
              </w:rPr>
              <w:t xml:space="preserve">At the time of writing, the Scottish Government has announced that the regulations will be in enacted at the end of April 2023. They are in continuing dialogue with the SSBA </w:t>
            </w:r>
            <w:r w:rsidR="000A6DC5">
              <w:rPr>
                <w:rFonts w:eastAsia="Trebuchet MS" w:cs="Trebuchet MS"/>
                <w:sz w:val="22"/>
                <w:szCs w:val="22"/>
              </w:rPr>
              <w:t xml:space="preserve">about the technical details of </w:t>
            </w:r>
            <w:r>
              <w:rPr>
                <w:rFonts w:eastAsia="Trebuchet MS" w:cs="Trebuchet MS"/>
                <w:sz w:val="22"/>
                <w:szCs w:val="22"/>
              </w:rPr>
              <w:t xml:space="preserve">the fee package and the extent to which the improved fees will put a stop to </w:t>
            </w:r>
            <w:r w:rsidR="002911C3">
              <w:rPr>
                <w:rFonts w:eastAsia="Trebuchet MS" w:cs="Trebuchet MS"/>
                <w:sz w:val="22"/>
                <w:szCs w:val="22"/>
              </w:rPr>
              <w:t>any further boycott action.</w:t>
            </w:r>
          </w:p>
        </w:tc>
      </w:tr>
    </w:tbl>
    <w:p w:rsidR="00C301FF" w:rsidRDefault="00C301FF" w:rsidP="00C301FF">
      <w:pPr>
        <w:spacing w:before="240" w:after="240"/>
        <w:rPr>
          <w:rFonts w:eastAsia="Trebuchet MS" w:cs="Trebuchet MS"/>
          <w:i/>
          <w:sz w:val="24"/>
          <w:szCs w:val="24"/>
        </w:rPr>
      </w:pPr>
    </w:p>
    <w:p w:rsidR="00C301FF" w:rsidRDefault="00C301FF" w:rsidP="00C301FF"/>
    <w:p w:rsidR="00C301FF" w:rsidRDefault="00C301FF" w:rsidP="003B2C61">
      <w:pPr>
        <w:spacing w:before="240" w:after="240"/>
        <w:rPr>
          <w:b/>
          <w:sz w:val="24"/>
          <w:szCs w:val="24"/>
        </w:rPr>
      </w:pPr>
    </w:p>
    <w:p w:rsidR="00BF2E40" w:rsidRDefault="00BF2E40" w:rsidP="006C43A4">
      <w:pPr>
        <w:spacing w:before="240" w:after="240"/>
        <w:rPr>
          <w:rFonts w:eastAsia="Trebuchet MS" w:cs="Trebuchet MS"/>
          <w:b/>
          <w:sz w:val="24"/>
          <w:szCs w:val="24"/>
        </w:rPr>
        <w:sectPr w:rsidR="00BF2E40" w:rsidSect="0021767C">
          <w:pgSz w:w="16838" w:h="11906" w:orient="landscape"/>
          <w:pgMar w:top="1559" w:right="1276" w:bottom="1134" w:left="1440" w:header="680" w:footer="624" w:gutter="0"/>
          <w:cols w:sep="1" w:space="720"/>
          <w:titlePg/>
          <w:docGrid w:linePitch="360"/>
        </w:sectPr>
      </w:pPr>
    </w:p>
    <w:p w:rsidR="003363F5" w:rsidRPr="00B42DCB" w:rsidRDefault="0040377B" w:rsidP="00864B5F">
      <w:pPr>
        <w:pStyle w:val="ListParagraph"/>
        <w:spacing w:before="240" w:after="240"/>
        <w:ind w:left="360"/>
        <w:rPr>
          <w:rFonts w:eastAsia="Trebuchet MS" w:cs="Trebuchet MS"/>
          <w:sz w:val="24"/>
          <w:szCs w:val="24"/>
        </w:rPr>
      </w:pPr>
      <w:r>
        <w:rPr>
          <w:sz w:val="24"/>
          <w:szCs w:val="24"/>
        </w:rPr>
        <w:lastRenderedPageBreak/>
        <w:t xml:space="preserve"> </w:t>
      </w:r>
    </w:p>
    <w:tbl>
      <w:tblPr>
        <w:tblStyle w:val="TableGrid"/>
        <w:tblW w:w="9493" w:type="dxa"/>
        <w:tblLook w:val="04A0" w:firstRow="1" w:lastRow="0" w:firstColumn="1" w:lastColumn="0" w:noHBand="0" w:noVBand="1"/>
      </w:tblPr>
      <w:tblGrid>
        <w:gridCol w:w="846"/>
        <w:gridCol w:w="8647"/>
      </w:tblGrid>
      <w:tr w:rsidR="00B26F64" w:rsidTr="00B86375">
        <w:tc>
          <w:tcPr>
            <w:tcW w:w="846" w:type="dxa"/>
            <w:shd w:val="clear" w:color="auto" w:fill="D9D9D9" w:themeFill="background1" w:themeFillShade="D9"/>
          </w:tcPr>
          <w:p w:rsidR="00B26F64" w:rsidRPr="002265D6" w:rsidRDefault="00B26F64" w:rsidP="00B86375">
            <w:pPr>
              <w:rPr>
                <w:b/>
                <w:sz w:val="24"/>
                <w:szCs w:val="24"/>
              </w:rPr>
            </w:pPr>
          </w:p>
        </w:tc>
        <w:tc>
          <w:tcPr>
            <w:tcW w:w="8647" w:type="dxa"/>
            <w:shd w:val="clear" w:color="auto" w:fill="D9D9D9" w:themeFill="background1" w:themeFillShade="D9"/>
          </w:tcPr>
          <w:p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rsidTr="00B86375">
        <w:tc>
          <w:tcPr>
            <w:tcW w:w="846" w:type="dxa"/>
          </w:tcPr>
          <w:p w:rsidR="00B26F64" w:rsidRDefault="00B26F64" w:rsidP="00B668B4">
            <w:pPr>
              <w:rPr>
                <w:sz w:val="24"/>
                <w:szCs w:val="24"/>
              </w:rPr>
            </w:pPr>
            <w:r>
              <w:rPr>
                <w:sz w:val="24"/>
                <w:szCs w:val="24"/>
              </w:rPr>
              <w:t>1</w:t>
            </w:r>
          </w:p>
        </w:tc>
        <w:tc>
          <w:tcPr>
            <w:tcW w:w="8647" w:type="dxa"/>
          </w:tcPr>
          <w:p w:rsidR="00B26F64" w:rsidRPr="00440404" w:rsidRDefault="0098730C" w:rsidP="00B86375">
            <w:pPr>
              <w:rPr>
                <w:b/>
                <w:sz w:val="24"/>
                <w:szCs w:val="24"/>
              </w:rPr>
            </w:pPr>
            <w:r w:rsidRPr="00440404">
              <w:rPr>
                <w:b/>
                <w:sz w:val="24"/>
                <w:szCs w:val="24"/>
              </w:rPr>
              <w:t>Finance and Resources</w:t>
            </w:r>
          </w:p>
          <w:p w:rsidR="002D42AE" w:rsidRDefault="00EA71BD" w:rsidP="001E5D5F">
            <w:pPr>
              <w:rPr>
                <w:sz w:val="24"/>
                <w:szCs w:val="24"/>
              </w:rPr>
            </w:pPr>
            <w:r>
              <w:rPr>
                <w:sz w:val="24"/>
                <w:szCs w:val="24"/>
              </w:rPr>
              <w:t>Nothing additional to note</w:t>
            </w:r>
            <w:r w:rsidR="008B6C85">
              <w:rPr>
                <w:sz w:val="24"/>
                <w:szCs w:val="24"/>
              </w:rPr>
              <w:t>.</w:t>
            </w:r>
            <w:r>
              <w:rPr>
                <w:sz w:val="24"/>
                <w:szCs w:val="24"/>
              </w:rPr>
              <w:t xml:space="preserve"> </w:t>
            </w:r>
          </w:p>
        </w:tc>
      </w:tr>
      <w:tr w:rsidR="0098730C" w:rsidTr="00B86375">
        <w:tc>
          <w:tcPr>
            <w:tcW w:w="846" w:type="dxa"/>
          </w:tcPr>
          <w:p w:rsidR="0098730C" w:rsidRDefault="0098730C" w:rsidP="00B86375">
            <w:pPr>
              <w:rPr>
                <w:sz w:val="24"/>
                <w:szCs w:val="24"/>
              </w:rPr>
            </w:pPr>
            <w:r>
              <w:rPr>
                <w:sz w:val="24"/>
                <w:szCs w:val="24"/>
              </w:rPr>
              <w:t>2</w:t>
            </w:r>
          </w:p>
        </w:tc>
        <w:tc>
          <w:tcPr>
            <w:tcW w:w="8647" w:type="dxa"/>
          </w:tcPr>
          <w:p w:rsidR="00C565AB" w:rsidRPr="00440404" w:rsidRDefault="0098730C" w:rsidP="00B86375">
            <w:pPr>
              <w:rPr>
                <w:b/>
                <w:sz w:val="24"/>
                <w:szCs w:val="24"/>
              </w:rPr>
            </w:pPr>
            <w:r w:rsidRPr="00440404">
              <w:rPr>
                <w:b/>
                <w:sz w:val="24"/>
                <w:szCs w:val="24"/>
              </w:rPr>
              <w:t xml:space="preserve">Risk </w:t>
            </w:r>
          </w:p>
          <w:p w:rsidR="0098730C" w:rsidRDefault="00EA71BD" w:rsidP="00EA71BD">
            <w:pPr>
              <w:rPr>
                <w:sz w:val="24"/>
                <w:szCs w:val="24"/>
              </w:rPr>
            </w:pPr>
            <w:r w:rsidRPr="00EA71BD">
              <w:rPr>
                <w:sz w:val="24"/>
                <w:szCs w:val="24"/>
              </w:rPr>
              <w:t>Each project on the business plan consider</w:t>
            </w:r>
            <w:r w:rsidR="008B6C85">
              <w:rPr>
                <w:sz w:val="24"/>
                <w:szCs w:val="24"/>
              </w:rPr>
              <w:t>s</w:t>
            </w:r>
            <w:r w:rsidRPr="00EA71BD">
              <w:rPr>
                <w:sz w:val="24"/>
                <w:szCs w:val="24"/>
              </w:rPr>
              <w:t xml:space="preserve"> risk to delivery of the project.</w:t>
            </w:r>
            <w:r w:rsidR="008B6C85">
              <w:rPr>
                <w:sz w:val="24"/>
                <w:szCs w:val="24"/>
              </w:rPr>
              <w:t xml:space="preserve"> Risks will be escalated as appropriate and significant risks flagged to the Board or relevant Committee.</w:t>
            </w:r>
          </w:p>
        </w:tc>
      </w:tr>
      <w:tr w:rsidR="00B26F64" w:rsidTr="00B86375">
        <w:tc>
          <w:tcPr>
            <w:tcW w:w="846" w:type="dxa"/>
          </w:tcPr>
          <w:p w:rsidR="00B26F64" w:rsidRDefault="0098730C" w:rsidP="00B86375">
            <w:pPr>
              <w:rPr>
                <w:sz w:val="24"/>
                <w:szCs w:val="24"/>
              </w:rPr>
            </w:pPr>
            <w:r>
              <w:rPr>
                <w:sz w:val="24"/>
                <w:szCs w:val="24"/>
              </w:rPr>
              <w:t>3</w:t>
            </w:r>
          </w:p>
          <w:p w:rsidR="00B26F64" w:rsidRDefault="00B26F64" w:rsidP="00B86375">
            <w:pPr>
              <w:rPr>
                <w:sz w:val="24"/>
                <w:szCs w:val="24"/>
              </w:rPr>
            </w:pPr>
          </w:p>
        </w:tc>
        <w:tc>
          <w:tcPr>
            <w:tcW w:w="8647" w:type="dxa"/>
          </w:tcPr>
          <w:p w:rsidR="001B6D84" w:rsidRPr="00440404" w:rsidRDefault="00B26F64" w:rsidP="00B86375">
            <w:pPr>
              <w:rPr>
                <w:b/>
                <w:sz w:val="24"/>
                <w:szCs w:val="24"/>
              </w:rPr>
            </w:pPr>
            <w:r w:rsidRPr="00440404">
              <w:rPr>
                <w:b/>
                <w:sz w:val="24"/>
                <w:szCs w:val="24"/>
              </w:rPr>
              <w:t>Legal</w:t>
            </w:r>
            <w:r w:rsidR="0098730C" w:rsidRPr="00440404">
              <w:rPr>
                <w:b/>
                <w:sz w:val="24"/>
                <w:szCs w:val="24"/>
              </w:rPr>
              <w:t xml:space="preserve"> and Compliance</w:t>
            </w:r>
          </w:p>
          <w:p w:rsidR="001E5D5F" w:rsidRDefault="00EA71BD" w:rsidP="00777096">
            <w:pPr>
              <w:rPr>
                <w:sz w:val="24"/>
                <w:szCs w:val="24"/>
              </w:rPr>
            </w:pPr>
            <w:r w:rsidRPr="00EA71BD">
              <w:rPr>
                <w:sz w:val="24"/>
                <w:szCs w:val="24"/>
              </w:rPr>
              <w:t>It is a condition of our Framework Agreement with the Scottish Government that we publish our business plan.</w:t>
            </w:r>
            <w:r w:rsidR="008B6C85">
              <w:rPr>
                <w:sz w:val="24"/>
                <w:szCs w:val="24"/>
              </w:rPr>
              <w:t xml:space="preserve"> We will report to SG on progress through our corporate governance monitoring meetings.</w:t>
            </w:r>
          </w:p>
        </w:tc>
      </w:tr>
      <w:tr w:rsidR="0098730C" w:rsidTr="00B86375">
        <w:tc>
          <w:tcPr>
            <w:tcW w:w="846" w:type="dxa"/>
          </w:tcPr>
          <w:p w:rsidR="0098730C" w:rsidRDefault="0098730C" w:rsidP="0098730C">
            <w:pPr>
              <w:rPr>
                <w:sz w:val="24"/>
                <w:szCs w:val="24"/>
              </w:rPr>
            </w:pPr>
            <w:r>
              <w:rPr>
                <w:sz w:val="24"/>
                <w:szCs w:val="24"/>
              </w:rPr>
              <w:t>4</w:t>
            </w:r>
          </w:p>
        </w:tc>
        <w:tc>
          <w:tcPr>
            <w:tcW w:w="8647" w:type="dxa"/>
          </w:tcPr>
          <w:p w:rsidR="0098730C" w:rsidRPr="00440404" w:rsidRDefault="0098730C" w:rsidP="0098730C">
            <w:pPr>
              <w:rPr>
                <w:b/>
                <w:sz w:val="24"/>
                <w:szCs w:val="24"/>
              </w:rPr>
            </w:pPr>
            <w:r w:rsidRPr="00440404">
              <w:rPr>
                <w:b/>
                <w:sz w:val="24"/>
                <w:szCs w:val="24"/>
              </w:rPr>
              <w:t>Performance</w:t>
            </w:r>
          </w:p>
          <w:p w:rsidR="0098730C" w:rsidRDefault="0098730C" w:rsidP="0098730C">
            <w:pPr>
              <w:rPr>
                <w:sz w:val="24"/>
                <w:szCs w:val="24"/>
              </w:rPr>
            </w:pPr>
          </w:p>
          <w:p w:rsidR="008B6C85" w:rsidRDefault="00EA71BD" w:rsidP="00CD3CA0">
            <w:pPr>
              <w:rPr>
                <w:sz w:val="24"/>
                <w:szCs w:val="24"/>
              </w:rPr>
            </w:pPr>
            <w:r>
              <w:rPr>
                <w:sz w:val="24"/>
                <w:szCs w:val="24"/>
              </w:rPr>
              <w:t xml:space="preserve">The </w:t>
            </w:r>
            <w:r w:rsidR="008B6C85">
              <w:rPr>
                <w:sz w:val="24"/>
                <w:szCs w:val="24"/>
              </w:rPr>
              <w:t>pl</w:t>
            </w:r>
            <w:r>
              <w:rPr>
                <w:sz w:val="24"/>
                <w:szCs w:val="24"/>
              </w:rPr>
              <w:t>an identifies some measures which will be reflect</w:t>
            </w:r>
            <w:r w:rsidR="008B6C85">
              <w:rPr>
                <w:sz w:val="24"/>
                <w:szCs w:val="24"/>
              </w:rPr>
              <w:t>ed</w:t>
            </w:r>
            <w:r>
              <w:rPr>
                <w:sz w:val="24"/>
                <w:szCs w:val="24"/>
              </w:rPr>
              <w:t xml:space="preserve"> in reports to the Board and in the Annual Report</w:t>
            </w:r>
            <w:r w:rsidR="008B6C85">
              <w:rPr>
                <w:sz w:val="24"/>
                <w:szCs w:val="24"/>
              </w:rPr>
              <w:t>.</w:t>
            </w:r>
          </w:p>
        </w:tc>
      </w:tr>
      <w:tr w:rsidR="0098730C" w:rsidTr="00B86375">
        <w:tc>
          <w:tcPr>
            <w:tcW w:w="846" w:type="dxa"/>
          </w:tcPr>
          <w:p w:rsidR="0098730C" w:rsidRDefault="0098730C" w:rsidP="0098730C">
            <w:pPr>
              <w:rPr>
                <w:sz w:val="24"/>
                <w:szCs w:val="24"/>
              </w:rPr>
            </w:pPr>
            <w:r>
              <w:rPr>
                <w:sz w:val="24"/>
                <w:szCs w:val="24"/>
              </w:rPr>
              <w:t>5</w:t>
            </w:r>
          </w:p>
        </w:tc>
        <w:tc>
          <w:tcPr>
            <w:tcW w:w="8647" w:type="dxa"/>
          </w:tcPr>
          <w:p w:rsidR="0098730C" w:rsidRPr="00440404" w:rsidRDefault="0098730C" w:rsidP="0098730C">
            <w:pPr>
              <w:rPr>
                <w:b/>
                <w:sz w:val="24"/>
                <w:szCs w:val="24"/>
              </w:rPr>
            </w:pPr>
            <w:r w:rsidRPr="00440404">
              <w:rPr>
                <w:b/>
                <w:sz w:val="24"/>
                <w:szCs w:val="24"/>
              </w:rPr>
              <w:t>Equalities</w:t>
            </w:r>
            <w:r w:rsidR="009962F8" w:rsidRPr="00440404">
              <w:rPr>
                <w:b/>
                <w:sz w:val="24"/>
                <w:szCs w:val="24"/>
              </w:rPr>
              <w:t xml:space="preserve"> Impact</w:t>
            </w:r>
          </w:p>
          <w:p w:rsidR="00EA71BD" w:rsidRDefault="006434B7" w:rsidP="008D74AE">
            <w:pPr>
              <w:rPr>
                <w:sz w:val="24"/>
                <w:szCs w:val="24"/>
              </w:rPr>
            </w:pPr>
            <w:r>
              <w:rPr>
                <w:sz w:val="24"/>
                <w:szCs w:val="24"/>
              </w:rPr>
              <w:t xml:space="preserve">Each project on the business plan </w:t>
            </w:r>
            <w:r w:rsidR="00CD3CA0">
              <w:rPr>
                <w:sz w:val="24"/>
                <w:szCs w:val="24"/>
              </w:rPr>
              <w:t xml:space="preserve">will consider </w:t>
            </w:r>
            <w:r>
              <w:rPr>
                <w:sz w:val="24"/>
                <w:szCs w:val="24"/>
              </w:rPr>
              <w:t xml:space="preserve">equalities impacts as appropriate and this has oversight </w:t>
            </w:r>
            <w:r w:rsidR="00EA71BD">
              <w:rPr>
                <w:sz w:val="24"/>
                <w:szCs w:val="24"/>
              </w:rPr>
              <w:t xml:space="preserve">by the Director of Strategic Development and the Chief Executive. </w:t>
            </w:r>
          </w:p>
          <w:p w:rsidR="00EA71BD" w:rsidRDefault="00EA71BD" w:rsidP="008D74AE">
            <w:pPr>
              <w:rPr>
                <w:sz w:val="24"/>
                <w:szCs w:val="24"/>
              </w:rPr>
            </w:pPr>
          </w:p>
          <w:p w:rsidR="007B5804" w:rsidRDefault="00EA71BD" w:rsidP="008D74AE">
            <w:pPr>
              <w:rPr>
                <w:sz w:val="24"/>
                <w:szCs w:val="24"/>
              </w:rPr>
            </w:pPr>
            <w:r>
              <w:rPr>
                <w:sz w:val="24"/>
                <w:szCs w:val="24"/>
              </w:rPr>
              <w:t xml:space="preserve">The Business plan includes projects, aspects of which deliver our Equalities Outcomes and </w:t>
            </w:r>
            <w:r w:rsidR="008B6C85">
              <w:rPr>
                <w:sz w:val="24"/>
                <w:szCs w:val="24"/>
              </w:rPr>
              <w:t xml:space="preserve">the </w:t>
            </w:r>
            <w:r>
              <w:rPr>
                <w:sz w:val="24"/>
                <w:szCs w:val="24"/>
              </w:rPr>
              <w:t>EHRC</w:t>
            </w:r>
            <w:r w:rsidR="008B6C85">
              <w:rPr>
                <w:sz w:val="24"/>
                <w:szCs w:val="24"/>
              </w:rPr>
              <w:t xml:space="preserve"> action plan</w:t>
            </w:r>
            <w:r>
              <w:rPr>
                <w:sz w:val="24"/>
                <w:szCs w:val="24"/>
              </w:rPr>
              <w:t xml:space="preserve">. </w:t>
            </w:r>
            <w:r w:rsidR="00D10875">
              <w:rPr>
                <w:sz w:val="24"/>
                <w:szCs w:val="24"/>
              </w:rPr>
              <w:tab/>
            </w:r>
          </w:p>
        </w:tc>
      </w:tr>
      <w:tr w:rsidR="0098730C" w:rsidTr="00B86375">
        <w:tc>
          <w:tcPr>
            <w:tcW w:w="846" w:type="dxa"/>
          </w:tcPr>
          <w:p w:rsidR="0098730C" w:rsidRDefault="0098730C" w:rsidP="0098730C">
            <w:pPr>
              <w:rPr>
                <w:sz w:val="24"/>
                <w:szCs w:val="24"/>
              </w:rPr>
            </w:pPr>
            <w:r>
              <w:rPr>
                <w:sz w:val="24"/>
                <w:szCs w:val="24"/>
              </w:rPr>
              <w:t>6</w:t>
            </w:r>
          </w:p>
        </w:tc>
        <w:tc>
          <w:tcPr>
            <w:tcW w:w="8647" w:type="dxa"/>
          </w:tcPr>
          <w:p w:rsidR="0098730C" w:rsidRPr="00440404" w:rsidRDefault="0098730C" w:rsidP="0098730C">
            <w:pPr>
              <w:rPr>
                <w:b/>
                <w:sz w:val="24"/>
                <w:szCs w:val="24"/>
              </w:rPr>
            </w:pPr>
            <w:r w:rsidRPr="00440404">
              <w:rPr>
                <w:b/>
                <w:sz w:val="24"/>
                <w:szCs w:val="24"/>
              </w:rPr>
              <w:t>Privacy Impact and Data Protection</w:t>
            </w:r>
          </w:p>
          <w:p w:rsidR="00CD3CA0" w:rsidRDefault="002D51EB" w:rsidP="000100DD">
            <w:pPr>
              <w:rPr>
                <w:sz w:val="24"/>
                <w:szCs w:val="24"/>
              </w:rPr>
            </w:pPr>
            <w:r>
              <w:rPr>
                <w:sz w:val="24"/>
                <w:szCs w:val="24"/>
              </w:rPr>
              <w:t>N/A</w:t>
            </w:r>
          </w:p>
        </w:tc>
      </w:tr>
      <w:tr w:rsidR="0098730C" w:rsidTr="00B86375">
        <w:tc>
          <w:tcPr>
            <w:tcW w:w="846" w:type="dxa"/>
          </w:tcPr>
          <w:p w:rsidR="0098730C" w:rsidRDefault="0098730C" w:rsidP="0098730C">
            <w:pPr>
              <w:rPr>
                <w:sz w:val="24"/>
                <w:szCs w:val="24"/>
              </w:rPr>
            </w:pPr>
            <w:r>
              <w:rPr>
                <w:sz w:val="24"/>
                <w:szCs w:val="24"/>
              </w:rPr>
              <w:t>7</w:t>
            </w:r>
          </w:p>
        </w:tc>
        <w:tc>
          <w:tcPr>
            <w:tcW w:w="8647" w:type="dxa"/>
          </w:tcPr>
          <w:p w:rsidR="0098730C" w:rsidRPr="00440404" w:rsidRDefault="0098730C" w:rsidP="0098730C">
            <w:pPr>
              <w:rPr>
                <w:b/>
                <w:sz w:val="24"/>
                <w:szCs w:val="24"/>
              </w:rPr>
            </w:pPr>
            <w:r w:rsidRPr="00440404">
              <w:rPr>
                <w:b/>
                <w:sz w:val="24"/>
                <w:szCs w:val="24"/>
              </w:rPr>
              <w:t>Communications and Engagement</w:t>
            </w:r>
          </w:p>
          <w:p w:rsidR="002D51EB" w:rsidRDefault="008B6C85" w:rsidP="00CD3CA0">
            <w:pPr>
              <w:rPr>
                <w:sz w:val="24"/>
                <w:szCs w:val="24"/>
              </w:rPr>
            </w:pPr>
            <w:r>
              <w:rPr>
                <w:sz w:val="24"/>
                <w:szCs w:val="24"/>
              </w:rPr>
              <w:t>Progress against the plan is published via Board papers, dependent on sensitivity</w:t>
            </w:r>
            <w:r w:rsidR="006434B7">
              <w:rPr>
                <w:sz w:val="24"/>
                <w:szCs w:val="24"/>
              </w:rPr>
              <w:t>.</w:t>
            </w:r>
            <w:r>
              <w:rPr>
                <w:sz w:val="24"/>
                <w:szCs w:val="24"/>
              </w:rPr>
              <w:t xml:space="preserve"> Projects will consider engagement with stakeholders as appropriate. </w:t>
            </w:r>
          </w:p>
        </w:tc>
      </w:tr>
    </w:tbl>
    <w:p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rsidTr="00937963">
        <w:tc>
          <w:tcPr>
            <w:tcW w:w="9493" w:type="dxa"/>
            <w:shd w:val="clear" w:color="auto" w:fill="D9D9D9" w:themeFill="background1" w:themeFillShade="D9"/>
          </w:tcPr>
          <w:p w:rsidR="00937963" w:rsidRPr="0098730C" w:rsidRDefault="00937963" w:rsidP="00724A08">
            <w:pPr>
              <w:rPr>
                <w:b/>
                <w:sz w:val="24"/>
                <w:szCs w:val="24"/>
              </w:rPr>
            </w:pPr>
            <w:r>
              <w:rPr>
                <w:b/>
                <w:sz w:val="24"/>
                <w:szCs w:val="24"/>
              </w:rPr>
              <w:t>Conclusion and next steps</w:t>
            </w:r>
          </w:p>
        </w:tc>
      </w:tr>
      <w:tr w:rsidR="00937963" w:rsidTr="00937963">
        <w:tc>
          <w:tcPr>
            <w:tcW w:w="9493" w:type="dxa"/>
          </w:tcPr>
          <w:p w:rsidR="001E5D5F" w:rsidRDefault="00B42DCB" w:rsidP="00D1335E">
            <w:pPr>
              <w:rPr>
                <w:sz w:val="24"/>
                <w:szCs w:val="24"/>
              </w:rPr>
            </w:pPr>
            <w:r>
              <w:rPr>
                <w:sz w:val="24"/>
                <w:szCs w:val="24"/>
              </w:rPr>
              <w:t>The Board is asked to consider the paper and comment on any issues</w:t>
            </w:r>
            <w:r w:rsidR="00D1335E">
              <w:rPr>
                <w:sz w:val="24"/>
                <w:szCs w:val="24"/>
              </w:rPr>
              <w:t xml:space="preserve">. </w:t>
            </w:r>
          </w:p>
        </w:tc>
      </w:tr>
    </w:tbl>
    <w:p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rsidTr="00C42935">
        <w:tc>
          <w:tcPr>
            <w:tcW w:w="9493" w:type="dxa"/>
            <w:shd w:val="clear" w:color="auto" w:fill="D9D9D9" w:themeFill="background1" w:themeFillShade="D9"/>
          </w:tcPr>
          <w:p w:rsidR="00B668B4" w:rsidRPr="0098730C" w:rsidRDefault="00B668B4" w:rsidP="00B86375">
            <w:pPr>
              <w:rPr>
                <w:b/>
                <w:sz w:val="24"/>
                <w:szCs w:val="24"/>
              </w:rPr>
            </w:pPr>
            <w:r w:rsidRPr="0098730C">
              <w:rPr>
                <w:b/>
                <w:sz w:val="24"/>
                <w:szCs w:val="24"/>
              </w:rPr>
              <w:t>Appendices/Further Reading</w:t>
            </w:r>
          </w:p>
        </w:tc>
      </w:tr>
      <w:tr w:rsidR="00B668B4" w:rsidTr="00C42935">
        <w:tc>
          <w:tcPr>
            <w:tcW w:w="9493" w:type="dxa"/>
            <w:tcBorders>
              <w:right w:val="single" w:sz="4" w:space="0" w:color="auto"/>
            </w:tcBorders>
          </w:tcPr>
          <w:p w:rsidR="00B42DCB" w:rsidRPr="00C42935" w:rsidRDefault="00C42935" w:rsidP="00440404">
            <w:pPr>
              <w:rPr>
                <w:sz w:val="24"/>
                <w:szCs w:val="24"/>
              </w:rPr>
            </w:pPr>
            <w:r w:rsidRPr="00C42935">
              <w:rPr>
                <w:sz w:val="24"/>
                <w:szCs w:val="24"/>
              </w:rPr>
              <w:t>N</w:t>
            </w:r>
            <w:r w:rsidR="00440404">
              <w:rPr>
                <w:sz w:val="24"/>
                <w:szCs w:val="24"/>
              </w:rPr>
              <w:t>/A</w:t>
            </w:r>
          </w:p>
        </w:tc>
      </w:tr>
    </w:tbl>
    <w:p w:rsidR="00B42DCB" w:rsidRPr="00C42935" w:rsidRDefault="00CB2625" w:rsidP="00C42935">
      <w:pPr>
        <w:pStyle w:val="Heading2"/>
        <w:rPr>
          <w:sz w:val="24"/>
        </w:rPr>
      </w:pPr>
      <w:bookmarkStart w:id="1" w:name="_Toc76129261"/>
      <w:r>
        <w:rPr>
          <w:sz w:val="24"/>
        </w:rPr>
        <w:tab/>
      </w:r>
      <w:r>
        <w:rPr>
          <w:sz w:val="24"/>
        </w:rPr>
        <w:tab/>
      </w:r>
      <w:r>
        <w:rPr>
          <w:sz w:val="24"/>
        </w:rPr>
        <w:tab/>
      </w:r>
      <w:r>
        <w:rPr>
          <w:sz w:val="24"/>
        </w:rPr>
        <w:tab/>
      </w:r>
      <w:r>
        <w:rPr>
          <w:sz w:val="24"/>
        </w:rPr>
        <w:tab/>
      </w:r>
      <w:r>
        <w:rPr>
          <w:sz w:val="24"/>
        </w:rPr>
        <w:tab/>
      </w:r>
      <w:r>
        <w:rPr>
          <w:sz w:val="24"/>
        </w:rPr>
        <w:tab/>
      </w:r>
      <w:r>
        <w:rPr>
          <w:sz w:val="24"/>
        </w:rPr>
        <w:tab/>
      </w:r>
      <w:r w:rsidR="000A6DC5">
        <w:rPr>
          <w:sz w:val="24"/>
        </w:rPr>
        <w:tab/>
      </w:r>
      <w:r w:rsidR="00C42935">
        <w:rPr>
          <w:sz w:val="24"/>
        </w:rPr>
        <w:tab/>
      </w:r>
      <w:r w:rsidR="00C42935">
        <w:rPr>
          <w:sz w:val="24"/>
        </w:rPr>
        <w:tab/>
      </w:r>
      <w:r w:rsidR="00C42935">
        <w:rPr>
          <w:sz w:val="24"/>
        </w:rPr>
        <w:tab/>
      </w:r>
      <w:bookmarkEnd w:id="1"/>
    </w:p>
    <w:sectPr w:rsidR="00B42DCB" w:rsidRPr="00C42935" w:rsidSect="00BF2E40">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9A" w:rsidRDefault="00C0219A" w:rsidP="00EB61A3">
      <w:r>
        <w:separator/>
      </w:r>
    </w:p>
  </w:endnote>
  <w:endnote w:type="continuationSeparator" w:id="0">
    <w:p w:rsidR="00C0219A" w:rsidRDefault="00C0219A" w:rsidP="00EB61A3">
      <w:r>
        <w:continuationSeparator/>
      </w:r>
    </w:p>
  </w:endnote>
  <w:endnote w:type="continuationNotice" w:id="1">
    <w:p w:rsidR="00C0219A" w:rsidRDefault="00C02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43" w:rsidRPr="00440404" w:rsidRDefault="002B3295" w:rsidP="00D244A6">
    <w:pPr>
      <w:pStyle w:val="Footer"/>
      <w:jc w:val="right"/>
      <w:rPr>
        <w:color w:val="003978"/>
        <w:sz w:val="24"/>
        <w:szCs w:val="24"/>
      </w:rPr>
    </w:pPr>
    <w:r w:rsidRPr="00440404">
      <w:rPr>
        <w:sz w:val="24"/>
        <w:szCs w:val="24"/>
      </w:rPr>
      <w:t xml:space="preserve">Scottish Legal Aid Board </w:t>
    </w:r>
    <w:r>
      <w:rPr>
        <w:sz w:val="24"/>
        <w:szCs w:val="24"/>
      </w:rPr>
      <w:t xml:space="preserve">          Business Plan 2022-23 Update – Quarter               </w:t>
    </w:r>
    <w:r w:rsidRPr="00440404">
      <w:rPr>
        <w:sz w:val="24"/>
        <w:szCs w:val="24"/>
      </w:rPr>
      <w:t xml:space="preserve">    </w:t>
    </w:r>
    <w:r w:rsidR="00B44A43" w:rsidRPr="00440404">
      <w:rPr>
        <w:sz w:val="24"/>
        <w:szCs w:val="24"/>
      </w:rPr>
      <w:fldChar w:fldCharType="begin"/>
    </w:r>
    <w:r w:rsidR="00B44A43" w:rsidRPr="00440404">
      <w:rPr>
        <w:sz w:val="24"/>
        <w:szCs w:val="24"/>
      </w:rPr>
      <w:instrText xml:space="preserve"> PAGE   \* MERGEFORMAT </w:instrText>
    </w:r>
    <w:r w:rsidR="00B44A43" w:rsidRPr="00440404">
      <w:rPr>
        <w:sz w:val="24"/>
        <w:szCs w:val="24"/>
      </w:rPr>
      <w:fldChar w:fldCharType="separate"/>
    </w:r>
    <w:r>
      <w:rPr>
        <w:noProof/>
        <w:sz w:val="24"/>
        <w:szCs w:val="24"/>
      </w:rPr>
      <w:t>2</w:t>
    </w:r>
    <w:r w:rsidR="00B44A43" w:rsidRPr="00440404">
      <w:rPr>
        <w:noProof/>
        <w:sz w:val="24"/>
        <w:szCs w:val="24"/>
      </w:rPr>
      <w:fldChar w:fldCharType="end"/>
    </w:r>
  </w:p>
  <w:p w:rsidR="00B44A43" w:rsidRDefault="00B4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43" w:rsidRPr="00440404" w:rsidRDefault="002B3295" w:rsidP="002B3295">
    <w:pPr>
      <w:pStyle w:val="Footer"/>
      <w:jc w:val="right"/>
      <w:rPr>
        <w:sz w:val="24"/>
        <w:szCs w:val="24"/>
      </w:rPr>
    </w:pPr>
    <w:r>
      <w:rPr>
        <w:sz w:val="24"/>
        <w:szCs w:val="24"/>
      </w:rPr>
      <w:t xml:space="preserve"> </w:t>
    </w:r>
    <w:r w:rsidRPr="00440404">
      <w:rPr>
        <w:sz w:val="24"/>
        <w:szCs w:val="24"/>
      </w:rPr>
      <w:t xml:space="preserve">Scottish Legal Aid Board </w:t>
    </w:r>
    <w:r>
      <w:rPr>
        <w:sz w:val="24"/>
        <w:szCs w:val="24"/>
      </w:rPr>
      <w:t xml:space="preserve">          Business Plan 2022-23 Update – Quarter               </w:t>
    </w:r>
    <w:r>
      <w:rPr>
        <w:sz w:val="24"/>
        <w:szCs w:val="24"/>
      </w:rPr>
      <w:t xml:space="preserve">   </w:t>
    </w:r>
    <w:r w:rsidR="00B44A43" w:rsidRPr="00440404">
      <w:rPr>
        <w:sz w:val="24"/>
        <w:szCs w:val="24"/>
      </w:rPr>
      <w:fldChar w:fldCharType="begin"/>
    </w:r>
    <w:r w:rsidR="00B44A43" w:rsidRPr="00440404">
      <w:rPr>
        <w:sz w:val="24"/>
        <w:szCs w:val="24"/>
      </w:rPr>
      <w:instrText xml:space="preserve"> PAGE   \* MERGEFORMAT </w:instrText>
    </w:r>
    <w:r w:rsidR="00B44A43" w:rsidRPr="00440404">
      <w:rPr>
        <w:sz w:val="24"/>
        <w:szCs w:val="24"/>
      </w:rPr>
      <w:fldChar w:fldCharType="separate"/>
    </w:r>
    <w:r>
      <w:rPr>
        <w:noProof/>
        <w:sz w:val="24"/>
        <w:szCs w:val="24"/>
      </w:rPr>
      <w:t>1</w:t>
    </w:r>
    <w:r w:rsidR="00B44A43" w:rsidRPr="00440404">
      <w:rPr>
        <w:noProof/>
        <w:sz w:val="24"/>
        <w:szCs w:val="24"/>
      </w:rPr>
      <w:fldChar w:fldCharType="end"/>
    </w:r>
  </w:p>
  <w:p w:rsidR="00B44A43" w:rsidRDefault="00B4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9A" w:rsidRDefault="00C0219A" w:rsidP="00EB61A3">
      <w:r>
        <w:separator/>
      </w:r>
    </w:p>
  </w:footnote>
  <w:footnote w:type="continuationSeparator" w:id="0">
    <w:p w:rsidR="00C0219A" w:rsidRDefault="00C0219A" w:rsidP="00EB61A3">
      <w:r>
        <w:continuationSeparator/>
      </w:r>
    </w:p>
  </w:footnote>
  <w:footnote w:type="continuationNotice" w:id="1">
    <w:p w:rsidR="00C0219A" w:rsidRDefault="00C0219A"/>
  </w:footnote>
</w:footnotes>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7"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1"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2"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13"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14"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7162E"/>
    <w:multiLevelType w:val="hybridMultilevel"/>
    <w:tmpl w:val="25A0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18"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20"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19"/>
  </w:num>
  <w:num w:numId="6">
    <w:abstractNumId w:val="21"/>
  </w:num>
  <w:num w:numId="7">
    <w:abstractNumId w:val="12"/>
  </w:num>
  <w:num w:numId="8">
    <w:abstractNumId w:val="6"/>
  </w:num>
  <w:num w:numId="9">
    <w:abstractNumId w:val="16"/>
  </w:num>
  <w:num w:numId="10">
    <w:abstractNumId w:val="5"/>
  </w:num>
  <w:num w:numId="11">
    <w:abstractNumId w:val="20"/>
  </w:num>
  <w:num w:numId="12">
    <w:abstractNumId w:val="0"/>
  </w:num>
  <w:num w:numId="13">
    <w:abstractNumId w:val="14"/>
  </w:num>
  <w:num w:numId="14">
    <w:abstractNumId w:val="4"/>
  </w:num>
  <w:num w:numId="15">
    <w:abstractNumId w:val="9"/>
  </w:num>
  <w:num w:numId="16">
    <w:abstractNumId w:val="1"/>
  </w:num>
  <w:num w:numId="17">
    <w:abstractNumId w:val="18"/>
  </w:num>
  <w:num w:numId="18">
    <w:abstractNumId w:val="17"/>
  </w:num>
  <w:num w:numId="19">
    <w:abstractNumId w:val="11"/>
  </w:num>
  <w:num w:numId="20">
    <w:abstractNumId w:val="13"/>
  </w:num>
  <w:num w:numId="21">
    <w:abstractNumId w:val="3"/>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D0A"/>
    <w:rsid w:val="00033D05"/>
    <w:rsid w:val="000345B0"/>
    <w:rsid w:val="000350F8"/>
    <w:rsid w:val="00042E2C"/>
    <w:rsid w:val="00044996"/>
    <w:rsid w:val="000470D4"/>
    <w:rsid w:val="00050C19"/>
    <w:rsid w:val="00061F2B"/>
    <w:rsid w:val="0007258B"/>
    <w:rsid w:val="00074279"/>
    <w:rsid w:val="00084CDD"/>
    <w:rsid w:val="00086215"/>
    <w:rsid w:val="000919A9"/>
    <w:rsid w:val="00092921"/>
    <w:rsid w:val="00094ED8"/>
    <w:rsid w:val="000A0DBF"/>
    <w:rsid w:val="000A6DC5"/>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886"/>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57C0"/>
    <w:rsid w:val="001162B9"/>
    <w:rsid w:val="00117C91"/>
    <w:rsid w:val="00121B80"/>
    <w:rsid w:val="00125E54"/>
    <w:rsid w:val="00126ADB"/>
    <w:rsid w:val="00127B2F"/>
    <w:rsid w:val="00130654"/>
    <w:rsid w:val="001313ED"/>
    <w:rsid w:val="001314DA"/>
    <w:rsid w:val="00132CEF"/>
    <w:rsid w:val="00136C9F"/>
    <w:rsid w:val="00144FFE"/>
    <w:rsid w:val="001524C1"/>
    <w:rsid w:val="00152C88"/>
    <w:rsid w:val="00154704"/>
    <w:rsid w:val="00154B8A"/>
    <w:rsid w:val="001566AC"/>
    <w:rsid w:val="00161856"/>
    <w:rsid w:val="00161E76"/>
    <w:rsid w:val="001626D3"/>
    <w:rsid w:val="00164A40"/>
    <w:rsid w:val="00164DB7"/>
    <w:rsid w:val="001655F5"/>
    <w:rsid w:val="00165D87"/>
    <w:rsid w:val="00173523"/>
    <w:rsid w:val="001742E2"/>
    <w:rsid w:val="00174A5C"/>
    <w:rsid w:val="00175255"/>
    <w:rsid w:val="00177009"/>
    <w:rsid w:val="001777D3"/>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05E"/>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0407"/>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569E"/>
    <w:rsid w:val="002564C5"/>
    <w:rsid w:val="002565BE"/>
    <w:rsid w:val="0026318B"/>
    <w:rsid w:val="00266032"/>
    <w:rsid w:val="00266444"/>
    <w:rsid w:val="00266B05"/>
    <w:rsid w:val="002811A7"/>
    <w:rsid w:val="00281B98"/>
    <w:rsid w:val="002839A7"/>
    <w:rsid w:val="00283E81"/>
    <w:rsid w:val="002911C3"/>
    <w:rsid w:val="00294066"/>
    <w:rsid w:val="00297CFB"/>
    <w:rsid w:val="00297DE2"/>
    <w:rsid w:val="002A018D"/>
    <w:rsid w:val="002A39C5"/>
    <w:rsid w:val="002A4C34"/>
    <w:rsid w:val="002A63A8"/>
    <w:rsid w:val="002A7954"/>
    <w:rsid w:val="002B1587"/>
    <w:rsid w:val="002B3295"/>
    <w:rsid w:val="002B33C9"/>
    <w:rsid w:val="002B365C"/>
    <w:rsid w:val="002C16D3"/>
    <w:rsid w:val="002C18B1"/>
    <w:rsid w:val="002C1BC9"/>
    <w:rsid w:val="002C20F1"/>
    <w:rsid w:val="002C4DBD"/>
    <w:rsid w:val="002C598A"/>
    <w:rsid w:val="002C5D9C"/>
    <w:rsid w:val="002C6823"/>
    <w:rsid w:val="002D0165"/>
    <w:rsid w:val="002D318B"/>
    <w:rsid w:val="002D4288"/>
    <w:rsid w:val="002D42AE"/>
    <w:rsid w:val="002D51EB"/>
    <w:rsid w:val="002D55AC"/>
    <w:rsid w:val="002D5D04"/>
    <w:rsid w:val="002D7A2A"/>
    <w:rsid w:val="002E5E5A"/>
    <w:rsid w:val="002F0C6E"/>
    <w:rsid w:val="002F163A"/>
    <w:rsid w:val="002F3643"/>
    <w:rsid w:val="002F566C"/>
    <w:rsid w:val="00300F9C"/>
    <w:rsid w:val="00302AAA"/>
    <w:rsid w:val="003038AC"/>
    <w:rsid w:val="003049B5"/>
    <w:rsid w:val="003115F3"/>
    <w:rsid w:val="003133C3"/>
    <w:rsid w:val="003204F1"/>
    <w:rsid w:val="00321684"/>
    <w:rsid w:val="00322814"/>
    <w:rsid w:val="00330B4C"/>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34D1"/>
    <w:rsid w:val="00364D93"/>
    <w:rsid w:val="00365930"/>
    <w:rsid w:val="00365B58"/>
    <w:rsid w:val="00366020"/>
    <w:rsid w:val="0037400C"/>
    <w:rsid w:val="003745A6"/>
    <w:rsid w:val="00374684"/>
    <w:rsid w:val="00384603"/>
    <w:rsid w:val="00386430"/>
    <w:rsid w:val="00390110"/>
    <w:rsid w:val="00394456"/>
    <w:rsid w:val="00394627"/>
    <w:rsid w:val="003A0869"/>
    <w:rsid w:val="003A1007"/>
    <w:rsid w:val="003A251F"/>
    <w:rsid w:val="003A614B"/>
    <w:rsid w:val="003B13DB"/>
    <w:rsid w:val="003B2C61"/>
    <w:rsid w:val="003B4F9A"/>
    <w:rsid w:val="003B55B1"/>
    <w:rsid w:val="003B5E92"/>
    <w:rsid w:val="003B606E"/>
    <w:rsid w:val="003B60A7"/>
    <w:rsid w:val="003C02C2"/>
    <w:rsid w:val="003C1875"/>
    <w:rsid w:val="003C4035"/>
    <w:rsid w:val="003C43C1"/>
    <w:rsid w:val="003C512E"/>
    <w:rsid w:val="003C7337"/>
    <w:rsid w:val="003C7DDC"/>
    <w:rsid w:val="003D02D0"/>
    <w:rsid w:val="003D12A4"/>
    <w:rsid w:val="003D1779"/>
    <w:rsid w:val="003E2D72"/>
    <w:rsid w:val="003E3EA8"/>
    <w:rsid w:val="003F1F59"/>
    <w:rsid w:val="003F5315"/>
    <w:rsid w:val="003F5786"/>
    <w:rsid w:val="0040009A"/>
    <w:rsid w:val="00403612"/>
    <w:rsid w:val="0040377B"/>
    <w:rsid w:val="00405190"/>
    <w:rsid w:val="00406588"/>
    <w:rsid w:val="00406A5D"/>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0404"/>
    <w:rsid w:val="004424C2"/>
    <w:rsid w:val="0044621F"/>
    <w:rsid w:val="00447CA5"/>
    <w:rsid w:val="00450D20"/>
    <w:rsid w:val="004574C7"/>
    <w:rsid w:val="00461CEB"/>
    <w:rsid w:val="004620C3"/>
    <w:rsid w:val="00466282"/>
    <w:rsid w:val="00467E85"/>
    <w:rsid w:val="00470B61"/>
    <w:rsid w:val="00473104"/>
    <w:rsid w:val="004744C4"/>
    <w:rsid w:val="00476F49"/>
    <w:rsid w:val="0048716C"/>
    <w:rsid w:val="00493A10"/>
    <w:rsid w:val="00497F0E"/>
    <w:rsid w:val="004A1216"/>
    <w:rsid w:val="004A6464"/>
    <w:rsid w:val="004A7606"/>
    <w:rsid w:val="004B2252"/>
    <w:rsid w:val="004B26E4"/>
    <w:rsid w:val="004C0D36"/>
    <w:rsid w:val="004C16E8"/>
    <w:rsid w:val="004C364B"/>
    <w:rsid w:val="004C4D2A"/>
    <w:rsid w:val="004C5352"/>
    <w:rsid w:val="004C766B"/>
    <w:rsid w:val="004D03ED"/>
    <w:rsid w:val="004D13DE"/>
    <w:rsid w:val="004D17E1"/>
    <w:rsid w:val="004D73F0"/>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3849"/>
    <w:rsid w:val="00526C99"/>
    <w:rsid w:val="0052757E"/>
    <w:rsid w:val="005304E7"/>
    <w:rsid w:val="00530B6E"/>
    <w:rsid w:val="00532CE9"/>
    <w:rsid w:val="0053321A"/>
    <w:rsid w:val="00534214"/>
    <w:rsid w:val="0053573C"/>
    <w:rsid w:val="00543F04"/>
    <w:rsid w:val="00544E25"/>
    <w:rsid w:val="005468C7"/>
    <w:rsid w:val="00546B63"/>
    <w:rsid w:val="00551907"/>
    <w:rsid w:val="00552D5B"/>
    <w:rsid w:val="0055318D"/>
    <w:rsid w:val="00557748"/>
    <w:rsid w:val="00557DCF"/>
    <w:rsid w:val="00557F98"/>
    <w:rsid w:val="005623A9"/>
    <w:rsid w:val="005663F5"/>
    <w:rsid w:val="00567BAA"/>
    <w:rsid w:val="00574EA5"/>
    <w:rsid w:val="005801C2"/>
    <w:rsid w:val="00580B99"/>
    <w:rsid w:val="00580FFB"/>
    <w:rsid w:val="00581429"/>
    <w:rsid w:val="005815D2"/>
    <w:rsid w:val="00583247"/>
    <w:rsid w:val="00583998"/>
    <w:rsid w:val="00586B70"/>
    <w:rsid w:val="00591B6D"/>
    <w:rsid w:val="00592DDE"/>
    <w:rsid w:val="00595939"/>
    <w:rsid w:val="005972E4"/>
    <w:rsid w:val="005A0368"/>
    <w:rsid w:val="005A2C69"/>
    <w:rsid w:val="005A58BC"/>
    <w:rsid w:val="005A5B12"/>
    <w:rsid w:val="005B01FD"/>
    <w:rsid w:val="005B082A"/>
    <w:rsid w:val="005B1355"/>
    <w:rsid w:val="005B7399"/>
    <w:rsid w:val="005C09EB"/>
    <w:rsid w:val="005C4FF3"/>
    <w:rsid w:val="005C696F"/>
    <w:rsid w:val="005D021C"/>
    <w:rsid w:val="005D6D9B"/>
    <w:rsid w:val="005D790E"/>
    <w:rsid w:val="005F00CA"/>
    <w:rsid w:val="005F36CB"/>
    <w:rsid w:val="005F55F1"/>
    <w:rsid w:val="005F6458"/>
    <w:rsid w:val="00602EAE"/>
    <w:rsid w:val="00603254"/>
    <w:rsid w:val="0060384F"/>
    <w:rsid w:val="006058E4"/>
    <w:rsid w:val="00607E08"/>
    <w:rsid w:val="006108A0"/>
    <w:rsid w:val="0061108A"/>
    <w:rsid w:val="00613F2F"/>
    <w:rsid w:val="00615E91"/>
    <w:rsid w:val="006161D1"/>
    <w:rsid w:val="00616BDD"/>
    <w:rsid w:val="006177D9"/>
    <w:rsid w:val="00617897"/>
    <w:rsid w:val="00621ED3"/>
    <w:rsid w:val="00623880"/>
    <w:rsid w:val="006308AD"/>
    <w:rsid w:val="00632ED8"/>
    <w:rsid w:val="006352FA"/>
    <w:rsid w:val="00635547"/>
    <w:rsid w:val="006434B7"/>
    <w:rsid w:val="00646BFD"/>
    <w:rsid w:val="00647EDF"/>
    <w:rsid w:val="006507D0"/>
    <w:rsid w:val="00651FFD"/>
    <w:rsid w:val="00652BEF"/>
    <w:rsid w:val="00652C18"/>
    <w:rsid w:val="00653F1F"/>
    <w:rsid w:val="00657C0E"/>
    <w:rsid w:val="006630FB"/>
    <w:rsid w:val="0066633B"/>
    <w:rsid w:val="00671914"/>
    <w:rsid w:val="00672DED"/>
    <w:rsid w:val="00675A05"/>
    <w:rsid w:val="00675C31"/>
    <w:rsid w:val="00676B98"/>
    <w:rsid w:val="00682953"/>
    <w:rsid w:val="0068348E"/>
    <w:rsid w:val="006846DE"/>
    <w:rsid w:val="0068578D"/>
    <w:rsid w:val="0068750B"/>
    <w:rsid w:val="0069215B"/>
    <w:rsid w:val="006A1845"/>
    <w:rsid w:val="006A1AA2"/>
    <w:rsid w:val="006A1C19"/>
    <w:rsid w:val="006B079A"/>
    <w:rsid w:val="006B0F32"/>
    <w:rsid w:val="006C1720"/>
    <w:rsid w:val="006C3F98"/>
    <w:rsid w:val="006C43A4"/>
    <w:rsid w:val="006C591A"/>
    <w:rsid w:val="006D31A6"/>
    <w:rsid w:val="006D4FBF"/>
    <w:rsid w:val="006E0AEE"/>
    <w:rsid w:val="006E1FDC"/>
    <w:rsid w:val="006E432C"/>
    <w:rsid w:val="006E5262"/>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1B3"/>
    <w:rsid w:val="0071592F"/>
    <w:rsid w:val="0071608B"/>
    <w:rsid w:val="00716413"/>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52CD7"/>
    <w:rsid w:val="00760333"/>
    <w:rsid w:val="007611D5"/>
    <w:rsid w:val="007619DD"/>
    <w:rsid w:val="0076235E"/>
    <w:rsid w:val="0076292A"/>
    <w:rsid w:val="00763BCD"/>
    <w:rsid w:val="00767B93"/>
    <w:rsid w:val="00771E55"/>
    <w:rsid w:val="007745CF"/>
    <w:rsid w:val="00777096"/>
    <w:rsid w:val="00780B23"/>
    <w:rsid w:val="00783D4C"/>
    <w:rsid w:val="007872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D4DF4"/>
    <w:rsid w:val="007D7353"/>
    <w:rsid w:val="007E654D"/>
    <w:rsid w:val="007F2F1A"/>
    <w:rsid w:val="007F44C3"/>
    <w:rsid w:val="00800166"/>
    <w:rsid w:val="008056D2"/>
    <w:rsid w:val="0080761C"/>
    <w:rsid w:val="008108FA"/>
    <w:rsid w:val="00810B28"/>
    <w:rsid w:val="00813FCF"/>
    <w:rsid w:val="00821027"/>
    <w:rsid w:val="00821D57"/>
    <w:rsid w:val="00823889"/>
    <w:rsid w:val="00827700"/>
    <w:rsid w:val="008307DF"/>
    <w:rsid w:val="00831ACD"/>
    <w:rsid w:val="00831F57"/>
    <w:rsid w:val="008445DF"/>
    <w:rsid w:val="00844F42"/>
    <w:rsid w:val="00845B83"/>
    <w:rsid w:val="00845BA4"/>
    <w:rsid w:val="0084702A"/>
    <w:rsid w:val="0085089D"/>
    <w:rsid w:val="00856355"/>
    <w:rsid w:val="00856C48"/>
    <w:rsid w:val="00860EF1"/>
    <w:rsid w:val="00861BE0"/>
    <w:rsid w:val="00862395"/>
    <w:rsid w:val="008648A4"/>
    <w:rsid w:val="00864A16"/>
    <w:rsid w:val="00864B5F"/>
    <w:rsid w:val="0087074A"/>
    <w:rsid w:val="008717C0"/>
    <w:rsid w:val="0087239A"/>
    <w:rsid w:val="00872911"/>
    <w:rsid w:val="00873760"/>
    <w:rsid w:val="00874B41"/>
    <w:rsid w:val="008766CB"/>
    <w:rsid w:val="00877542"/>
    <w:rsid w:val="00877CE8"/>
    <w:rsid w:val="008837DF"/>
    <w:rsid w:val="0088652B"/>
    <w:rsid w:val="00890A0F"/>
    <w:rsid w:val="00893C08"/>
    <w:rsid w:val="008947C4"/>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4C3"/>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865"/>
    <w:rsid w:val="00945CA7"/>
    <w:rsid w:val="00954526"/>
    <w:rsid w:val="00960EA3"/>
    <w:rsid w:val="00961CC8"/>
    <w:rsid w:val="00963FC8"/>
    <w:rsid w:val="00965AB2"/>
    <w:rsid w:val="009676B2"/>
    <w:rsid w:val="00967B90"/>
    <w:rsid w:val="00967BCA"/>
    <w:rsid w:val="009714EB"/>
    <w:rsid w:val="00973147"/>
    <w:rsid w:val="00975401"/>
    <w:rsid w:val="00976046"/>
    <w:rsid w:val="00976A45"/>
    <w:rsid w:val="00984B6B"/>
    <w:rsid w:val="009859B3"/>
    <w:rsid w:val="00986905"/>
    <w:rsid w:val="0098730C"/>
    <w:rsid w:val="00990EC6"/>
    <w:rsid w:val="009962F8"/>
    <w:rsid w:val="00997BE7"/>
    <w:rsid w:val="009A19D8"/>
    <w:rsid w:val="009A1B69"/>
    <w:rsid w:val="009A43AC"/>
    <w:rsid w:val="009A5302"/>
    <w:rsid w:val="009B5D8A"/>
    <w:rsid w:val="009D068A"/>
    <w:rsid w:val="009D11F9"/>
    <w:rsid w:val="009D180E"/>
    <w:rsid w:val="009D2260"/>
    <w:rsid w:val="009E2DC6"/>
    <w:rsid w:val="009E4C50"/>
    <w:rsid w:val="009E5DEF"/>
    <w:rsid w:val="009F046F"/>
    <w:rsid w:val="009F1DCE"/>
    <w:rsid w:val="009F26F8"/>
    <w:rsid w:val="009F302A"/>
    <w:rsid w:val="009F53BA"/>
    <w:rsid w:val="009F66FC"/>
    <w:rsid w:val="009F7F2A"/>
    <w:rsid w:val="00A00FEF"/>
    <w:rsid w:val="00A05BE9"/>
    <w:rsid w:val="00A134CA"/>
    <w:rsid w:val="00A13915"/>
    <w:rsid w:val="00A21019"/>
    <w:rsid w:val="00A22778"/>
    <w:rsid w:val="00A24683"/>
    <w:rsid w:val="00A24C15"/>
    <w:rsid w:val="00A259A7"/>
    <w:rsid w:val="00A270FA"/>
    <w:rsid w:val="00A34D12"/>
    <w:rsid w:val="00A43D7E"/>
    <w:rsid w:val="00A47B23"/>
    <w:rsid w:val="00A52E32"/>
    <w:rsid w:val="00A5650E"/>
    <w:rsid w:val="00A60C5E"/>
    <w:rsid w:val="00A64497"/>
    <w:rsid w:val="00A65C4D"/>
    <w:rsid w:val="00A667BB"/>
    <w:rsid w:val="00A67940"/>
    <w:rsid w:val="00A70E3A"/>
    <w:rsid w:val="00A7368B"/>
    <w:rsid w:val="00A74DE3"/>
    <w:rsid w:val="00A75EF0"/>
    <w:rsid w:val="00A75F06"/>
    <w:rsid w:val="00A80B8A"/>
    <w:rsid w:val="00A81AC3"/>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5D99"/>
    <w:rsid w:val="00AD52FA"/>
    <w:rsid w:val="00AE47FF"/>
    <w:rsid w:val="00AE5F8B"/>
    <w:rsid w:val="00AF080D"/>
    <w:rsid w:val="00AF210B"/>
    <w:rsid w:val="00AF450F"/>
    <w:rsid w:val="00AF6F35"/>
    <w:rsid w:val="00B03190"/>
    <w:rsid w:val="00B12383"/>
    <w:rsid w:val="00B2036B"/>
    <w:rsid w:val="00B24C33"/>
    <w:rsid w:val="00B252B4"/>
    <w:rsid w:val="00B269E3"/>
    <w:rsid w:val="00B26F64"/>
    <w:rsid w:val="00B315CB"/>
    <w:rsid w:val="00B35063"/>
    <w:rsid w:val="00B35665"/>
    <w:rsid w:val="00B37811"/>
    <w:rsid w:val="00B416D8"/>
    <w:rsid w:val="00B42DCB"/>
    <w:rsid w:val="00B42FE8"/>
    <w:rsid w:val="00B4350F"/>
    <w:rsid w:val="00B44A43"/>
    <w:rsid w:val="00B53E28"/>
    <w:rsid w:val="00B55CE6"/>
    <w:rsid w:val="00B6313B"/>
    <w:rsid w:val="00B64AC1"/>
    <w:rsid w:val="00B658F7"/>
    <w:rsid w:val="00B65BBA"/>
    <w:rsid w:val="00B66820"/>
    <w:rsid w:val="00B668B4"/>
    <w:rsid w:val="00B66B25"/>
    <w:rsid w:val="00B7127C"/>
    <w:rsid w:val="00B823F7"/>
    <w:rsid w:val="00B83CCA"/>
    <w:rsid w:val="00B8423E"/>
    <w:rsid w:val="00B86375"/>
    <w:rsid w:val="00B86604"/>
    <w:rsid w:val="00B9328A"/>
    <w:rsid w:val="00B95AB7"/>
    <w:rsid w:val="00B95B9C"/>
    <w:rsid w:val="00B95BF5"/>
    <w:rsid w:val="00BA3348"/>
    <w:rsid w:val="00BA78A9"/>
    <w:rsid w:val="00BB1F91"/>
    <w:rsid w:val="00BB3529"/>
    <w:rsid w:val="00BB5293"/>
    <w:rsid w:val="00BB64D3"/>
    <w:rsid w:val="00BB6970"/>
    <w:rsid w:val="00BB6B45"/>
    <w:rsid w:val="00BC09DA"/>
    <w:rsid w:val="00BC0DCA"/>
    <w:rsid w:val="00BC2A30"/>
    <w:rsid w:val="00BC31F3"/>
    <w:rsid w:val="00BC4BD3"/>
    <w:rsid w:val="00BC5361"/>
    <w:rsid w:val="00BD1B0C"/>
    <w:rsid w:val="00BD23EE"/>
    <w:rsid w:val="00BD2F7E"/>
    <w:rsid w:val="00BD6F14"/>
    <w:rsid w:val="00BD7A3C"/>
    <w:rsid w:val="00BE1C8D"/>
    <w:rsid w:val="00BE3D27"/>
    <w:rsid w:val="00BE6F99"/>
    <w:rsid w:val="00BE7F56"/>
    <w:rsid w:val="00BF1F69"/>
    <w:rsid w:val="00BF2E40"/>
    <w:rsid w:val="00BF3ED0"/>
    <w:rsid w:val="00BF6B18"/>
    <w:rsid w:val="00C01278"/>
    <w:rsid w:val="00C01373"/>
    <w:rsid w:val="00C0219A"/>
    <w:rsid w:val="00C028C8"/>
    <w:rsid w:val="00C039FE"/>
    <w:rsid w:val="00C04902"/>
    <w:rsid w:val="00C06E37"/>
    <w:rsid w:val="00C135A0"/>
    <w:rsid w:val="00C166AC"/>
    <w:rsid w:val="00C17710"/>
    <w:rsid w:val="00C206DC"/>
    <w:rsid w:val="00C2348E"/>
    <w:rsid w:val="00C26146"/>
    <w:rsid w:val="00C27610"/>
    <w:rsid w:val="00C27FA4"/>
    <w:rsid w:val="00C301FF"/>
    <w:rsid w:val="00C30298"/>
    <w:rsid w:val="00C32CBA"/>
    <w:rsid w:val="00C33332"/>
    <w:rsid w:val="00C353B9"/>
    <w:rsid w:val="00C3545F"/>
    <w:rsid w:val="00C37D62"/>
    <w:rsid w:val="00C40A28"/>
    <w:rsid w:val="00C4195C"/>
    <w:rsid w:val="00C42935"/>
    <w:rsid w:val="00C43063"/>
    <w:rsid w:val="00C466A1"/>
    <w:rsid w:val="00C525F0"/>
    <w:rsid w:val="00C53637"/>
    <w:rsid w:val="00C546B8"/>
    <w:rsid w:val="00C565AB"/>
    <w:rsid w:val="00C6243B"/>
    <w:rsid w:val="00C654B9"/>
    <w:rsid w:val="00C65CCD"/>
    <w:rsid w:val="00C67B6D"/>
    <w:rsid w:val="00C7051F"/>
    <w:rsid w:val="00C7278A"/>
    <w:rsid w:val="00C74A69"/>
    <w:rsid w:val="00C802B6"/>
    <w:rsid w:val="00C806EF"/>
    <w:rsid w:val="00C80B8F"/>
    <w:rsid w:val="00C824A6"/>
    <w:rsid w:val="00C828A8"/>
    <w:rsid w:val="00C952C6"/>
    <w:rsid w:val="00C968D1"/>
    <w:rsid w:val="00C96CED"/>
    <w:rsid w:val="00CA559A"/>
    <w:rsid w:val="00CA71B4"/>
    <w:rsid w:val="00CB201C"/>
    <w:rsid w:val="00CB2625"/>
    <w:rsid w:val="00CB29A1"/>
    <w:rsid w:val="00CC01A2"/>
    <w:rsid w:val="00CC3A0B"/>
    <w:rsid w:val="00CD3CA0"/>
    <w:rsid w:val="00CD3DAC"/>
    <w:rsid w:val="00CD480F"/>
    <w:rsid w:val="00CD66F5"/>
    <w:rsid w:val="00CE2C24"/>
    <w:rsid w:val="00CE3474"/>
    <w:rsid w:val="00CE598F"/>
    <w:rsid w:val="00CE7286"/>
    <w:rsid w:val="00CE72E7"/>
    <w:rsid w:val="00CF052C"/>
    <w:rsid w:val="00CF0F16"/>
    <w:rsid w:val="00CF373A"/>
    <w:rsid w:val="00CF72C1"/>
    <w:rsid w:val="00D01FE6"/>
    <w:rsid w:val="00D057C8"/>
    <w:rsid w:val="00D10875"/>
    <w:rsid w:val="00D10921"/>
    <w:rsid w:val="00D1335E"/>
    <w:rsid w:val="00D1408B"/>
    <w:rsid w:val="00D1503B"/>
    <w:rsid w:val="00D16294"/>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5AD4"/>
    <w:rsid w:val="00D46166"/>
    <w:rsid w:val="00D4736F"/>
    <w:rsid w:val="00D50A01"/>
    <w:rsid w:val="00D50EE2"/>
    <w:rsid w:val="00D525F1"/>
    <w:rsid w:val="00D54120"/>
    <w:rsid w:val="00D5513A"/>
    <w:rsid w:val="00D56033"/>
    <w:rsid w:val="00D566C3"/>
    <w:rsid w:val="00D614F8"/>
    <w:rsid w:val="00D650AE"/>
    <w:rsid w:val="00D664C5"/>
    <w:rsid w:val="00D67253"/>
    <w:rsid w:val="00D71E20"/>
    <w:rsid w:val="00D821AA"/>
    <w:rsid w:val="00D8363C"/>
    <w:rsid w:val="00D8395C"/>
    <w:rsid w:val="00D86D79"/>
    <w:rsid w:val="00D86E0B"/>
    <w:rsid w:val="00D87764"/>
    <w:rsid w:val="00D91491"/>
    <w:rsid w:val="00D943AD"/>
    <w:rsid w:val="00D96BEB"/>
    <w:rsid w:val="00DA1437"/>
    <w:rsid w:val="00DA63BF"/>
    <w:rsid w:val="00DB25D8"/>
    <w:rsid w:val="00DB4590"/>
    <w:rsid w:val="00DB4686"/>
    <w:rsid w:val="00DB5AEB"/>
    <w:rsid w:val="00DB703C"/>
    <w:rsid w:val="00DD007E"/>
    <w:rsid w:val="00DD028B"/>
    <w:rsid w:val="00DD116D"/>
    <w:rsid w:val="00DD365F"/>
    <w:rsid w:val="00DD4A07"/>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6CFA"/>
    <w:rsid w:val="00E07B9F"/>
    <w:rsid w:val="00E105E4"/>
    <w:rsid w:val="00E12F5C"/>
    <w:rsid w:val="00E1427B"/>
    <w:rsid w:val="00E16A23"/>
    <w:rsid w:val="00E16BF4"/>
    <w:rsid w:val="00E16F7E"/>
    <w:rsid w:val="00E175E3"/>
    <w:rsid w:val="00E21DAF"/>
    <w:rsid w:val="00E23B70"/>
    <w:rsid w:val="00E27815"/>
    <w:rsid w:val="00E308AB"/>
    <w:rsid w:val="00E3307E"/>
    <w:rsid w:val="00E42EC4"/>
    <w:rsid w:val="00E44258"/>
    <w:rsid w:val="00E47890"/>
    <w:rsid w:val="00E51AD3"/>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4F8"/>
    <w:rsid w:val="00F53D03"/>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91B1C"/>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E794E"/>
    <w:rsid w:val="00FF0B99"/>
    <w:rsid w:val="00FF4B92"/>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E5956"/>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89338">
      <w:bodyDiv w:val="1"/>
      <w:marLeft w:val="0"/>
      <w:marRight w:val="0"/>
      <w:marTop w:val="0"/>
      <w:marBottom w:val="0"/>
      <w:divBdr>
        <w:top w:val="none" w:sz="0" w:space="0" w:color="auto"/>
        <w:left w:val="none" w:sz="0" w:space="0" w:color="auto"/>
        <w:bottom w:val="none" w:sz="0" w:space="0" w:color="auto"/>
        <w:right w:val="none" w:sz="0" w:space="0" w:color="auto"/>
      </w:divBdr>
    </w:div>
    <w:div w:id="1476489234">
      <w:bodyDiv w:val="1"/>
      <w:marLeft w:val="0"/>
      <w:marRight w:val="0"/>
      <w:marTop w:val="0"/>
      <w:marBottom w:val="0"/>
      <w:divBdr>
        <w:top w:val="none" w:sz="0" w:space="0" w:color="auto"/>
        <w:left w:val="none" w:sz="0" w:space="0" w:color="auto"/>
        <w:bottom w:val="none" w:sz="0" w:space="0" w:color="auto"/>
        <w:right w:val="none" w:sz="0" w:space="0" w:color="auto"/>
      </w:divBdr>
    </w:div>
    <w:div w:id="1785885153">
      <w:bodyDiv w:val="1"/>
      <w:marLeft w:val="0"/>
      <w:marRight w:val="0"/>
      <w:marTop w:val="0"/>
      <w:marBottom w:val="0"/>
      <w:divBdr>
        <w:top w:val="none" w:sz="0" w:space="0" w:color="auto"/>
        <w:left w:val="none" w:sz="0" w:space="0" w:color="auto"/>
        <w:bottom w:val="none" w:sz="0" w:space="0" w:color="auto"/>
        <w:right w:val="none" w:sz="0" w:space="0" w:color="auto"/>
      </w:divBdr>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glossaryDocument" Target="glossary/document.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app/uploads/2021/03/Equality-Outcomes-Plan-2021-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0307C0"/>
    <w:rsid w:val="000538A9"/>
    <w:rsid w:val="00133436"/>
    <w:rsid w:val="00137E8C"/>
    <w:rsid w:val="002925EC"/>
    <w:rsid w:val="00295753"/>
    <w:rsid w:val="00363101"/>
    <w:rsid w:val="004027BF"/>
    <w:rsid w:val="00417940"/>
    <w:rsid w:val="004652CD"/>
    <w:rsid w:val="004B016F"/>
    <w:rsid w:val="00584FEE"/>
    <w:rsid w:val="00610112"/>
    <w:rsid w:val="00633515"/>
    <w:rsid w:val="006A1C19"/>
    <w:rsid w:val="00730647"/>
    <w:rsid w:val="00776E40"/>
    <w:rsid w:val="007E1E10"/>
    <w:rsid w:val="00887804"/>
    <w:rsid w:val="009105AE"/>
    <w:rsid w:val="00917057"/>
    <w:rsid w:val="009322A7"/>
    <w:rsid w:val="00960B48"/>
    <w:rsid w:val="009B7D00"/>
    <w:rsid w:val="009C2B82"/>
    <w:rsid w:val="009E31C8"/>
    <w:rsid w:val="00A00173"/>
    <w:rsid w:val="00A4188A"/>
    <w:rsid w:val="00A827D0"/>
    <w:rsid w:val="00B16694"/>
    <w:rsid w:val="00B27329"/>
    <w:rsid w:val="00C77D67"/>
    <w:rsid w:val="00DC5CF5"/>
    <w:rsid w:val="00DD770A"/>
    <w:rsid w:val="00E039B1"/>
    <w:rsid w:val="00F37ED3"/>
    <w:rsid w:val="00F6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2.xml><?xml version="1.0" encoding="utf-8"?>
<ds:datastoreItem xmlns:ds="http://schemas.openxmlformats.org/officeDocument/2006/customXml" ds:itemID="{B2F523B3-E8AA-43EA-AEF3-0D562FFDC12C}">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b92766c-269e-409a-bccb-162c8ed7a0a7"/>
    <ds:schemaRef ds:uri="http://purl.org/dc/dcmitype/"/>
  </ds:schemaRefs>
</ds:datastoreItem>
</file>

<file path=customXml/itemProps3.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1FF73-C212-4930-BCED-1568445FC2FA}">
  <ds:schemaRefs>
    <ds:schemaRef ds:uri="http://schemas.openxmlformats.org/officeDocument/2006/bibliography"/>
  </ds:schemaRefs>
</ds:datastoreItem>
</file>

<file path=customXml/itemProps5.xml><?xml version="1.0" encoding="utf-8"?>
<ds:datastoreItem xmlns:ds="http://schemas.openxmlformats.org/officeDocument/2006/customXml" ds:itemID="{1503D0A1-8D49-4952-A4BC-16AB32C4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Lindsay Corr</cp:lastModifiedBy>
  <cp:revision>2</cp:revision>
  <cp:lastPrinted>2019-03-15T14:37:00Z</cp:lastPrinted>
  <dcterms:created xsi:type="dcterms:W3CDTF">2023-06-09T14:09:00Z</dcterms:created>
  <dcterms:modified xsi:type="dcterms:W3CDTF">2023-06-09T14:09:00Z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