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F8DF" w14:textId="77777777" w:rsidR="00B26F64" w:rsidRPr="006C0E0B" w:rsidRDefault="0023662B" w:rsidP="000575B3">
      <w:pPr>
        <w:ind w:left="144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bookmarkStart w:id="0" w:name="_GoBack"/>
      <w:bookmarkEnd w:id="0"/>
    </w:p>
    <w:p w14:paraId="648A5DAC" w14:textId="77777777"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972"/>
        <w:gridCol w:w="6521"/>
      </w:tblGrid>
      <w:tr w:rsidR="00B26F64" w:rsidRPr="00DE249E" w14:paraId="4960CE17" w14:textId="77777777" w:rsidTr="00F75FDE">
        <w:tc>
          <w:tcPr>
            <w:tcW w:w="2972" w:type="dxa"/>
            <w:shd w:val="clear" w:color="auto" w:fill="D9D9D9" w:themeFill="background1" w:themeFillShade="D9"/>
          </w:tcPr>
          <w:p w14:paraId="2B388772" w14:textId="77777777"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6521" w:type="dxa"/>
              </w:tcPr>
              <w:p w14:paraId="32B0F2D6" w14:textId="77777777" w:rsidR="00B26F64" w:rsidRPr="00576202" w:rsidRDefault="00205332" w:rsidP="00B86375">
                <w:pPr>
                  <w:rPr>
                    <w:sz w:val="24"/>
                    <w:szCs w:val="24"/>
                  </w:rPr>
                </w:pPr>
                <w:r w:rsidRPr="00576202">
                  <w:rPr>
                    <w:sz w:val="24"/>
                    <w:szCs w:val="24"/>
                  </w:rPr>
                  <w:t>The Board</w:t>
                </w:r>
              </w:p>
            </w:tc>
          </w:sdtContent>
        </w:sdt>
      </w:tr>
      <w:tr w:rsidR="00B26F64" w:rsidRPr="00DE249E" w14:paraId="27ED7B3C" w14:textId="77777777" w:rsidTr="00F75FDE">
        <w:tc>
          <w:tcPr>
            <w:tcW w:w="2972" w:type="dxa"/>
            <w:shd w:val="clear" w:color="auto" w:fill="D9D9D9" w:themeFill="background1" w:themeFillShade="D9"/>
          </w:tcPr>
          <w:p w14:paraId="21CF13BC" w14:textId="77777777" w:rsidR="000F7A82" w:rsidRPr="00576202" w:rsidRDefault="00B26F64" w:rsidP="00B86375">
            <w:pPr>
              <w:rPr>
                <w:b/>
                <w:sz w:val="24"/>
                <w:szCs w:val="24"/>
              </w:rPr>
            </w:pPr>
            <w:r w:rsidRPr="00576202">
              <w:rPr>
                <w:b/>
                <w:sz w:val="24"/>
                <w:szCs w:val="24"/>
              </w:rPr>
              <w:t>Meeting Date:</w:t>
            </w:r>
          </w:p>
        </w:tc>
        <w:tc>
          <w:tcPr>
            <w:tcW w:w="6521" w:type="dxa"/>
          </w:tcPr>
          <w:p w14:paraId="2034E2CC" w14:textId="271963E0" w:rsidR="00A52E01" w:rsidRPr="00576202" w:rsidRDefault="003C57AB" w:rsidP="003C57AB">
            <w:pPr>
              <w:rPr>
                <w:sz w:val="24"/>
                <w:szCs w:val="24"/>
              </w:rPr>
            </w:pPr>
            <w:r>
              <w:rPr>
                <w:sz w:val="24"/>
                <w:szCs w:val="24"/>
              </w:rPr>
              <w:t>20 March 2023</w:t>
            </w:r>
          </w:p>
        </w:tc>
      </w:tr>
      <w:tr w:rsidR="00B26F64" w:rsidRPr="00DE249E" w14:paraId="221EE45A" w14:textId="77777777" w:rsidTr="00F75FDE">
        <w:tc>
          <w:tcPr>
            <w:tcW w:w="2972" w:type="dxa"/>
            <w:shd w:val="clear" w:color="auto" w:fill="D9D9D9" w:themeFill="background1" w:themeFillShade="D9"/>
          </w:tcPr>
          <w:p w14:paraId="5C9D7F71" w14:textId="77777777" w:rsidR="000F7A82" w:rsidRPr="00576202" w:rsidRDefault="00B26F64" w:rsidP="00B86375">
            <w:pPr>
              <w:rPr>
                <w:b/>
                <w:sz w:val="24"/>
                <w:szCs w:val="24"/>
              </w:rPr>
            </w:pPr>
            <w:r w:rsidRPr="00576202">
              <w:rPr>
                <w:b/>
                <w:sz w:val="24"/>
                <w:szCs w:val="24"/>
              </w:rPr>
              <w:t>Report Title</w:t>
            </w:r>
          </w:p>
        </w:tc>
        <w:tc>
          <w:tcPr>
            <w:tcW w:w="6521" w:type="dxa"/>
          </w:tcPr>
          <w:p w14:paraId="212EF94E" w14:textId="6945DD00" w:rsidR="00B26F64" w:rsidRPr="00576202" w:rsidRDefault="00331BF0" w:rsidP="0095655E">
            <w:pPr>
              <w:rPr>
                <w:sz w:val="24"/>
                <w:szCs w:val="24"/>
              </w:rPr>
            </w:pPr>
            <w:r>
              <w:rPr>
                <w:sz w:val="24"/>
                <w:szCs w:val="24"/>
              </w:rPr>
              <w:t xml:space="preserve">SLAB </w:t>
            </w:r>
            <w:r w:rsidR="00CD62DB">
              <w:rPr>
                <w:sz w:val="24"/>
                <w:szCs w:val="24"/>
              </w:rPr>
              <w:t xml:space="preserve">Budget </w:t>
            </w:r>
            <w:r w:rsidR="0095655E">
              <w:rPr>
                <w:sz w:val="24"/>
                <w:szCs w:val="24"/>
              </w:rPr>
              <w:t>2023-24</w:t>
            </w:r>
          </w:p>
        </w:tc>
      </w:tr>
      <w:tr w:rsidR="00B26F64" w:rsidRPr="00DE249E" w14:paraId="098236E4" w14:textId="77777777" w:rsidTr="00F75FDE">
        <w:tc>
          <w:tcPr>
            <w:tcW w:w="2972" w:type="dxa"/>
            <w:shd w:val="clear" w:color="auto" w:fill="D9D9D9" w:themeFill="background1" w:themeFillShade="D9"/>
          </w:tcPr>
          <w:p w14:paraId="162B2152" w14:textId="77777777"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6521"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Content>
              <w:p w14:paraId="0FAA0B5A" w14:textId="152276EA" w:rsidR="00B86375" w:rsidRPr="00576202" w:rsidRDefault="00CD62DB" w:rsidP="009D2260">
                <w:pPr>
                  <w:rPr>
                    <w:sz w:val="24"/>
                    <w:szCs w:val="24"/>
                  </w:rPr>
                </w:pPr>
                <w:r>
                  <w:rPr>
                    <w:sz w:val="24"/>
                    <w:szCs w:val="24"/>
                  </w:rPr>
                  <w:t>For Decision</w:t>
                </w:r>
              </w:p>
            </w:sdtContent>
          </w:sdt>
        </w:tc>
      </w:tr>
      <w:tr w:rsidR="00246439" w:rsidRPr="00DE249E" w14:paraId="0ACE2CA1" w14:textId="77777777" w:rsidTr="00F75FDE">
        <w:tc>
          <w:tcPr>
            <w:tcW w:w="2972" w:type="dxa"/>
            <w:shd w:val="clear" w:color="auto" w:fill="D9D9D9" w:themeFill="background1" w:themeFillShade="D9"/>
          </w:tcPr>
          <w:p w14:paraId="5607AD28" w14:textId="741A0395" w:rsidR="00246439" w:rsidRPr="00576202" w:rsidRDefault="00246439" w:rsidP="002C16D3">
            <w:pPr>
              <w:rPr>
                <w:b/>
                <w:sz w:val="24"/>
                <w:szCs w:val="24"/>
              </w:rPr>
            </w:pPr>
            <w:r w:rsidRPr="00576202">
              <w:rPr>
                <w:b/>
                <w:sz w:val="24"/>
                <w:szCs w:val="24"/>
              </w:rPr>
              <w:t>Issue status:</w:t>
            </w: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6521" w:type="dxa"/>
              </w:tcPr>
              <w:p w14:paraId="7F8ACC57" w14:textId="77777777"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972"/>
        <w:gridCol w:w="6521"/>
      </w:tblGrid>
      <w:tr w:rsidR="00B26F64" w:rsidRPr="00DE249E" w14:paraId="000806E1" w14:textId="77777777" w:rsidTr="00F75FDE">
        <w:tc>
          <w:tcPr>
            <w:tcW w:w="2972" w:type="dxa"/>
            <w:shd w:val="clear" w:color="auto" w:fill="D9D9D9" w:themeFill="background1" w:themeFillShade="D9"/>
          </w:tcPr>
          <w:p w14:paraId="2292DC41" w14:textId="77777777"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6521" w:type="dxa"/>
          </w:tcPr>
          <w:p w14:paraId="77187331" w14:textId="77777777" w:rsidR="00B26F64" w:rsidRPr="00576202" w:rsidRDefault="00331BF0" w:rsidP="00331BF0">
            <w:pPr>
              <w:rPr>
                <w:sz w:val="24"/>
                <w:szCs w:val="24"/>
              </w:rPr>
            </w:pPr>
            <w:r>
              <w:rPr>
                <w:sz w:val="24"/>
                <w:szCs w:val="24"/>
              </w:rPr>
              <w:t>Audrey Crawford</w:t>
            </w:r>
          </w:p>
        </w:tc>
      </w:tr>
      <w:tr w:rsidR="00B26F64" w:rsidRPr="00DE249E" w14:paraId="10AB34DC" w14:textId="77777777" w:rsidTr="00F75FDE">
        <w:tc>
          <w:tcPr>
            <w:tcW w:w="2972" w:type="dxa"/>
            <w:shd w:val="clear" w:color="auto" w:fill="D9D9D9" w:themeFill="background1" w:themeFillShade="D9"/>
          </w:tcPr>
          <w:p w14:paraId="4EFCA4C1" w14:textId="77777777"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6521" w:type="dxa"/>
          </w:tcPr>
          <w:p w14:paraId="4D4950BD" w14:textId="77777777" w:rsidR="00B26F64" w:rsidRPr="00576202" w:rsidRDefault="00D876E3" w:rsidP="00B86375">
            <w:pPr>
              <w:rPr>
                <w:sz w:val="24"/>
                <w:szCs w:val="24"/>
              </w:rPr>
            </w:pPr>
            <w:r>
              <w:rPr>
                <w:sz w:val="24"/>
                <w:szCs w:val="24"/>
              </w:rPr>
              <w:t>Linda Ross</w:t>
            </w:r>
          </w:p>
        </w:tc>
      </w:tr>
      <w:tr w:rsidR="00B26F64" w:rsidRPr="00DE249E" w14:paraId="7DE1756A" w14:textId="77777777" w:rsidTr="00F75FDE">
        <w:tc>
          <w:tcPr>
            <w:tcW w:w="2972" w:type="dxa"/>
            <w:shd w:val="clear" w:color="auto" w:fill="D9D9D9" w:themeFill="background1" w:themeFillShade="D9"/>
          </w:tcPr>
          <w:p w14:paraId="1317995E" w14:textId="77777777" w:rsidR="000F7A82" w:rsidRPr="00576202" w:rsidRDefault="00B26F64" w:rsidP="00B86375">
            <w:pPr>
              <w:rPr>
                <w:b/>
                <w:sz w:val="24"/>
                <w:szCs w:val="24"/>
              </w:rPr>
            </w:pPr>
            <w:r w:rsidRPr="00576202">
              <w:rPr>
                <w:b/>
                <w:sz w:val="24"/>
                <w:szCs w:val="24"/>
              </w:rPr>
              <w:t>Presented by:</w:t>
            </w:r>
          </w:p>
        </w:tc>
        <w:tc>
          <w:tcPr>
            <w:tcW w:w="6521" w:type="dxa"/>
          </w:tcPr>
          <w:p w14:paraId="0B635C88" w14:textId="77777777" w:rsidR="00B26F64" w:rsidRPr="00576202" w:rsidRDefault="00D876E3" w:rsidP="00205332">
            <w:pPr>
              <w:rPr>
                <w:sz w:val="24"/>
                <w:szCs w:val="24"/>
              </w:rPr>
            </w:pPr>
            <w:r>
              <w:rPr>
                <w:sz w:val="24"/>
                <w:szCs w:val="24"/>
              </w:rPr>
              <w:t>Linda Ross</w:t>
            </w:r>
          </w:p>
        </w:tc>
      </w:tr>
      <w:tr w:rsidR="00BB64D3" w:rsidRPr="00DE249E" w14:paraId="51F240DC" w14:textId="77777777" w:rsidTr="00F75FDE">
        <w:tc>
          <w:tcPr>
            <w:tcW w:w="2972" w:type="dxa"/>
            <w:shd w:val="clear" w:color="auto" w:fill="D9D9D9" w:themeFill="background1" w:themeFillShade="D9"/>
          </w:tcPr>
          <w:p w14:paraId="4D62638F" w14:textId="77777777"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6521" w:type="dxa"/>
          </w:tcPr>
          <w:p w14:paraId="52924F1F" w14:textId="11BF3308" w:rsidR="00576202" w:rsidRPr="00576202" w:rsidRDefault="00F75FDE" w:rsidP="00205332">
            <w:pPr>
              <w:rPr>
                <w:sz w:val="24"/>
                <w:szCs w:val="24"/>
              </w:rPr>
            </w:pPr>
            <w:hyperlink r:id="rId9" w:history="1">
              <w:r w:rsidRPr="00E734DD">
                <w:rPr>
                  <w:rStyle w:val="Hyperlink"/>
                  <w:sz w:val="24"/>
                  <w:szCs w:val="24"/>
                </w:rPr>
                <w:t>rossli@slab.org.uk</w:t>
              </w:r>
            </w:hyperlink>
            <w:r>
              <w:rPr>
                <w:sz w:val="24"/>
                <w:szCs w:val="24"/>
              </w:rPr>
              <w:t xml:space="preserve"> </w:t>
            </w:r>
          </w:p>
        </w:tc>
      </w:tr>
    </w:tbl>
    <w:p w14:paraId="55AF27A4" w14:textId="77777777"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972"/>
        <w:gridCol w:w="6521"/>
      </w:tblGrid>
      <w:tr w:rsidR="00B26F64" w:rsidRPr="00EE7F32" w14:paraId="34343E0E" w14:textId="77777777" w:rsidTr="00B86375">
        <w:tc>
          <w:tcPr>
            <w:tcW w:w="9493" w:type="dxa"/>
            <w:gridSpan w:val="2"/>
            <w:shd w:val="clear" w:color="auto" w:fill="D9D9D9" w:themeFill="background1" w:themeFillShade="D9"/>
          </w:tcPr>
          <w:p w14:paraId="3B9091C0" w14:textId="77777777" w:rsidR="00763BCD" w:rsidRPr="00EE7F32" w:rsidRDefault="00A8721E" w:rsidP="00A74DE3">
            <w:pPr>
              <w:rPr>
                <w:b/>
                <w:sz w:val="24"/>
                <w:szCs w:val="24"/>
              </w:rPr>
            </w:pPr>
            <w:r w:rsidRPr="00EE7F32">
              <w:rPr>
                <w:b/>
                <w:sz w:val="24"/>
                <w:szCs w:val="24"/>
              </w:rPr>
              <w:t>D</w:t>
            </w:r>
            <w:r w:rsidR="00A74DE3" w:rsidRPr="00EE7F32">
              <w:rPr>
                <w:b/>
                <w:sz w:val="24"/>
                <w:szCs w:val="24"/>
              </w:rPr>
              <w:t>elivery of Strategic Objectives</w:t>
            </w:r>
          </w:p>
        </w:tc>
      </w:tr>
      <w:tr w:rsidR="009E32FC" w:rsidRPr="00EE7F32" w14:paraId="4A54618A" w14:textId="77777777" w:rsidTr="00F75FDE">
        <w:tc>
          <w:tcPr>
            <w:tcW w:w="2972" w:type="dxa"/>
          </w:tcPr>
          <w:p w14:paraId="533D679E" w14:textId="77777777" w:rsidR="009E32FC" w:rsidRPr="00EE7F32" w:rsidRDefault="009E32FC" w:rsidP="009E32FC">
            <w:pPr>
              <w:rPr>
                <w:sz w:val="24"/>
                <w:szCs w:val="24"/>
              </w:rPr>
            </w:pPr>
            <w:r w:rsidRPr="00EE7F32">
              <w:rPr>
                <w:sz w:val="24"/>
                <w:szCs w:val="24"/>
              </w:rPr>
              <w:t xml:space="preserve">Select the Strategic Objective(s) relevant to the issues </w:t>
            </w:r>
          </w:p>
        </w:tc>
        <w:tc>
          <w:tcPr>
            <w:tcW w:w="6521" w:type="dxa"/>
          </w:tcPr>
          <w:p w14:paraId="75BCEBA4" w14:textId="77777777" w:rsidR="009E32FC" w:rsidRPr="00EE7F32" w:rsidRDefault="009E32FC" w:rsidP="00093873">
            <w:pPr>
              <w:numPr>
                <w:ilvl w:val="0"/>
                <w:numId w:val="12"/>
              </w:numPr>
              <w:ind w:left="316"/>
              <w:rPr>
                <w:sz w:val="24"/>
                <w:szCs w:val="24"/>
              </w:rPr>
            </w:pPr>
            <w:r w:rsidRPr="00EE7F32">
              <w:rPr>
                <w:sz w:val="24"/>
                <w:szCs w:val="24"/>
              </w:rPr>
              <w:t>We deliver a high quality user focussed service</w:t>
            </w:r>
          </w:p>
          <w:p w14:paraId="6BA8EB36" w14:textId="77777777" w:rsidR="009E32FC" w:rsidRPr="00EE7F32" w:rsidRDefault="009E32FC" w:rsidP="009E32FC">
            <w:pPr>
              <w:spacing w:after="120"/>
              <w:rPr>
                <w:sz w:val="24"/>
                <w:szCs w:val="24"/>
              </w:rPr>
            </w:pPr>
          </w:p>
        </w:tc>
      </w:tr>
    </w:tbl>
    <w:p w14:paraId="222ECCC4" w14:textId="77777777" w:rsidR="00246439" w:rsidRPr="00CD62DB"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CD62DB" w14:paraId="535B0E01" w14:textId="77777777" w:rsidTr="00B8423E">
        <w:tc>
          <w:tcPr>
            <w:tcW w:w="9493" w:type="dxa"/>
            <w:shd w:val="clear" w:color="auto" w:fill="D9D9D9" w:themeFill="background1" w:themeFillShade="D9"/>
          </w:tcPr>
          <w:p w14:paraId="787248AD" w14:textId="77777777" w:rsidR="009019A2" w:rsidRPr="00EE7F32" w:rsidRDefault="00567BAA" w:rsidP="00567BAA">
            <w:pPr>
              <w:rPr>
                <w:b/>
                <w:sz w:val="24"/>
                <w:szCs w:val="24"/>
              </w:rPr>
            </w:pPr>
            <w:r w:rsidRPr="00EE7F32">
              <w:rPr>
                <w:b/>
                <w:sz w:val="24"/>
                <w:szCs w:val="24"/>
              </w:rPr>
              <w:t xml:space="preserve">Link to Board </w:t>
            </w:r>
            <w:r w:rsidR="009019A2" w:rsidRPr="00EE7F32">
              <w:rPr>
                <w:b/>
                <w:sz w:val="24"/>
                <w:szCs w:val="24"/>
              </w:rPr>
              <w:t>or Committee Remit</w:t>
            </w:r>
          </w:p>
        </w:tc>
      </w:tr>
      <w:tr w:rsidR="009019A2" w:rsidRPr="00CD62DB" w14:paraId="7EBDAB3A" w14:textId="77777777" w:rsidTr="00B8423E">
        <w:tc>
          <w:tcPr>
            <w:tcW w:w="9493" w:type="dxa"/>
          </w:tcPr>
          <w:p w14:paraId="673531A0" w14:textId="77777777" w:rsidR="00777096" w:rsidRPr="00EE7F32" w:rsidRDefault="00DA7163" w:rsidP="00DA7163">
            <w:pPr>
              <w:spacing w:before="120" w:after="120"/>
              <w:rPr>
                <w:sz w:val="24"/>
                <w:szCs w:val="24"/>
              </w:rPr>
            </w:pPr>
            <w:r w:rsidRPr="00EE7F32">
              <w:rPr>
                <w:sz w:val="24"/>
                <w:szCs w:val="24"/>
              </w:rPr>
              <w:t xml:space="preserve">This paper is linked to the Board’s role in </w:t>
            </w:r>
            <w:r w:rsidR="002A1837" w:rsidRPr="00EE7F32">
              <w:rPr>
                <w:sz w:val="24"/>
                <w:szCs w:val="24"/>
              </w:rPr>
              <w:t>monitor</w:t>
            </w:r>
            <w:r w:rsidRPr="00EE7F32">
              <w:rPr>
                <w:sz w:val="24"/>
                <w:szCs w:val="24"/>
              </w:rPr>
              <w:t>ing</w:t>
            </w:r>
            <w:r w:rsidR="002A1837" w:rsidRPr="00EE7F32">
              <w:rPr>
                <w:sz w:val="24"/>
                <w:szCs w:val="24"/>
              </w:rPr>
              <w:t xml:space="preserve"> the </w:t>
            </w:r>
            <w:r w:rsidR="00576202" w:rsidRPr="00EE7F32">
              <w:rPr>
                <w:sz w:val="24"/>
                <w:szCs w:val="24"/>
              </w:rPr>
              <w:t xml:space="preserve">financial position of </w:t>
            </w:r>
            <w:r w:rsidRPr="00EE7F32">
              <w:rPr>
                <w:sz w:val="24"/>
                <w:szCs w:val="24"/>
              </w:rPr>
              <w:t xml:space="preserve">SLAB </w:t>
            </w:r>
            <w:r w:rsidR="00576202" w:rsidRPr="00EE7F32">
              <w:rPr>
                <w:sz w:val="24"/>
                <w:szCs w:val="24"/>
              </w:rPr>
              <w:t>expenditure.</w:t>
            </w:r>
          </w:p>
        </w:tc>
      </w:tr>
    </w:tbl>
    <w:p w14:paraId="4D5EC3AF" w14:textId="77777777" w:rsidR="009019A2" w:rsidRPr="00CD62DB"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CD62DB" w14:paraId="79112412" w14:textId="77777777" w:rsidTr="00246439">
        <w:tc>
          <w:tcPr>
            <w:tcW w:w="9493" w:type="dxa"/>
            <w:shd w:val="clear" w:color="auto" w:fill="D9D9D9" w:themeFill="background1" w:themeFillShade="D9"/>
          </w:tcPr>
          <w:p w14:paraId="4785F4E7" w14:textId="77777777" w:rsidR="00365B58" w:rsidRPr="00CD62DB" w:rsidRDefault="00365B58" w:rsidP="00246439">
            <w:pPr>
              <w:rPr>
                <w:b/>
                <w:sz w:val="24"/>
                <w:szCs w:val="24"/>
                <w:highlight w:val="yellow"/>
              </w:rPr>
            </w:pPr>
            <w:r w:rsidRPr="00EE7F32">
              <w:rPr>
                <w:b/>
                <w:sz w:val="24"/>
                <w:szCs w:val="24"/>
              </w:rPr>
              <w:t>Publication of the Paper</w:t>
            </w:r>
          </w:p>
        </w:tc>
      </w:tr>
      <w:tr w:rsidR="00365B58" w:rsidRPr="00DE249E" w14:paraId="56077C22" w14:textId="77777777" w:rsidTr="00246439">
        <w:tc>
          <w:tcPr>
            <w:tcW w:w="9493" w:type="dxa"/>
          </w:tcPr>
          <w:p w14:paraId="21A1C4CC" w14:textId="77777777" w:rsidR="00777096" w:rsidRPr="00576202" w:rsidRDefault="002A1837" w:rsidP="00331BF0">
            <w:pPr>
              <w:spacing w:before="120" w:after="120"/>
              <w:jc w:val="both"/>
              <w:rPr>
                <w:i/>
                <w:sz w:val="24"/>
                <w:szCs w:val="24"/>
              </w:rPr>
            </w:pPr>
            <w:r w:rsidRPr="00F80196">
              <w:rPr>
                <w:sz w:val="24"/>
                <w:szCs w:val="24"/>
              </w:rPr>
              <w:t xml:space="preserve">The Board has previously agreed that this paper </w:t>
            </w:r>
            <w:r w:rsidR="00DA7163" w:rsidRPr="00F80196">
              <w:rPr>
                <w:sz w:val="24"/>
                <w:szCs w:val="24"/>
              </w:rPr>
              <w:t>should</w:t>
            </w:r>
            <w:r w:rsidR="00331BF0" w:rsidRPr="00F80196">
              <w:rPr>
                <w:sz w:val="24"/>
                <w:szCs w:val="24"/>
              </w:rPr>
              <w:t xml:space="preserve"> </w:t>
            </w:r>
            <w:r w:rsidR="00576202" w:rsidRPr="00F80196">
              <w:rPr>
                <w:sz w:val="24"/>
                <w:szCs w:val="24"/>
              </w:rPr>
              <w:t>be published</w:t>
            </w:r>
            <w:r w:rsidR="00DA7163" w:rsidRPr="00F80196">
              <w:rPr>
                <w:sz w:val="24"/>
                <w:szCs w:val="24"/>
              </w:rPr>
              <w:t xml:space="preserve"> as a matter of routine</w:t>
            </w:r>
            <w:r w:rsidR="00576202" w:rsidRPr="00F80196">
              <w:rPr>
                <w:sz w:val="24"/>
                <w:szCs w:val="24"/>
              </w:rPr>
              <w:t>.</w:t>
            </w:r>
            <w:r w:rsidR="00DA7163" w:rsidRPr="00F80196">
              <w:rPr>
                <w:sz w:val="24"/>
                <w:szCs w:val="24"/>
              </w:rPr>
              <w:t xml:space="preserve"> It will be published on our website in due course.</w:t>
            </w:r>
          </w:p>
        </w:tc>
      </w:tr>
    </w:tbl>
    <w:p w14:paraId="7831FCC4" w14:textId="77777777"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14:paraId="0A147281" w14:textId="77777777" w:rsidTr="00B668B4">
        <w:tc>
          <w:tcPr>
            <w:tcW w:w="9493" w:type="dxa"/>
            <w:tcBorders>
              <w:left w:val="single" w:sz="4" w:space="0" w:color="000000"/>
            </w:tcBorders>
            <w:shd w:val="clear" w:color="auto" w:fill="D9D9D9" w:themeFill="background1" w:themeFillShade="D9"/>
          </w:tcPr>
          <w:p w14:paraId="30BAD1EE" w14:textId="77777777" w:rsidR="00B668B4" w:rsidRPr="00167EE6" w:rsidRDefault="00B668B4" w:rsidP="00B86375">
            <w:pPr>
              <w:rPr>
                <w:b/>
                <w:sz w:val="24"/>
                <w:szCs w:val="24"/>
              </w:rPr>
            </w:pPr>
            <w:r w:rsidRPr="00167EE6">
              <w:rPr>
                <w:b/>
                <w:sz w:val="24"/>
                <w:szCs w:val="24"/>
              </w:rPr>
              <w:t>Executive Summary</w:t>
            </w:r>
          </w:p>
        </w:tc>
      </w:tr>
      <w:tr w:rsidR="00B668B4" w:rsidRPr="003C5DEA" w14:paraId="4560F995" w14:textId="77777777" w:rsidTr="00B668B4">
        <w:tc>
          <w:tcPr>
            <w:tcW w:w="9493" w:type="dxa"/>
            <w:tcBorders>
              <w:left w:val="single" w:sz="4" w:space="0" w:color="000000"/>
            </w:tcBorders>
          </w:tcPr>
          <w:p w14:paraId="10DB1DA1" w14:textId="77777777" w:rsidR="00777096" w:rsidRDefault="00CD62DB" w:rsidP="00CD62DB">
            <w:pPr>
              <w:rPr>
                <w:rFonts w:eastAsia="Times New Roman" w:cs="Times New Roman"/>
                <w:sz w:val="24"/>
                <w:szCs w:val="24"/>
              </w:rPr>
            </w:pPr>
            <w:r w:rsidRPr="00CD62DB">
              <w:rPr>
                <w:rFonts w:eastAsia="Times New Roman" w:cs="Times New Roman"/>
                <w:sz w:val="24"/>
                <w:szCs w:val="24"/>
              </w:rPr>
              <w:t xml:space="preserve">To provide members with </w:t>
            </w:r>
            <w:r>
              <w:rPr>
                <w:rFonts w:eastAsia="Times New Roman" w:cs="Times New Roman"/>
                <w:sz w:val="24"/>
                <w:szCs w:val="24"/>
              </w:rPr>
              <w:t xml:space="preserve">details of </w:t>
            </w:r>
            <w:r w:rsidRPr="00CD62DB">
              <w:rPr>
                <w:rFonts w:eastAsia="Times New Roman" w:cs="Times New Roman"/>
                <w:sz w:val="24"/>
                <w:szCs w:val="24"/>
              </w:rPr>
              <w:t>the Admin and Client Legal Services budget submissions for 2023-24 and a high level overview of 2024-25.</w:t>
            </w:r>
          </w:p>
          <w:p w14:paraId="4D796693" w14:textId="4E9E522D" w:rsidR="0095655E" w:rsidRPr="00CD62DB" w:rsidRDefault="0095655E" w:rsidP="00CD62DB">
            <w:pPr>
              <w:rPr>
                <w:rFonts w:eastAsia="Times New Roman" w:cs="Times New Roman"/>
                <w:sz w:val="24"/>
                <w:szCs w:val="24"/>
              </w:rPr>
            </w:pPr>
            <w:r>
              <w:rPr>
                <w:rFonts w:eastAsia="Times New Roman" w:cs="Times New Roman"/>
                <w:sz w:val="24"/>
                <w:szCs w:val="24"/>
              </w:rPr>
              <w:t>The Board is asked to approve the Budgets as submitted.</w:t>
            </w:r>
          </w:p>
        </w:tc>
      </w:tr>
    </w:tbl>
    <w:p w14:paraId="34539D59" w14:textId="77777777"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14:paraId="4B3793CB" w14:textId="77777777" w:rsidTr="00B668B4">
        <w:tc>
          <w:tcPr>
            <w:tcW w:w="9493" w:type="dxa"/>
            <w:gridSpan w:val="2"/>
            <w:tcBorders>
              <w:left w:val="single" w:sz="4" w:space="0" w:color="000000"/>
            </w:tcBorders>
            <w:shd w:val="clear" w:color="auto" w:fill="D9D9D9" w:themeFill="background1" w:themeFillShade="D9"/>
          </w:tcPr>
          <w:p w14:paraId="06C83F78" w14:textId="77777777" w:rsidR="00B668B4" w:rsidRPr="003C5DEA" w:rsidRDefault="00B668B4" w:rsidP="00D664C5">
            <w:pPr>
              <w:rPr>
                <w:b/>
                <w:sz w:val="24"/>
                <w:szCs w:val="24"/>
              </w:rPr>
            </w:pPr>
            <w:r w:rsidRPr="003C5DEA">
              <w:rPr>
                <w:b/>
                <w:sz w:val="24"/>
                <w:szCs w:val="24"/>
              </w:rPr>
              <w:t>Previous Consideration</w:t>
            </w:r>
          </w:p>
        </w:tc>
      </w:tr>
      <w:tr w:rsidR="00B668B4" w:rsidRPr="003C5DEA" w14:paraId="41125A9E" w14:textId="77777777" w:rsidTr="00B668B4">
        <w:tc>
          <w:tcPr>
            <w:tcW w:w="2410" w:type="dxa"/>
            <w:tcBorders>
              <w:left w:val="single" w:sz="4" w:space="0" w:color="000000"/>
            </w:tcBorders>
            <w:shd w:val="clear" w:color="auto" w:fill="D9D9D9" w:themeFill="background1" w:themeFillShade="D9"/>
          </w:tcPr>
          <w:p w14:paraId="2E2DAB3D" w14:textId="77777777"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14:paraId="290F0A7E" w14:textId="77777777" w:rsidR="00B668B4" w:rsidRPr="003C5DEA" w:rsidRDefault="00B668B4" w:rsidP="00D664C5">
            <w:pPr>
              <w:rPr>
                <w:b/>
                <w:sz w:val="24"/>
                <w:szCs w:val="24"/>
              </w:rPr>
            </w:pPr>
            <w:r w:rsidRPr="003C5DEA">
              <w:rPr>
                <w:b/>
                <w:sz w:val="24"/>
                <w:szCs w:val="24"/>
              </w:rPr>
              <w:t>Detail</w:t>
            </w:r>
          </w:p>
        </w:tc>
      </w:tr>
      <w:tr w:rsidR="00D82F86" w:rsidRPr="003C5DEA" w14:paraId="75262FA1" w14:textId="77777777" w:rsidTr="00F75FDE">
        <w:tc>
          <w:tcPr>
            <w:tcW w:w="2410" w:type="dxa"/>
            <w:tcBorders>
              <w:left w:val="single" w:sz="4" w:space="0" w:color="000000"/>
            </w:tcBorders>
          </w:tcPr>
          <w:p w14:paraId="782B26E0" w14:textId="7C546875" w:rsidR="00D82F86" w:rsidRPr="00331BF0" w:rsidRDefault="00CD62DB" w:rsidP="00F75FDE">
            <w:pPr>
              <w:spacing w:before="120" w:after="120"/>
              <w:rPr>
                <w:sz w:val="24"/>
                <w:szCs w:val="24"/>
                <w:highlight w:val="yellow"/>
              </w:rPr>
            </w:pPr>
            <w:r w:rsidRPr="00CD62DB">
              <w:rPr>
                <w:sz w:val="24"/>
                <w:szCs w:val="24"/>
              </w:rPr>
              <w:t>N</w:t>
            </w:r>
            <w:r w:rsidR="00F75FDE">
              <w:rPr>
                <w:sz w:val="24"/>
                <w:szCs w:val="24"/>
              </w:rPr>
              <w:t>/A</w:t>
            </w:r>
          </w:p>
        </w:tc>
        <w:tc>
          <w:tcPr>
            <w:tcW w:w="7083" w:type="dxa"/>
            <w:tcBorders>
              <w:left w:val="single" w:sz="4" w:space="0" w:color="000000"/>
            </w:tcBorders>
            <w:shd w:val="clear" w:color="auto" w:fill="auto"/>
          </w:tcPr>
          <w:p w14:paraId="2A7F6A85" w14:textId="5D3C7515" w:rsidR="00F41C80" w:rsidRPr="00331BF0" w:rsidRDefault="00F75FDE" w:rsidP="002E3C7E">
            <w:pPr>
              <w:spacing w:before="120" w:after="120"/>
              <w:rPr>
                <w:sz w:val="24"/>
                <w:szCs w:val="24"/>
                <w:highlight w:val="yellow"/>
              </w:rPr>
            </w:pPr>
            <w:r w:rsidRPr="00F75FDE">
              <w:rPr>
                <w:sz w:val="24"/>
                <w:szCs w:val="24"/>
              </w:rPr>
              <w:t>N/A</w:t>
            </w:r>
          </w:p>
        </w:tc>
      </w:tr>
    </w:tbl>
    <w:p w14:paraId="54FE1FFC" w14:textId="77777777" w:rsidR="00E93C63" w:rsidRPr="00DE249E" w:rsidRDefault="00E93C63">
      <w:pPr>
        <w:rPr>
          <w:highlight w:val="yellow"/>
        </w:rPr>
      </w:pPr>
    </w:p>
    <w:p w14:paraId="45032678" w14:textId="77777777" w:rsidR="00BD33D7" w:rsidRDefault="00BD33D7">
      <w:pPr>
        <w:rPr>
          <w:highlight w:val="yellow"/>
        </w:rPr>
      </w:pPr>
    </w:p>
    <w:p w14:paraId="67A631C7" w14:textId="77777777" w:rsidR="00BD33D7" w:rsidRDefault="00BD33D7">
      <w:pPr>
        <w:rPr>
          <w:highlight w:val="yellow"/>
        </w:rPr>
      </w:pPr>
    </w:p>
    <w:p w14:paraId="72003C4E" w14:textId="77777777" w:rsidR="00BD33D7" w:rsidRDefault="00BD33D7">
      <w:pPr>
        <w:rPr>
          <w:highlight w:val="yellow"/>
        </w:rPr>
      </w:pPr>
    </w:p>
    <w:p w14:paraId="0E2D9D79" w14:textId="77777777" w:rsidR="00BD33D7" w:rsidRDefault="00BD33D7">
      <w:pPr>
        <w:rPr>
          <w:highlight w:val="yellow"/>
        </w:rPr>
      </w:pPr>
    </w:p>
    <w:p w14:paraId="7963489B" w14:textId="77777777" w:rsidR="00BD33D7" w:rsidRDefault="00BD33D7">
      <w:pPr>
        <w:rPr>
          <w:highlight w:val="yellow"/>
        </w:rPr>
      </w:pPr>
    </w:p>
    <w:p w14:paraId="2BBBE4DB" w14:textId="77777777" w:rsidR="00BD33D7" w:rsidRDefault="00BD33D7">
      <w:pPr>
        <w:rPr>
          <w:highlight w:val="yellow"/>
        </w:rPr>
      </w:pPr>
    </w:p>
    <w:p w14:paraId="6BFABD35" w14:textId="77777777" w:rsidR="00BD33D7" w:rsidRDefault="00BD33D7">
      <w:pPr>
        <w:rPr>
          <w:highlight w:val="yellow"/>
        </w:rPr>
      </w:pPr>
    </w:p>
    <w:p w14:paraId="735DA97A" w14:textId="77777777" w:rsidR="00BD33D7" w:rsidRDefault="00BD33D7">
      <w:pPr>
        <w:rPr>
          <w:highlight w:val="yellow"/>
        </w:rPr>
      </w:pPr>
    </w:p>
    <w:p w14:paraId="684F43F3" w14:textId="77777777" w:rsidR="00BD33D7" w:rsidRDefault="00BD33D7">
      <w:pPr>
        <w:rPr>
          <w:highlight w:val="yellow"/>
        </w:rPr>
      </w:pPr>
    </w:p>
    <w:p w14:paraId="360085B5" w14:textId="77777777" w:rsidR="00BD33D7" w:rsidRDefault="00BD33D7">
      <w:pPr>
        <w:rPr>
          <w:highlight w:val="yellow"/>
        </w:rPr>
      </w:pPr>
    </w:p>
    <w:p w14:paraId="685E5BBD" w14:textId="77777777" w:rsidR="00BD33D7" w:rsidRDefault="00BD33D7">
      <w:pPr>
        <w:rPr>
          <w:highlight w:val="yellow"/>
        </w:rPr>
      </w:pPr>
    </w:p>
    <w:p w14:paraId="1773DD12" w14:textId="77777777" w:rsidR="00BD33D7" w:rsidRDefault="00BD33D7">
      <w:pPr>
        <w:rPr>
          <w:highlight w:val="yellow"/>
        </w:rPr>
      </w:pPr>
    </w:p>
    <w:p w14:paraId="0FA0417E" w14:textId="77777777" w:rsidR="00BD33D7" w:rsidRDefault="00BD33D7">
      <w:pPr>
        <w:rPr>
          <w:highlight w:val="yellow"/>
        </w:rPr>
      </w:pPr>
    </w:p>
    <w:p w14:paraId="383BA168" w14:textId="77777777" w:rsidR="00BD33D7" w:rsidRDefault="00BD33D7">
      <w:pPr>
        <w:rPr>
          <w:highlight w:val="yellow"/>
        </w:rPr>
      </w:pPr>
    </w:p>
    <w:p w14:paraId="78BE2023" w14:textId="77777777" w:rsidR="00BD33D7" w:rsidRDefault="00BD33D7">
      <w:pPr>
        <w:rPr>
          <w:highlight w:val="yellow"/>
        </w:rPr>
      </w:pPr>
    </w:p>
    <w:tbl>
      <w:tblPr>
        <w:tblStyle w:val="TableGrid"/>
        <w:tblpPr w:leftFromText="180" w:rightFromText="180" w:vertAnchor="page" w:horzAnchor="margin" w:tblpY="1951"/>
        <w:tblW w:w="9493" w:type="dxa"/>
        <w:tblLook w:val="04A0" w:firstRow="1" w:lastRow="0" w:firstColumn="1" w:lastColumn="0" w:noHBand="0" w:noVBand="1"/>
      </w:tblPr>
      <w:tblGrid>
        <w:gridCol w:w="9493"/>
      </w:tblGrid>
      <w:tr w:rsidR="00BD33D7" w:rsidRPr="00DE249E" w14:paraId="07201AEC" w14:textId="77777777" w:rsidTr="00BD33D7">
        <w:trPr>
          <w:trHeight w:val="274"/>
        </w:trPr>
        <w:tc>
          <w:tcPr>
            <w:tcW w:w="9493" w:type="dxa"/>
            <w:shd w:val="clear" w:color="auto" w:fill="D9D9D9" w:themeFill="background1" w:themeFillShade="D9"/>
          </w:tcPr>
          <w:p w14:paraId="56F16E44" w14:textId="77777777" w:rsidR="00BD33D7" w:rsidRPr="00DE249E" w:rsidRDefault="00BD33D7" w:rsidP="00BD33D7">
            <w:pPr>
              <w:rPr>
                <w:b/>
                <w:sz w:val="24"/>
                <w:szCs w:val="24"/>
                <w:highlight w:val="yellow"/>
              </w:rPr>
            </w:pPr>
            <w:r w:rsidRPr="005B73BF">
              <w:rPr>
                <w:b/>
                <w:sz w:val="24"/>
                <w:szCs w:val="24"/>
              </w:rPr>
              <w:lastRenderedPageBreak/>
              <w:t>Report</w:t>
            </w:r>
          </w:p>
        </w:tc>
      </w:tr>
    </w:tbl>
    <w:p w14:paraId="306D34CF" w14:textId="77777777" w:rsidR="00BD33D7" w:rsidRDefault="00BD33D7">
      <w:pPr>
        <w:rPr>
          <w:highlight w:val="yellow"/>
        </w:rPr>
      </w:pPr>
    </w:p>
    <w:p w14:paraId="620B773B" w14:textId="77777777" w:rsidR="001E4721" w:rsidRP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14:paraId="3EB4791D" w14:textId="4DB7AEEF" w:rsidR="00FB5675" w:rsidRDefault="00CD62DB" w:rsidP="00CD62DB">
      <w:pPr>
        <w:spacing w:before="120" w:after="240"/>
        <w:rPr>
          <w:sz w:val="24"/>
          <w:szCs w:val="24"/>
        </w:rPr>
      </w:pPr>
      <w:r w:rsidRPr="00CD62DB">
        <w:rPr>
          <w:sz w:val="24"/>
          <w:szCs w:val="24"/>
        </w:rPr>
        <w:t>The core funding we expect to receive from the Scottish Government has increased by £1,200k from the previous year</w:t>
      </w:r>
      <w:r w:rsidR="00BD33D7">
        <w:rPr>
          <w:sz w:val="24"/>
          <w:szCs w:val="24"/>
        </w:rPr>
        <w:t xml:space="preserve">. </w:t>
      </w:r>
      <w:r w:rsidR="0095655E">
        <w:rPr>
          <w:sz w:val="24"/>
          <w:szCs w:val="24"/>
        </w:rPr>
        <w:t>This increase</w:t>
      </w:r>
      <w:r w:rsidR="00FB5675">
        <w:rPr>
          <w:sz w:val="24"/>
          <w:szCs w:val="24"/>
        </w:rPr>
        <w:t xml:space="preserve"> we were asked to allocate to areas like pay policy and investments with the balance being allocated to the pension pressure</w:t>
      </w:r>
      <w:r w:rsidR="00BD33D7">
        <w:rPr>
          <w:sz w:val="24"/>
          <w:szCs w:val="24"/>
        </w:rPr>
        <w:t xml:space="preserve">. </w:t>
      </w:r>
      <w:r w:rsidR="0095655E">
        <w:rPr>
          <w:sz w:val="24"/>
          <w:szCs w:val="24"/>
        </w:rPr>
        <w:t xml:space="preserve">Our assumptions on pay award, investment and pension have been discussed with Scottish Government, leaving an anticipated pension pressure of £460k.  </w:t>
      </w:r>
      <w:r w:rsidR="00FB5675">
        <w:rPr>
          <w:sz w:val="24"/>
          <w:szCs w:val="24"/>
        </w:rPr>
        <w:t xml:space="preserve">  </w:t>
      </w:r>
    </w:p>
    <w:p w14:paraId="12751439" w14:textId="65BD4C93" w:rsidR="0095655E" w:rsidRDefault="0095655E" w:rsidP="00CD62DB">
      <w:pPr>
        <w:spacing w:before="120" w:after="240"/>
        <w:rPr>
          <w:sz w:val="24"/>
          <w:szCs w:val="24"/>
        </w:rPr>
      </w:pPr>
      <w:r>
        <w:rPr>
          <w:sz w:val="24"/>
          <w:szCs w:val="24"/>
        </w:rPr>
        <w:t>Core funding we expect to receive from Scottish Government is £14,750k. With the adjustments noted in the table and an estimated bank balance carry forward of £600k, brings the total funding available to £15,572k.</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4"/>
        <w:gridCol w:w="1843"/>
        <w:gridCol w:w="1701"/>
      </w:tblGrid>
      <w:tr w:rsidR="00CD62DB" w:rsidRPr="00CD62DB" w14:paraId="49DC6D11" w14:textId="77777777" w:rsidTr="0029687C">
        <w:trPr>
          <w:trHeight w:hRule="exact" w:val="761"/>
        </w:trPr>
        <w:tc>
          <w:tcPr>
            <w:tcW w:w="6124" w:type="dxa"/>
            <w:tcBorders>
              <w:bottom w:val="single" w:sz="4" w:space="0" w:color="auto"/>
            </w:tcBorders>
          </w:tcPr>
          <w:p w14:paraId="3FD095F8" w14:textId="77777777" w:rsidR="00CD62DB" w:rsidRPr="00CD62DB" w:rsidRDefault="00CD62DB" w:rsidP="00CD62DB">
            <w:pPr>
              <w:spacing w:after="120"/>
              <w:jc w:val="both"/>
              <w:rPr>
                <w:rFonts w:eastAsia="Times New Roman" w:cs="Times New Roman"/>
                <w:b/>
                <w:sz w:val="24"/>
                <w:szCs w:val="24"/>
              </w:rPr>
            </w:pPr>
            <w:r w:rsidRPr="00CD62DB">
              <w:rPr>
                <w:rFonts w:eastAsia="Times New Roman" w:cs="Times New Roman"/>
                <w:b/>
                <w:sz w:val="24"/>
                <w:szCs w:val="24"/>
              </w:rPr>
              <w:t>Funding</w:t>
            </w:r>
          </w:p>
        </w:tc>
        <w:tc>
          <w:tcPr>
            <w:tcW w:w="1843" w:type="dxa"/>
            <w:tcBorders>
              <w:bottom w:val="single" w:sz="4" w:space="0" w:color="auto"/>
            </w:tcBorders>
          </w:tcPr>
          <w:p w14:paraId="2C971FA8" w14:textId="77777777" w:rsidR="00CD62DB" w:rsidRPr="00CD62DB" w:rsidRDefault="00CD62DB" w:rsidP="00CD62DB">
            <w:pPr>
              <w:spacing w:after="60"/>
              <w:jc w:val="center"/>
              <w:rPr>
                <w:rFonts w:eastAsia="Times New Roman" w:cs="Times New Roman"/>
                <w:b/>
                <w:sz w:val="24"/>
                <w:szCs w:val="24"/>
              </w:rPr>
            </w:pPr>
            <w:r w:rsidRPr="00CD62DB">
              <w:rPr>
                <w:rFonts w:eastAsia="Times New Roman" w:cs="Times New Roman"/>
                <w:b/>
                <w:sz w:val="24"/>
                <w:szCs w:val="24"/>
              </w:rPr>
              <w:t>2022-23</w:t>
            </w:r>
          </w:p>
          <w:p w14:paraId="3CA64CDE" w14:textId="77777777" w:rsidR="00CD62DB" w:rsidRPr="00CD62DB" w:rsidRDefault="00CD62DB" w:rsidP="00CD62DB">
            <w:pPr>
              <w:spacing w:after="120"/>
              <w:jc w:val="center"/>
              <w:rPr>
                <w:rFonts w:eastAsia="Times New Roman" w:cs="Times New Roman"/>
                <w:b/>
                <w:sz w:val="24"/>
                <w:szCs w:val="24"/>
              </w:rPr>
            </w:pPr>
            <w:r w:rsidRPr="00CD62DB">
              <w:rPr>
                <w:rFonts w:eastAsia="Times New Roman" w:cs="Times New Roman"/>
                <w:b/>
                <w:sz w:val="24"/>
                <w:szCs w:val="24"/>
              </w:rPr>
              <w:t>Actual</w:t>
            </w:r>
          </w:p>
        </w:tc>
        <w:tc>
          <w:tcPr>
            <w:tcW w:w="1701" w:type="dxa"/>
            <w:tcBorders>
              <w:bottom w:val="single" w:sz="4" w:space="0" w:color="auto"/>
            </w:tcBorders>
          </w:tcPr>
          <w:p w14:paraId="52DFBC82" w14:textId="77777777" w:rsidR="00CD62DB" w:rsidRPr="00CD62DB" w:rsidRDefault="00CD62DB" w:rsidP="00CD62DB">
            <w:pPr>
              <w:spacing w:after="60"/>
              <w:jc w:val="center"/>
              <w:rPr>
                <w:rFonts w:eastAsia="Times New Roman" w:cs="Times New Roman"/>
                <w:b/>
                <w:sz w:val="24"/>
                <w:szCs w:val="24"/>
              </w:rPr>
            </w:pPr>
            <w:r w:rsidRPr="00CD62DB">
              <w:rPr>
                <w:rFonts w:eastAsia="Times New Roman" w:cs="Times New Roman"/>
                <w:b/>
                <w:sz w:val="24"/>
                <w:szCs w:val="24"/>
              </w:rPr>
              <w:t>2023-24</w:t>
            </w:r>
          </w:p>
          <w:p w14:paraId="6C4FBB96" w14:textId="77777777" w:rsidR="00CD62DB" w:rsidRPr="00CD62DB" w:rsidRDefault="00CD62DB" w:rsidP="00CD62DB">
            <w:pPr>
              <w:spacing w:after="120"/>
              <w:jc w:val="center"/>
              <w:rPr>
                <w:rFonts w:eastAsia="Times New Roman" w:cs="Times New Roman"/>
                <w:b/>
                <w:sz w:val="24"/>
                <w:szCs w:val="24"/>
              </w:rPr>
            </w:pPr>
            <w:r w:rsidRPr="00CD62DB">
              <w:rPr>
                <w:rFonts w:eastAsia="Times New Roman" w:cs="Times New Roman"/>
                <w:b/>
                <w:sz w:val="24"/>
                <w:szCs w:val="24"/>
              </w:rPr>
              <w:t>Budget</w:t>
            </w:r>
          </w:p>
        </w:tc>
      </w:tr>
      <w:tr w:rsidR="00CD62DB" w:rsidRPr="00CD62DB" w14:paraId="055312A0" w14:textId="77777777" w:rsidTr="0029687C">
        <w:trPr>
          <w:trHeight w:hRule="exact" w:val="332"/>
        </w:trPr>
        <w:tc>
          <w:tcPr>
            <w:tcW w:w="6124" w:type="dxa"/>
            <w:tcBorders>
              <w:bottom w:val="nil"/>
            </w:tcBorders>
          </w:tcPr>
          <w:p w14:paraId="2850FD85" w14:textId="77777777" w:rsidR="00CD62DB" w:rsidRPr="00CD62DB" w:rsidRDefault="00CD62DB" w:rsidP="00CD62DB">
            <w:pPr>
              <w:spacing w:after="120"/>
              <w:jc w:val="both"/>
              <w:rPr>
                <w:rFonts w:eastAsia="Times New Roman" w:cs="Times New Roman"/>
                <w:sz w:val="24"/>
                <w:szCs w:val="24"/>
              </w:rPr>
            </w:pPr>
          </w:p>
        </w:tc>
        <w:tc>
          <w:tcPr>
            <w:tcW w:w="1843" w:type="dxa"/>
            <w:tcBorders>
              <w:bottom w:val="nil"/>
            </w:tcBorders>
          </w:tcPr>
          <w:p w14:paraId="461A90B6" w14:textId="77777777" w:rsidR="00CD62DB" w:rsidRPr="00CD62DB" w:rsidRDefault="00CD62DB" w:rsidP="00CD62DB">
            <w:pPr>
              <w:spacing w:after="120"/>
              <w:jc w:val="center"/>
              <w:rPr>
                <w:rFonts w:eastAsia="Times New Roman" w:cs="Times New Roman"/>
                <w:b/>
                <w:sz w:val="24"/>
                <w:szCs w:val="24"/>
              </w:rPr>
            </w:pPr>
            <w:r w:rsidRPr="00CD62DB">
              <w:rPr>
                <w:rFonts w:eastAsia="Times New Roman" w:cs="Times New Roman"/>
                <w:b/>
                <w:sz w:val="24"/>
                <w:szCs w:val="24"/>
              </w:rPr>
              <w:t>£k</w:t>
            </w:r>
          </w:p>
        </w:tc>
        <w:tc>
          <w:tcPr>
            <w:tcW w:w="1701" w:type="dxa"/>
            <w:tcBorders>
              <w:bottom w:val="nil"/>
            </w:tcBorders>
          </w:tcPr>
          <w:p w14:paraId="042E7535" w14:textId="77777777" w:rsidR="00CD62DB" w:rsidRPr="00CD62DB" w:rsidRDefault="00CD62DB" w:rsidP="00CD62DB">
            <w:pPr>
              <w:spacing w:after="120"/>
              <w:jc w:val="center"/>
              <w:rPr>
                <w:rFonts w:eastAsia="Times New Roman" w:cs="Times New Roman"/>
                <w:sz w:val="24"/>
                <w:szCs w:val="24"/>
              </w:rPr>
            </w:pPr>
            <w:r w:rsidRPr="00CD62DB">
              <w:rPr>
                <w:rFonts w:eastAsia="Times New Roman" w:cs="Times New Roman"/>
                <w:b/>
                <w:sz w:val="24"/>
                <w:szCs w:val="24"/>
              </w:rPr>
              <w:t>£k</w:t>
            </w:r>
          </w:p>
        </w:tc>
      </w:tr>
      <w:tr w:rsidR="00CD62DB" w:rsidRPr="00CD62DB" w14:paraId="700DD245" w14:textId="77777777" w:rsidTr="0029687C">
        <w:trPr>
          <w:trHeight w:hRule="exact" w:val="328"/>
        </w:trPr>
        <w:tc>
          <w:tcPr>
            <w:tcW w:w="6124" w:type="dxa"/>
            <w:tcBorders>
              <w:top w:val="nil"/>
              <w:bottom w:val="nil"/>
            </w:tcBorders>
            <w:vAlign w:val="center"/>
          </w:tcPr>
          <w:p w14:paraId="5EFE4995" w14:textId="77777777" w:rsidR="00CD62DB" w:rsidRPr="00CD62DB" w:rsidRDefault="00CD62DB" w:rsidP="00CD62DB">
            <w:pPr>
              <w:rPr>
                <w:rFonts w:eastAsia="Times New Roman" w:cs="Times New Roman"/>
                <w:sz w:val="24"/>
                <w:szCs w:val="24"/>
              </w:rPr>
            </w:pPr>
            <w:r w:rsidRPr="00CD62DB">
              <w:rPr>
                <w:rFonts w:eastAsia="Times New Roman" w:cs="Times New Roman"/>
                <w:sz w:val="24"/>
                <w:szCs w:val="24"/>
              </w:rPr>
              <w:t>Core SG Funding (Actual/draft SG budget)</w:t>
            </w:r>
          </w:p>
        </w:tc>
        <w:tc>
          <w:tcPr>
            <w:tcW w:w="1843" w:type="dxa"/>
            <w:tcBorders>
              <w:top w:val="nil"/>
              <w:bottom w:val="nil"/>
            </w:tcBorders>
            <w:vAlign w:val="center"/>
          </w:tcPr>
          <w:p w14:paraId="5C59C194"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13,550</w:t>
            </w:r>
          </w:p>
        </w:tc>
        <w:tc>
          <w:tcPr>
            <w:tcW w:w="1701" w:type="dxa"/>
            <w:tcBorders>
              <w:top w:val="nil"/>
              <w:bottom w:val="nil"/>
            </w:tcBorders>
            <w:vAlign w:val="center"/>
          </w:tcPr>
          <w:p w14:paraId="7A642C8B"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14,750</w:t>
            </w:r>
          </w:p>
        </w:tc>
      </w:tr>
      <w:tr w:rsidR="00CD62DB" w:rsidRPr="00CD62DB" w14:paraId="5BEBCA79" w14:textId="77777777" w:rsidTr="0029687C">
        <w:trPr>
          <w:trHeight w:hRule="exact" w:val="332"/>
        </w:trPr>
        <w:tc>
          <w:tcPr>
            <w:tcW w:w="6124" w:type="dxa"/>
            <w:tcBorders>
              <w:top w:val="nil"/>
              <w:bottom w:val="nil"/>
            </w:tcBorders>
            <w:vAlign w:val="center"/>
          </w:tcPr>
          <w:p w14:paraId="5D4891FB" w14:textId="77777777" w:rsidR="00CD62DB" w:rsidRPr="00CD62DB" w:rsidRDefault="00CD62DB" w:rsidP="00CD62DB">
            <w:pPr>
              <w:rPr>
                <w:rFonts w:eastAsia="Times New Roman" w:cs="Times New Roman"/>
                <w:sz w:val="24"/>
                <w:szCs w:val="24"/>
              </w:rPr>
            </w:pPr>
            <w:r w:rsidRPr="00CD62DB">
              <w:rPr>
                <w:rFonts w:eastAsia="Times New Roman" w:cs="Times New Roman"/>
                <w:sz w:val="24"/>
                <w:szCs w:val="24"/>
              </w:rPr>
              <w:t>Non cash funding for Depreciation</w:t>
            </w:r>
          </w:p>
        </w:tc>
        <w:tc>
          <w:tcPr>
            <w:tcW w:w="1843" w:type="dxa"/>
            <w:tcBorders>
              <w:top w:val="nil"/>
              <w:bottom w:val="nil"/>
            </w:tcBorders>
            <w:vAlign w:val="center"/>
          </w:tcPr>
          <w:p w14:paraId="44154032"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(550)</w:t>
            </w:r>
          </w:p>
        </w:tc>
        <w:tc>
          <w:tcPr>
            <w:tcW w:w="1701" w:type="dxa"/>
            <w:tcBorders>
              <w:top w:val="nil"/>
              <w:bottom w:val="nil"/>
            </w:tcBorders>
            <w:vAlign w:val="center"/>
          </w:tcPr>
          <w:p w14:paraId="7E4C9B39"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(550)</w:t>
            </w:r>
          </w:p>
        </w:tc>
      </w:tr>
      <w:tr w:rsidR="00CD62DB" w:rsidRPr="00CD62DB" w14:paraId="480CF71C" w14:textId="77777777" w:rsidTr="0029687C">
        <w:trPr>
          <w:trHeight w:hRule="exact" w:val="332"/>
        </w:trPr>
        <w:tc>
          <w:tcPr>
            <w:tcW w:w="6124" w:type="dxa"/>
            <w:tcBorders>
              <w:top w:val="nil"/>
              <w:left w:val="single" w:sz="4" w:space="0" w:color="auto"/>
              <w:bottom w:val="nil"/>
              <w:right w:val="single" w:sz="4" w:space="0" w:color="auto"/>
            </w:tcBorders>
            <w:vAlign w:val="center"/>
          </w:tcPr>
          <w:p w14:paraId="7FC36C07" w14:textId="77777777" w:rsidR="00CD62DB" w:rsidRPr="00CD62DB" w:rsidRDefault="00CD62DB" w:rsidP="00CD62DB">
            <w:pPr>
              <w:rPr>
                <w:rFonts w:eastAsia="Times New Roman" w:cs="Times New Roman"/>
                <w:sz w:val="24"/>
                <w:szCs w:val="24"/>
              </w:rPr>
            </w:pPr>
            <w:r w:rsidRPr="00CD62DB">
              <w:rPr>
                <w:rFonts w:eastAsia="Times New Roman" w:cs="Times New Roman"/>
                <w:sz w:val="24"/>
                <w:szCs w:val="24"/>
              </w:rPr>
              <w:t>Retained superannuation receipts</w:t>
            </w:r>
          </w:p>
        </w:tc>
        <w:tc>
          <w:tcPr>
            <w:tcW w:w="1843" w:type="dxa"/>
            <w:tcBorders>
              <w:top w:val="nil"/>
              <w:left w:val="single" w:sz="4" w:space="0" w:color="auto"/>
              <w:bottom w:val="nil"/>
              <w:right w:val="single" w:sz="4" w:space="0" w:color="auto"/>
            </w:tcBorders>
            <w:vAlign w:val="center"/>
          </w:tcPr>
          <w:p w14:paraId="07145437"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250</w:t>
            </w:r>
          </w:p>
        </w:tc>
        <w:tc>
          <w:tcPr>
            <w:tcW w:w="1701" w:type="dxa"/>
            <w:tcBorders>
              <w:top w:val="nil"/>
              <w:left w:val="single" w:sz="4" w:space="0" w:color="auto"/>
              <w:bottom w:val="nil"/>
              <w:right w:val="single" w:sz="4" w:space="0" w:color="auto"/>
            </w:tcBorders>
            <w:vAlign w:val="center"/>
          </w:tcPr>
          <w:p w14:paraId="31EF6546"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250</w:t>
            </w:r>
          </w:p>
        </w:tc>
      </w:tr>
      <w:tr w:rsidR="00CD62DB" w:rsidRPr="00CD62DB" w14:paraId="7A1A039C" w14:textId="77777777" w:rsidTr="0029687C">
        <w:trPr>
          <w:trHeight w:hRule="exact" w:val="332"/>
        </w:trPr>
        <w:tc>
          <w:tcPr>
            <w:tcW w:w="6124" w:type="dxa"/>
            <w:tcBorders>
              <w:top w:val="nil"/>
              <w:left w:val="single" w:sz="4" w:space="0" w:color="auto"/>
              <w:bottom w:val="nil"/>
              <w:right w:val="single" w:sz="4" w:space="0" w:color="auto"/>
            </w:tcBorders>
            <w:vAlign w:val="center"/>
          </w:tcPr>
          <w:p w14:paraId="3470CE5B" w14:textId="77777777" w:rsidR="00CD62DB" w:rsidRPr="00CD62DB" w:rsidRDefault="00CD62DB" w:rsidP="00CD62DB">
            <w:pPr>
              <w:rPr>
                <w:rFonts w:eastAsia="Times New Roman" w:cs="Times New Roman"/>
                <w:sz w:val="24"/>
                <w:szCs w:val="24"/>
              </w:rPr>
            </w:pPr>
            <w:r w:rsidRPr="00CD62DB">
              <w:rPr>
                <w:rFonts w:eastAsia="Times New Roman" w:cs="Times New Roman"/>
                <w:sz w:val="24"/>
                <w:szCs w:val="24"/>
              </w:rPr>
              <w:t xml:space="preserve">Additional funding for Grant Funding/ SWRC </w:t>
            </w:r>
          </w:p>
        </w:tc>
        <w:tc>
          <w:tcPr>
            <w:tcW w:w="1843" w:type="dxa"/>
            <w:tcBorders>
              <w:top w:val="nil"/>
              <w:left w:val="single" w:sz="4" w:space="0" w:color="auto"/>
              <w:bottom w:val="nil"/>
              <w:right w:val="single" w:sz="4" w:space="0" w:color="auto"/>
            </w:tcBorders>
            <w:vAlign w:val="center"/>
          </w:tcPr>
          <w:p w14:paraId="66A94316" w14:textId="77777777" w:rsidR="00CD62DB" w:rsidRPr="00CD62DB" w:rsidRDefault="00CD62DB" w:rsidP="0029687C">
            <w:pPr>
              <w:ind w:right="459"/>
              <w:jc w:val="right"/>
              <w:rPr>
                <w:rFonts w:eastAsia="Times New Roman" w:cs="Times New Roman"/>
                <w:b/>
                <w:sz w:val="24"/>
                <w:szCs w:val="24"/>
                <w:vertAlign w:val="superscript"/>
              </w:rPr>
            </w:pPr>
            <w:r w:rsidRPr="00CD62DB">
              <w:rPr>
                <w:rFonts w:eastAsia="Times New Roman" w:cs="Times New Roman"/>
                <w:b/>
                <w:sz w:val="24"/>
                <w:szCs w:val="24"/>
              </w:rPr>
              <w:t>62</w:t>
            </w:r>
            <w:r w:rsidRPr="00CD62DB">
              <w:rPr>
                <w:rFonts w:eastAsia="Times New Roman" w:cs="Times New Roman"/>
                <w:b/>
                <w:sz w:val="24"/>
                <w:szCs w:val="24"/>
                <w:vertAlign w:val="superscript"/>
              </w:rPr>
              <w:t>1</w:t>
            </w:r>
          </w:p>
          <w:p w14:paraId="067F8E85" w14:textId="77777777" w:rsidR="00CD62DB" w:rsidRPr="00CD62DB" w:rsidRDefault="00CD62DB" w:rsidP="0029687C">
            <w:pPr>
              <w:ind w:right="459"/>
              <w:jc w:val="right"/>
              <w:rPr>
                <w:rFonts w:eastAsia="Times New Roman" w:cs="Times New Roman"/>
                <w:b/>
                <w:sz w:val="24"/>
                <w:szCs w:val="24"/>
              </w:rPr>
            </w:pPr>
          </w:p>
        </w:tc>
        <w:tc>
          <w:tcPr>
            <w:tcW w:w="1701" w:type="dxa"/>
            <w:tcBorders>
              <w:top w:val="nil"/>
              <w:left w:val="single" w:sz="4" w:space="0" w:color="auto"/>
              <w:bottom w:val="nil"/>
              <w:right w:val="single" w:sz="4" w:space="0" w:color="auto"/>
            </w:tcBorders>
            <w:vAlign w:val="center"/>
          </w:tcPr>
          <w:p w14:paraId="668B2A87" w14:textId="77777777" w:rsidR="00CD62DB" w:rsidRPr="00CD62DB" w:rsidRDefault="00CD62DB" w:rsidP="0029687C">
            <w:pPr>
              <w:ind w:right="459"/>
              <w:jc w:val="right"/>
              <w:rPr>
                <w:rFonts w:eastAsia="Times New Roman" w:cs="Times New Roman"/>
                <w:b/>
                <w:sz w:val="24"/>
                <w:szCs w:val="24"/>
                <w:vertAlign w:val="superscript"/>
              </w:rPr>
            </w:pPr>
            <w:r w:rsidRPr="00CD62DB">
              <w:rPr>
                <w:rFonts w:eastAsia="Times New Roman" w:cs="Times New Roman"/>
                <w:b/>
                <w:sz w:val="24"/>
                <w:szCs w:val="24"/>
              </w:rPr>
              <w:t>62</w:t>
            </w:r>
            <w:r w:rsidRPr="00CD62DB">
              <w:rPr>
                <w:rFonts w:eastAsia="Times New Roman" w:cs="Times New Roman"/>
                <w:b/>
                <w:sz w:val="24"/>
                <w:szCs w:val="24"/>
                <w:vertAlign w:val="superscript"/>
              </w:rPr>
              <w:t>1</w:t>
            </w:r>
          </w:p>
          <w:p w14:paraId="03EB6F50" w14:textId="77777777" w:rsidR="00CD62DB" w:rsidRPr="00CD62DB" w:rsidRDefault="00CD62DB" w:rsidP="0029687C">
            <w:pPr>
              <w:ind w:right="459"/>
              <w:jc w:val="right"/>
              <w:rPr>
                <w:rFonts w:eastAsia="Times New Roman" w:cs="Times New Roman"/>
                <w:b/>
                <w:sz w:val="24"/>
                <w:szCs w:val="24"/>
              </w:rPr>
            </w:pPr>
          </w:p>
        </w:tc>
      </w:tr>
      <w:tr w:rsidR="00CD62DB" w:rsidRPr="00CD62DB" w14:paraId="6224F99F" w14:textId="77777777" w:rsidTr="0029687C">
        <w:trPr>
          <w:trHeight w:hRule="exact" w:val="332"/>
        </w:trPr>
        <w:tc>
          <w:tcPr>
            <w:tcW w:w="6124" w:type="dxa"/>
            <w:tcBorders>
              <w:top w:val="nil"/>
              <w:left w:val="single" w:sz="4" w:space="0" w:color="auto"/>
              <w:bottom w:val="nil"/>
              <w:right w:val="single" w:sz="4" w:space="0" w:color="auto"/>
            </w:tcBorders>
            <w:vAlign w:val="center"/>
          </w:tcPr>
          <w:p w14:paraId="530976AD" w14:textId="77777777" w:rsidR="00CD62DB" w:rsidRPr="00CD62DB" w:rsidRDefault="00CD62DB" w:rsidP="00CD62DB">
            <w:pPr>
              <w:rPr>
                <w:rFonts w:eastAsia="Times New Roman" w:cs="Times New Roman"/>
                <w:sz w:val="24"/>
                <w:szCs w:val="24"/>
              </w:rPr>
            </w:pPr>
            <w:r w:rsidRPr="00CD62DB">
              <w:rPr>
                <w:rFonts w:eastAsia="Times New Roman" w:cs="Times New Roman"/>
                <w:sz w:val="24"/>
                <w:szCs w:val="24"/>
              </w:rPr>
              <w:t>Pension Pressure (additional funding from SG)</w:t>
            </w:r>
          </w:p>
        </w:tc>
        <w:tc>
          <w:tcPr>
            <w:tcW w:w="1843" w:type="dxa"/>
            <w:tcBorders>
              <w:top w:val="nil"/>
              <w:left w:val="single" w:sz="4" w:space="0" w:color="auto"/>
              <w:bottom w:val="nil"/>
              <w:right w:val="single" w:sz="4" w:space="0" w:color="auto"/>
            </w:tcBorders>
            <w:vAlign w:val="center"/>
          </w:tcPr>
          <w:p w14:paraId="2D1AA031"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853</w:t>
            </w:r>
          </w:p>
        </w:tc>
        <w:tc>
          <w:tcPr>
            <w:tcW w:w="1701" w:type="dxa"/>
            <w:tcBorders>
              <w:top w:val="nil"/>
              <w:left w:val="single" w:sz="4" w:space="0" w:color="auto"/>
              <w:bottom w:val="nil"/>
              <w:right w:val="single" w:sz="4" w:space="0" w:color="auto"/>
            </w:tcBorders>
            <w:vAlign w:val="center"/>
          </w:tcPr>
          <w:p w14:paraId="71804D5E" w14:textId="77777777" w:rsidR="00CD62DB" w:rsidRPr="00CD62DB" w:rsidRDefault="00CD62DB" w:rsidP="0029687C">
            <w:pPr>
              <w:ind w:right="459"/>
              <w:jc w:val="right"/>
              <w:rPr>
                <w:rFonts w:eastAsia="Times New Roman" w:cs="Times New Roman"/>
                <w:b/>
                <w:sz w:val="24"/>
                <w:szCs w:val="24"/>
              </w:rPr>
            </w:pPr>
            <w:r w:rsidRPr="00CD62DB">
              <w:rPr>
                <w:rFonts w:eastAsia="Times New Roman" w:cs="Times New Roman"/>
                <w:b/>
                <w:sz w:val="24"/>
                <w:szCs w:val="24"/>
              </w:rPr>
              <w:t>460</w:t>
            </w:r>
          </w:p>
        </w:tc>
      </w:tr>
      <w:tr w:rsidR="00CD62DB" w:rsidRPr="00CD62DB" w14:paraId="331B645F" w14:textId="77777777" w:rsidTr="0029687C">
        <w:trPr>
          <w:trHeight w:hRule="exact" w:val="415"/>
        </w:trPr>
        <w:tc>
          <w:tcPr>
            <w:tcW w:w="6124" w:type="dxa"/>
            <w:tcBorders>
              <w:top w:val="single" w:sz="4" w:space="0" w:color="auto"/>
              <w:bottom w:val="nil"/>
            </w:tcBorders>
            <w:vAlign w:val="center"/>
          </w:tcPr>
          <w:p w14:paraId="3F8926F2" w14:textId="77777777" w:rsidR="00CD62DB" w:rsidRPr="00CD62DB" w:rsidRDefault="00CD62DB" w:rsidP="00CD62DB">
            <w:pPr>
              <w:rPr>
                <w:rFonts w:eastAsia="Times New Roman" w:cs="Times New Roman"/>
                <w:b/>
                <w:bCs/>
                <w:sz w:val="24"/>
                <w:szCs w:val="24"/>
              </w:rPr>
            </w:pPr>
            <w:r w:rsidRPr="00CD62DB">
              <w:rPr>
                <w:rFonts w:eastAsia="Times New Roman" w:cs="Times New Roman"/>
                <w:b/>
                <w:bCs/>
                <w:sz w:val="24"/>
                <w:szCs w:val="24"/>
              </w:rPr>
              <w:t>Total in year funding</w:t>
            </w:r>
          </w:p>
        </w:tc>
        <w:tc>
          <w:tcPr>
            <w:tcW w:w="1843" w:type="dxa"/>
            <w:tcBorders>
              <w:top w:val="single" w:sz="4" w:space="0" w:color="auto"/>
              <w:bottom w:val="nil"/>
            </w:tcBorders>
            <w:vAlign w:val="center"/>
          </w:tcPr>
          <w:p w14:paraId="0BA7F81F" w14:textId="77777777" w:rsidR="00CD62DB" w:rsidRPr="00CD62DB" w:rsidRDefault="00CD62DB" w:rsidP="0029687C">
            <w:pPr>
              <w:ind w:right="459"/>
              <w:jc w:val="right"/>
              <w:rPr>
                <w:rFonts w:eastAsia="Times New Roman" w:cs="Times New Roman"/>
                <w:b/>
                <w:bCs/>
                <w:sz w:val="24"/>
                <w:szCs w:val="24"/>
              </w:rPr>
            </w:pPr>
            <w:r w:rsidRPr="00CD62DB">
              <w:rPr>
                <w:rFonts w:eastAsia="Times New Roman" w:cs="Times New Roman"/>
                <w:b/>
                <w:bCs/>
                <w:sz w:val="24"/>
                <w:szCs w:val="24"/>
              </w:rPr>
              <w:t>14,165</w:t>
            </w:r>
          </w:p>
        </w:tc>
        <w:tc>
          <w:tcPr>
            <w:tcW w:w="1701" w:type="dxa"/>
            <w:tcBorders>
              <w:top w:val="single" w:sz="4" w:space="0" w:color="auto"/>
              <w:bottom w:val="nil"/>
            </w:tcBorders>
            <w:vAlign w:val="center"/>
          </w:tcPr>
          <w:p w14:paraId="45E66772" w14:textId="77777777" w:rsidR="00CD62DB" w:rsidRPr="00CD62DB" w:rsidRDefault="00CD62DB" w:rsidP="0029687C">
            <w:pPr>
              <w:ind w:right="459"/>
              <w:jc w:val="right"/>
              <w:rPr>
                <w:rFonts w:eastAsia="Times New Roman" w:cs="Times New Roman"/>
                <w:b/>
                <w:bCs/>
                <w:sz w:val="24"/>
                <w:szCs w:val="24"/>
              </w:rPr>
            </w:pPr>
            <w:r w:rsidRPr="00CD62DB">
              <w:rPr>
                <w:rFonts w:eastAsia="Times New Roman" w:cs="Times New Roman"/>
                <w:b/>
                <w:bCs/>
                <w:sz w:val="24"/>
                <w:szCs w:val="24"/>
              </w:rPr>
              <w:t>14,972</w:t>
            </w:r>
          </w:p>
        </w:tc>
      </w:tr>
      <w:tr w:rsidR="00CD62DB" w:rsidRPr="00CD62DB" w14:paraId="5A6AB794" w14:textId="77777777" w:rsidTr="0029687C">
        <w:trPr>
          <w:trHeight w:hRule="exact" w:val="332"/>
        </w:trPr>
        <w:tc>
          <w:tcPr>
            <w:tcW w:w="6124" w:type="dxa"/>
            <w:tcBorders>
              <w:top w:val="nil"/>
              <w:left w:val="single" w:sz="4" w:space="0" w:color="auto"/>
              <w:bottom w:val="single" w:sz="4" w:space="0" w:color="auto"/>
              <w:right w:val="single" w:sz="4" w:space="0" w:color="auto"/>
            </w:tcBorders>
            <w:vAlign w:val="center"/>
          </w:tcPr>
          <w:p w14:paraId="3CE64FD4" w14:textId="77777777" w:rsidR="00CD62DB" w:rsidRPr="00CD62DB" w:rsidRDefault="00CD62DB" w:rsidP="00CD62DB">
            <w:pPr>
              <w:rPr>
                <w:rFonts w:eastAsia="Times New Roman" w:cs="Times New Roman"/>
                <w:bCs/>
                <w:sz w:val="24"/>
                <w:szCs w:val="24"/>
              </w:rPr>
            </w:pPr>
            <w:r w:rsidRPr="00CD62DB">
              <w:rPr>
                <w:rFonts w:eastAsia="Times New Roman" w:cs="Times New Roman"/>
                <w:b/>
                <w:bCs/>
                <w:sz w:val="24"/>
                <w:szCs w:val="24"/>
              </w:rPr>
              <w:t>Bank balance brought forward from previous year</w:t>
            </w:r>
          </w:p>
        </w:tc>
        <w:tc>
          <w:tcPr>
            <w:tcW w:w="1843" w:type="dxa"/>
            <w:tcBorders>
              <w:top w:val="nil"/>
              <w:left w:val="single" w:sz="4" w:space="0" w:color="auto"/>
              <w:bottom w:val="single" w:sz="4" w:space="0" w:color="auto"/>
              <w:right w:val="single" w:sz="4" w:space="0" w:color="auto"/>
            </w:tcBorders>
            <w:vAlign w:val="center"/>
          </w:tcPr>
          <w:p w14:paraId="6A913E25" w14:textId="77777777" w:rsidR="00CD62DB" w:rsidRPr="00CD62DB" w:rsidRDefault="00CD62DB" w:rsidP="0029687C">
            <w:pPr>
              <w:ind w:right="459"/>
              <w:jc w:val="right"/>
              <w:rPr>
                <w:rFonts w:eastAsia="Times New Roman" w:cs="Times New Roman"/>
                <w:b/>
                <w:bCs/>
                <w:sz w:val="24"/>
                <w:szCs w:val="24"/>
                <w:vertAlign w:val="superscript"/>
              </w:rPr>
            </w:pPr>
            <w:r w:rsidRPr="00CD62DB">
              <w:rPr>
                <w:rFonts w:eastAsia="Times New Roman" w:cs="Times New Roman"/>
                <w:b/>
                <w:bCs/>
                <w:sz w:val="24"/>
                <w:szCs w:val="24"/>
              </w:rPr>
              <w:t>266</w:t>
            </w:r>
          </w:p>
        </w:tc>
        <w:tc>
          <w:tcPr>
            <w:tcW w:w="1701" w:type="dxa"/>
            <w:tcBorders>
              <w:top w:val="nil"/>
              <w:left w:val="single" w:sz="4" w:space="0" w:color="auto"/>
              <w:bottom w:val="single" w:sz="4" w:space="0" w:color="auto"/>
              <w:right w:val="single" w:sz="4" w:space="0" w:color="auto"/>
            </w:tcBorders>
            <w:vAlign w:val="center"/>
          </w:tcPr>
          <w:p w14:paraId="610A123E" w14:textId="77777777" w:rsidR="00CD62DB" w:rsidRPr="00CD62DB" w:rsidRDefault="00CD62DB" w:rsidP="0029687C">
            <w:pPr>
              <w:ind w:right="459"/>
              <w:jc w:val="right"/>
              <w:rPr>
                <w:rFonts w:eastAsia="Times New Roman" w:cs="Times New Roman"/>
                <w:b/>
                <w:bCs/>
                <w:sz w:val="24"/>
                <w:szCs w:val="24"/>
                <w:vertAlign w:val="superscript"/>
              </w:rPr>
            </w:pPr>
            <w:r w:rsidRPr="00CD62DB">
              <w:rPr>
                <w:rFonts w:eastAsia="Times New Roman" w:cs="Times New Roman"/>
                <w:b/>
                <w:bCs/>
                <w:sz w:val="24"/>
                <w:szCs w:val="24"/>
              </w:rPr>
              <w:t>600</w:t>
            </w:r>
            <w:r w:rsidRPr="00CD62DB">
              <w:rPr>
                <w:rFonts w:eastAsia="Times New Roman" w:cs="Times New Roman"/>
                <w:b/>
                <w:bCs/>
                <w:sz w:val="24"/>
                <w:szCs w:val="24"/>
                <w:vertAlign w:val="superscript"/>
              </w:rPr>
              <w:t>est</w:t>
            </w:r>
          </w:p>
        </w:tc>
      </w:tr>
      <w:tr w:rsidR="00CD62DB" w:rsidRPr="00CD62DB" w14:paraId="3EFB8E16" w14:textId="77777777" w:rsidTr="0029687C">
        <w:trPr>
          <w:trHeight w:hRule="exact" w:val="405"/>
        </w:trPr>
        <w:tc>
          <w:tcPr>
            <w:tcW w:w="6124" w:type="dxa"/>
            <w:tcBorders>
              <w:top w:val="single" w:sz="4" w:space="0" w:color="auto"/>
              <w:bottom w:val="single" w:sz="4" w:space="0" w:color="auto"/>
            </w:tcBorders>
            <w:vAlign w:val="center"/>
          </w:tcPr>
          <w:p w14:paraId="4B11878D" w14:textId="77777777" w:rsidR="00CD62DB" w:rsidRPr="00CD62DB" w:rsidRDefault="00CD62DB" w:rsidP="00CD62DB">
            <w:pPr>
              <w:tabs>
                <w:tab w:val="left" w:pos="3990"/>
              </w:tabs>
              <w:rPr>
                <w:rFonts w:eastAsia="Times New Roman" w:cs="Times New Roman"/>
                <w:b/>
                <w:bCs/>
                <w:sz w:val="24"/>
                <w:szCs w:val="24"/>
              </w:rPr>
            </w:pPr>
            <w:r w:rsidRPr="00CD62DB">
              <w:rPr>
                <w:rFonts w:eastAsia="Times New Roman" w:cs="Times New Roman"/>
                <w:b/>
                <w:bCs/>
                <w:sz w:val="24"/>
                <w:szCs w:val="24"/>
              </w:rPr>
              <w:t>Total available funding for the year</w:t>
            </w:r>
          </w:p>
        </w:tc>
        <w:tc>
          <w:tcPr>
            <w:tcW w:w="1843" w:type="dxa"/>
            <w:tcBorders>
              <w:top w:val="single" w:sz="4" w:space="0" w:color="auto"/>
              <w:bottom w:val="single" w:sz="4" w:space="0" w:color="auto"/>
            </w:tcBorders>
            <w:vAlign w:val="center"/>
          </w:tcPr>
          <w:p w14:paraId="7A89FD71" w14:textId="77777777" w:rsidR="00CD62DB" w:rsidRPr="00CD62DB" w:rsidRDefault="00CD62DB" w:rsidP="0029687C">
            <w:pPr>
              <w:ind w:right="459"/>
              <w:jc w:val="right"/>
              <w:rPr>
                <w:rFonts w:eastAsia="Times New Roman" w:cs="Times New Roman"/>
                <w:b/>
                <w:bCs/>
                <w:sz w:val="24"/>
                <w:szCs w:val="24"/>
              </w:rPr>
            </w:pPr>
            <w:r w:rsidRPr="00CD62DB">
              <w:rPr>
                <w:rFonts w:eastAsia="Times New Roman" w:cs="Times New Roman"/>
                <w:b/>
                <w:bCs/>
                <w:sz w:val="24"/>
                <w:szCs w:val="24"/>
              </w:rPr>
              <w:t>14,431</w:t>
            </w:r>
          </w:p>
        </w:tc>
        <w:tc>
          <w:tcPr>
            <w:tcW w:w="1701" w:type="dxa"/>
            <w:tcBorders>
              <w:top w:val="single" w:sz="4" w:space="0" w:color="auto"/>
              <w:bottom w:val="single" w:sz="4" w:space="0" w:color="auto"/>
            </w:tcBorders>
            <w:vAlign w:val="center"/>
          </w:tcPr>
          <w:p w14:paraId="1ACCD45C" w14:textId="77777777" w:rsidR="00CD62DB" w:rsidRPr="00CD62DB" w:rsidRDefault="00CD62DB" w:rsidP="0029687C">
            <w:pPr>
              <w:ind w:right="459"/>
              <w:jc w:val="right"/>
              <w:rPr>
                <w:rFonts w:eastAsia="Times New Roman" w:cs="Times New Roman"/>
                <w:b/>
                <w:bCs/>
                <w:sz w:val="24"/>
                <w:szCs w:val="24"/>
              </w:rPr>
            </w:pPr>
            <w:r w:rsidRPr="00CD62DB">
              <w:rPr>
                <w:rFonts w:eastAsia="Times New Roman" w:cs="Times New Roman"/>
                <w:b/>
                <w:bCs/>
                <w:sz w:val="24"/>
                <w:szCs w:val="24"/>
              </w:rPr>
              <w:t>15,572</w:t>
            </w:r>
          </w:p>
        </w:tc>
      </w:tr>
    </w:tbl>
    <w:p w14:paraId="3F2F9273" w14:textId="77777777" w:rsidR="00CD62DB" w:rsidRPr="00BD33D7" w:rsidRDefault="00CD62DB" w:rsidP="00CD62DB">
      <w:pPr>
        <w:ind w:left="142"/>
        <w:jc w:val="both"/>
        <w:rPr>
          <w:rFonts w:eastAsia="Times New Roman" w:cs="Times New Roman"/>
          <w:sz w:val="28"/>
          <w:szCs w:val="28"/>
          <w:vertAlign w:val="superscript"/>
        </w:rPr>
      </w:pPr>
      <w:r w:rsidRPr="00BD33D7">
        <w:rPr>
          <w:rFonts w:eastAsia="Times New Roman" w:cs="Times New Roman"/>
          <w:sz w:val="28"/>
          <w:szCs w:val="28"/>
          <w:vertAlign w:val="superscript"/>
        </w:rPr>
        <w:t>1 Admin fees - £42k for GF and £20k from Justice for SWRC</w:t>
      </w:r>
    </w:p>
    <w:p w14:paraId="1711447E" w14:textId="77777777" w:rsidR="000C6ADA" w:rsidRPr="00BD33D7" w:rsidRDefault="000C6ADA" w:rsidP="00BD33D7">
      <w:pPr>
        <w:jc w:val="both"/>
        <w:rPr>
          <w:rFonts w:eastAsia="Times New Roman" w:cs="Times New Roman"/>
          <w:b/>
          <w:sz w:val="24"/>
          <w:szCs w:val="24"/>
        </w:rPr>
      </w:pPr>
    </w:p>
    <w:p w14:paraId="0C7D41E9" w14:textId="259A03C8" w:rsidR="00255D5A" w:rsidRDefault="00D57672" w:rsidP="00167EE6">
      <w:pPr>
        <w:pStyle w:val="ListParagraph"/>
        <w:numPr>
          <w:ilvl w:val="0"/>
          <w:numId w:val="15"/>
        </w:numPr>
        <w:jc w:val="both"/>
        <w:rPr>
          <w:rFonts w:eastAsia="Times New Roman" w:cs="Times New Roman"/>
          <w:b/>
          <w:sz w:val="24"/>
          <w:szCs w:val="24"/>
        </w:rPr>
      </w:pPr>
      <w:r w:rsidRPr="00D57672">
        <w:rPr>
          <w:rFonts w:eastAsia="Times New Roman" w:cs="Times New Roman"/>
          <w:b/>
          <w:sz w:val="24"/>
          <w:szCs w:val="24"/>
        </w:rPr>
        <w:t>Grant-In-Aid Budget Request</w:t>
      </w:r>
    </w:p>
    <w:p w14:paraId="208FC8AE" w14:textId="776155D0" w:rsidR="00FB5675" w:rsidRDefault="00FB5675" w:rsidP="00FB5675">
      <w:pPr>
        <w:ind w:left="-11"/>
        <w:jc w:val="both"/>
        <w:rPr>
          <w:rFonts w:eastAsia="Times New Roman" w:cs="Times New Roman"/>
          <w:b/>
          <w:sz w:val="24"/>
          <w:szCs w:val="24"/>
        </w:rPr>
      </w:pPr>
    </w:p>
    <w:p w14:paraId="6C2603B2" w14:textId="72C73DEA" w:rsidR="00FB5675" w:rsidRPr="00FB5675" w:rsidRDefault="00FB5675" w:rsidP="00FB5675">
      <w:pPr>
        <w:spacing w:after="240"/>
        <w:ind w:left="-11"/>
        <w:rPr>
          <w:rFonts w:eastAsia="Times New Roman" w:cs="Times New Roman"/>
          <w:b/>
          <w:sz w:val="24"/>
          <w:szCs w:val="24"/>
        </w:rPr>
      </w:pPr>
      <w:r w:rsidRPr="00FB5675">
        <w:rPr>
          <w:rFonts w:eastAsia="Times New Roman" w:cs="Times New Roman"/>
          <w:sz w:val="24"/>
          <w:szCs w:val="24"/>
        </w:rPr>
        <w:t>All SLAB departments submitted budget requests for 2023-24 in December, Finance have consolidated all returns and the table below shows the proposed Admin budget for 2023-24.</w:t>
      </w:r>
      <w:r w:rsidR="00BD33D7">
        <w:rPr>
          <w:rFonts w:eastAsia="Times New Roman" w:cs="Times New Roman"/>
          <w:sz w:val="24"/>
          <w:szCs w:val="24"/>
        </w:rPr>
        <w:t xml:space="preserve"> </w:t>
      </w:r>
      <w:r w:rsidRPr="00FB5675">
        <w:rPr>
          <w:rFonts w:eastAsia="Times New Roman" w:cs="Times New Roman"/>
          <w:sz w:val="24"/>
          <w:szCs w:val="24"/>
        </w:rPr>
        <w:t>For comparison, the original and revised quarter 3 budget for 2022-23 have been provided.</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417"/>
        <w:gridCol w:w="1418"/>
      </w:tblGrid>
      <w:tr w:rsidR="00FB5675" w:rsidRPr="00FB5675" w14:paraId="24BD3A92" w14:textId="77777777" w:rsidTr="0095655E">
        <w:trPr>
          <w:trHeight w:hRule="exact" w:val="765"/>
        </w:trPr>
        <w:tc>
          <w:tcPr>
            <w:tcW w:w="2405" w:type="dxa"/>
          </w:tcPr>
          <w:p w14:paraId="08D4F033" w14:textId="77777777" w:rsidR="00FB5675" w:rsidRPr="00FB5675" w:rsidRDefault="00FB5675" w:rsidP="00FB5675">
            <w:pPr>
              <w:jc w:val="center"/>
              <w:rPr>
                <w:rFonts w:eastAsia="Times New Roman" w:cs="Times New Roman"/>
                <w:b/>
                <w:sz w:val="20"/>
                <w:szCs w:val="20"/>
              </w:rPr>
            </w:pPr>
            <w:r w:rsidRPr="00FB5675">
              <w:rPr>
                <w:rFonts w:eastAsia="Times New Roman" w:cs="Times New Roman"/>
                <w:sz w:val="20"/>
                <w:szCs w:val="20"/>
              </w:rPr>
              <w:br w:type="page"/>
            </w:r>
            <w:r w:rsidRPr="00FB5675">
              <w:rPr>
                <w:rFonts w:eastAsia="Times New Roman" w:cs="Times New Roman"/>
                <w:b/>
                <w:sz w:val="20"/>
                <w:szCs w:val="20"/>
              </w:rPr>
              <w:br w:type="page"/>
              <w:t xml:space="preserve"> Department</w:t>
            </w:r>
          </w:p>
        </w:tc>
        <w:tc>
          <w:tcPr>
            <w:tcW w:w="1418" w:type="dxa"/>
            <w:shd w:val="clear" w:color="auto" w:fill="D9D9D9"/>
          </w:tcPr>
          <w:p w14:paraId="6C0F8168" w14:textId="77777777" w:rsidR="00FB5675" w:rsidRPr="00FB5675" w:rsidRDefault="00FB5675" w:rsidP="00FB5675">
            <w:pPr>
              <w:jc w:val="center"/>
              <w:rPr>
                <w:rFonts w:eastAsia="Times New Roman" w:cs="Times New Roman"/>
                <w:b/>
                <w:bCs/>
                <w:sz w:val="20"/>
                <w:szCs w:val="20"/>
              </w:rPr>
            </w:pPr>
            <w:r w:rsidRPr="00FB5675">
              <w:rPr>
                <w:rFonts w:eastAsia="Times New Roman" w:cs="Times New Roman"/>
                <w:b/>
                <w:bCs/>
                <w:sz w:val="20"/>
                <w:szCs w:val="20"/>
              </w:rPr>
              <w:t>Original</w:t>
            </w:r>
          </w:p>
          <w:p w14:paraId="29E46B6B" w14:textId="77777777" w:rsidR="00FB5675" w:rsidRPr="00FB5675" w:rsidRDefault="00FB5675" w:rsidP="00FB5675">
            <w:pPr>
              <w:jc w:val="center"/>
              <w:rPr>
                <w:rFonts w:eastAsia="Times New Roman" w:cs="Times New Roman"/>
                <w:b/>
                <w:bCs/>
                <w:sz w:val="20"/>
                <w:szCs w:val="20"/>
              </w:rPr>
            </w:pPr>
            <w:r w:rsidRPr="00FB5675">
              <w:rPr>
                <w:rFonts w:eastAsia="Times New Roman" w:cs="Times New Roman"/>
                <w:b/>
                <w:bCs/>
                <w:sz w:val="20"/>
                <w:szCs w:val="20"/>
              </w:rPr>
              <w:t>2022-23 Budget</w:t>
            </w:r>
          </w:p>
        </w:tc>
        <w:tc>
          <w:tcPr>
            <w:tcW w:w="1417" w:type="dxa"/>
            <w:shd w:val="clear" w:color="auto" w:fill="D9D9D9"/>
          </w:tcPr>
          <w:p w14:paraId="3AF9AC6E" w14:textId="77777777" w:rsidR="00FB5675" w:rsidRPr="00FB5675" w:rsidRDefault="00FB5675" w:rsidP="00FB5675">
            <w:pPr>
              <w:jc w:val="center"/>
              <w:rPr>
                <w:rFonts w:eastAsia="Times New Roman" w:cs="Times New Roman"/>
                <w:b/>
                <w:bCs/>
                <w:sz w:val="20"/>
                <w:szCs w:val="20"/>
              </w:rPr>
            </w:pPr>
            <w:r w:rsidRPr="00FB5675">
              <w:rPr>
                <w:rFonts w:eastAsia="Times New Roman" w:cs="Times New Roman"/>
                <w:b/>
                <w:bCs/>
                <w:sz w:val="20"/>
                <w:szCs w:val="20"/>
              </w:rPr>
              <w:t>Revised Q3 2022-23 Budget</w:t>
            </w:r>
          </w:p>
        </w:tc>
        <w:tc>
          <w:tcPr>
            <w:tcW w:w="1418" w:type="dxa"/>
          </w:tcPr>
          <w:p w14:paraId="1758D985" w14:textId="77777777" w:rsidR="00FB5675" w:rsidRPr="00FB5675" w:rsidRDefault="00FB5675" w:rsidP="00FB5675">
            <w:pPr>
              <w:jc w:val="center"/>
              <w:rPr>
                <w:rFonts w:eastAsia="Times New Roman" w:cs="Times New Roman"/>
                <w:b/>
                <w:bCs/>
                <w:sz w:val="20"/>
                <w:szCs w:val="20"/>
              </w:rPr>
            </w:pPr>
            <w:r w:rsidRPr="00FB5675">
              <w:rPr>
                <w:rFonts w:eastAsia="Times New Roman" w:cs="Times New Roman"/>
                <w:b/>
                <w:bCs/>
                <w:sz w:val="20"/>
                <w:szCs w:val="20"/>
              </w:rPr>
              <w:t>Proposed</w:t>
            </w:r>
          </w:p>
          <w:p w14:paraId="469D89D3" w14:textId="77777777" w:rsidR="00FB5675" w:rsidRPr="00FB5675" w:rsidRDefault="00FB5675" w:rsidP="00FB5675">
            <w:pPr>
              <w:jc w:val="center"/>
              <w:rPr>
                <w:rFonts w:eastAsia="Times New Roman" w:cs="Times New Roman"/>
                <w:b/>
                <w:bCs/>
                <w:sz w:val="20"/>
                <w:szCs w:val="20"/>
              </w:rPr>
            </w:pPr>
            <w:r w:rsidRPr="00FB5675">
              <w:rPr>
                <w:rFonts w:eastAsia="Times New Roman" w:cs="Times New Roman"/>
                <w:b/>
                <w:bCs/>
                <w:sz w:val="20"/>
                <w:szCs w:val="20"/>
              </w:rPr>
              <w:t xml:space="preserve"> 2023-24 Budget</w:t>
            </w:r>
          </w:p>
        </w:tc>
      </w:tr>
      <w:tr w:rsidR="00FB5675" w:rsidRPr="00FB5675" w14:paraId="1BC91940" w14:textId="77777777" w:rsidTr="0095655E">
        <w:trPr>
          <w:trHeight w:val="225"/>
        </w:trPr>
        <w:tc>
          <w:tcPr>
            <w:tcW w:w="2405" w:type="dxa"/>
            <w:tcBorders>
              <w:bottom w:val="nil"/>
            </w:tcBorders>
          </w:tcPr>
          <w:p w14:paraId="0A7CC17E" w14:textId="77777777" w:rsidR="00FB5675" w:rsidRPr="00FB5675" w:rsidRDefault="00FB5675" w:rsidP="00FB5675">
            <w:pPr>
              <w:jc w:val="both"/>
              <w:rPr>
                <w:rFonts w:eastAsia="Times New Roman" w:cs="Times New Roman"/>
                <w:sz w:val="20"/>
                <w:szCs w:val="20"/>
                <w:highlight w:val="yellow"/>
              </w:rPr>
            </w:pPr>
          </w:p>
        </w:tc>
        <w:tc>
          <w:tcPr>
            <w:tcW w:w="1418" w:type="dxa"/>
            <w:tcBorders>
              <w:bottom w:val="nil"/>
            </w:tcBorders>
            <w:shd w:val="clear" w:color="auto" w:fill="D9D9D9" w:themeFill="background1" w:themeFillShade="D9"/>
          </w:tcPr>
          <w:p w14:paraId="6F17B911" w14:textId="77777777" w:rsidR="00FB5675" w:rsidRPr="00FB5675" w:rsidRDefault="00FB5675" w:rsidP="00FB5675">
            <w:pPr>
              <w:jc w:val="center"/>
              <w:rPr>
                <w:rFonts w:eastAsia="Times New Roman" w:cs="Times New Roman"/>
                <w:b/>
                <w:sz w:val="20"/>
                <w:szCs w:val="20"/>
              </w:rPr>
            </w:pPr>
            <w:r w:rsidRPr="00FB5675">
              <w:rPr>
                <w:rFonts w:eastAsia="Times New Roman" w:cs="Times New Roman"/>
                <w:b/>
                <w:sz w:val="20"/>
                <w:szCs w:val="20"/>
              </w:rPr>
              <w:t>£k</w:t>
            </w:r>
          </w:p>
        </w:tc>
        <w:tc>
          <w:tcPr>
            <w:tcW w:w="1417" w:type="dxa"/>
            <w:tcBorders>
              <w:bottom w:val="nil"/>
            </w:tcBorders>
            <w:shd w:val="clear" w:color="auto" w:fill="D9D9D9" w:themeFill="background1" w:themeFillShade="D9"/>
          </w:tcPr>
          <w:p w14:paraId="7C23A726" w14:textId="77777777" w:rsidR="00FB5675" w:rsidRPr="00FB5675" w:rsidRDefault="00FB5675" w:rsidP="00FB5675">
            <w:pPr>
              <w:jc w:val="center"/>
              <w:rPr>
                <w:rFonts w:eastAsia="Times New Roman" w:cs="Times New Roman"/>
                <w:b/>
                <w:sz w:val="20"/>
                <w:szCs w:val="20"/>
              </w:rPr>
            </w:pPr>
            <w:r w:rsidRPr="00FB5675">
              <w:rPr>
                <w:rFonts w:eastAsia="Times New Roman" w:cs="Times New Roman"/>
                <w:b/>
                <w:sz w:val="20"/>
                <w:szCs w:val="20"/>
              </w:rPr>
              <w:t>£k</w:t>
            </w:r>
          </w:p>
        </w:tc>
        <w:tc>
          <w:tcPr>
            <w:tcW w:w="1418" w:type="dxa"/>
            <w:tcBorders>
              <w:bottom w:val="nil"/>
            </w:tcBorders>
          </w:tcPr>
          <w:p w14:paraId="7ED0653F" w14:textId="77777777" w:rsidR="00FB5675" w:rsidRPr="00FB5675" w:rsidRDefault="00FB5675" w:rsidP="00FB5675">
            <w:pPr>
              <w:jc w:val="center"/>
              <w:rPr>
                <w:rFonts w:eastAsia="Times New Roman" w:cs="Times New Roman"/>
                <w:b/>
                <w:sz w:val="20"/>
                <w:szCs w:val="20"/>
              </w:rPr>
            </w:pPr>
            <w:r w:rsidRPr="00FB5675">
              <w:rPr>
                <w:rFonts w:eastAsia="Times New Roman" w:cs="Times New Roman"/>
                <w:b/>
                <w:sz w:val="20"/>
                <w:szCs w:val="20"/>
              </w:rPr>
              <w:t>£k</w:t>
            </w:r>
          </w:p>
        </w:tc>
      </w:tr>
      <w:tr w:rsidR="00FB5675" w:rsidRPr="00FB5675" w14:paraId="75B968B4" w14:textId="77777777" w:rsidTr="0095655E">
        <w:trPr>
          <w:trHeight w:hRule="exact" w:val="453"/>
        </w:trPr>
        <w:tc>
          <w:tcPr>
            <w:tcW w:w="2405" w:type="dxa"/>
            <w:tcBorders>
              <w:top w:val="nil"/>
              <w:bottom w:val="nil"/>
            </w:tcBorders>
            <w:vAlign w:val="bottom"/>
          </w:tcPr>
          <w:p w14:paraId="0CDA6D5E"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Staff Costs</w:t>
            </w:r>
          </w:p>
        </w:tc>
        <w:tc>
          <w:tcPr>
            <w:tcW w:w="1418" w:type="dxa"/>
            <w:tcBorders>
              <w:top w:val="nil"/>
              <w:bottom w:val="nil"/>
            </w:tcBorders>
            <w:shd w:val="clear" w:color="auto" w:fill="D9D9D9" w:themeFill="background1" w:themeFillShade="D9"/>
            <w:vAlign w:val="bottom"/>
          </w:tcPr>
          <w:p w14:paraId="32A25CB5"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631</w:t>
            </w:r>
          </w:p>
        </w:tc>
        <w:tc>
          <w:tcPr>
            <w:tcW w:w="1417" w:type="dxa"/>
            <w:tcBorders>
              <w:top w:val="nil"/>
              <w:bottom w:val="nil"/>
            </w:tcBorders>
            <w:shd w:val="clear" w:color="auto" w:fill="DDDDDD"/>
            <w:vAlign w:val="bottom"/>
          </w:tcPr>
          <w:p w14:paraId="19CB5004"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455</w:t>
            </w:r>
          </w:p>
        </w:tc>
        <w:tc>
          <w:tcPr>
            <w:tcW w:w="1418" w:type="dxa"/>
            <w:tcBorders>
              <w:top w:val="nil"/>
              <w:bottom w:val="nil"/>
            </w:tcBorders>
            <w:vAlign w:val="bottom"/>
          </w:tcPr>
          <w:p w14:paraId="27C96F23"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468</w:t>
            </w:r>
          </w:p>
        </w:tc>
      </w:tr>
      <w:tr w:rsidR="00FB5675" w:rsidRPr="00FB5675" w14:paraId="6E56E105" w14:textId="77777777" w:rsidTr="0095655E">
        <w:trPr>
          <w:trHeight w:val="225"/>
        </w:trPr>
        <w:tc>
          <w:tcPr>
            <w:tcW w:w="2405" w:type="dxa"/>
            <w:tcBorders>
              <w:top w:val="nil"/>
              <w:bottom w:val="nil"/>
            </w:tcBorders>
            <w:vAlign w:val="bottom"/>
          </w:tcPr>
          <w:p w14:paraId="64F2BD2C"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14:paraId="4F501D85"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8</w:t>
            </w:r>
          </w:p>
        </w:tc>
        <w:tc>
          <w:tcPr>
            <w:tcW w:w="1417" w:type="dxa"/>
            <w:tcBorders>
              <w:top w:val="nil"/>
              <w:bottom w:val="nil"/>
            </w:tcBorders>
            <w:shd w:val="clear" w:color="auto" w:fill="DDDDDD"/>
            <w:vAlign w:val="bottom"/>
          </w:tcPr>
          <w:p w14:paraId="4F895DA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9</w:t>
            </w:r>
          </w:p>
        </w:tc>
        <w:tc>
          <w:tcPr>
            <w:tcW w:w="1418" w:type="dxa"/>
            <w:tcBorders>
              <w:top w:val="nil"/>
              <w:bottom w:val="nil"/>
            </w:tcBorders>
            <w:vAlign w:val="bottom"/>
          </w:tcPr>
          <w:p w14:paraId="63DB479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12</w:t>
            </w:r>
          </w:p>
        </w:tc>
      </w:tr>
      <w:tr w:rsidR="00FB5675" w:rsidRPr="00FB5675" w14:paraId="36C54C0D" w14:textId="77777777" w:rsidTr="0095655E">
        <w:trPr>
          <w:trHeight w:hRule="exact" w:val="461"/>
        </w:trPr>
        <w:tc>
          <w:tcPr>
            <w:tcW w:w="2405" w:type="dxa"/>
            <w:shd w:val="pct15" w:color="auto" w:fill="FFFFFF"/>
            <w:vAlign w:val="center"/>
          </w:tcPr>
          <w:p w14:paraId="1603633F" w14:textId="77777777" w:rsidR="00FB5675" w:rsidRPr="00FB5675" w:rsidRDefault="00FB5675" w:rsidP="00FB5675">
            <w:pPr>
              <w:rPr>
                <w:rFonts w:eastAsia="Times New Roman" w:cs="Times New Roman"/>
                <w:b/>
                <w:sz w:val="20"/>
                <w:szCs w:val="20"/>
                <w:highlight w:val="yellow"/>
              </w:rPr>
            </w:pPr>
            <w:r w:rsidRPr="00FB5675">
              <w:rPr>
                <w:rFonts w:eastAsia="Times New Roman" w:cs="Times New Roman"/>
                <w:b/>
                <w:sz w:val="20"/>
                <w:szCs w:val="20"/>
              </w:rPr>
              <w:t>Total Chief Exec</w:t>
            </w:r>
          </w:p>
        </w:tc>
        <w:tc>
          <w:tcPr>
            <w:tcW w:w="1418" w:type="dxa"/>
            <w:shd w:val="clear" w:color="auto" w:fill="D9D9D9" w:themeFill="background1" w:themeFillShade="D9"/>
            <w:vAlign w:val="center"/>
          </w:tcPr>
          <w:p w14:paraId="1B03270E"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639</w:t>
            </w:r>
          </w:p>
        </w:tc>
        <w:tc>
          <w:tcPr>
            <w:tcW w:w="1417" w:type="dxa"/>
            <w:shd w:val="clear" w:color="auto" w:fill="DDDDDD"/>
            <w:vAlign w:val="center"/>
          </w:tcPr>
          <w:p w14:paraId="62FDFC48"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464</w:t>
            </w:r>
          </w:p>
        </w:tc>
        <w:tc>
          <w:tcPr>
            <w:tcW w:w="1418" w:type="dxa"/>
            <w:shd w:val="clear" w:color="auto" w:fill="DDDDDD"/>
            <w:vAlign w:val="center"/>
          </w:tcPr>
          <w:p w14:paraId="44C438D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480</w:t>
            </w:r>
          </w:p>
        </w:tc>
      </w:tr>
      <w:tr w:rsidR="00FB5675" w:rsidRPr="00FB5675" w14:paraId="29095A3F" w14:textId="77777777" w:rsidTr="0095655E">
        <w:trPr>
          <w:trHeight w:hRule="exact" w:val="453"/>
        </w:trPr>
        <w:tc>
          <w:tcPr>
            <w:tcW w:w="2405" w:type="dxa"/>
            <w:tcBorders>
              <w:bottom w:val="nil"/>
            </w:tcBorders>
            <w:vAlign w:val="bottom"/>
          </w:tcPr>
          <w:p w14:paraId="4A034E30"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14:paraId="7BDB5B81"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906</w:t>
            </w:r>
          </w:p>
        </w:tc>
        <w:tc>
          <w:tcPr>
            <w:tcW w:w="1417" w:type="dxa"/>
            <w:tcBorders>
              <w:bottom w:val="nil"/>
            </w:tcBorders>
            <w:shd w:val="clear" w:color="auto" w:fill="DDDDDD"/>
            <w:vAlign w:val="bottom"/>
          </w:tcPr>
          <w:p w14:paraId="29525C6D"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982</w:t>
            </w:r>
          </w:p>
        </w:tc>
        <w:tc>
          <w:tcPr>
            <w:tcW w:w="1418" w:type="dxa"/>
            <w:tcBorders>
              <w:bottom w:val="nil"/>
            </w:tcBorders>
            <w:vAlign w:val="bottom"/>
          </w:tcPr>
          <w:p w14:paraId="57B07F1D"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954</w:t>
            </w:r>
          </w:p>
        </w:tc>
      </w:tr>
      <w:tr w:rsidR="00FB5675" w:rsidRPr="00FB5675" w14:paraId="7EE97BCB" w14:textId="77777777" w:rsidTr="0095655E">
        <w:trPr>
          <w:trHeight w:val="238"/>
        </w:trPr>
        <w:tc>
          <w:tcPr>
            <w:tcW w:w="2405" w:type="dxa"/>
            <w:tcBorders>
              <w:top w:val="nil"/>
              <w:bottom w:val="nil"/>
            </w:tcBorders>
            <w:vAlign w:val="bottom"/>
          </w:tcPr>
          <w:p w14:paraId="66D7ED23"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14:paraId="04B15825"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137</w:t>
            </w:r>
          </w:p>
        </w:tc>
        <w:tc>
          <w:tcPr>
            <w:tcW w:w="1417" w:type="dxa"/>
            <w:tcBorders>
              <w:top w:val="nil"/>
              <w:bottom w:val="nil"/>
            </w:tcBorders>
            <w:shd w:val="clear" w:color="auto" w:fill="DDDDDD"/>
            <w:vAlign w:val="bottom"/>
          </w:tcPr>
          <w:p w14:paraId="228F43A8" w14:textId="77777777" w:rsidR="00FB5675" w:rsidRPr="00FB5675" w:rsidRDefault="00FB5675" w:rsidP="00FB5675">
            <w:pPr>
              <w:ind w:right="170"/>
              <w:jc w:val="right"/>
              <w:rPr>
                <w:rFonts w:eastAsia="Times New Roman" w:cs="Times New Roman"/>
                <w:b/>
                <w:color w:val="000000"/>
                <w:sz w:val="20"/>
                <w:szCs w:val="20"/>
                <w:vertAlign w:val="superscript"/>
              </w:rPr>
            </w:pPr>
            <w:r w:rsidRPr="00FB5675">
              <w:rPr>
                <w:rFonts w:eastAsia="Times New Roman" w:cs="Times New Roman"/>
                <w:b/>
                <w:color w:val="000000"/>
                <w:sz w:val="20"/>
                <w:szCs w:val="20"/>
              </w:rPr>
              <w:t>30</w:t>
            </w:r>
          </w:p>
        </w:tc>
        <w:tc>
          <w:tcPr>
            <w:tcW w:w="1418" w:type="dxa"/>
            <w:tcBorders>
              <w:top w:val="nil"/>
              <w:bottom w:val="nil"/>
            </w:tcBorders>
            <w:vAlign w:val="bottom"/>
          </w:tcPr>
          <w:p w14:paraId="6D23510E" w14:textId="77777777" w:rsidR="00FB5675" w:rsidRPr="00FB5675" w:rsidRDefault="00FB5675" w:rsidP="00FB5675">
            <w:pPr>
              <w:ind w:right="170"/>
              <w:jc w:val="right"/>
              <w:rPr>
                <w:rFonts w:eastAsia="Times New Roman" w:cs="Times New Roman"/>
                <w:b/>
                <w:color w:val="000000"/>
                <w:sz w:val="20"/>
                <w:szCs w:val="20"/>
                <w:vertAlign w:val="superscript"/>
              </w:rPr>
            </w:pPr>
            <w:r w:rsidRPr="00FB5675">
              <w:rPr>
                <w:rFonts w:eastAsia="Times New Roman" w:cs="Times New Roman"/>
                <w:b/>
                <w:color w:val="000000"/>
                <w:sz w:val="20"/>
                <w:szCs w:val="20"/>
              </w:rPr>
              <w:t>62</w:t>
            </w:r>
          </w:p>
        </w:tc>
      </w:tr>
      <w:tr w:rsidR="00FB5675" w:rsidRPr="00FB5675" w14:paraId="5C78302E" w14:textId="77777777" w:rsidTr="0095655E">
        <w:trPr>
          <w:trHeight w:hRule="exact" w:val="461"/>
        </w:trPr>
        <w:tc>
          <w:tcPr>
            <w:tcW w:w="2405" w:type="dxa"/>
            <w:shd w:val="pct15" w:color="auto" w:fill="FFFFFF"/>
            <w:vAlign w:val="center"/>
          </w:tcPr>
          <w:p w14:paraId="5E3F28BC" w14:textId="77777777" w:rsidR="00FB5675" w:rsidRPr="00FB5675" w:rsidRDefault="00FB5675" w:rsidP="00FB5675">
            <w:pPr>
              <w:rPr>
                <w:rFonts w:eastAsia="Times New Roman" w:cs="Times New Roman"/>
                <w:b/>
                <w:sz w:val="20"/>
                <w:szCs w:val="20"/>
                <w:highlight w:val="yellow"/>
              </w:rPr>
            </w:pPr>
            <w:r w:rsidRPr="00FB5675">
              <w:rPr>
                <w:rFonts w:eastAsia="Times New Roman" w:cs="Times New Roman"/>
                <w:b/>
                <w:sz w:val="20"/>
                <w:szCs w:val="20"/>
              </w:rPr>
              <w:t>Total Strat Dev</w:t>
            </w:r>
          </w:p>
        </w:tc>
        <w:tc>
          <w:tcPr>
            <w:tcW w:w="1418" w:type="dxa"/>
            <w:shd w:val="clear" w:color="auto" w:fill="D9D9D9" w:themeFill="background1" w:themeFillShade="D9"/>
            <w:vAlign w:val="center"/>
          </w:tcPr>
          <w:p w14:paraId="380A963B"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1,043</w:t>
            </w:r>
          </w:p>
        </w:tc>
        <w:tc>
          <w:tcPr>
            <w:tcW w:w="1417" w:type="dxa"/>
            <w:shd w:val="clear" w:color="auto" w:fill="DDDDDD"/>
            <w:vAlign w:val="center"/>
          </w:tcPr>
          <w:p w14:paraId="0932186C"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1,012</w:t>
            </w:r>
          </w:p>
        </w:tc>
        <w:tc>
          <w:tcPr>
            <w:tcW w:w="1418" w:type="dxa"/>
            <w:shd w:val="clear" w:color="auto" w:fill="DDDDDD"/>
            <w:vAlign w:val="center"/>
          </w:tcPr>
          <w:p w14:paraId="61DFA98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1,016</w:t>
            </w:r>
          </w:p>
        </w:tc>
      </w:tr>
      <w:tr w:rsidR="0095655E" w:rsidRPr="00FB5675" w14:paraId="0E2EEF01" w14:textId="77777777" w:rsidTr="0095655E">
        <w:trPr>
          <w:trHeight w:hRule="exact" w:val="765"/>
        </w:trPr>
        <w:tc>
          <w:tcPr>
            <w:tcW w:w="2405" w:type="dxa"/>
            <w:tcBorders>
              <w:bottom w:val="single" w:sz="4" w:space="0" w:color="auto"/>
            </w:tcBorders>
          </w:tcPr>
          <w:p w14:paraId="3546D95C" w14:textId="77777777" w:rsidR="0095655E" w:rsidRPr="00FB5675" w:rsidRDefault="0095655E" w:rsidP="0095655E">
            <w:pPr>
              <w:jc w:val="center"/>
              <w:rPr>
                <w:rFonts w:eastAsia="Times New Roman" w:cs="Times New Roman"/>
                <w:b/>
                <w:sz w:val="20"/>
                <w:szCs w:val="20"/>
              </w:rPr>
            </w:pPr>
            <w:r w:rsidRPr="00FB5675">
              <w:rPr>
                <w:rFonts w:eastAsia="Times New Roman" w:cs="Times New Roman"/>
                <w:sz w:val="20"/>
                <w:szCs w:val="20"/>
              </w:rPr>
              <w:lastRenderedPageBreak/>
              <w:br w:type="page"/>
            </w:r>
            <w:r w:rsidRPr="00FB5675">
              <w:rPr>
                <w:rFonts w:eastAsia="Times New Roman" w:cs="Times New Roman"/>
                <w:b/>
                <w:sz w:val="20"/>
                <w:szCs w:val="20"/>
              </w:rPr>
              <w:br w:type="page"/>
              <w:t xml:space="preserve"> Department</w:t>
            </w:r>
          </w:p>
        </w:tc>
        <w:tc>
          <w:tcPr>
            <w:tcW w:w="1418" w:type="dxa"/>
            <w:tcBorders>
              <w:bottom w:val="single" w:sz="4" w:space="0" w:color="auto"/>
            </w:tcBorders>
            <w:shd w:val="clear" w:color="auto" w:fill="D9D9D9"/>
          </w:tcPr>
          <w:p w14:paraId="7A0D751C" w14:textId="77777777" w:rsidR="0095655E" w:rsidRPr="00FB5675" w:rsidRDefault="0095655E" w:rsidP="0095655E">
            <w:pPr>
              <w:jc w:val="center"/>
              <w:rPr>
                <w:rFonts w:eastAsia="Times New Roman" w:cs="Times New Roman"/>
                <w:b/>
                <w:bCs/>
                <w:sz w:val="20"/>
                <w:szCs w:val="20"/>
              </w:rPr>
            </w:pPr>
            <w:r w:rsidRPr="00FB5675">
              <w:rPr>
                <w:rFonts w:eastAsia="Times New Roman" w:cs="Times New Roman"/>
                <w:b/>
                <w:bCs/>
                <w:sz w:val="20"/>
                <w:szCs w:val="20"/>
              </w:rPr>
              <w:t>Original</w:t>
            </w:r>
          </w:p>
          <w:p w14:paraId="7152B971" w14:textId="77777777" w:rsidR="0095655E" w:rsidRPr="00FB5675" w:rsidRDefault="0095655E" w:rsidP="0095655E">
            <w:pPr>
              <w:jc w:val="center"/>
              <w:rPr>
                <w:rFonts w:eastAsia="Times New Roman" w:cs="Times New Roman"/>
                <w:b/>
                <w:bCs/>
                <w:sz w:val="20"/>
                <w:szCs w:val="20"/>
              </w:rPr>
            </w:pPr>
            <w:r w:rsidRPr="00FB5675">
              <w:rPr>
                <w:rFonts w:eastAsia="Times New Roman" w:cs="Times New Roman"/>
                <w:b/>
                <w:bCs/>
                <w:sz w:val="20"/>
                <w:szCs w:val="20"/>
              </w:rPr>
              <w:t>2022-23 Budget</w:t>
            </w:r>
          </w:p>
        </w:tc>
        <w:tc>
          <w:tcPr>
            <w:tcW w:w="1417" w:type="dxa"/>
            <w:tcBorders>
              <w:bottom w:val="single" w:sz="4" w:space="0" w:color="auto"/>
            </w:tcBorders>
            <w:shd w:val="clear" w:color="auto" w:fill="D9D9D9"/>
          </w:tcPr>
          <w:p w14:paraId="0DA11113" w14:textId="77777777" w:rsidR="0095655E" w:rsidRPr="00FB5675" w:rsidRDefault="0095655E" w:rsidP="0095655E">
            <w:pPr>
              <w:jc w:val="center"/>
              <w:rPr>
                <w:rFonts w:eastAsia="Times New Roman" w:cs="Times New Roman"/>
                <w:b/>
                <w:bCs/>
                <w:sz w:val="20"/>
                <w:szCs w:val="20"/>
              </w:rPr>
            </w:pPr>
            <w:r w:rsidRPr="00FB5675">
              <w:rPr>
                <w:rFonts w:eastAsia="Times New Roman" w:cs="Times New Roman"/>
                <w:b/>
                <w:bCs/>
                <w:sz w:val="20"/>
                <w:szCs w:val="20"/>
              </w:rPr>
              <w:t>Revised Q3 2022-23 Budget</w:t>
            </w:r>
          </w:p>
        </w:tc>
        <w:tc>
          <w:tcPr>
            <w:tcW w:w="1418" w:type="dxa"/>
            <w:tcBorders>
              <w:bottom w:val="single" w:sz="4" w:space="0" w:color="auto"/>
            </w:tcBorders>
          </w:tcPr>
          <w:p w14:paraId="7718C477" w14:textId="77777777" w:rsidR="0095655E" w:rsidRPr="00FB5675" w:rsidRDefault="0095655E" w:rsidP="0095655E">
            <w:pPr>
              <w:jc w:val="center"/>
              <w:rPr>
                <w:rFonts w:eastAsia="Times New Roman" w:cs="Times New Roman"/>
                <w:b/>
                <w:bCs/>
                <w:sz w:val="20"/>
                <w:szCs w:val="20"/>
              </w:rPr>
            </w:pPr>
            <w:r w:rsidRPr="00FB5675">
              <w:rPr>
                <w:rFonts w:eastAsia="Times New Roman" w:cs="Times New Roman"/>
                <w:b/>
                <w:bCs/>
                <w:sz w:val="20"/>
                <w:szCs w:val="20"/>
              </w:rPr>
              <w:t>Proposed</w:t>
            </w:r>
          </w:p>
          <w:p w14:paraId="0C35FCC6" w14:textId="77777777" w:rsidR="0095655E" w:rsidRPr="00FB5675" w:rsidRDefault="0095655E" w:rsidP="0095655E">
            <w:pPr>
              <w:jc w:val="center"/>
              <w:rPr>
                <w:rFonts w:eastAsia="Times New Roman" w:cs="Times New Roman"/>
                <w:b/>
                <w:bCs/>
                <w:sz w:val="20"/>
                <w:szCs w:val="20"/>
              </w:rPr>
            </w:pPr>
            <w:r w:rsidRPr="00FB5675">
              <w:rPr>
                <w:rFonts w:eastAsia="Times New Roman" w:cs="Times New Roman"/>
                <w:b/>
                <w:bCs/>
                <w:sz w:val="20"/>
                <w:szCs w:val="20"/>
              </w:rPr>
              <w:t xml:space="preserve"> 2023-24 Budget</w:t>
            </w:r>
          </w:p>
        </w:tc>
      </w:tr>
      <w:tr w:rsidR="0095655E" w:rsidRPr="00FB5675" w14:paraId="4FDE7587" w14:textId="77777777" w:rsidTr="0095655E">
        <w:trPr>
          <w:trHeight w:val="225"/>
        </w:trPr>
        <w:tc>
          <w:tcPr>
            <w:tcW w:w="2405" w:type="dxa"/>
            <w:tcBorders>
              <w:top w:val="single" w:sz="4" w:space="0" w:color="auto"/>
              <w:left w:val="single" w:sz="4" w:space="0" w:color="auto"/>
              <w:bottom w:val="nil"/>
              <w:right w:val="single" w:sz="4" w:space="0" w:color="auto"/>
            </w:tcBorders>
          </w:tcPr>
          <w:p w14:paraId="03B97D6E" w14:textId="77777777" w:rsidR="0095655E" w:rsidRPr="00FB5675" w:rsidRDefault="0095655E" w:rsidP="0095655E">
            <w:pPr>
              <w:jc w:val="both"/>
              <w:rPr>
                <w:rFonts w:eastAsia="Times New Roman" w:cs="Times New Roman"/>
                <w:sz w:val="20"/>
                <w:szCs w:val="20"/>
                <w:highlight w:val="yellow"/>
              </w:rPr>
            </w:pPr>
          </w:p>
        </w:tc>
        <w:tc>
          <w:tcPr>
            <w:tcW w:w="1418" w:type="dxa"/>
            <w:tcBorders>
              <w:top w:val="single" w:sz="4" w:space="0" w:color="auto"/>
              <w:left w:val="single" w:sz="4" w:space="0" w:color="auto"/>
              <w:bottom w:val="nil"/>
              <w:right w:val="single" w:sz="4" w:space="0" w:color="auto"/>
            </w:tcBorders>
            <w:shd w:val="clear" w:color="auto" w:fill="D9D9D9" w:themeFill="background1" w:themeFillShade="D9"/>
          </w:tcPr>
          <w:p w14:paraId="7E0D986F" w14:textId="77777777" w:rsidR="0095655E" w:rsidRPr="00FB5675" w:rsidRDefault="0095655E" w:rsidP="0095655E">
            <w:pPr>
              <w:jc w:val="center"/>
              <w:rPr>
                <w:rFonts w:eastAsia="Times New Roman" w:cs="Times New Roman"/>
                <w:b/>
                <w:sz w:val="20"/>
                <w:szCs w:val="20"/>
              </w:rPr>
            </w:pPr>
            <w:r w:rsidRPr="00FB5675">
              <w:rPr>
                <w:rFonts w:eastAsia="Times New Roman" w:cs="Times New Roman"/>
                <w:b/>
                <w:sz w:val="20"/>
                <w:szCs w:val="20"/>
              </w:rPr>
              <w:t>£k</w:t>
            </w:r>
          </w:p>
        </w:tc>
        <w:tc>
          <w:tcPr>
            <w:tcW w:w="1417" w:type="dxa"/>
            <w:tcBorders>
              <w:top w:val="single" w:sz="4" w:space="0" w:color="auto"/>
              <w:left w:val="single" w:sz="4" w:space="0" w:color="auto"/>
              <w:bottom w:val="nil"/>
              <w:right w:val="single" w:sz="4" w:space="0" w:color="auto"/>
            </w:tcBorders>
            <w:shd w:val="clear" w:color="auto" w:fill="D9D9D9" w:themeFill="background1" w:themeFillShade="D9"/>
          </w:tcPr>
          <w:p w14:paraId="6A9DD25B" w14:textId="77777777" w:rsidR="0095655E" w:rsidRPr="00FB5675" w:rsidRDefault="0095655E" w:rsidP="0095655E">
            <w:pPr>
              <w:jc w:val="center"/>
              <w:rPr>
                <w:rFonts w:eastAsia="Times New Roman" w:cs="Times New Roman"/>
                <w:b/>
                <w:sz w:val="20"/>
                <w:szCs w:val="20"/>
              </w:rPr>
            </w:pPr>
            <w:r w:rsidRPr="00FB5675">
              <w:rPr>
                <w:rFonts w:eastAsia="Times New Roman" w:cs="Times New Roman"/>
                <w:b/>
                <w:sz w:val="20"/>
                <w:szCs w:val="20"/>
              </w:rPr>
              <w:t>£k</w:t>
            </w:r>
          </w:p>
        </w:tc>
        <w:tc>
          <w:tcPr>
            <w:tcW w:w="1418" w:type="dxa"/>
            <w:tcBorders>
              <w:top w:val="single" w:sz="4" w:space="0" w:color="auto"/>
              <w:left w:val="single" w:sz="4" w:space="0" w:color="auto"/>
              <w:bottom w:val="nil"/>
              <w:right w:val="single" w:sz="4" w:space="0" w:color="auto"/>
            </w:tcBorders>
          </w:tcPr>
          <w:p w14:paraId="439BECF6" w14:textId="77777777" w:rsidR="0095655E" w:rsidRPr="00FB5675" w:rsidRDefault="0095655E" w:rsidP="0095655E">
            <w:pPr>
              <w:jc w:val="center"/>
              <w:rPr>
                <w:rFonts w:eastAsia="Times New Roman" w:cs="Times New Roman"/>
                <w:b/>
                <w:sz w:val="20"/>
                <w:szCs w:val="20"/>
              </w:rPr>
            </w:pPr>
            <w:r w:rsidRPr="00FB5675">
              <w:rPr>
                <w:rFonts w:eastAsia="Times New Roman" w:cs="Times New Roman"/>
                <w:b/>
                <w:sz w:val="20"/>
                <w:szCs w:val="20"/>
              </w:rPr>
              <w:t>£k</w:t>
            </w:r>
          </w:p>
        </w:tc>
      </w:tr>
      <w:tr w:rsidR="00FB5675" w:rsidRPr="00FB5675" w14:paraId="02F7A29B" w14:textId="77777777" w:rsidTr="0095655E">
        <w:trPr>
          <w:trHeight w:val="453"/>
        </w:trPr>
        <w:tc>
          <w:tcPr>
            <w:tcW w:w="2405" w:type="dxa"/>
            <w:tcBorders>
              <w:bottom w:val="nil"/>
            </w:tcBorders>
            <w:vAlign w:val="bottom"/>
          </w:tcPr>
          <w:p w14:paraId="09DD4A21"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14:paraId="0971794E"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4,900</w:t>
            </w:r>
          </w:p>
        </w:tc>
        <w:tc>
          <w:tcPr>
            <w:tcW w:w="1417" w:type="dxa"/>
            <w:tcBorders>
              <w:bottom w:val="nil"/>
            </w:tcBorders>
            <w:shd w:val="clear" w:color="auto" w:fill="DDDDDD"/>
            <w:vAlign w:val="bottom"/>
          </w:tcPr>
          <w:p w14:paraId="61476A58"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4,713</w:t>
            </w:r>
          </w:p>
        </w:tc>
        <w:tc>
          <w:tcPr>
            <w:tcW w:w="1418" w:type="dxa"/>
            <w:tcBorders>
              <w:bottom w:val="nil"/>
            </w:tcBorders>
            <w:vAlign w:val="bottom"/>
          </w:tcPr>
          <w:p w14:paraId="0BC796FA"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5,112</w:t>
            </w:r>
          </w:p>
        </w:tc>
      </w:tr>
      <w:tr w:rsidR="00FB5675" w:rsidRPr="00FB5675" w14:paraId="6BF7B2E8" w14:textId="77777777" w:rsidTr="0095655E">
        <w:trPr>
          <w:trHeight w:val="225"/>
        </w:trPr>
        <w:tc>
          <w:tcPr>
            <w:tcW w:w="2405" w:type="dxa"/>
            <w:tcBorders>
              <w:top w:val="nil"/>
              <w:bottom w:val="nil"/>
            </w:tcBorders>
            <w:vAlign w:val="bottom"/>
          </w:tcPr>
          <w:p w14:paraId="7125C71B"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14:paraId="51545CDB"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 xml:space="preserve"> 2,051</w:t>
            </w:r>
          </w:p>
        </w:tc>
        <w:tc>
          <w:tcPr>
            <w:tcW w:w="1417" w:type="dxa"/>
            <w:tcBorders>
              <w:top w:val="nil"/>
              <w:bottom w:val="nil"/>
            </w:tcBorders>
            <w:shd w:val="clear" w:color="auto" w:fill="DDDDDD"/>
            <w:vAlign w:val="bottom"/>
          </w:tcPr>
          <w:p w14:paraId="2C7B2CAE" w14:textId="77777777" w:rsidR="00FB5675" w:rsidRPr="00FB5675" w:rsidRDefault="00FB5675" w:rsidP="00FB5675">
            <w:pPr>
              <w:ind w:right="170"/>
              <w:jc w:val="right"/>
              <w:rPr>
                <w:rFonts w:eastAsia="Times New Roman" w:cs="Times New Roman"/>
                <w:b/>
                <w:color w:val="000000"/>
                <w:sz w:val="20"/>
                <w:szCs w:val="20"/>
                <w:vertAlign w:val="superscript"/>
              </w:rPr>
            </w:pPr>
            <w:r w:rsidRPr="00FB5675">
              <w:rPr>
                <w:rFonts w:eastAsia="Times New Roman" w:cs="Times New Roman"/>
                <w:b/>
                <w:color w:val="000000"/>
                <w:sz w:val="20"/>
                <w:szCs w:val="20"/>
              </w:rPr>
              <w:t>1,902</w:t>
            </w:r>
          </w:p>
        </w:tc>
        <w:tc>
          <w:tcPr>
            <w:tcW w:w="1418" w:type="dxa"/>
            <w:tcBorders>
              <w:top w:val="nil"/>
              <w:bottom w:val="nil"/>
            </w:tcBorders>
            <w:vAlign w:val="bottom"/>
          </w:tcPr>
          <w:p w14:paraId="0C6DD100" w14:textId="77777777" w:rsidR="00FB5675" w:rsidRPr="00FB5675" w:rsidRDefault="00FB5675" w:rsidP="00FB5675">
            <w:pPr>
              <w:ind w:right="170"/>
              <w:jc w:val="right"/>
              <w:rPr>
                <w:rFonts w:eastAsia="Times New Roman" w:cs="Times New Roman"/>
                <w:b/>
                <w:color w:val="000000"/>
                <w:sz w:val="20"/>
                <w:szCs w:val="20"/>
                <w:vertAlign w:val="superscript"/>
              </w:rPr>
            </w:pPr>
            <w:r w:rsidRPr="00FB5675">
              <w:rPr>
                <w:rFonts w:eastAsia="Times New Roman" w:cs="Times New Roman"/>
                <w:b/>
                <w:color w:val="000000"/>
                <w:sz w:val="20"/>
                <w:szCs w:val="20"/>
              </w:rPr>
              <w:t>2,223</w:t>
            </w:r>
          </w:p>
        </w:tc>
      </w:tr>
      <w:tr w:rsidR="00FB5675" w:rsidRPr="00FB5675" w14:paraId="4AA5746F" w14:textId="77777777" w:rsidTr="0095655E">
        <w:trPr>
          <w:trHeight w:val="225"/>
        </w:trPr>
        <w:tc>
          <w:tcPr>
            <w:tcW w:w="2405" w:type="dxa"/>
            <w:tcBorders>
              <w:top w:val="nil"/>
              <w:bottom w:val="nil"/>
            </w:tcBorders>
            <w:vAlign w:val="bottom"/>
          </w:tcPr>
          <w:p w14:paraId="18975A2E"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Income from sublet</w:t>
            </w:r>
          </w:p>
        </w:tc>
        <w:tc>
          <w:tcPr>
            <w:tcW w:w="1418" w:type="dxa"/>
            <w:tcBorders>
              <w:top w:val="nil"/>
              <w:bottom w:val="nil"/>
            </w:tcBorders>
            <w:shd w:val="clear" w:color="auto" w:fill="D9D9D9" w:themeFill="background1" w:themeFillShade="D9"/>
            <w:vAlign w:val="bottom"/>
          </w:tcPr>
          <w:p w14:paraId="016B5FC5"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(607)</w:t>
            </w:r>
          </w:p>
        </w:tc>
        <w:tc>
          <w:tcPr>
            <w:tcW w:w="1417" w:type="dxa"/>
            <w:tcBorders>
              <w:top w:val="nil"/>
              <w:bottom w:val="nil"/>
            </w:tcBorders>
            <w:shd w:val="clear" w:color="auto" w:fill="DDDDDD"/>
            <w:vAlign w:val="bottom"/>
          </w:tcPr>
          <w:p w14:paraId="0F45BFDE"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(617)</w:t>
            </w:r>
          </w:p>
        </w:tc>
        <w:tc>
          <w:tcPr>
            <w:tcW w:w="1418" w:type="dxa"/>
            <w:tcBorders>
              <w:top w:val="nil"/>
              <w:bottom w:val="nil"/>
            </w:tcBorders>
            <w:vAlign w:val="bottom"/>
          </w:tcPr>
          <w:p w14:paraId="01DE5D14" w14:textId="77777777" w:rsidR="00FB5675" w:rsidRPr="00FB5675" w:rsidRDefault="00FB5675" w:rsidP="00FB5675">
            <w:pPr>
              <w:ind w:right="170"/>
              <w:jc w:val="right"/>
              <w:rPr>
                <w:rFonts w:eastAsia="Times New Roman" w:cs="Times New Roman"/>
                <w:b/>
                <w:color w:val="FF0000"/>
                <w:sz w:val="20"/>
                <w:szCs w:val="20"/>
                <w:vertAlign w:val="superscript"/>
              </w:rPr>
            </w:pPr>
            <w:r w:rsidRPr="00FB5675">
              <w:rPr>
                <w:rFonts w:eastAsia="Times New Roman" w:cs="Times New Roman"/>
                <w:b/>
                <w:color w:val="FF0000"/>
                <w:sz w:val="20"/>
                <w:szCs w:val="20"/>
              </w:rPr>
              <w:t>(650)</w:t>
            </w:r>
            <w:r w:rsidRPr="00FB5675">
              <w:rPr>
                <w:rFonts w:eastAsia="Times New Roman" w:cs="Times New Roman"/>
                <w:b/>
                <w:color w:val="FF0000"/>
                <w:sz w:val="20"/>
                <w:szCs w:val="20"/>
                <w:vertAlign w:val="superscript"/>
              </w:rPr>
              <w:t>1</w:t>
            </w:r>
          </w:p>
        </w:tc>
      </w:tr>
      <w:tr w:rsidR="00FB5675" w:rsidRPr="00FB5675" w14:paraId="787E96AB" w14:textId="77777777" w:rsidTr="0095655E">
        <w:trPr>
          <w:trHeight w:val="225"/>
        </w:trPr>
        <w:tc>
          <w:tcPr>
            <w:tcW w:w="2405" w:type="dxa"/>
            <w:tcBorders>
              <w:top w:val="nil"/>
              <w:bottom w:val="single" w:sz="4" w:space="0" w:color="auto"/>
            </w:tcBorders>
            <w:vAlign w:val="bottom"/>
          </w:tcPr>
          <w:p w14:paraId="4870B64F"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Capital Costs</w:t>
            </w:r>
          </w:p>
        </w:tc>
        <w:tc>
          <w:tcPr>
            <w:tcW w:w="1418" w:type="dxa"/>
            <w:tcBorders>
              <w:top w:val="nil"/>
            </w:tcBorders>
            <w:shd w:val="clear" w:color="auto" w:fill="D9D9D9" w:themeFill="background1" w:themeFillShade="D9"/>
            <w:vAlign w:val="bottom"/>
          </w:tcPr>
          <w:p w14:paraId="270EBDAE"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100</w:t>
            </w:r>
          </w:p>
        </w:tc>
        <w:tc>
          <w:tcPr>
            <w:tcW w:w="1417" w:type="dxa"/>
            <w:tcBorders>
              <w:top w:val="nil"/>
            </w:tcBorders>
            <w:shd w:val="clear" w:color="auto" w:fill="DDDDDD"/>
            <w:vAlign w:val="bottom"/>
          </w:tcPr>
          <w:p w14:paraId="7B8F92E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w:t>
            </w:r>
          </w:p>
        </w:tc>
        <w:tc>
          <w:tcPr>
            <w:tcW w:w="1418" w:type="dxa"/>
            <w:tcBorders>
              <w:top w:val="nil"/>
            </w:tcBorders>
            <w:vAlign w:val="bottom"/>
          </w:tcPr>
          <w:p w14:paraId="4E0387D3"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w:t>
            </w:r>
          </w:p>
        </w:tc>
      </w:tr>
      <w:tr w:rsidR="00FB5675" w:rsidRPr="00FB5675" w14:paraId="1D8BC11C" w14:textId="77777777" w:rsidTr="00FB5675">
        <w:trPr>
          <w:trHeight w:val="397"/>
        </w:trPr>
        <w:tc>
          <w:tcPr>
            <w:tcW w:w="2405" w:type="dxa"/>
            <w:tcBorders>
              <w:bottom w:val="single" w:sz="4" w:space="0" w:color="auto"/>
            </w:tcBorders>
            <w:shd w:val="clear" w:color="auto" w:fill="D9D9D9"/>
            <w:vAlign w:val="center"/>
          </w:tcPr>
          <w:p w14:paraId="2B672957" w14:textId="77777777" w:rsidR="00FB5675" w:rsidRPr="00FB5675" w:rsidRDefault="00FB5675" w:rsidP="00FB5675">
            <w:pPr>
              <w:rPr>
                <w:rFonts w:eastAsia="Times New Roman" w:cs="Times New Roman"/>
                <w:b/>
                <w:sz w:val="20"/>
                <w:szCs w:val="20"/>
                <w:highlight w:val="yellow"/>
              </w:rPr>
            </w:pPr>
            <w:r w:rsidRPr="00FB5675">
              <w:rPr>
                <w:rFonts w:eastAsia="Times New Roman" w:cs="Times New Roman"/>
                <w:b/>
                <w:sz w:val="20"/>
                <w:szCs w:val="20"/>
              </w:rPr>
              <w:t xml:space="preserve">Total Corp </w:t>
            </w:r>
            <w:proofErr w:type="spellStart"/>
            <w:r w:rsidRPr="00FB5675">
              <w:rPr>
                <w:rFonts w:eastAsia="Times New Roman" w:cs="Times New Roman"/>
                <w:b/>
                <w:sz w:val="20"/>
                <w:szCs w:val="20"/>
              </w:rPr>
              <w:t>Serv</w:t>
            </w:r>
            <w:proofErr w:type="spellEnd"/>
          </w:p>
        </w:tc>
        <w:tc>
          <w:tcPr>
            <w:tcW w:w="1418" w:type="dxa"/>
            <w:tcBorders>
              <w:bottom w:val="single" w:sz="4" w:space="0" w:color="auto"/>
            </w:tcBorders>
            <w:shd w:val="clear" w:color="auto" w:fill="D9D9D9" w:themeFill="background1" w:themeFillShade="D9"/>
            <w:vAlign w:val="center"/>
          </w:tcPr>
          <w:p w14:paraId="2FA9B4F7"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6,444</w:t>
            </w:r>
          </w:p>
        </w:tc>
        <w:tc>
          <w:tcPr>
            <w:tcW w:w="1417" w:type="dxa"/>
            <w:tcBorders>
              <w:bottom w:val="single" w:sz="4" w:space="0" w:color="auto"/>
            </w:tcBorders>
            <w:shd w:val="clear" w:color="auto" w:fill="DDDDDD"/>
            <w:vAlign w:val="center"/>
          </w:tcPr>
          <w:p w14:paraId="1C9030B7"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6,098</w:t>
            </w:r>
          </w:p>
        </w:tc>
        <w:tc>
          <w:tcPr>
            <w:tcW w:w="1418" w:type="dxa"/>
            <w:tcBorders>
              <w:bottom w:val="single" w:sz="4" w:space="0" w:color="auto"/>
            </w:tcBorders>
            <w:shd w:val="clear" w:color="auto" w:fill="DDDDDD"/>
            <w:vAlign w:val="center"/>
          </w:tcPr>
          <w:p w14:paraId="62A98CCF"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6,785</w:t>
            </w:r>
          </w:p>
        </w:tc>
      </w:tr>
      <w:tr w:rsidR="00FB5675" w:rsidRPr="00FB5675" w14:paraId="683AA0AF" w14:textId="77777777" w:rsidTr="00FB5675">
        <w:trPr>
          <w:trHeight w:val="453"/>
        </w:trPr>
        <w:tc>
          <w:tcPr>
            <w:tcW w:w="2405" w:type="dxa"/>
            <w:tcBorders>
              <w:top w:val="nil"/>
              <w:left w:val="single" w:sz="4" w:space="0" w:color="auto"/>
              <w:bottom w:val="nil"/>
              <w:right w:val="single" w:sz="4" w:space="0" w:color="auto"/>
            </w:tcBorders>
            <w:vAlign w:val="bottom"/>
          </w:tcPr>
          <w:p w14:paraId="157C15D5"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Staff Costs</w:t>
            </w:r>
          </w:p>
        </w:tc>
        <w:tc>
          <w:tcPr>
            <w:tcW w:w="1418" w:type="dxa"/>
            <w:tcBorders>
              <w:top w:val="nil"/>
              <w:left w:val="single" w:sz="4" w:space="0" w:color="auto"/>
              <w:bottom w:val="nil"/>
              <w:right w:val="single" w:sz="4" w:space="0" w:color="auto"/>
            </w:tcBorders>
            <w:shd w:val="clear" w:color="auto" w:fill="D9D9D9" w:themeFill="background1" w:themeFillShade="D9"/>
            <w:vAlign w:val="bottom"/>
          </w:tcPr>
          <w:p w14:paraId="545E4ADE"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3,730</w:t>
            </w:r>
          </w:p>
        </w:tc>
        <w:tc>
          <w:tcPr>
            <w:tcW w:w="1417" w:type="dxa"/>
            <w:tcBorders>
              <w:top w:val="nil"/>
              <w:left w:val="single" w:sz="4" w:space="0" w:color="auto"/>
              <w:bottom w:val="nil"/>
              <w:right w:val="single" w:sz="4" w:space="0" w:color="auto"/>
            </w:tcBorders>
            <w:shd w:val="clear" w:color="auto" w:fill="DDDDDD"/>
            <w:vAlign w:val="bottom"/>
          </w:tcPr>
          <w:p w14:paraId="406B1338"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3,691</w:t>
            </w:r>
          </w:p>
        </w:tc>
        <w:tc>
          <w:tcPr>
            <w:tcW w:w="1418" w:type="dxa"/>
            <w:tcBorders>
              <w:top w:val="nil"/>
              <w:left w:val="single" w:sz="4" w:space="0" w:color="auto"/>
              <w:bottom w:val="nil"/>
              <w:right w:val="single" w:sz="4" w:space="0" w:color="auto"/>
            </w:tcBorders>
            <w:vAlign w:val="bottom"/>
          </w:tcPr>
          <w:p w14:paraId="66CD2CC0"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4,111</w:t>
            </w:r>
          </w:p>
        </w:tc>
      </w:tr>
      <w:tr w:rsidR="00FB5675" w:rsidRPr="00FB5675" w14:paraId="38ACA970" w14:textId="77777777" w:rsidTr="00FB5675">
        <w:trPr>
          <w:trHeight w:val="225"/>
        </w:trPr>
        <w:tc>
          <w:tcPr>
            <w:tcW w:w="2405" w:type="dxa"/>
            <w:tcBorders>
              <w:top w:val="nil"/>
              <w:bottom w:val="single" w:sz="4" w:space="0" w:color="auto"/>
            </w:tcBorders>
            <w:vAlign w:val="bottom"/>
          </w:tcPr>
          <w:p w14:paraId="2C3338BC"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Costs</w:t>
            </w:r>
          </w:p>
        </w:tc>
        <w:tc>
          <w:tcPr>
            <w:tcW w:w="1418" w:type="dxa"/>
            <w:tcBorders>
              <w:top w:val="nil"/>
              <w:bottom w:val="single" w:sz="4" w:space="0" w:color="auto"/>
            </w:tcBorders>
            <w:shd w:val="clear" w:color="auto" w:fill="D9D9D9" w:themeFill="background1" w:themeFillShade="D9"/>
            <w:vAlign w:val="bottom"/>
          </w:tcPr>
          <w:p w14:paraId="441451FF"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55</w:t>
            </w:r>
          </w:p>
        </w:tc>
        <w:tc>
          <w:tcPr>
            <w:tcW w:w="1417" w:type="dxa"/>
            <w:tcBorders>
              <w:top w:val="nil"/>
              <w:bottom w:val="single" w:sz="4" w:space="0" w:color="auto"/>
            </w:tcBorders>
            <w:shd w:val="clear" w:color="auto" w:fill="DDDDDD"/>
            <w:vAlign w:val="bottom"/>
          </w:tcPr>
          <w:p w14:paraId="5A9A8B5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50</w:t>
            </w:r>
          </w:p>
        </w:tc>
        <w:tc>
          <w:tcPr>
            <w:tcW w:w="1418" w:type="dxa"/>
            <w:tcBorders>
              <w:top w:val="nil"/>
              <w:bottom w:val="single" w:sz="4" w:space="0" w:color="auto"/>
            </w:tcBorders>
            <w:vAlign w:val="bottom"/>
          </w:tcPr>
          <w:p w14:paraId="75E04B10" w14:textId="77777777" w:rsidR="00FB5675" w:rsidRPr="00FB5675" w:rsidRDefault="00FB5675" w:rsidP="00FB5675">
            <w:pPr>
              <w:ind w:right="170"/>
              <w:jc w:val="right"/>
              <w:rPr>
                <w:rFonts w:eastAsia="Times New Roman" w:cs="Times New Roman"/>
                <w:b/>
                <w:color w:val="000000"/>
                <w:sz w:val="20"/>
                <w:szCs w:val="20"/>
                <w:vertAlign w:val="superscript"/>
              </w:rPr>
            </w:pPr>
            <w:r w:rsidRPr="00FB5675">
              <w:rPr>
                <w:rFonts w:eastAsia="Times New Roman" w:cs="Times New Roman"/>
                <w:b/>
                <w:color w:val="000000"/>
                <w:sz w:val="20"/>
                <w:szCs w:val="20"/>
              </w:rPr>
              <w:t>60</w:t>
            </w:r>
          </w:p>
        </w:tc>
      </w:tr>
      <w:tr w:rsidR="00FB5675" w:rsidRPr="00FB5675" w14:paraId="07EAC3EE" w14:textId="77777777" w:rsidTr="00FB5675">
        <w:trPr>
          <w:trHeight w:val="397"/>
        </w:trPr>
        <w:tc>
          <w:tcPr>
            <w:tcW w:w="2405" w:type="dxa"/>
            <w:tcBorders>
              <w:top w:val="single" w:sz="4" w:space="0" w:color="auto"/>
              <w:bottom w:val="single" w:sz="4" w:space="0" w:color="auto"/>
            </w:tcBorders>
            <w:shd w:val="clear" w:color="auto" w:fill="D9D9D9"/>
            <w:vAlign w:val="center"/>
          </w:tcPr>
          <w:p w14:paraId="52ECF4A5" w14:textId="77777777" w:rsidR="00FB5675" w:rsidRPr="00FB5675" w:rsidRDefault="00FB5675" w:rsidP="00FB5675">
            <w:pPr>
              <w:rPr>
                <w:rFonts w:eastAsia="Times New Roman" w:cs="Times New Roman"/>
                <w:b/>
                <w:sz w:val="20"/>
                <w:szCs w:val="20"/>
                <w:highlight w:val="yellow"/>
              </w:rPr>
            </w:pPr>
            <w:r w:rsidRPr="00FB5675">
              <w:rPr>
                <w:rFonts w:eastAsia="Times New Roman" w:cs="Times New Roman"/>
                <w:b/>
                <w:sz w:val="20"/>
                <w:szCs w:val="20"/>
              </w:rPr>
              <w:t>Total Operations</w:t>
            </w:r>
          </w:p>
        </w:tc>
        <w:tc>
          <w:tcPr>
            <w:tcW w:w="1418" w:type="dxa"/>
            <w:tcBorders>
              <w:top w:val="single" w:sz="4" w:space="0" w:color="auto"/>
              <w:bottom w:val="nil"/>
            </w:tcBorders>
            <w:shd w:val="clear" w:color="auto" w:fill="D9D9D9" w:themeFill="background1" w:themeFillShade="D9"/>
            <w:vAlign w:val="center"/>
          </w:tcPr>
          <w:p w14:paraId="6772384E" w14:textId="77777777" w:rsidR="00FB5675" w:rsidRPr="00FB5675" w:rsidRDefault="00FB5675" w:rsidP="00FB5675">
            <w:pPr>
              <w:ind w:right="170"/>
              <w:jc w:val="right"/>
              <w:rPr>
                <w:rFonts w:eastAsia="Times New Roman" w:cs="Times New Roman"/>
                <w:b/>
                <w:color w:val="000000"/>
                <w:sz w:val="20"/>
                <w:szCs w:val="20"/>
                <w:highlight w:val="yellow"/>
              </w:rPr>
            </w:pPr>
            <w:r w:rsidRPr="00FB5675">
              <w:rPr>
                <w:rFonts w:eastAsia="Times New Roman" w:cs="Times New Roman"/>
                <w:b/>
                <w:color w:val="000000"/>
                <w:sz w:val="20"/>
                <w:szCs w:val="20"/>
              </w:rPr>
              <w:t>3,785</w:t>
            </w:r>
          </w:p>
        </w:tc>
        <w:tc>
          <w:tcPr>
            <w:tcW w:w="1417" w:type="dxa"/>
            <w:tcBorders>
              <w:top w:val="single" w:sz="4" w:space="0" w:color="auto"/>
              <w:bottom w:val="single" w:sz="4" w:space="0" w:color="auto"/>
            </w:tcBorders>
            <w:shd w:val="clear" w:color="auto" w:fill="DDDDDD"/>
            <w:vAlign w:val="center"/>
          </w:tcPr>
          <w:p w14:paraId="23E6E46D"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3,741</w:t>
            </w:r>
          </w:p>
        </w:tc>
        <w:tc>
          <w:tcPr>
            <w:tcW w:w="1418" w:type="dxa"/>
            <w:tcBorders>
              <w:top w:val="single" w:sz="4" w:space="0" w:color="auto"/>
              <w:bottom w:val="single" w:sz="4" w:space="0" w:color="auto"/>
            </w:tcBorders>
            <w:shd w:val="clear" w:color="auto" w:fill="DDDDDD"/>
            <w:vAlign w:val="center"/>
          </w:tcPr>
          <w:p w14:paraId="6BD5E623"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4,171</w:t>
            </w:r>
          </w:p>
        </w:tc>
      </w:tr>
      <w:tr w:rsidR="00FB5675" w:rsidRPr="00FB5675" w14:paraId="29A3B929" w14:textId="77777777" w:rsidTr="0095655E">
        <w:trPr>
          <w:trHeight w:val="397"/>
        </w:trPr>
        <w:tc>
          <w:tcPr>
            <w:tcW w:w="2405" w:type="dxa"/>
            <w:tcBorders>
              <w:bottom w:val="nil"/>
            </w:tcBorders>
            <w:vAlign w:val="bottom"/>
          </w:tcPr>
          <w:p w14:paraId="546B34A3" w14:textId="77777777" w:rsidR="00FB5675" w:rsidRPr="00FB5675" w:rsidRDefault="00FB5675" w:rsidP="00FB5675">
            <w:pPr>
              <w:rPr>
                <w:rFonts w:eastAsia="Times New Roman" w:cs="Times New Roman"/>
                <w:b/>
                <w:sz w:val="20"/>
                <w:szCs w:val="20"/>
              </w:rPr>
            </w:pPr>
            <w:r w:rsidRPr="00FB5675">
              <w:rPr>
                <w:rFonts w:eastAsia="Times New Roman" w:cs="Times New Roman"/>
                <w:sz w:val="20"/>
                <w:szCs w:val="20"/>
              </w:rPr>
              <w:t>Staff Costs</w:t>
            </w:r>
          </w:p>
        </w:tc>
        <w:tc>
          <w:tcPr>
            <w:tcW w:w="1418" w:type="dxa"/>
            <w:tcBorders>
              <w:bottom w:val="nil"/>
            </w:tcBorders>
            <w:shd w:val="clear" w:color="auto" w:fill="D9D9D9" w:themeFill="background1" w:themeFillShade="D9"/>
            <w:vAlign w:val="bottom"/>
          </w:tcPr>
          <w:p w14:paraId="2FCF2D61"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226</w:t>
            </w:r>
          </w:p>
        </w:tc>
        <w:tc>
          <w:tcPr>
            <w:tcW w:w="1417" w:type="dxa"/>
            <w:tcBorders>
              <w:bottom w:val="nil"/>
            </w:tcBorders>
            <w:shd w:val="clear" w:color="auto" w:fill="DDDDDD"/>
            <w:vAlign w:val="bottom"/>
          </w:tcPr>
          <w:p w14:paraId="3A0CA5C0"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233</w:t>
            </w:r>
          </w:p>
        </w:tc>
        <w:tc>
          <w:tcPr>
            <w:tcW w:w="1418" w:type="dxa"/>
            <w:tcBorders>
              <w:bottom w:val="nil"/>
            </w:tcBorders>
            <w:vAlign w:val="bottom"/>
          </w:tcPr>
          <w:p w14:paraId="123F837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246</w:t>
            </w:r>
          </w:p>
        </w:tc>
      </w:tr>
      <w:tr w:rsidR="00FB5675" w:rsidRPr="00FB5675" w14:paraId="68C67BF6" w14:textId="77777777" w:rsidTr="0095655E">
        <w:trPr>
          <w:trHeight w:val="182"/>
        </w:trPr>
        <w:tc>
          <w:tcPr>
            <w:tcW w:w="2405" w:type="dxa"/>
            <w:tcBorders>
              <w:top w:val="nil"/>
              <w:bottom w:val="nil"/>
            </w:tcBorders>
            <w:vAlign w:val="bottom"/>
          </w:tcPr>
          <w:p w14:paraId="09032B92" w14:textId="77777777" w:rsidR="00FB5675" w:rsidRPr="00FB5675" w:rsidRDefault="00FB5675" w:rsidP="00FB5675">
            <w:pPr>
              <w:rPr>
                <w:rFonts w:eastAsia="Times New Roman" w:cs="Times New Roman"/>
                <w:b/>
                <w:sz w:val="20"/>
                <w:szCs w:val="20"/>
              </w:rPr>
            </w:pPr>
            <w:r w:rsidRPr="00FB5675">
              <w:rPr>
                <w:rFonts w:eastAsia="Times New Roman" w:cs="Times New Roman"/>
                <w:sz w:val="20"/>
                <w:szCs w:val="20"/>
              </w:rPr>
              <w:t>Running Costs</w:t>
            </w:r>
          </w:p>
        </w:tc>
        <w:tc>
          <w:tcPr>
            <w:tcW w:w="1418" w:type="dxa"/>
            <w:tcBorders>
              <w:top w:val="nil"/>
              <w:bottom w:val="nil"/>
            </w:tcBorders>
            <w:shd w:val="clear" w:color="auto" w:fill="D9D9D9" w:themeFill="background1" w:themeFillShade="D9"/>
            <w:vAlign w:val="bottom"/>
          </w:tcPr>
          <w:p w14:paraId="59AB3310"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40</w:t>
            </w:r>
          </w:p>
        </w:tc>
        <w:tc>
          <w:tcPr>
            <w:tcW w:w="1417" w:type="dxa"/>
            <w:tcBorders>
              <w:top w:val="nil"/>
              <w:bottom w:val="nil"/>
            </w:tcBorders>
            <w:shd w:val="clear" w:color="auto" w:fill="DDDDDD"/>
            <w:vAlign w:val="bottom"/>
          </w:tcPr>
          <w:p w14:paraId="17D2E167"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37</w:t>
            </w:r>
          </w:p>
        </w:tc>
        <w:tc>
          <w:tcPr>
            <w:tcW w:w="1418" w:type="dxa"/>
            <w:tcBorders>
              <w:top w:val="nil"/>
              <w:bottom w:val="nil"/>
            </w:tcBorders>
            <w:vAlign w:val="bottom"/>
          </w:tcPr>
          <w:p w14:paraId="101DF82C"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50</w:t>
            </w:r>
          </w:p>
        </w:tc>
      </w:tr>
      <w:tr w:rsidR="00FB5675" w:rsidRPr="00FB5675" w14:paraId="18E70787" w14:textId="77777777" w:rsidTr="0095655E">
        <w:trPr>
          <w:trHeight w:val="397"/>
        </w:trPr>
        <w:tc>
          <w:tcPr>
            <w:tcW w:w="2405" w:type="dxa"/>
            <w:tcBorders>
              <w:bottom w:val="single" w:sz="4" w:space="0" w:color="auto"/>
            </w:tcBorders>
            <w:shd w:val="clear" w:color="auto" w:fill="D9D9D9"/>
            <w:vAlign w:val="center"/>
          </w:tcPr>
          <w:p w14:paraId="218E6D40"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 xml:space="preserve">Total Legal </w:t>
            </w:r>
            <w:proofErr w:type="spellStart"/>
            <w:r w:rsidRPr="00FB5675">
              <w:rPr>
                <w:rFonts w:eastAsia="Times New Roman" w:cs="Times New Roman"/>
                <w:b/>
                <w:sz w:val="20"/>
                <w:szCs w:val="20"/>
              </w:rPr>
              <w:t>Serv</w:t>
            </w:r>
            <w:proofErr w:type="spellEnd"/>
          </w:p>
        </w:tc>
        <w:tc>
          <w:tcPr>
            <w:tcW w:w="1418" w:type="dxa"/>
            <w:tcBorders>
              <w:bottom w:val="nil"/>
            </w:tcBorders>
            <w:shd w:val="clear" w:color="auto" w:fill="D9D9D9" w:themeFill="background1" w:themeFillShade="D9"/>
            <w:vAlign w:val="center"/>
          </w:tcPr>
          <w:p w14:paraId="700204C4"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266</w:t>
            </w:r>
          </w:p>
        </w:tc>
        <w:tc>
          <w:tcPr>
            <w:tcW w:w="1417" w:type="dxa"/>
            <w:tcBorders>
              <w:bottom w:val="single" w:sz="4" w:space="0" w:color="auto"/>
            </w:tcBorders>
            <w:shd w:val="clear" w:color="auto" w:fill="DDDDDD"/>
            <w:vAlign w:val="center"/>
          </w:tcPr>
          <w:p w14:paraId="187DCF3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270</w:t>
            </w:r>
          </w:p>
        </w:tc>
        <w:tc>
          <w:tcPr>
            <w:tcW w:w="1418" w:type="dxa"/>
            <w:tcBorders>
              <w:bottom w:val="single" w:sz="4" w:space="0" w:color="auto"/>
            </w:tcBorders>
            <w:shd w:val="clear" w:color="auto" w:fill="DDDDDD"/>
            <w:vAlign w:val="center"/>
          </w:tcPr>
          <w:p w14:paraId="2D8315C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296</w:t>
            </w:r>
          </w:p>
        </w:tc>
      </w:tr>
      <w:tr w:rsidR="00FB5675" w:rsidRPr="00FB5675" w14:paraId="1C268966" w14:textId="77777777" w:rsidTr="0095655E">
        <w:trPr>
          <w:trHeight w:val="397"/>
        </w:trPr>
        <w:tc>
          <w:tcPr>
            <w:tcW w:w="2405" w:type="dxa"/>
            <w:tcBorders>
              <w:bottom w:val="nil"/>
            </w:tcBorders>
            <w:vAlign w:val="bottom"/>
          </w:tcPr>
          <w:p w14:paraId="72187B2A"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Staff – Vacancy Gap</w:t>
            </w:r>
          </w:p>
        </w:tc>
        <w:tc>
          <w:tcPr>
            <w:tcW w:w="1418" w:type="dxa"/>
            <w:tcBorders>
              <w:bottom w:val="nil"/>
            </w:tcBorders>
            <w:shd w:val="clear" w:color="auto" w:fill="D9D9D9" w:themeFill="background1" w:themeFillShade="D9"/>
            <w:vAlign w:val="bottom"/>
          </w:tcPr>
          <w:p w14:paraId="3039F225"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FF0000"/>
                <w:sz w:val="20"/>
                <w:szCs w:val="20"/>
              </w:rPr>
              <w:t>(200)</w:t>
            </w:r>
          </w:p>
        </w:tc>
        <w:tc>
          <w:tcPr>
            <w:tcW w:w="1417" w:type="dxa"/>
            <w:tcBorders>
              <w:bottom w:val="nil"/>
            </w:tcBorders>
            <w:shd w:val="clear" w:color="auto" w:fill="D9D9D9" w:themeFill="background1" w:themeFillShade="D9"/>
            <w:vAlign w:val="bottom"/>
          </w:tcPr>
          <w:p w14:paraId="3A0B40E5"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w:t>
            </w:r>
          </w:p>
        </w:tc>
        <w:tc>
          <w:tcPr>
            <w:tcW w:w="1418" w:type="dxa"/>
            <w:tcBorders>
              <w:bottom w:val="nil"/>
            </w:tcBorders>
            <w:vAlign w:val="bottom"/>
          </w:tcPr>
          <w:p w14:paraId="5CC567A8"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FF0000"/>
                <w:sz w:val="20"/>
                <w:szCs w:val="20"/>
              </w:rPr>
              <w:t>(250)</w:t>
            </w:r>
          </w:p>
        </w:tc>
      </w:tr>
      <w:tr w:rsidR="00FB5675" w:rsidRPr="00FB5675" w14:paraId="7A933513" w14:textId="77777777" w:rsidTr="0095655E">
        <w:trPr>
          <w:trHeight w:val="248"/>
        </w:trPr>
        <w:tc>
          <w:tcPr>
            <w:tcW w:w="2405" w:type="dxa"/>
            <w:tcBorders>
              <w:top w:val="nil"/>
              <w:bottom w:val="nil"/>
            </w:tcBorders>
            <w:vAlign w:val="bottom"/>
          </w:tcPr>
          <w:p w14:paraId="0D71E114"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 Investment</w:t>
            </w:r>
          </w:p>
        </w:tc>
        <w:tc>
          <w:tcPr>
            <w:tcW w:w="1418" w:type="dxa"/>
            <w:tcBorders>
              <w:top w:val="nil"/>
              <w:bottom w:val="nil"/>
            </w:tcBorders>
            <w:shd w:val="clear" w:color="auto" w:fill="D9D9D9" w:themeFill="background1" w:themeFillShade="D9"/>
            <w:vAlign w:val="bottom"/>
          </w:tcPr>
          <w:p w14:paraId="64D479A1" w14:textId="77777777" w:rsidR="00FB5675" w:rsidRPr="00FB5675" w:rsidRDefault="00FB5675" w:rsidP="00FB5675">
            <w:pPr>
              <w:ind w:right="170"/>
              <w:jc w:val="right"/>
              <w:rPr>
                <w:rFonts w:eastAsia="Times New Roman" w:cs="Times New Roman"/>
                <w:b/>
                <w:sz w:val="20"/>
                <w:szCs w:val="20"/>
              </w:rPr>
            </w:pPr>
            <w:r w:rsidRPr="00FB5675">
              <w:rPr>
                <w:rFonts w:eastAsia="Times New Roman" w:cs="Times New Roman"/>
                <w:b/>
                <w:sz w:val="20"/>
                <w:szCs w:val="20"/>
              </w:rPr>
              <w:t>-</w:t>
            </w:r>
          </w:p>
        </w:tc>
        <w:tc>
          <w:tcPr>
            <w:tcW w:w="1417" w:type="dxa"/>
            <w:tcBorders>
              <w:top w:val="nil"/>
              <w:bottom w:val="nil"/>
            </w:tcBorders>
            <w:shd w:val="clear" w:color="auto" w:fill="D9D9D9" w:themeFill="background1" w:themeFillShade="D9"/>
            <w:vAlign w:val="bottom"/>
          </w:tcPr>
          <w:p w14:paraId="464B0CA0" w14:textId="77777777" w:rsidR="00FB5675" w:rsidRPr="00FB5675" w:rsidRDefault="00FB5675" w:rsidP="00FB5675">
            <w:pPr>
              <w:ind w:right="170"/>
              <w:jc w:val="right"/>
              <w:rPr>
                <w:rFonts w:eastAsia="Times New Roman" w:cs="Times New Roman"/>
                <w:b/>
                <w:sz w:val="20"/>
                <w:szCs w:val="20"/>
              </w:rPr>
            </w:pPr>
            <w:r w:rsidRPr="00FB5675">
              <w:rPr>
                <w:rFonts w:eastAsia="Times New Roman" w:cs="Times New Roman"/>
                <w:b/>
                <w:sz w:val="20"/>
                <w:szCs w:val="20"/>
              </w:rPr>
              <w:t>25</w:t>
            </w:r>
          </w:p>
        </w:tc>
        <w:tc>
          <w:tcPr>
            <w:tcW w:w="1418" w:type="dxa"/>
            <w:tcBorders>
              <w:top w:val="nil"/>
              <w:bottom w:val="nil"/>
            </w:tcBorders>
            <w:vAlign w:val="bottom"/>
          </w:tcPr>
          <w:p w14:paraId="4830289F" w14:textId="77777777" w:rsidR="00FB5675" w:rsidRPr="00FB5675" w:rsidRDefault="00FB5675" w:rsidP="00FB5675">
            <w:pPr>
              <w:ind w:right="170"/>
              <w:jc w:val="right"/>
              <w:rPr>
                <w:rFonts w:eastAsia="Times New Roman" w:cs="Times New Roman"/>
                <w:b/>
                <w:sz w:val="20"/>
                <w:szCs w:val="20"/>
              </w:rPr>
            </w:pPr>
            <w:r w:rsidRPr="00FB5675">
              <w:rPr>
                <w:rFonts w:eastAsia="Times New Roman" w:cs="Times New Roman"/>
                <w:b/>
                <w:sz w:val="20"/>
                <w:szCs w:val="20"/>
              </w:rPr>
              <w:t>350</w:t>
            </w:r>
          </w:p>
        </w:tc>
      </w:tr>
      <w:tr w:rsidR="00FB5675" w:rsidRPr="00FB5675" w14:paraId="72749252" w14:textId="77777777" w:rsidTr="0095655E">
        <w:trPr>
          <w:trHeight w:val="248"/>
        </w:trPr>
        <w:tc>
          <w:tcPr>
            <w:tcW w:w="2405" w:type="dxa"/>
            <w:tcBorders>
              <w:top w:val="nil"/>
              <w:bottom w:val="nil"/>
            </w:tcBorders>
            <w:vAlign w:val="bottom"/>
          </w:tcPr>
          <w:p w14:paraId="7C680785"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Running – CLS recharge</w:t>
            </w:r>
          </w:p>
        </w:tc>
        <w:tc>
          <w:tcPr>
            <w:tcW w:w="1418" w:type="dxa"/>
            <w:tcBorders>
              <w:top w:val="nil"/>
              <w:bottom w:val="nil"/>
            </w:tcBorders>
            <w:shd w:val="clear" w:color="auto" w:fill="D9D9D9" w:themeFill="background1" w:themeFillShade="D9"/>
            <w:vAlign w:val="bottom"/>
          </w:tcPr>
          <w:p w14:paraId="3DF56FA1" w14:textId="77777777" w:rsidR="00FB5675" w:rsidRPr="00FB5675" w:rsidRDefault="00FB5675" w:rsidP="00FB5675">
            <w:pPr>
              <w:ind w:right="170"/>
              <w:jc w:val="right"/>
              <w:rPr>
                <w:rFonts w:eastAsia="Times New Roman" w:cs="Times New Roman"/>
                <w:b/>
                <w:sz w:val="20"/>
                <w:szCs w:val="20"/>
              </w:rPr>
            </w:pPr>
            <w:r w:rsidRPr="00FB5675">
              <w:rPr>
                <w:rFonts w:eastAsia="Times New Roman" w:cs="Times New Roman"/>
                <w:b/>
                <w:sz w:val="20"/>
                <w:szCs w:val="20"/>
              </w:rPr>
              <w:t>-</w:t>
            </w:r>
          </w:p>
        </w:tc>
        <w:tc>
          <w:tcPr>
            <w:tcW w:w="1417" w:type="dxa"/>
            <w:tcBorders>
              <w:top w:val="nil"/>
              <w:bottom w:val="nil"/>
            </w:tcBorders>
            <w:shd w:val="clear" w:color="auto" w:fill="D9D9D9" w:themeFill="background1" w:themeFillShade="D9"/>
            <w:vAlign w:val="bottom"/>
          </w:tcPr>
          <w:p w14:paraId="0BC84623" w14:textId="77777777" w:rsidR="00FB5675" w:rsidRPr="00FB5675" w:rsidRDefault="00FB5675" w:rsidP="00FB5675">
            <w:pPr>
              <w:ind w:right="170"/>
              <w:jc w:val="right"/>
              <w:rPr>
                <w:rFonts w:eastAsia="Times New Roman" w:cs="Times New Roman"/>
                <w:b/>
                <w:sz w:val="20"/>
                <w:szCs w:val="20"/>
              </w:rPr>
            </w:pPr>
            <w:r w:rsidRPr="00FB5675">
              <w:rPr>
                <w:rFonts w:eastAsia="Times New Roman" w:cs="Times New Roman"/>
                <w:b/>
                <w:sz w:val="20"/>
                <w:szCs w:val="20"/>
              </w:rPr>
              <w:t>-</w:t>
            </w:r>
          </w:p>
        </w:tc>
        <w:tc>
          <w:tcPr>
            <w:tcW w:w="1418" w:type="dxa"/>
            <w:tcBorders>
              <w:top w:val="nil"/>
              <w:bottom w:val="nil"/>
            </w:tcBorders>
            <w:vAlign w:val="bottom"/>
          </w:tcPr>
          <w:p w14:paraId="1D376D9B"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(190)</w:t>
            </w:r>
          </w:p>
        </w:tc>
      </w:tr>
      <w:tr w:rsidR="00FB5675" w:rsidRPr="00FB5675" w14:paraId="07A10293" w14:textId="77777777" w:rsidTr="0095655E">
        <w:trPr>
          <w:trHeight w:val="397"/>
        </w:trPr>
        <w:tc>
          <w:tcPr>
            <w:tcW w:w="2405" w:type="dxa"/>
            <w:tcBorders>
              <w:bottom w:val="single" w:sz="4" w:space="0" w:color="auto"/>
            </w:tcBorders>
            <w:shd w:val="clear" w:color="auto" w:fill="D9D9D9"/>
            <w:vAlign w:val="center"/>
          </w:tcPr>
          <w:p w14:paraId="7D1E4AC6"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 xml:space="preserve">Total Vacancies &amp; Vacancy Gap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778D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FF0000"/>
                <w:sz w:val="20"/>
                <w:szCs w:val="20"/>
              </w:rPr>
              <w:t>(200)</w:t>
            </w:r>
          </w:p>
        </w:tc>
        <w:tc>
          <w:tcPr>
            <w:tcW w:w="1417" w:type="dxa"/>
            <w:tcBorders>
              <w:bottom w:val="single" w:sz="4" w:space="0" w:color="auto"/>
            </w:tcBorders>
            <w:shd w:val="clear" w:color="auto" w:fill="DDDDDD"/>
            <w:vAlign w:val="center"/>
          </w:tcPr>
          <w:p w14:paraId="1B5424D4"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25</w:t>
            </w:r>
          </w:p>
        </w:tc>
        <w:tc>
          <w:tcPr>
            <w:tcW w:w="1418" w:type="dxa"/>
            <w:tcBorders>
              <w:bottom w:val="single" w:sz="4" w:space="0" w:color="auto"/>
            </w:tcBorders>
            <w:shd w:val="clear" w:color="auto" w:fill="DDDDDD"/>
            <w:vAlign w:val="center"/>
          </w:tcPr>
          <w:p w14:paraId="0615A67F"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FF0000"/>
                <w:sz w:val="20"/>
                <w:szCs w:val="20"/>
              </w:rPr>
              <w:t>(90)</w:t>
            </w:r>
          </w:p>
        </w:tc>
      </w:tr>
      <w:tr w:rsidR="00FB5675" w:rsidRPr="00FB5675" w14:paraId="00B055E4" w14:textId="77777777" w:rsidTr="0095655E">
        <w:trPr>
          <w:trHeight w:hRule="exact" w:val="453"/>
        </w:trPr>
        <w:tc>
          <w:tcPr>
            <w:tcW w:w="2405" w:type="dxa"/>
            <w:tcBorders>
              <w:bottom w:val="nil"/>
            </w:tcBorders>
            <w:vAlign w:val="bottom"/>
          </w:tcPr>
          <w:p w14:paraId="46EC69DD"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Total Staff</w:t>
            </w:r>
          </w:p>
        </w:tc>
        <w:tc>
          <w:tcPr>
            <w:tcW w:w="1418" w:type="dxa"/>
            <w:tcBorders>
              <w:top w:val="single" w:sz="4" w:space="0" w:color="auto"/>
              <w:bottom w:val="nil"/>
            </w:tcBorders>
            <w:shd w:val="clear" w:color="auto" w:fill="D9D9D9" w:themeFill="background1" w:themeFillShade="D9"/>
            <w:vAlign w:val="bottom"/>
          </w:tcPr>
          <w:p w14:paraId="76A6206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10,193</w:t>
            </w:r>
          </w:p>
        </w:tc>
        <w:tc>
          <w:tcPr>
            <w:tcW w:w="1417" w:type="dxa"/>
            <w:tcBorders>
              <w:bottom w:val="nil"/>
            </w:tcBorders>
            <w:shd w:val="clear" w:color="auto" w:fill="DDDDDD"/>
            <w:vAlign w:val="bottom"/>
          </w:tcPr>
          <w:p w14:paraId="5E36A09B"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10,074</w:t>
            </w:r>
          </w:p>
        </w:tc>
        <w:tc>
          <w:tcPr>
            <w:tcW w:w="1418" w:type="dxa"/>
            <w:tcBorders>
              <w:bottom w:val="nil"/>
            </w:tcBorders>
            <w:vAlign w:val="bottom"/>
          </w:tcPr>
          <w:p w14:paraId="70BC3E56"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10,641</w:t>
            </w:r>
          </w:p>
        </w:tc>
      </w:tr>
      <w:tr w:rsidR="00FB5675" w:rsidRPr="00FB5675" w14:paraId="07D141F5" w14:textId="77777777" w:rsidTr="0095655E">
        <w:trPr>
          <w:trHeight w:hRule="exact" w:val="249"/>
        </w:trPr>
        <w:tc>
          <w:tcPr>
            <w:tcW w:w="2405" w:type="dxa"/>
            <w:tcBorders>
              <w:top w:val="nil"/>
              <w:bottom w:val="nil"/>
            </w:tcBorders>
            <w:vAlign w:val="bottom"/>
          </w:tcPr>
          <w:p w14:paraId="07DBCDFE"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Total Running</w:t>
            </w:r>
          </w:p>
        </w:tc>
        <w:tc>
          <w:tcPr>
            <w:tcW w:w="1418" w:type="dxa"/>
            <w:tcBorders>
              <w:top w:val="nil"/>
              <w:bottom w:val="nil"/>
            </w:tcBorders>
            <w:shd w:val="clear" w:color="auto" w:fill="D9D9D9" w:themeFill="background1" w:themeFillShade="D9"/>
            <w:vAlign w:val="bottom"/>
          </w:tcPr>
          <w:p w14:paraId="167A4BAA"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2,291</w:t>
            </w:r>
          </w:p>
        </w:tc>
        <w:tc>
          <w:tcPr>
            <w:tcW w:w="1417" w:type="dxa"/>
            <w:tcBorders>
              <w:top w:val="nil"/>
              <w:bottom w:val="nil"/>
            </w:tcBorders>
            <w:shd w:val="clear" w:color="auto" w:fill="DDDDDD"/>
            <w:vAlign w:val="bottom"/>
          </w:tcPr>
          <w:p w14:paraId="6CB5752F"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2,053</w:t>
            </w:r>
          </w:p>
        </w:tc>
        <w:tc>
          <w:tcPr>
            <w:tcW w:w="1418" w:type="dxa"/>
            <w:tcBorders>
              <w:top w:val="nil"/>
              <w:bottom w:val="nil"/>
            </w:tcBorders>
            <w:vAlign w:val="bottom"/>
          </w:tcPr>
          <w:p w14:paraId="085D8C05"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2,567</w:t>
            </w:r>
          </w:p>
        </w:tc>
      </w:tr>
      <w:tr w:rsidR="00FB5675" w:rsidRPr="00FB5675" w14:paraId="6CB24442" w14:textId="77777777" w:rsidTr="0095655E">
        <w:trPr>
          <w:trHeight w:hRule="exact" w:val="249"/>
        </w:trPr>
        <w:tc>
          <w:tcPr>
            <w:tcW w:w="2405" w:type="dxa"/>
            <w:tcBorders>
              <w:top w:val="nil"/>
              <w:bottom w:val="nil"/>
            </w:tcBorders>
            <w:vAlign w:val="bottom"/>
          </w:tcPr>
          <w:p w14:paraId="01DC18F1"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Total Income</w:t>
            </w:r>
          </w:p>
        </w:tc>
        <w:tc>
          <w:tcPr>
            <w:tcW w:w="1418" w:type="dxa"/>
            <w:tcBorders>
              <w:top w:val="nil"/>
              <w:bottom w:val="nil"/>
            </w:tcBorders>
            <w:shd w:val="clear" w:color="auto" w:fill="D9D9D9" w:themeFill="background1" w:themeFillShade="D9"/>
            <w:vAlign w:val="bottom"/>
          </w:tcPr>
          <w:p w14:paraId="73B58D38"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(607)</w:t>
            </w:r>
          </w:p>
        </w:tc>
        <w:tc>
          <w:tcPr>
            <w:tcW w:w="1417" w:type="dxa"/>
            <w:tcBorders>
              <w:top w:val="nil"/>
              <w:bottom w:val="nil"/>
            </w:tcBorders>
            <w:shd w:val="clear" w:color="auto" w:fill="DDDDDD"/>
            <w:vAlign w:val="bottom"/>
          </w:tcPr>
          <w:p w14:paraId="16F79BFA"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(617)</w:t>
            </w:r>
          </w:p>
        </w:tc>
        <w:tc>
          <w:tcPr>
            <w:tcW w:w="1418" w:type="dxa"/>
            <w:tcBorders>
              <w:top w:val="nil"/>
              <w:bottom w:val="nil"/>
            </w:tcBorders>
            <w:vAlign w:val="bottom"/>
          </w:tcPr>
          <w:p w14:paraId="34278F53" w14:textId="77777777" w:rsidR="00FB5675" w:rsidRPr="00FB5675" w:rsidRDefault="00FB5675" w:rsidP="00FB5675">
            <w:pPr>
              <w:ind w:right="170"/>
              <w:jc w:val="right"/>
              <w:rPr>
                <w:rFonts w:eastAsia="Times New Roman" w:cs="Times New Roman"/>
                <w:b/>
                <w:color w:val="FF0000"/>
                <w:sz w:val="20"/>
                <w:szCs w:val="20"/>
              </w:rPr>
            </w:pPr>
            <w:r w:rsidRPr="00FB5675">
              <w:rPr>
                <w:rFonts w:eastAsia="Times New Roman" w:cs="Times New Roman"/>
                <w:b/>
                <w:color w:val="FF0000"/>
                <w:sz w:val="20"/>
                <w:szCs w:val="20"/>
              </w:rPr>
              <w:t>(650)</w:t>
            </w:r>
          </w:p>
        </w:tc>
      </w:tr>
      <w:tr w:rsidR="00FB5675" w:rsidRPr="00FB5675" w14:paraId="47D89E48" w14:textId="77777777" w:rsidTr="0095655E">
        <w:trPr>
          <w:trHeight w:hRule="exact" w:val="271"/>
        </w:trPr>
        <w:tc>
          <w:tcPr>
            <w:tcW w:w="2405" w:type="dxa"/>
            <w:tcBorders>
              <w:top w:val="nil"/>
            </w:tcBorders>
            <w:vAlign w:val="bottom"/>
          </w:tcPr>
          <w:p w14:paraId="0DF18167"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Total Capital</w:t>
            </w:r>
          </w:p>
        </w:tc>
        <w:tc>
          <w:tcPr>
            <w:tcW w:w="1418" w:type="dxa"/>
            <w:tcBorders>
              <w:top w:val="nil"/>
            </w:tcBorders>
            <w:shd w:val="clear" w:color="auto" w:fill="D9D9D9" w:themeFill="background1" w:themeFillShade="D9"/>
            <w:vAlign w:val="bottom"/>
          </w:tcPr>
          <w:p w14:paraId="04FE15C7"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w:t>
            </w:r>
          </w:p>
        </w:tc>
        <w:tc>
          <w:tcPr>
            <w:tcW w:w="1417" w:type="dxa"/>
            <w:tcBorders>
              <w:top w:val="nil"/>
            </w:tcBorders>
            <w:shd w:val="clear" w:color="auto" w:fill="DDDDDD"/>
            <w:vAlign w:val="bottom"/>
          </w:tcPr>
          <w:p w14:paraId="2296201A"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w:t>
            </w:r>
          </w:p>
        </w:tc>
        <w:tc>
          <w:tcPr>
            <w:tcW w:w="1418" w:type="dxa"/>
            <w:tcBorders>
              <w:top w:val="nil"/>
            </w:tcBorders>
            <w:vAlign w:val="bottom"/>
          </w:tcPr>
          <w:p w14:paraId="745A50BF" w14:textId="77777777" w:rsidR="00FB5675" w:rsidRPr="00FB5675" w:rsidRDefault="00FB5675" w:rsidP="00FB5675">
            <w:pPr>
              <w:ind w:right="170"/>
              <w:jc w:val="right"/>
              <w:rPr>
                <w:rFonts w:eastAsia="Times New Roman" w:cs="Times New Roman"/>
                <w:b/>
                <w:color w:val="000000"/>
                <w:sz w:val="20"/>
                <w:szCs w:val="20"/>
              </w:rPr>
            </w:pPr>
            <w:r w:rsidRPr="00FB5675">
              <w:rPr>
                <w:rFonts w:eastAsia="Times New Roman" w:cs="Times New Roman"/>
                <w:b/>
                <w:color w:val="000000"/>
                <w:sz w:val="20"/>
                <w:szCs w:val="20"/>
              </w:rPr>
              <w:t>100</w:t>
            </w:r>
          </w:p>
        </w:tc>
      </w:tr>
      <w:tr w:rsidR="00FB5675" w:rsidRPr="00FB5675" w14:paraId="5D450869" w14:textId="77777777" w:rsidTr="0095655E">
        <w:trPr>
          <w:trHeight w:val="454"/>
        </w:trPr>
        <w:tc>
          <w:tcPr>
            <w:tcW w:w="2405" w:type="dxa"/>
            <w:shd w:val="pct15" w:color="auto" w:fill="auto"/>
            <w:vAlign w:val="center"/>
          </w:tcPr>
          <w:p w14:paraId="5C3D0366"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TOTAL EXCLUDING PENSIONS</w:t>
            </w:r>
          </w:p>
        </w:tc>
        <w:tc>
          <w:tcPr>
            <w:tcW w:w="1418" w:type="dxa"/>
            <w:shd w:val="clear" w:color="auto" w:fill="D9D9D9" w:themeFill="background1" w:themeFillShade="D9"/>
            <w:vAlign w:val="center"/>
          </w:tcPr>
          <w:p w14:paraId="2BB858B1"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11,977</w:t>
            </w:r>
          </w:p>
        </w:tc>
        <w:tc>
          <w:tcPr>
            <w:tcW w:w="1417" w:type="dxa"/>
            <w:shd w:val="clear" w:color="auto" w:fill="DDDDDD"/>
            <w:vAlign w:val="center"/>
          </w:tcPr>
          <w:p w14:paraId="5A2F42B6"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11,610</w:t>
            </w:r>
          </w:p>
        </w:tc>
        <w:tc>
          <w:tcPr>
            <w:tcW w:w="1418" w:type="dxa"/>
            <w:shd w:val="clear" w:color="auto" w:fill="DDDDDD"/>
            <w:vAlign w:val="center"/>
          </w:tcPr>
          <w:p w14:paraId="621F13BC"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12,658</w:t>
            </w:r>
          </w:p>
        </w:tc>
      </w:tr>
      <w:tr w:rsidR="00FB5675" w:rsidRPr="00FB5675" w14:paraId="5682545A" w14:textId="77777777" w:rsidTr="0095655E">
        <w:trPr>
          <w:trHeight w:val="285"/>
        </w:trPr>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14:paraId="3C607A50" w14:textId="77777777" w:rsidR="00FB5675" w:rsidRPr="00FB5675" w:rsidRDefault="00FB5675" w:rsidP="00FB5675">
            <w:pPr>
              <w:rPr>
                <w:rFonts w:eastAsia="Times New Roman" w:cs="Times New Roman"/>
                <w:sz w:val="20"/>
                <w:szCs w:val="20"/>
              </w:rPr>
            </w:pPr>
            <w:r w:rsidRPr="00FB5675">
              <w:rPr>
                <w:rFonts w:eastAsia="Times New Roman" w:cs="Times New Roman"/>
                <w:sz w:val="20"/>
                <w:szCs w:val="20"/>
              </w:rPr>
              <w:t xml:space="preserve"> Pension Costs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41248E"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1,600</w:t>
            </w:r>
          </w:p>
        </w:tc>
        <w:tc>
          <w:tcPr>
            <w:tcW w:w="1417" w:type="dxa"/>
            <w:tcBorders>
              <w:top w:val="single" w:sz="6" w:space="0" w:color="auto"/>
              <w:left w:val="single" w:sz="6" w:space="0" w:color="auto"/>
              <w:bottom w:val="single" w:sz="6" w:space="0" w:color="auto"/>
              <w:right w:val="single" w:sz="6" w:space="0" w:color="auto"/>
            </w:tcBorders>
            <w:shd w:val="clear" w:color="auto" w:fill="DDDDDD"/>
            <w:vAlign w:val="bottom"/>
          </w:tcPr>
          <w:p w14:paraId="4A243F17"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2,200</w:t>
            </w:r>
          </w:p>
        </w:tc>
        <w:tc>
          <w:tcPr>
            <w:tcW w:w="1418" w:type="dxa"/>
            <w:tcBorders>
              <w:top w:val="single" w:sz="6" w:space="0" w:color="auto"/>
              <w:left w:val="single" w:sz="6" w:space="0" w:color="auto"/>
              <w:bottom w:val="single" w:sz="6" w:space="0" w:color="auto"/>
              <w:right w:val="single" w:sz="6" w:space="0" w:color="auto"/>
            </w:tcBorders>
            <w:vAlign w:val="bottom"/>
          </w:tcPr>
          <w:p w14:paraId="6B953796"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2,200</w:t>
            </w:r>
          </w:p>
        </w:tc>
      </w:tr>
      <w:tr w:rsidR="00FB5675" w:rsidRPr="00FB5675" w14:paraId="270D042B" w14:textId="77777777" w:rsidTr="00E5297F">
        <w:trPr>
          <w:trHeight w:val="454"/>
        </w:trPr>
        <w:tc>
          <w:tcPr>
            <w:tcW w:w="2405" w:type="dxa"/>
            <w:tcBorders>
              <w:top w:val="single" w:sz="4" w:space="0" w:color="auto"/>
              <w:left w:val="single" w:sz="4" w:space="0" w:color="auto"/>
              <w:bottom w:val="single" w:sz="4" w:space="0" w:color="auto"/>
              <w:right w:val="single" w:sz="4" w:space="0" w:color="auto"/>
            </w:tcBorders>
            <w:shd w:val="pct15" w:color="auto" w:fill="auto"/>
            <w:vAlign w:val="center"/>
          </w:tcPr>
          <w:p w14:paraId="60EAD909" w14:textId="77777777" w:rsidR="00FB5675" w:rsidRPr="00FB5675" w:rsidRDefault="00FB5675" w:rsidP="00FB5675">
            <w:pPr>
              <w:rPr>
                <w:rFonts w:eastAsia="Times New Roman" w:cs="Times New Roman"/>
                <w:b/>
                <w:sz w:val="20"/>
                <w:szCs w:val="20"/>
              </w:rPr>
            </w:pPr>
            <w:r w:rsidRPr="00FB5675">
              <w:rPr>
                <w:rFonts w:eastAsia="Times New Roman" w:cs="Times New Roman"/>
                <w:b/>
                <w:sz w:val="20"/>
                <w:szCs w:val="20"/>
              </w:rPr>
              <w:t xml:space="preserve">TOTAL ADMINISTRATION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50E08"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13,577</w:t>
            </w:r>
          </w:p>
        </w:tc>
        <w:tc>
          <w:tcPr>
            <w:tcW w:w="1417" w:type="dxa"/>
            <w:tcBorders>
              <w:top w:val="single" w:sz="6" w:space="0" w:color="auto"/>
              <w:left w:val="single" w:sz="6" w:space="0" w:color="auto"/>
              <w:bottom w:val="single" w:sz="6" w:space="0" w:color="auto"/>
              <w:right w:val="single" w:sz="6" w:space="0" w:color="auto"/>
            </w:tcBorders>
            <w:shd w:val="clear" w:color="auto" w:fill="DDDDDD"/>
            <w:vAlign w:val="center"/>
          </w:tcPr>
          <w:p w14:paraId="6D4801A0"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13,810</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14:paraId="7E734438" w14:textId="77777777" w:rsidR="00FB5675" w:rsidRPr="00FB5675" w:rsidRDefault="00FB5675" w:rsidP="00FB5675">
            <w:pPr>
              <w:ind w:left="-8" w:right="170"/>
              <w:jc w:val="right"/>
              <w:rPr>
                <w:rFonts w:eastAsia="Times New Roman" w:cs="Times New Roman"/>
                <w:b/>
                <w:color w:val="000000"/>
                <w:sz w:val="20"/>
                <w:szCs w:val="20"/>
              </w:rPr>
            </w:pPr>
            <w:r w:rsidRPr="00FB5675">
              <w:rPr>
                <w:rFonts w:eastAsia="Times New Roman" w:cs="Times New Roman"/>
                <w:b/>
                <w:color w:val="000000"/>
                <w:sz w:val="20"/>
                <w:szCs w:val="20"/>
              </w:rPr>
              <w:t>14,858</w:t>
            </w:r>
          </w:p>
        </w:tc>
      </w:tr>
    </w:tbl>
    <w:p w14:paraId="74B3CD28" w14:textId="77777777" w:rsidR="00A77608" w:rsidRPr="00BD33D7" w:rsidRDefault="00A77608" w:rsidP="00A77608">
      <w:pPr>
        <w:numPr>
          <w:ilvl w:val="0"/>
          <w:numId w:val="14"/>
        </w:numPr>
        <w:ind w:left="142" w:hanging="218"/>
        <w:jc w:val="both"/>
        <w:rPr>
          <w:rFonts w:eastAsia="Times New Roman" w:cs="Times New Roman"/>
          <w:sz w:val="28"/>
          <w:szCs w:val="28"/>
          <w:vertAlign w:val="superscript"/>
        </w:rPr>
      </w:pPr>
      <w:r w:rsidRPr="00BD33D7">
        <w:rPr>
          <w:rFonts w:eastAsia="Times New Roman" w:cs="Times New Roman"/>
          <w:sz w:val="28"/>
          <w:szCs w:val="28"/>
          <w:vertAlign w:val="superscript"/>
        </w:rPr>
        <w:t>Does not include potential income for 5th floor, see narrative below)</w:t>
      </w:r>
    </w:p>
    <w:p w14:paraId="4863D00D" w14:textId="77777777" w:rsidR="006E3238" w:rsidRPr="008F57B0" w:rsidRDefault="006E3238" w:rsidP="00CC3433">
      <w:pPr>
        <w:jc w:val="both"/>
        <w:rPr>
          <w:rFonts w:eastAsia="Times New Roman" w:cs="Times New Roman"/>
          <w:sz w:val="24"/>
          <w:szCs w:val="24"/>
          <w:highlight w:val="yellow"/>
        </w:rPr>
      </w:pPr>
    </w:p>
    <w:p w14:paraId="38316481" w14:textId="641ABE22" w:rsidR="00AB5C5A" w:rsidRPr="00F6036A" w:rsidRDefault="00A77608" w:rsidP="00ED2793">
      <w:pPr>
        <w:pStyle w:val="ListParagraph"/>
        <w:numPr>
          <w:ilvl w:val="0"/>
          <w:numId w:val="15"/>
        </w:numPr>
        <w:spacing w:after="120"/>
        <w:jc w:val="both"/>
        <w:rPr>
          <w:rFonts w:eastAsia="Times New Roman" w:cs="Times New Roman"/>
          <w:b/>
          <w:sz w:val="24"/>
          <w:szCs w:val="24"/>
        </w:rPr>
      </w:pPr>
      <w:r>
        <w:rPr>
          <w:rFonts w:eastAsia="Times New Roman" w:cs="Times New Roman"/>
          <w:b/>
          <w:sz w:val="24"/>
          <w:szCs w:val="24"/>
        </w:rPr>
        <w:t>SLAB</w:t>
      </w:r>
      <w:r w:rsidRPr="00A77608">
        <w:rPr>
          <w:rFonts w:ascii="Times New Roman" w:eastAsia="Times New Roman" w:hAnsi="Times New Roman" w:cs="Times New Roman"/>
          <w:sz w:val="24"/>
          <w:szCs w:val="20"/>
        </w:rPr>
        <w:t xml:space="preserve"> </w:t>
      </w:r>
      <w:r w:rsidRPr="00A77608">
        <w:rPr>
          <w:rFonts w:eastAsia="Times New Roman" w:cs="Times New Roman"/>
          <w:b/>
          <w:sz w:val="24"/>
          <w:szCs w:val="24"/>
        </w:rPr>
        <w:t>Admin (GIA) Budget 2023-24</w:t>
      </w:r>
    </w:p>
    <w:p w14:paraId="7F7379E6" w14:textId="01BF12C6" w:rsidR="00A77608" w:rsidRPr="00A77608" w:rsidRDefault="00A77608" w:rsidP="00A77608">
      <w:pPr>
        <w:spacing w:before="240"/>
        <w:rPr>
          <w:sz w:val="24"/>
          <w:szCs w:val="24"/>
          <w:lang w:val="en-US"/>
        </w:rPr>
      </w:pPr>
      <w:r w:rsidRPr="00A77608">
        <w:rPr>
          <w:sz w:val="24"/>
          <w:szCs w:val="24"/>
          <w:lang w:val="en-US"/>
        </w:rPr>
        <w:t xml:space="preserve">The consolidated budget request for 2023-24 is £14,858k against in year funding of £14,972k which gives a small </w:t>
      </w:r>
      <w:r w:rsidRPr="002F1E17">
        <w:rPr>
          <w:sz w:val="24"/>
          <w:szCs w:val="24"/>
          <w:lang w:val="en-US"/>
        </w:rPr>
        <w:t>under commitment of £114k.</w:t>
      </w:r>
      <w:r w:rsidRPr="00A77608">
        <w:rPr>
          <w:sz w:val="24"/>
          <w:szCs w:val="24"/>
          <w:lang w:val="en-US"/>
        </w:rPr>
        <w:t xml:space="preserve">  </w:t>
      </w:r>
    </w:p>
    <w:p w14:paraId="0CC8AD3D" w14:textId="77777777" w:rsidR="000F668D" w:rsidRDefault="00A77608" w:rsidP="00A77608">
      <w:pPr>
        <w:spacing w:before="240"/>
        <w:rPr>
          <w:sz w:val="24"/>
          <w:szCs w:val="24"/>
        </w:rPr>
      </w:pPr>
      <w:r w:rsidRPr="00A77608">
        <w:rPr>
          <w:sz w:val="24"/>
          <w:szCs w:val="24"/>
        </w:rPr>
        <w:t>When including the anticipated opening bank balance (£600k) the total available funding is £15,572k this results in an</w:t>
      </w:r>
      <w:r w:rsidRPr="002F1E17">
        <w:rPr>
          <w:sz w:val="24"/>
          <w:szCs w:val="24"/>
        </w:rPr>
        <w:t xml:space="preserve"> overall under commitment (against total available funding) of £714k</w:t>
      </w:r>
      <w:r w:rsidRPr="00A77608">
        <w:rPr>
          <w:sz w:val="24"/>
          <w:szCs w:val="24"/>
        </w:rPr>
        <w:t xml:space="preserve">. </w:t>
      </w:r>
    </w:p>
    <w:p w14:paraId="0C1863C5" w14:textId="6EBC6A8B" w:rsidR="00A77608" w:rsidRDefault="000F668D" w:rsidP="00A77608">
      <w:pPr>
        <w:spacing w:before="240"/>
        <w:rPr>
          <w:sz w:val="24"/>
          <w:szCs w:val="24"/>
        </w:rPr>
      </w:pPr>
      <w:r>
        <w:rPr>
          <w:sz w:val="24"/>
          <w:szCs w:val="24"/>
        </w:rPr>
        <w:t>A pay and grade review will take place in 2023-24</w:t>
      </w:r>
      <w:r w:rsidR="00BD33D7">
        <w:rPr>
          <w:sz w:val="24"/>
          <w:szCs w:val="24"/>
        </w:rPr>
        <w:t>;</w:t>
      </w:r>
      <w:r>
        <w:rPr>
          <w:sz w:val="24"/>
          <w:szCs w:val="24"/>
        </w:rPr>
        <w:t xml:space="preserve"> the financial impact of which is unknown.</w:t>
      </w:r>
      <w:r w:rsidR="00A77608" w:rsidRPr="00A77608">
        <w:rPr>
          <w:sz w:val="24"/>
          <w:szCs w:val="24"/>
        </w:rPr>
        <w:t xml:space="preserve"> </w:t>
      </w:r>
    </w:p>
    <w:p w14:paraId="1EB82FBF" w14:textId="77777777" w:rsidR="00A77608" w:rsidRPr="00A77608" w:rsidRDefault="00A77608" w:rsidP="00A77608">
      <w:pPr>
        <w:spacing w:before="240"/>
        <w:rPr>
          <w:b/>
          <w:sz w:val="24"/>
          <w:szCs w:val="24"/>
        </w:rPr>
      </w:pPr>
      <w:r w:rsidRPr="00A77608">
        <w:rPr>
          <w:b/>
          <w:sz w:val="24"/>
          <w:szCs w:val="24"/>
        </w:rPr>
        <w:t>Variances</w:t>
      </w:r>
    </w:p>
    <w:p w14:paraId="1B0C6830" w14:textId="77777777" w:rsidR="00A77608" w:rsidRPr="00A77608" w:rsidRDefault="00A77608" w:rsidP="00A77608">
      <w:pPr>
        <w:spacing w:before="240"/>
        <w:rPr>
          <w:sz w:val="24"/>
          <w:szCs w:val="24"/>
        </w:rPr>
      </w:pPr>
      <w:r w:rsidRPr="00A77608">
        <w:rPr>
          <w:sz w:val="24"/>
          <w:szCs w:val="24"/>
        </w:rPr>
        <w:t>An explanation of the major variances between the 2022-23 revised Q3 forecast and the proposed 2023-24 budget is given below by directorate.</w:t>
      </w:r>
    </w:p>
    <w:p w14:paraId="652E8301" w14:textId="05D35D75" w:rsidR="00A77608" w:rsidRPr="00A77608" w:rsidRDefault="00A77608" w:rsidP="00A77608">
      <w:pPr>
        <w:spacing w:before="240"/>
        <w:rPr>
          <w:sz w:val="24"/>
          <w:szCs w:val="24"/>
        </w:rPr>
      </w:pPr>
      <w:r w:rsidRPr="002F1E17">
        <w:rPr>
          <w:b/>
          <w:sz w:val="24"/>
          <w:szCs w:val="24"/>
        </w:rPr>
        <w:lastRenderedPageBreak/>
        <w:t xml:space="preserve">Staff </w:t>
      </w:r>
      <w:r w:rsidR="002F1E17">
        <w:rPr>
          <w:b/>
          <w:sz w:val="24"/>
          <w:szCs w:val="24"/>
        </w:rPr>
        <w:t xml:space="preserve">- </w:t>
      </w:r>
      <w:r w:rsidRPr="00A77608">
        <w:rPr>
          <w:sz w:val="24"/>
          <w:szCs w:val="24"/>
        </w:rPr>
        <w:t xml:space="preserve">SG Pay Policy for 2023-24 has not been announced however, based on discussions at several SG forums and, in lieu of any further information we have used 5%.     </w:t>
      </w:r>
    </w:p>
    <w:p w14:paraId="49583FD2" w14:textId="4389959F" w:rsidR="000F668D" w:rsidRDefault="00A77608" w:rsidP="00A77608">
      <w:pPr>
        <w:spacing w:before="240"/>
        <w:rPr>
          <w:sz w:val="24"/>
          <w:szCs w:val="24"/>
        </w:rPr>
      </w:pPr>
      <w:r w:rsidRPr="00A77608">
        <w:rPr>
          <w:sz w:val="24"/>
          <w:szCs w:val="24"/>
        </w:rPr>
        <w:t>The cost of</w:t>
      </w:r>
      <w:r w:rsidR="00BD33D7">
        <w:rPr>
          <w:sz w:val="24"/>
          <w:szCs w:val="24"/>
        </w:rPr>
        <w:t xml:space="preserve"> applying a 5% remit is £650k. </w:t>
      </w:r>
      <w:r w:rsidRPr="00A77608">
        <w:rPr>
          <w:sz w:val="24"/>
          <w:szCs w:val="24"/>
        </w:rPr>
        <w:t>There were several new posts agreed by the Executive Team and (as reported in Jan</w:t>
      </w:r>
      <w:r w:rsidR="00BD33D7">
        <w:rPr>
          <w:sz w:val="24"/>
          <w:szCs w:val="24"/>
        </w:rPr>
        <w:t xml:space="preserve">uary) some posts were removed. </w:t>
      </w:r>
      <w:r w:rsidRPr="00A77608">
        <w:rPr>
          <w:sz w:val="24"/>
          <w:szCs w:val="24"/>
        </w:rPr>
        <w:t xml:space="preserve">These changes, along with the increase in vacancy gap, result in a net increase to staff costs of £570k.   </w:t>
      </w:r>
    </w:p>
    <w:p w14:paraId="2FC88FED" w14:textId="77777777" w:rsidR="000F668D" w:rsidRPr="00A77608" w:rsidRDefault="000F668D" w:rsidP="000F668D">
      <w:pPr>
        <w:spacing w:before="240"/>
        <w:rPr>
          <w:sz w:val="24"/>
          <w:szCs w:val="24"/>
        </w:rPr>
      </w:pPr>
      <w:r>
        <w:rPr>
          <w:sz w:val="24"/>
          <w:szCs w:val="24"/>
        </w:rPr>
        <w:t xml:space="preserve">The vacancy gap has been increased by </w:t>
      </w:r>
      <w:r w:rsidRPr="000F668D">
        <w:rPr>
          <w:color w:val="FF0000"/>
          <w:sz w:val="24"/>
          <w:szCs w:val="24"/>
        </w:rPr>
        <w:t xml:space="preserve">-£50k </w:t>
      </w:r>
      <w:r>
        <w:rPr>
          <w:sz w:val="24"/>
          <w:szCs w:val="24"/>
        </w:rPr>
        <w:t>to reflect increase in staff costs and higher level of vacancies in recent years.</w:t>
      </w:r>
    </w:p>
    <w:p w14:paraId="203CA8B4" w14:textId="249D58E2" w:rsidR="00A77608" w:rsidRPr="00A77608" w:rsidRDefault="00A77608" w:rsidP="00A77608">
      <w:pPr>
        <w:spacing w:before="240"/>
        <w:rPr>
          <w:sz w:val="24"/>
          <w:szCs w:val="24"/>
        </w:rPr>
      </w:pPr>
      <w:r w:rsidRPr="002F1E17">
        <w:rPr>
          <w:b/>
          <w:sz w:val="24"/>
          <w:szCs w:val="24"/>
        </w:rPr>
        <w:t>Running</w:t>
      </w:r>
      <w:r w:rsidR="002F1E17">
        <w:rPr>
          <w:b/>
          <w:sz w:val="24"/>
          <w:szCs w:val="24"/>
        </w:rPr>
        <w:t xml:space="preserve"> - </w:t>
      </w:r>
      <w:r w:rsidRPr="00A77608">
        <w:rPr>
          <w:sz w:val="24"/>
          <w:szCs w:val="24"/>
        </w:rPr>
        <w:t>Total Increase in Running Costs is £565k. The main increases are:</w:t>
      </w:r>
    </w:p>
    <w:p w14:paraId="5220CF9D" w14:textId="0488653B" w:rsidR="00A77608" w:rsidRPr="00A77608" w:rsidRDefault="00A77608" w:rsidP="00A77608">
      <w:pPr>
        <w:numPr>
          <w:ilvl w:val="0"/>
          <w:numId w:val="18"/>
        </w:numPr>
        <w:spacing w:before="240"/>
        <w:rPr>
          <w:sz w:val="24"/>
          <w:szCs w:val="24"/>
        </w:rPr>
      </w:pPr>
      <w:r w:rsidRPr="00A77608">
        <w:rPr>
          <w:sz w:val="24"/>
          <w:szCs w:val="24"/>
        </w:rPr>
        <w:t xml:space="preserve">£350k </w:t>
      </w:r>
      <w:r w:rsidR="00DC59C0">
        <w:rPr>
          <w:sz w:val="24"/>
          <w:szCs w:val="24"/>
        </w:rPr>
        <w:t xml:space="preserve">budgeted </w:t>
      </w:r>
      <w:r w:rsidRPr="00A77608">
        <w:rPr>
          <w:sz w:val="24"/>
          <w:szCs w:val="24"/>
        </w:rPr>
        <w:t>for approved investment projects</w:t>
      </w:r>
      <w:r w:rsidR="00DC59C0">
        <w:rPr>
          <w:sz w:val="24"/>
          <w:szCs w:val="24"/>
        </w:rPr>
        <w:t xml:space="preserve">. </w:t>
      </w:r>
      <w:r w:rsidR="00DC59C0" w:rsidRPr="000F668D">
        <w:rPr>
          <w:sz w:val="24"/>
          <w:szCs w:val="24"/>
        </w:rPr>
        <w:t>The projects are in relation to increasing our usage of the Oracle Cloud system with a view to realise future staff savings</w:t>
      </w:r>
      <w:r w:rsidR="00DC59C0">
        <w:rPr>
          <w:sz w:val="24"/>
          <w:szCs w:val="24"/>
        </w:rPr>
        <w:t>, including employment of temporary Product Manager,</w:t>
      </w:r>
      <w:r w:rsidR="00DC59C0" w:rsidRPr="000F668D">
        <w:rPr>
          <w:sz w:val="24"/>
          <w:szCs w:val="24"/>
        </w:rPr>
        <w:t xml:space="preserve"> and investment in our IT development</w:t>
      </w:r>
      <w:r w:rsidR="00DC59C0">
        <w:rPr>
          <w:sz w:val="24"/>
          <w:szCs w:val="24"/>
        </w:rPr>
        <w:t>.  Each project will have full business case and approval process in line with our DAM</w:t>
      </w:r>
    </w:p>
    <w:p w14:paraId="4FC9AC26" w14:textId="4BBB50C8" w:rsidR="00A77608" w:rsidRPr="00A77608" w:rsidRDefault="00DC59C0" w:rsidP="00A77608">
      <w:pPr>
        <w:numPr>
          <w:ilvl w:val="0"/>
          <w:numId w:val="18"/>
        </w:numPr>
        <w:spacing w:before="240"/>
        <w:rPr>
          <w:sz w:val="24"/>
          <w:szCs w:val="24"/>
        </w:rPr>
      </w:pPr>
      <w:r>
        <w:rPr>
          <w:sz w:val="24"/>
          <w:szCs w:val="24"/>
        </w:rPr>
        <w:t xml:space="preserve">Up to </w:t>
      </w:r>
      <w:r w:rsidR="00A77608" w:rsidRPr="00A77608">
        <w:rPr>
          <w:sz w:val="24"/>
          <w:szCs w:val="24"/>
        </w:rPr>
        <w:t xml:space="preserve">£100k for the Leadership &amp; Management Development Programme, and </w:t>
      </w:r>
    </w:p>
    <w:p w14:paraId="53CC149D" w14:textId="08FC921C" w:rsidR="002F1E17" w:rsidRPr="00DC59C0" w:rsidRDefault="00A77608" w:rsidP="00A77608">
      <w:pPr>
        <w:numPr>
          <w:ilvl w:val="0"/>
          <w:numId w:val="18"/>
        </w:numPr>
        <w:spacing w:before="240"/>
        <w:rPr>
          <w:sz w:val="24"/>
          <w:szCs w:val="24"/>
        </w:rPr>
      </w:pPr>
      <w:r w:rsidRPr="00A77608">
        <w:rPr>
          <w:sz w:val="24"/>
          <w:szCs w:val="24"/>
        </w:rPr>
        <w:t>£70k for postage plus some smaller increases to accommodation costs</w:t>
      </w:r>
    </w:p>
    <w:p w14:paraId="6ED9A0AB" w14:textId="25894788" w:rsidR="00A77608" w:rsidRPr="00A77608" w:rsidRDefault="00A77608" w:rsidP="00A77608">
      <w:pPr>
        <w:spacing w:before="240"/>
        <w:rPr>
          <w:sz w:val="24"/>
          <w:szCs w:val="24"/>
        </w:rPr>
      </w:pPr>
      <w:r w:rsidRPr="00A77608">
        <w:rPr>
          <w:sz w:val="24"/>
          <w:szCs w:val="24"/>
        </w:rPr>
        <w:t xml:space="preserve">The budget includes </w:t>
      </w:r>
      <w:r w:rsidRPr="001B3529">
        <w:rPr>
          <w:color w:val="FF0000"/>
          <w:sz w:val="24"/>
          <w:szCs w:val="24"/>
        </w:rPr>
        <w:t xml:space="preserve">£-190k </w:t>
      </w:r>
      <w:r w:rsidRPr="00A77608">
        <w:rPr>
          <w:sz w:val="24"/>
          <w:szCs w:val="24"/>
        </w:rPr>
        <w:t>for C</w:t>
      </w:r>
      <w:r w:rsidR="0029687C">
        <w:rPr>
          <w:sz w:val="24"/>
          <w:szCs w:val="24"/>
        </w:rPr>
        <w:t xml:space="preserve">lient </w:t>
      </w:r>
      <w:r w:rsidRPr="00A77608">
        <w:rPr>
          <w:sz w:val="24"/>
          <w:szCs w:val="24"/>
        </w:rPr>
        <w:t>L</w:t>
      </w:r>
      <w:r w:rsidR="0029687C">
        <w:rPr>
          <w:sz w:val="24"/>
          <w:szCs w:val="24"/>
        </w:rPr>
        <w:t xml:space="preserve">egal </w:t>
      </w:r>
      <w:r w:rsidRPr="00A77608">
        <w:rPr>
          <w:sz w:val="24"/>
          <w:szCs w:val="24"/>
        </w:rPr>
        <w:t>S</w:t>
      </w:r>
      <w:r w:rsidR="0029687C">
        <w:rPr>
          <w:sz w:val="24"/>
          <w:szCs w:val="24"/>
        </w:rPr>
        <w:t>ervices</w:t>
      </w:r>
      <w:r w:rsidRPr="00A77608">
        <w:rPr>
          <w:sz w:val="24"/>
          <w:szCs w:val="24"/>
        </w:rPr>
        <w:t xml:space="preserve"> licence recharges which brings the net increase i</w:t>
      </w:r>
      <w:r w:rsidR="00BD33D7">
        <w:rPr>
          <w:sz w:val="24"/>
          <w:szCs w:val="24"/>
        </w:rPr>
        <w:t xml:space="preserve">n running costs down to £375k. </w:t>
      </w:r>
      <w:r w:rsidR="000F668D">
        <w:rPr>
          <w:sz w:val="24"/>
          <w:szCs w:val="24"/>
        </w:rPr>
        <w:t>This recharge was approved by Scottish Government in Nov</w:t>
      </w:r>
      <w:r w:rsidR="00BD33D7">
        <w:rPr>
          <w:sz w:val="24"/>
          <w:szCs w:val="24"/>
        </w:rPr>
        <w:t xml:space="preserve">ember 2022, to fund pay award. </w:t>
      </w:r>
      <w:r w:rsidR="000F668D">
        <w:rPr>
          <w:sz w:val="24"/>
          <w:szCs w:val="24"/>
        </w:rPr>
        <w:t>However, with vacancy man</w:t>
      </w:r>
      <w:r w:rsidR="00BD33D7">
        <w:rPr>
          <w:sz w:val="24"/>
          <w:szCs w:val="24"/>
        </w:rPr>
        <w:t xml:space="preserve">agement this was not required. </w:t>
      </w:r>
      <w:r w:rsidR="000F668D">
        <w:rPr>
          <w:sz w:val="24"/>
          <w:szCs w:val="24"/>
        </w:rPr>
        <w:t xml:space="preserve">Discussions therefore continue with Scottish Government on whether </w:t>
      </w:r>
      <w:r w:rsidRPr="000F668D">
        <w:rPr>
          <w:sz w:val="24"/>
          <w:szCs w:val="24"/>
        </w:rPr>
        <w:t>to apply the recharge or not.</w:t>
      </w:r>
    </w:p>
    <w:p w14:paraId="584E8B09" w14:textId="4ACBE831" w:rsidR="00A77608" w:rsidRPr="00A77608" w:rsidRDefault="00A77608" w:rsidP="00A77608">
      <w:pPr>
        <w:spacing w:before="240"/>
        <w:rPr>
          <w:sz w:val="24"/>
          <w:szCs w:val="24"/>
        </w:rPr>
      </w:pPr>
      <w:r w:rsidRPr="002F1E17">
        <w:rPr>
          <w:b/>
          <w:sz w:val="24"/>
          <w:szCs w:val="24"/>
        </w:rPr>
        <w:t>Income from sub-let</w:t>
      </w:r>
      <w:r w:rsidR="002F1E17">
        <w:rPr>
          <w:sz w:val="24"/>
          <w:szCs w:val="24"/>
        </w:rPr>
        <w:t xml:space="preserve"> - </w:t>
      </w:r>
      <w:r w:rsidRPr="00A77608">
        <w:rPr>
          <w:sz w:val="24"/>
          <w:szCs w:val="24"/>
        </w:rPr>
        <w:t xml:space="preserve">Income for 2023-24 is set at </w:t>
      </w:r>
      <w:r w:rsidRPr="00B33CB3">
        <w:rPr>
          <w:color w:val="FF0000"/>
          <w:sz w:val="24"/>
          <w:szCs w:val="24"/>
        </w:rPr>
        <w:t>£</w:t>
      </w:r>
      <w:r w:rsidRPr="001B3529">
        <w:rPr>
          <w:color w:val="FF0000"/>
          <w:sz w:val="24"/>
          <w:szCs w:val="24"/>
        </w:rPr>
        <w:t>-6</w:t>
      </w:r>
      <w:r w:rsidR="001B3529" w:rsidRPr="001B3529">
        <w:rPr>
          <w:color w:val="FF0000"/>
          <w:sz w:val="24"/>
          <w:szCs w:val="24"/>
        </w:rPr>
        <w:t>50</w:t>
      </w:r>
      <w:r w:rsidRPr="001B3529">
        <w:rPr>
          <w:color w:val="FF0000"/>
          <w:sz w:val="24"/>
          <w:szCs w:val="24"/>
        </w:rPr>
        <w:t>k</w:t>
      </w:r>
      <w:r w:rsidRPr="00A77608">
        <w:rPr>
          <w:sz w:val="24"/>
          <w:szCs w:val="24"/>
        </w:rPr>
        <w:t xml:space="preserve">.  </w:t>
      </w:r>
    </w:p>
    <w:p w14:paraId="5838B3C1" w14:textId="584B8058" w:rsidR="00A77608" w:rsidRPr="00A77608" w:rsidRDefault="00A77608" w:rsidP="00A77608">
      <w:pPr>
        <w:spacing w:before="240"/>
        <w:rPr>
          <w:sz w:val="24"/>
          <w:szCs w:val="24"/>
        </w:rPr>
      </w:pPr>
      <w:r w:rsidRPr="00A77608">
        <w:rPr>
          <w:sz w:val="24"/>
          <w:szCs w:val="24"/>
        </w:rPr>
        <w:t>This figure does not include potential income for the 5</w:t>
      </w:r>
      <w:r w:rsidRPr="00A77608">
        <w:rPr>
          <w:sz w:val="24"/>
          <w:szCs w:val="24"/>
          <w:vertAlign w:val="superscript"/>
        </w:rPr>
        <w:t>th</w:t>
      </w:r>
      <w:r w:rsidRPr="00A77608">
        <w:rPr>
          <w:sz w:val="24"/>
          <w:szCs w:val="24"/>
        </w:rPr>
        <w:t xml:space="preserve"> floor as no contract is currently in place.</w:t>
      </w:r>
      <w:r w:rsidR="00BD33D7">
        <w:rPr>
          <w:sz w:val="24"/>
          <w:szCs w:val="24"/>
        </w:rPr>
        <w:t xml:space="preserve"> </w:t>
      </w:r>
      <w:r w:rsidR="00F507B2">
        <w:rPr>
          <w:sz w:val="24"/>
          <w:szCs w:val="24"/>
        </w:rPr>
        <w:t>The potential additional income would be</w:t>
      </w:r>
      <w:r w:rsidRPr="00A77608">
        <w:rPr>
          <w:sz w:val="24"/>
          <w:szCs w:val="24"/>
        </w:rPr>
        <w:t xml:space="preserve"> </w:t>
      </w:r>
      <w:r w:rsidRPr="001B3529">
        <w:rPr>
          <w:color w:val="FF0000"/>
          <w:sz w:val="24"/>
          <w:szCs w:val="24"/>
        </w:rPr>
        <w:t>£-</w:t>
      </w:r>
      <w:r w:rsidRPr="00267410">
        <w:rPr>
          <w:color w:val="FF0000"/>
          <w:sz w:val="24"/>
          <w:szCs w:val="24"/>
        </w:rPr>
        <w:t>220k</w:t>
      </w:r>
      <w:r w:rsidR="000F668D" w:rsidRPr="000F668D">
        <w:rPr>
          <w:sz w:val="24"/>
          <w:szCs w:val="24"/>
        </w:rPr>
        <w:t>, although there will be a reduction income as the Scottish Government end their use of “touch down” space on the 1</w:t>
      </w:r>
      <w:r w:rsidR="000F668D" w:rsidRPr="000F668D">
        <w:rPr>
          <w:sz w:val="24"/>
          <w:szCs w:val="24"/>
          <w:vertAlign w:val="superscript"/>
        </w:rPr>
        <w:t>st</w:t>
      </w:r>
      <w:r w:rsidR="000F668D" w:rsidRPr="000F668D">
        <w:rPr>
          <w:sz w:val="24"/>
          <w:szCs w:val="24"/>
        </w:rPr>
        <w:t xml:space="preserve"> floor</w:t>
      </w:r>
      <w:r w:rsidRPr="000F668D">
        <w:rPr>
          <w:sz w:val="24"/>
          <w:szCs w:val="24"/>
        </w:rPr>
        <w:t>.</w:t>
      </w:r>
      <w:r w:rsidR="00BD33D7">
        <w:rPr>
          <w:sz w:val="24"/>
          <w:szCs w:val="24"/>
        </w:rPr>
        <w:t xml:space="preserve"> </w:t>
      </w:r>
      <w:r w:rsidR="000F668D">
        <w:rPr>
          <w:sz w:val="24"/>
          <w:szCs w:val="24"/>
        </w:rPr>
        <w:t xml:space="preserve">The details are not yet known, but may require small building alterations to accommodate new tenants.  </w:t>
      </w:r>
    </w:p>
    <w:p w14:paraId="40117A9C" w14:textId="2C209328" w:rsidR="00A77608" w:rsidRPr="00A77608" w:rsidRDefault="00A77608" w:rsidP="001B3529">
      <w:pPr>
        <w:spacing w:before="240"/>
        <w:rPr>
          <w:sz w:val="24"/>
          <w:szCs w:val="24"/>
        </w:rPr>
      </w:pPr>
      <w:r w:rsidRPr="002F1E17">
        <w:rPr>
          <w:b/>
          <w:sz w:val="24"/>
          <w:szCs w:val="24"/>
        </w:rPr>
        <w:t>Capital</w:t>
      </w:r>
      <w:r w:rsidR="002F1E17">
        <w:rPr>
          <w:b/>
          <w:sz w:val="24"/>
          <w:szCs w:val="24"/>
        </w:rPr>
        <w:t xml:space="preserve"> - </w:t>
      </w:r>
      <w:r w:rsidR="001B3529">
        <w:rPr>
          <w:sz w:val="24"/>
          <w:szCs w:val="24"/>
        </w:rPr>
        <w:t>Our</w:t>
      </w:r>
      <w:r w:rsidRPr="00A77608">
        <w:rPr>
          <w:sz w:val="24"/>
          <w:szCs w:val="24"/>
        </w:rPr>
        <w:t xml:space="preserve"> Capital allocation is £100k</w:t>
      </w:r>
      <w:r w:rsidR="001B3529">
        <w:rPr>
          <w:sz w:val="24"/>
          <w:szCs w:val="24"/>
        </w:rPr>
        <w:t>, this is ring-fenced funding from SG and forms p</w:t>
      </w:r>
      <w:r w:rsidR="00A90F44">
        <w:rPr>
          <w:sz w:val="24"/>
          <w:szCs w:val="24"/>
        </w:rPr>
        <w:t>art of our core funding.</w:t>
      </w:r>
      <w:r w:rsidR="001B3529">
        <w:rPr>
          <w:sz w:val="24"/>
          <w:szCs w:val="24"/>
        </w:rPr>
        <w:t xml:space="preserve"> We received budget requests for the full £100k this year.  There is currently no reason to expect we would exceed this </w:t>
      </w:r>
      <w:r w:rsidR="001B3529" w:rsidRPr="000F668D">
        <w:rPr>
          <w:sz w:val="24"/>
          <w:szCs w:val="24"/>
        </w:rPr>
        <w:t>val</w:t>
      </w:r>
      <w:r w:rsidR="00A90F44" w:rsidRPr="000F668D">
        <w:rPr>
          <w:sz w:val="24"/>
          <w:szCs w:val="24"/>
        </w:rPr>
        <w:t>ue however, if we were to</w:t>
      </w:r>
      <w:r w:rsidR="001B3529" w:rsidRPr="000F668D">
        <w:rPr>
          <w:sz w:val="24"/>
          <w:szCs w:val="24"/>
        </w:rPr>
        <w:t xml:space="preserve">, a request could be made to SG to covert some of our existing revenue budget to capital.  </w:t>
      </w:r>
    </w:p>
    <w:p w14:paraId="107728DF" w14:textId="170A9E4A" w:rsidR="00A77608" w:rsidRDefault="00A77608" w:rsidP="00A77608">
      <w:pPr>
        <w:spacing w:before="240"/>
        <w:rPr>
          <w:sz w:val="24"/>
          <w:szCs w:val="24"/>
        </w:rPr>
      </w:pPr>
      <w:r w:rsidRPr="002F1E17">
        <w:rPr>
          <w:b/>
          <w:sz w:val="24"/>
          <w:szCs w:val="24"/>
        </w:rPr>
        <w:t>Pension Cost</w:t>
      </w:r>
      <w:r w:rsidR="002F1E17">
        <w:rPr>
          <w:b/>
          <w:sz w:val="24"/>
          <w:szCs w:val="24"/>
        </w:rPr>
        <w:t xml:space="preserve"> - </w:t>
      </w:r>
      <w:r w:rsidRPr="00A77608">
        <w:rPr>
          <w:sz w:val="24"/>
          <w:szCs w:val="24"/>
        </w:rPr>
        <w:t xml:space="preserve">The monthly pensioner salary costs are now £135k (£1,620k annually), we expect a similar level of lump sum payments to the previous year (around £600k) so have kept the pension forecast of £2,200k.  </w:t>
      </w:r>
    </w:p>
    <w:p w14:paraId="0D674724" w14:textId="64305926" w:rsidR="000F668D" w:rsidRDefault="000F668D">
      <w:pPr>
        <w:rPr>
          <w:sz w:val="24"/>
          <w:szCs w:val="24"/>
        </w:rPr>
      </w:pPr>
      <w:r>
        <w:rPr>
          <w:sz w:val="24"/>
          <w:szCs w:val="24"/>
        </w:rPr>
        <w:br w:type="page"/>
      </w:r>
    </w:p>
    <w:p w14:paraId="24A92F37" w14:textId="30A3BC7B" w:rsidR="00255D5A" w:rsidRPr="00CC3433"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sidRPr="00CC3433">
        <w:rPr>
          <w:rFonts w:eastAsia="Times New Roman" w:cs="Times New Roman"/>
          <w:b/>
          <w:sz w:val="24"/>
          <w:szCs w:val="24"/>
        </w:rPr>
        <w:lastRenderedPageBreak/>
        <w:t>4</w:t>
      </w:r>
      <w:r w:rsidR="004E430C" w:rsidRPr="00CC3433">
        <w:rPr>
          <w:rFonts w:eastAsia="Times New Roman" w:cs="Times New Roman"/>
          <w:b/>
          <w:sz w:val="24"/>
          <w:szCs w:val="24"/>
        </w:rPr>
        <w:t xml:space="preserve">. </w:t>
      </w:r>
      <w:r w:rsidR="001B3529" w:rsidRPr="001B3529">
        <w:rPr>
          <w:rFonts w:eastAsia="Times New Roman" w:cs="Times New Roman"/>
          <w:b/>
          <w:sz w:val="24"/>
          <w:szCs w:val="24"/>
        </w:rPr>
        <w:t>Grant-</w:t>
      </w:r>
      <w:r w:rsidR="001B3529" w:rsidRPr="001B3529">
        <w:rPr>
          <w:b/>
          <w:sz w:val="24"/>
          <w:szCs w:val="24"/>
        </w:rPr>
        <w:t xml:space="preserve">in-Aid Forecast budget for </w:t>
      </w:r>
      <w:r w:rsidR="000F668D">
        <w:rPr>
          <w:b/>
          <w:sz w:val="24"/>
          <w:szCs w:val="24"/>
        </w:rPr>
        <w:t>2024-25</w:t>
      </w:r>
    </w:p>
    <w:tbl>
      <w:tblPr>
        <w:tblW w:w="8823" w:type="dxa"/>
        <w:tblInd w:w="98" w:type="dxa"/>
        <w:tblLook w:val="04A0" w:firstRow="1" w:lastRow="0" w:firstColumn="1" w:lastColumn="0" w:noHBand="0" w:noVBand="1"/>
      </w:tblPr>
      <w:tblGrid>
        <w:gridCol w:w="3696"/>
        <w:gridCol w:w="1866"/>
        <w:gridCol w:w="1701"/>
        <w:gridCol w:w="1560"/>
      </w:tblGrid>
      <w:tr w:rsidR="001B3529" w:rsidRPr="001B3529" w14:paraId="4EEDB60A" w14:textId="77777777" w:rsidTr="00EE7F32">
        <w:trPr>
          <w:trHeight w:val="315"/>
        </w:trPr>
        <w:tc>
          <w:tcPr>
            <w:tcW w:w="36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9387AE" w14:textId="77777777" w:rsidR="001B3529" w:rsidRPr="001B3529" w:rsidRDefault="001B3529" w:rsidP="001B3529">
            <w:pPr>
              <w:rPr>
                <w:rFonts w:eastAsia="Times New Roman" w:cs="Arial"/>
                <w:b/>
                <w:bCs/>
                <w:sz w:val="22"/>
                <w:szCs w:val="22"/>
                <w:lang w:eastAsia="en-GB"/>
              </w:rPr>
            </w:pPr>
            <w:r w:rsidRPr="001B3529">
              <w:rPr>
                <w:rFonts w:eastAsia="Times New Roman" w:cs="Arial"/>
                <w:b/>
                <w:bCs/>
                <w:sz w:val="22"/>
                <w:szCs w:val="22"/>
                <w:lang w:eastAsia="en-GB"/>
              </w:rPr>
              <w:t>GIA Budget</w:t>
            </w:r>
          </w:p>
        </w:tc>
        <w:tc>
          <w:tcPr>
            <w:tcW w:w="1866"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C915B9"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2022-23</w:t>
            </w:r>
          </w:p>
        </w:tc>
        <w:tc>
          <w:tcPr>
            <w:tcW w:w="1701" w:type="dxa"/>
            <w:tcBorders>
              <w:top w:val="single" w:sz="4" w:space="0" w:color="auto"/>
              <w:left w:val="single" w:sz="4" w:space="0" w:color="auto"/>
              <w:bottom w:val="single" w:sz="4" w:space="0" w:color="auto"/>
              <w:right w:val="single" w:sz="4" w:space="0" w:color="auto"/>
            </w:tcBorders>
            <w:noWrap/>
            <w:vAlign w:val="center"/>
          </w:tcPr>
          <w:p w14:paraId="39532942"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2023-24</w:t>
            </w:r>
          </w:p>
        </w:tc>
        <w:tc>
          <w:tcPr>
            <w:tcW w:w="1560" w:type="dxa"/>
            <w:tcBorders>
              <w:top w:val="single" w:sz="4" w:space="0" w:color="auto"/>
              <w:left w:val="single" w:sz="4" w:space="0" w:color="auto"/>
              <w:bottom w:val="single" w:sz="4" w:space="0" w:color="auto"/>
              <w:right w:val="single" w:sz="4" w:space="0" w:color="auto"/>
            </w:tcBorders>
            <w:vAlign w:val="center"/>
          </w:tcPr>
          <w:p w14:paraId="466294A7"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2024-25</w:t>
            </w:r>
          </w:p>
        </w:tc>
      </w:tr>
      <w:tr w:rsidR="001B3529" w:rsidRPr="001B3529" w14:paraId="7401E176" w14:textId="77777777" w:rsidTr="00EE7F32">
        <w:trPr>
          <w:trHeight w:val="300"/>
        </w:trPr>
        <w:tc>
          <w:tcPr>
            <w:tcW w:w="3696" w:type="dxa"/>
            <w:tcBorders>
              <w:top w:val="single" w:sz="4" w:space="0" w:color="auto"/>
              <w:left w:val="single" w:sz="4" w:space="0" w:color="auto"/>
              <w:bottom w:val="nil"/>
              <w:right w:val="single" w:sz="4" w:space="0" w:color="auto"/>
            </w:tcBorders>
            <w:shd w:val="clear" w:color="auto" w:fill="auto"/>
            <w:noWrap/>
            <w:vAlign w:val="center"/>
            <w:hideMark/>
          </w:tcPr>
          <w:p w14:paraId="106D82A4" w14:textId="77777777" w:rsidR="001B3529" w:rsidRPr="001B3529" w:rsidRDefault="001B3529" w:rsidP="001B3529">
            <w:pPr>
              <w:rPr>
                <w:rFonts w:eastAsia="Times New Roman" w:cs="Arial"/>
                <w:bCs/>
                <w:sz w:val="22"/>
                <w:szCs w:val="22"/>
                <w:lang w:eastAsia="en-GB"/>
              </w:rPr>
            </w:pPr>
            <w:r w:rsidRPr="001B3529">
              <w:rPr>
                <w:rFonts w:eastAsia="Times New Roman" w:cs="Arial"/>
                <w:bCs/>
                <w:sz w:val="22"/>
                <w:szCs w:val="22"/>
                <w:lang w:eastAsia="en-GB"/>
              </w:rPr>
              <w:t>Total Staff Costs</w:t>
            </w:r>
          </w:p>
        </w:tc>
        <w:tc>
          <w:tcPr>
            <w:tcW w:w="1866" w:type="dxa"/>
            <w:tcBorders>
              <w:top w:val="single" w:sz="4" w:space="0" w:color="auto"/>
              <w:left w:val="single" w:sz="4" w:space="0" w:color="auto"/>
              <w:bottom w:val="nil"/>
              <w:right w:val="single" w:sz="4" w:space="0" w:color="auto"/>
            </w:tcBorders>
            <w:shd w:val="clear" w:color="auto" w:fill="auto"/>
            <w:noWrap/>
            <w:vAlign w:val="center"/>
            <w:hideMark/>
          </w:tcPr>
          <w:p w14:paraId="54397B5C"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10,074</w:t>
            </w:r>
          </w:p>
        </w:tc>
        <w:tc>
          <w:tcPr>
            <w:tcW w:w="1701" w:type="dxa"/>
            <w:tcBorders>
              <w:top w:val="single" w:sz="4" w:space="0" w:color="auto"/>
              <w:left w:val="single" w:sz="4" w:space="0" w:color="auto"/>
              <w:bottom w:val="nil"/>
              <w:right w:val="single" w:sz="4" w:space="0" w:color="auto"/>
            </w:tcBorders>
            <w:noWrap/>
            <w:vAlign w:val="center"/>
            <w:hideMark/>
          </w:tcPr>
          <w:p w14:paraId="3C3E5196"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10,641</w:t>
            </w:r>
          </w:p>
        </w:tc>
        <w:tc>
          <w:tcPr>
            <w:tcW w:w="1560" w:type="dxa"/>
            <w:tcBorders>
              <w:top w:val="single" w:sz="4" w:space="0" w:color="auto"/>
              <w:left w:val="single" w:sz="4" w:space="0" w:color="auto"/>
              <w:bottom w:val="nil"/>
              <w:right w:val="single" w:sz="4" w:space="0" w:color="auto"/>
            </w:tcBorders>
            <w:vAlign w:val="center"/>
          </w:tcPr>
          <w:p w14:paraId="3DCCC72D"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11,414</w:t>
            </w:r>
          </w:p>
        </w:tc>
      </w:tr>
      <w:tr w:rsidR="001B3529" w:rsidRPr="001B3529" w14:paraId="42AED5CC" w14:textId="77777777" w:rsidTr="00EE7F32">
        <w:trPr>
          <w:trHeight w:val="300"/>
        </w:trPr>
        <w:tc>
          <w:tcPr>
            <w:tcW w:w="3696" w:type="dxa"/>
            <w:tcBorders>
              <w:top w:val="nil"/>
              <w:left w:val="single" w:sz="4" w:space="0" w:color="auto"/>
              <w:right w:val="single" w:sz="4" w:space="0" w:color="auto"/>
            </w:tcBorders>
            <w:shd w:val="clear" w:color="auto" w:fill="auto"/>
            <w:noWrap/>
            <w:vAlign w:val="center"/>
            <w:hideMark/>
          </w:tcPr>
          <w:p w14:paraId="07335D16" w14:textId="77777777" w:rsidR="001B3529" w:rsidRPr="001B3529" w:rsidRDefault="001B3529" w:rsidP="001B3529">
            <w:pPr>
              <w:rPr>
                <w:rFonts w:eastAsia="Times New Roman" w:cs="Arial"/>
                <w:bCs/>
                <w:sz w:val="22"/>
                <w:szCs w:val="22"/>
                <w:lang w:eastAsia="en-GB"/>
              </w:rPr>
            </w:pPr>
            <w:r w:rsidRPr="001B3529">
              <w:rPr>
                <w:rFonts w:eastAsia="Times New Roman" w:cs="Arial"/>
                <w:bCs/>
                <w:sz w:val="22"/>
                <w:szCs w:val="22"/>
                <w:lang w:eastAsia="en-GB"/>
              </w:rPr>
              <w:t>Total Running Costs</w:t>
            </w:r>
          </w:p>
        </w:tc>
        <w:tc>
          <w:tcPr>
            <w:tcW w:w="1866" w:type="dxa"/>
            <w:tcBorders>
              <w:top w:val="nil"/>
              <w:left w:val="single" w:sz="4" w:space="0" w:color="auto"/>
              <w:bottom w:val="nil"/>
              <w:right w:val="single" w:sz="4" w:space="0" w:color="auto"/>
            </w:tcBorders>
            <w:shd w:val="clear" w:color="auto" w:fill="auto"/>
            <w:noWrap/>
            <w:vAlign w:val="center"/>
            <w:hideMark/>
          </w:tcPr>
          <w:p w14:paraId="5886DA26"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1,436</w:t>
            </w:r>
          </w:p>
        </w:tc>
        <w:tc>
          <w:tcPr>
            <w:tcW w:w="1701" w:type="dxa"/>
            <w:tcBorders>
              <w:top w:val="nil"/>
              <w:left w:val="single" w:sz="4" w:space="0" w:color="auto"/>
              <w:right w:val="single" w:sz="4" w:space="0" w:color="auto"/>
            </w:tcBorders>
            <w:noWrap/>
            <w:vAlign w:val="center"/>
            <w:hideMark/>
          </w:tcPr>
          <w:p w14:paraId="486BD6BF" w14:textId="5D764573" w:rsidR="001B3529" w:rsidRPr="001B3529" w:rsidRDefault="001B3529" w:rsidP="001B3529">
            <w:pPr>
              <w:ind w:right="340"/>
              <w:jc w:val="right"/>
              <w:rPr>
                <w:rFonts w:eastAsia="Times New Roman" w:cs="Arial"/>
                <w:b/>
                <w:bCs/>
                <w:color w:val="000000"/>
                <w:sz w:val="22"/>
                <w:szCs w:val="22"/>
                <w:lang w:eastAsia="en-GB"/>
              </w:rPr>
            </w:pPr>
            <w:r>
              <w:rPr>
                <w:rFonts w:eastAsia="Times New Roman" w:cs="Arial"/>
                <w:b/>
                <w:bCs/>
                <w:color w:val="000000"/>
                <w:sz w:val="22"/>
                <w:szCs w:val="22"/>
                <w:lang w:eastAsia="en-GB"/>
              </w:rPr>
              <w:t>2,567</w:t>
            </w:r>
          </w:p>
        </w:tc>
        <w:tc>
          <w:tcPr>
            <w:tcW w:w="1560" w:type="dxa"/>
            <w:tcBorders>
              <w:top w:val="nil"/>
              <w:left w:val="single" w:sz="4" w:space="0" w:color="auto"/>
              <w:right w:val="single" w:sz="4" w:space="0" w:color="auto"/>
            </w:tcBorders>
            <w:vAlign w:val="center"/>
          </w:tcPr>
          <w:p w14:paraId="6C1A2949" w14:textId="6A7706ED" w:rsidR="001B3529" w:rsidRPr="001B3529" w:rsidRDefault="001B3529" w:rsidP="001B3529">
            <w:pPr>
              <w:ind w:right="340"/>
              <w:jc w:val="right"/>
              <w:rPr>
                <w:rFonts w:eastAsia="Times New Roman" w:cs="Arial"/>
                <w:b/>
                <w:bCs/>
                <w:color w:val="000000"/>
                <w:sz w:val="22"/>
                <w:szCs w:val="22"/>
                <w:lang w:eastAsia="en-GB"/>
              </w:rPr>
            </w:pPr>
            <w:r>
              <w:rPr>
                <w:rFonts w:eastAsia="Times New Roman" w:cs="Arial"/>
                <w:b/>
                <w:bCs/>
                <w:color w:val="000000"/>
                <w:sz w:val="22"/>
                <w:szCs w:val="22"/>
                <w:lang w:eastAsia="en-GB"/>
              </w:rPr>
              <w:t>2,124</w:t>
            </w:r>
          </w:p>
        </w:tc>
      </w:tr>
      <w:tr w:rsidR="001B3529" w:rsidRPr="001B3529" w14:paraId="6F522E5E" w14:textId="77777777" w:rsidTr="00EE7F32">
        <w:trPr>
          <w:trHeight w:val="300"/>
        </w:trPr>
        <w:tc>
          <w:tcPr>
            <w:tcW w:w="3696" w:type="dxa"/>
            <w:tcBorders>
              <w:top w:val="nil"/>
              <w:left w:val="single" w:sz="4" w:space="0" w:color="auto"/>
              <w:right w:val="single" w:sz="4" w:space="0" w:color="auto"/>
            </w:tcBorders>
            <w:shd w:val="clear" w:color="auto" w:fill="auto"/>
            <w:noWrap/>
            <w:vAlign w:val="center"/>
          </w:tcPr>
          <w:p w14:paraId="606F46BD" w14:textId="65415F2D" w:rsidR="001B3529" w:rsidRPr="001B3529" w:rsidRDefault="001B3529" w:rsidP="001B3529">
            <w:pPr>
              <w:rPr>
                <w:rFonts w:eastAsia="Times New Roman" w:cs="Arial"/>
                <w:bCs/>
                <w:sz w:val="22"/>
                <w:szCs w:val="22"/>
                <w:lang w:eastAsia="en-GB"/>
              </w:rPr>
            </w:pPr>
            <w:r>
              <w:rPr>
                <w:rFonts w:eastAsia="Times New Roman" w:cs="Arial"/>
                <w:bCs/>
                <w:sz w:val="22"/>
                <w:szCs w:val="22"/>
                <w:lang w:eastAsia="en-GB"/>
              </w:rPr>
              <w:t>Total Income</w:t>
            </w:r>
          </w:p>
        </w:tc>
        <w:tc>
          <w:tcPr>
            <w:tcW w:w="1866" w:type="dxa"/>
            <w:tcBorders>
              <w:top w:val="nil"/>
              <w:left w:val="single" w:sz="4" w:space="0" w:color="auto"/>
              <w:bottom w:val="nil"/>
              <w:right w:val="single" w:sz="4" w:space="0" w:color="auto"/>
            </w:tcBorders>
            <w:shd w:val="clear" w:color="auto" w:fill="auto"/>
            <w:noWrap/>
            <w:vAlign w:val="center"/>
          </w:tcPr>
          <w:p w14:paraId="27F9B76C" w14:textId="44038D30" w:rsidR="001B3529" w:rsidRPr="001B3529" w:rsidRDefault="001B3529" w:rsidP="001B3529">
            <w:pPr>
              <w:ind w:right="340"/>
              <w:jc w:val="right"/>
              <w:rPr>
                <w:rFonts w:eastAsia="Times New Roman" w:cs="Arial"/>
                <w:b/>
                <w:bCs/>
                <w:color w:val="FF0000"/>
                <w:sz w:val="22"/>
                <w:szCs w:val="22"/>
                <w:lang w:eastAsia="en-GB"/>
              </w:rPr>
            </w:pPr>
            <w:r w:rsidRPr="001B3529">
              <w:rPr>
                <w:rFonts w:eastAsia="Times New Roman" w:cs="Arial"/>
                <w:b/>
                <w:bCs/>
                <w:color w:val="FF0000"/>
                <w:sz w:val="22"/>
                <w:szCs w:val="22"/>
                <w:lang w:eastAsia="en-GB"/>
              </w:rPr>
              <w:t>(617)</w:t>
            </w:r>
          </w:p>
        </w:tc>
        <w:tc>
          <w:tcPr>
            <w:tcW w:w="1701" w:type="dxa"/>
            <w:tcBorders>
              <w:top w:val="nil"/>
              <w:left w:val="single" w:sz="4" w:space="0" w:color="auto"/>
              <w:right w:val="single" w:sz="4" w:space="0" w:color="auto"/>
            </w:tcBorders>
            <w:noWrap/>
            <w:vAlign w:val="center"/>
          </w:tcPr>
          <w:p w14:paraId="31FE8041" w14:textId="0BC8EE2B" w:rsidR="001B3529" w:rsidRPr="001B3529" w:rsidRDefault="001B3529" w:rsidP="001B3529">
            <w:pPr>
              <w:ind w:right="340"/>
              <w:jc w:val="right"/>
              <w:rPr>
                <w:rFonts w:eastAsia="Times New Roman" w:cs="Arial"/>
                <w:b/>
                <w:bCs/>
                <w:color w:val="FF0000"/>
                <w:sz w:val="22"/>
                <w:szCs w:val="22"/>
                <w:lang w:eastAsia="en-GB"/>
              </w:rPr>
            </w:pPr>
            <w:r w:rsidRPr="001B3529">
              <w:rPr>
                <w:rFonts w:eastAsia="Times New Roman" w:cs="Arial"/>
                <w:b/>
                <w:bCs/>
                <w:color w:val="FF0000"/>
                <w:sz w:val="22"/>
                <w:szCs w:val="22"/>
                <w:lang w:eastAsia="en-GB"/>
              </w:rPr>
              <w:t>(650)</w:t>
            </w:r>
          </w:p>
        </w:tc>
        <w:tc>
          <w:tcPr>
            <w:tcW w:w="1560" w:type="dxa"/>
            <w:tcBorders>
              <w:top w:val="nil"/>
              <w:left w:val="single" w:sz="4" w:space="0" w:color="auto"/>
              <w:right w:val="single" w:sz="4" w:space="0" w:color="auto"/>
            </w:tcBorders>
            <w:vAlign w:val="center"/>
          </w:tcPr>
          <w:p w14:paraId="0B8B052C" w14:textId="33DB5C9C" w:rsidR="001B3529" w:rsidRPr="001B3529" w:rsidRDefault="001B3529" w:rsidP="001B3529">
            <w:pPr>
              <w:ind w:right="340"/>
              <w:jc w:val="right"/>
              <w:rPr>
                <w:rFonts w:eastAsia="Times New Roman" w:cs="Arial"/>
                <w:b/>
                <w:bCs/>
                <w:color w:val="FF0000"/>
                <w:sz w:val="22"/>
                <w:szCs w:val="22"/>
                <w:lang w:eastAsia="en-GB"/>
              </w:rPr>
            </w:pPr>
            <w:r w:rsidRPr="001B3529">
              <w:rPr>
                <w:rFonts w:eastAsia="Times New Roman" w:cs="Arial"/>
                <w:b/>
                <w:bCs/>
                <w:color w:val="FF0000"/>
                <w:sz w:val="22"/>
                <w:szCs w:val="22"/>
                <w:lang w:eastAsia="en-GB"/>
              </w:rPr>
              <w:t>(650)</w:t>
            </w:r>
          </w:p>
        </w:tc>
      </w:tr>
      <w:tr w:rsidR="001B3529" w:rsidRPr="001B3529" w14:paraId="034FF02F" w14:textId="77777777" w:rsidTr="00EE7F32">
        <w:trPr>
          <w:trHeight w:val="315"/>
        </w:trPr>
        <w:tc>
          <w:tcPr>
            <w:tcW w:w="3696" w:type="dxa"/>
            <w:tcBorders>
              <w:top w:val="nil"/>
              <w:left w:val="single" w:sz="4" w:space="0" w:color="auto"/>
              <w:right w:val="single" w:sz="4" w:space="0" w:color="auto"/>
            </w:tcBorders>
            <w:shd w:val="clear" w:color="auto" w:fill="auto"/>
            <w:noWrap/>
            <w:vAlign w:val="center"/>
            <w:hideMark/>
          </w:tcPr>
          <w:p w14:paraId="484CCBC0" w14:textId="77777777" w:rsidR="001B3529" w:rsidRPr="001B3529" w:rsidRDefault="001B3529" w:rsidP="001B3529">
            <w:pPr>
              <w:rPr>
                <w:rFonts w:eastAsia="Times New Roman" w:cs="Arial"/>
                <w:bCs/>
                <w:sz w:val="22"/>
                <w:szCs w:val="22"/>
                <w:lang w:eastAsia="en-GB"/>
              </w:rPr>
            </w:pPr>
            <w:r w:rsidRPr="001B3529">
              <w:rPr>
                <w:rFonts w:eastAsia="Times New Roman" w:cs="Arial"/>
                <w:bCs/>
                <w:sz w:val="22"/>
                <w:szCs w:val="22"/>
                <w:lang w:eastAsia="en-GB"/>
              </w:rPr>
              <w:t>Total Capital Costs</w:t>
            </w:r>
          </w:p>
        </w:tc>
        <w:tc>
          <w:tcPr>
            <w:tcW w:w="1866" w:type="dxa"/>
            <w:tcBorders>
              <w:top w:val="nil"/>
              <w:left w:val="single" w:sz="4" w:space="0" w:color="auto"/>
              <w:right w:val="single" w:sz="4" w:space="0" w:color="auto"/>
            </w:tcBorders>
            <w:shd w:val="clear" w:color="auto" w:fill="auto"/>
            <w:noWrap/>
            <w:vAlign w:val="center"/>
            <w:hideMark/>
          </w:tcPr>
          <w:p w14:paraId="45315A05"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100</w:t>
            </w:r>
          </w:p>
        </w:tc>
        <w:tc>
          <w:tcPr>
            <w:tcW w:w="1701" w:type="dxa"/>
            <w:tcBorders>
              <w:top w:val="nil"/>
              <w:left w:val="single" w:sz="4" w:space="0" w:color="auto"/>
              <w:right w:val="single" w:sz="4" w:space="0" w:color="auto"/>
            </w:tcBorders>
            <w:noWrap/>
            <w:vAlign w:val="center"/>
            <w:hideMark/>
          </w:tcPr>
          <w:p w14:paraId="1157406B" w14:textId="66457368" w:rsidR="001B3529" w:rsidRPr="001B3529" w:rsidRDefault="001B3529" w:rsidP="001B3529">
            <w:pPr>
              <w:ind w:right="340"/>
              <w:jc w:val="right"/>
              <w:rPr>
                <w:rFonts w:eastAsia="Times New Roman" w:cs="Arial"/>
                <w:b/>
                <w:bCs/>
                <w:color w:val="000000"/>
                <w:sz w:val="22"/>
                <w:szCs w:val="22"/>
                <w:lang w:eastAsia="en-GB"/>
              </w:rPr>
            </w:pPr>
            <w:r>
              <w:rPr>
                <w:rFonts w:eastAsia="Times New Roman" w:cs="Arial"/>
                <w:b/>
                <w:bCs/>
                <w:color w:val="000000"/>
                <w:sz w:val="22"/>
                <w:szCs w:val="22"/>
                <w:lang w:eastAsia="en-GB"/>
              </w:rPr>
              <w:t>100</w:t>
            </w:r>
          </w:p>
        </w:tc>
        <w:tc>
          <w:tcPr>
            <w:tcW w:w="1560" w:type="dxa"/>
            <w:tcBorders>
              <w:top w:val="nil"/>
              <w:left w:val="single" w:sz="4" w:space="0" w:color="auto"/>
              <w:right w:val="single" w:sz="4" w:space="0" w:color="auto"/>
            </w:tcBorders>
            <w:vAlign w:val="center"/>
          </w:tcPr>
          <w:p w14:paraId="5B4F111A"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100</w:t>
            </w:r>
          </w:p>
        </w:tc>
      </w:tr>
      <w:tr w:rsidR="001B3529" w:rsidRPr="001B3529" w14:paraId="35B3E428" w14:textId="77777777" w:rsidTr="00EE7F32">
        <w:trPr>
          <w:trHeight w:val="315"/>
        </w:trPr>
        <w:tc>
          <w:tcPr>
            <w:tcW w:w="3696" w:type="dxa"/>
            <w:tcBorders>
              <w:left w:val="single" w:sz="4" w:space="0" w:color="auto"/>
              <w:bottom w:val="single" w:sz="4" w:space="0" w:color="auto"/>
              <w:right w:val="single" w:sz="4" w:space="0" w:color="auto"/>
            </w:tcBorders>
            <w:shd w:val="clear" w:color="auto" w:fill="auto"/>
            <w:noWrap/>
            <w:vAlign w:val="center"/>
          </w:tcPr>
          <w:p w14:paraId="2CBDF778" w14:textId="77777777" w:rsidR="001B3529" w:rsidRPr="001B3529" w:rsidRDefault="001B3529" w:rsidP="001B3529">
            <w:pPr>
              <w:rPr>
                <w:rFonts w:eastAsia="Times New Roman" w:cs="Arial"/>
                <w:bCs/>
                <w:sz w:val="22"/>
                <w:szCs w:val="22"/>
                <w:lang w:eastAsia="en-GB"/>
              </w:rPr>
            </w:pPr>
            <w:r w:rsidRPr="001B3529">
              <w:rPr>
                <w:rFonts w:eastAsia="Times New Roman" w:cs="Arial"/>
                <w:bCs/>
                <w:sz w:val="22"/>
                <w:szCs w:val="22"/>
                <w:lang w:eastAsia="en-GB"/>
              </w:rPr>
              <w:t>Total Pension Costs</w:t>
            </w:r>
          </w:p>
        </w:tc>
        <w:tc>
          <w:tcPr>
            <w:tcW w:w="1866" w:type="dxa"/>
            <w:tcBorders>
              <w:left w:val="single" w:sz="4" w:space="0" w:color="auto"/>
              <w:bottom w:val="single" w:sz="4" w:space="0" w:color="auto"/>
              <w:right w:val="single" w:sz="4" w:space="0" w:color="auto"/>
            </w:tcBorders>
            <w:shd w:val="clear" w:color="auto" w:fill="auto"/>
            <w:noWrap/>
            <w:vAlign w:val="center"/>
          </w:tcPr>
          <w:p w14:paraId="0ECB7983"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2,200</w:t>
            </w:r>
          </w:p>
        </w:tc>
        <w:tc>
          <w:tcPr>
            <w:tcW w:w="1701" w:type="dxa"/>
            <w:tcBorders>
              <w:left w:val="single" w:sz="4" w:space="0" w:color="auto"/>
              <w:bottom w:val="single" w:sz="4" w:space="0" w:color="auto"/>
              <w:right w:val="single" w:sz="4" w:space="0" w:color="auto"/>
            </w:tcBorders>
            <w:noWrap/>
            <w:vAlign w:val="center"/>
          </w:tcPr>
          <w:p w14:paraId="2F014293"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2,200</w:t>
            </w:r>
          </w:p>
        </w:tc>
        <w:tc>
          <w:tcPr>
            <w:tcW w:w="1560" w:type="dxa"/>
            <w:tcBorders>
              <w:left w:val="single" w:sz="4" w:space="0" w:color="auto"/>
              <w:bottom w:val="single" w:sz="4" w:space="0" w:color="auto"/>
              <w:right w:val="single" w:sz="4" w:space="0" w:color="auto"/>
            </w:tcBorders>
            <w:vAlign w:val="center"/>
          </w:tcPr>
          <w:p w14:paraId="5E63CCC7"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2,200</w:t>
            </w:r>
          </w:p>
        </w:tc>
      </w:tr>
      <w:tr w:rsidR="001B3529" w:rsidRPr="001B3529" w14:paraId="0A46F37E" w14:textId="77777777" w:rsidTr="00EE7F32">
        <w:trPr>
          <w:trHeight w:val="315"/>
        </w:trPr>
        <w:tc>
          <w:tcPr>
            <w:tcW w:w="36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44A1A8" w14:textId="77777777" w:rsidR="001B3529" w:rsidRPr="001B3529" w:rsidRDefault="001B3529" w:rsidP="001B3529">
            <w:pPr>
              <w:rPr>
                <w:rFonts w:eastAsia="Times New Roman" w:cs="Arial"/>
                <w:b/>
                <w:bCs/>
                <w:sz w:val="22"/>
                <w:szCs w:val="22"/>
                <w:lang w:eastAsia="en-GB"/>
              </w:rPr>
            </w:pPr>
            <w:r w:rsidRPr="001B3529">
              <w:rPr>
                <w:rFonts w:eastAsia="Times New Roman" w:cs="Arial"/>
                <w:b/>
                <w:bCs/>
                <w:sz w:val="22"/>
                <w:szCs w:val="22"/>
                <w:lang w:eastAsia="en-GB"/>
              </w:rPr>
              <w:t>Total Grant-In-Aid Required</w:t>
            </w: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A7CAD"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13,810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48DE01A"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14,858</w:t>
            </w:r>
          </w:p>
        </w:tc>
        <w:tc>
          <w:tcPr>
            <w:tcW w:w="1560" w:type="dxa"/>
            <w:tcBorders>
              <w:top w:val="single" w:sz="4" w:space="0" w:color="auto"/>
              <w:left w:val="single" w:sz="4" w:space="0" w:color="auto"/>
              <w:bottom w:val="single" w:sz="4" w:space="0" w:color="auto"/>
              <w:right w:val="single" w:sz="4" w:space="0" w:color="auto"/>
            </w:tcBorders>
            <w:vAlign w:val="center"/>
          </w:tcPr>
          <w:p w14:paraId="41DB0476" w14:textId="77777777" w:rsidR="001B3529" w:rsidRPr="001B3529" w:rsidRDefault="001B3529" w:rsidP="001B3529">
            <w:pPr>
              <w:ind w:right="340"/>
              <w:jc w:val="right"/>
              <w:rPr>
                <w:rFonts w:eastAsia="Times New Roman" w:cs="Arial"/>
                <w:b/>
                <w:bCs/>
                <w:color w:val="000000"/>
                <w:sz w:val="22"/>
                <w:szCs w:val="22"/>
                <w:lang w:eastAsia="en-GB"/>
              </w:rPr>
            </w:pPr>
            <w:r w:rsidRPr="001B3529">
              <w:rPr>
                <w:rFonts w:eastAsia="Times New Roman" w:cs="Arial"/>
                <w:b/>
                <w:bCs/>
                <w:color w:val="000000"/>
                <w:sz w:val="22"/>
                <w:szCs w:val="22"/>
                <w:lang w:eastAsia="en-GB"/>
              </w:rPr>
              <w:t>15,188</w:t>
            </w:r>
          </w:p>
        </w:tc>
      </w:tr>
    </w:tbl>
    <w:p w14:paraId="6276F9A0" w14:textId="2B86C574" w:rsidR="001B3529" w:rsidRPr="001B3529" w:rsidRDefault="001B3529" w:rsidP="00A90F44">
      <w:pPr>
        <w:spacing w:before="240" w:after="120"/>
        <w:rPr>
          <w:rFonts w:eastAsia="Times New Roman" w:cs="Times New Roman"/>
          <w:sz w:val="24"/>
          <w:szCs w:val="24"/>
        </w:rPr>
      </w:pPr>
      <w:r w:rsidRPr="001B3529">
        <w:rPr>
          <w:rFonts w:eastAsia="Times New Roman" w:cs="Times New Roman"/>
          <w:sz w:val="24"/>
          <w:szCs w:val="24"/>
        </w:rPr>
        <w:t xml:space="preserve">Staff costs for 2024-25 are higher than 2023-24 due to the application </w:t>
      </w:r>
      <w:r w:rsidR="00BD33D7">
        <w:rPr>
          <w:rFonts w:eastAsia="Times New Roman" w:cs="Times New Roman"/>
          <w:sz w:val="24"/>
          <w:szCs w:val="24"/>
        </w:rPr>
        <w:t xml:space="preserve">of progression and pay policy. </w:t>
      </w:r>
      <w:r w:rsidRPr="001B3529">
        <w:rPr>
          <w:rFonts w:eastAsia="Times New Roman" w:cs="Times New Roman"/>
          <w:sz w:val="24"/>
          <w:szCs w:val="24"/>
        </w:rPr>
        <w:t xml:space="preserve">In lieu of any official guidance, we have presumed that pay policy will be similar to 2023-24 (5%). </w:t>
      </w:r>
    </w:p>
    <w:p w14:paraId="09536930" w14:textId="18C16FE7" w:rsidR="001B3529" w:rsidRPr="001B3529" w:rsidRDefault="001B3529" w:rsidP="001B3529">
      <w:pPr>
        <w:spacing w:before="240" w:after="120"/>
        <w:rPr>
          <w:rFonts w:eastAsia="Times New Roman" w:cs="Times New Roman"/>
          <w:sz w:val="24"/>
          <w:szCs w:val="24"/>
        </w:rPr>
      </w:pPr>
      <w:r w:rsidRPr="001B3529">
        <w:rPr>
          <w:rFonts w:eastAsia="Times New Roman" w:cs="Times New Roman"/>
          <w:sz w:val="24"/>
          <w:szCs w:val="24"/>
        </w:rPr>
        <w:t>There is a reduction in running costs of £337k, this is largely caused by the removal of the £350k investment projects and £100k for the leadership and Development project which have been partially offset by an increase in IS Computer Maintenance costs (for several suppliers including Splash BI and Oracle) and an inflationary in</w:t>
      </w:r>
      <w:r w:rsidR="00BD33D7">
        <w:rPr>
          <w:rFonts w:eastAsia="Times New Roman" w:cs="Times New Roman"/>
          <w:sz w:val="24"/>
          <w:szCs w:val="24"/>
        </w:rPr>
        <w:t xml:space="preserve">crease has also been built in. </w:t>
      </w:r>
      <w:r w:rsidRPr="001B3529">
        <w:rPr>
          <w:rFonts w:eastAsia="Times New Roman" w:cs="Times New Roman"/>
          <w:sz w:val="24"/>
          <w:szCs w:val="24"/>
        </w:rPr>
        <w:t>2024-25 does contain figures for the CLS licence recharge but it does not include any figures for the potential sub-let of the 5</w:t>
      </w:r>
      <w:r w:rsidRPr="001B3529">
        <w:rPr>
          <w:rFonts w:eastAsia="Times New Roman" w:cs="Times New Roman"/>
          <w:sz w:val="24"/>
          <w:szCs w:val="24"/>
          <w:vertAlign w:val="superscript"/>
        </w:rPr>
        <w:t>th</w:t>
      </w:r>
      <w:r w:rsidR="0029687C">
        <w:rPr>
          <w:rFonts w:eastAsia="Times New Roman" w:cs="Times New Roman"/>
          <w:sz w:val="24"/>
          <w:szCs w:val="24"/>
        </w:rPr>
        <w:t xml:space="preserve"> </w:t>
      </w:r>
      <w:r w:rsidR="0029687C" w:rsidRPr="000F668D">
        <w:rPr>
          <w:rFonts w:eastAsia="Times New Roman" w:cs="Times New Roman"/>
          <w:sz w:val="24"/>
          <w:szCs w:val="24"/>
        </w:rPr>
        <w:t>floor (as this is not yet confirmed</w:t>
      </w:r>
      <w:r w:rsidRPr="000F668D">
        <w:rPr>
          <w:rFonts w:eastAsia="Times New Roman" w:cs="Times New Roman"/>
          <w:sz w:val="24"/>
          <w:szCs w:val="24"/>
        </w:rPr>
        <w:t>).</w:t>
      </w:r>
    </w:p>
    <w:p w14:paraId="5FF705CA" w14:textId="43619225" w:rsidR="001B3529" w:rsidRPr="001B3529" w:rsidRDefault="001B3529" w:rsidP="001B3529">
      <w:pPr>
        <w:spacing w:before="240"/>
        <w:rPr>
          <w:rFonts w:eastAsia="Times New Roman" w:cs="Times New Roman"/>
          <w:sz w:val="24"/>
          <w:szCs w:val="24"/>
        </w:rPr>
      </w:pPr>
      <w:r w:rsidRPr="001B3529">
        <w:rPr>
          <w:rFonts w:eastAsia="Times New Roman" w:cs="Times New Roman"/>
          <w:sz w:val="24"/>
          <w:szCs w:val="24"/>
        </w:rPr>
        <w:t xml:space="preserve">Pension costs are held at a similar level </w:t>
      </w:r>
      <w:r w:rsidR="000F668D">
        <w:rPr>
          <w:rFonts w:eastAsia="Times New Roman" w:cs="Times New Roman"/>
          <w:sz w:val="24"/>
          <w:szCs w:val="24"/>
        </w:rPr>
        <w:t>based on projected retirements</w:t>
      </w:r>
      <w:r w:rsidRPr="001B3529">
        <w:rPr>
          <w:rFonts w:eastAsia="Times New Roman" w:cs="Times New Roman"/>
          <w:sz w:val="24"/>
          <w:szCs w:val="24"/>
        </w:rPr>
        <w:t>.</w:t>
      </w:r>
    </w:p>
    <w:p w14:paraId="22A60ECB" w14:textId="122DFC78" w:rsidR="001B3529" w:rsidRPr="001B3529" w:rsidRDefault="001B3529" w:rsidP="001B3529">
      <w:pPr>
        <w:spacing w:before="240"/>
        <w:rPr>
          <w:rFonts w:eastAsia="Times New Roman" w:cs="Times New Roman"/>
          <w:sz w:val="24"/>
          <w:szCs w:val="24"/>
        </w:rPr>
      </w:pPr>
      <w:r w:rsidRPr="001B3529">
        <w:rPr>
          <w:rFonts w:eastAsia="Times New Roman" w:cs="Times New Roman"/>
          <w:sz w:val="24"/>
          <w:szCs w:val="24"/>
        </w:rPr>
        <w:t xml:space="preserve">If the income for the fifth floor were to be included at </w:t>
      </w:r>
      <w:r w:rsidRPr="001B3529">
        <w:rPr>
          <w:rFonts w:eastAsia="Times New Roman" w:cs="Times New Roman"/>
          <w:color w:val="FF0000"/>
          <w:sz w:val="24"/>
          <w:szCs w:val="24"/>
        </w:rPr>
        <w:t xml:space="preserve">£-220k </w:t>
      </w:r>
      <w:r w:rsidRPr="001B3529">
        <w:rPr>
          <w:rFonts w:eastAsia="Times New Roman" w:cs="Times New Roman"/>
          <w:sz w:val="24"/>
          <w:szCs w:val="24"/>
        </w:rPr>
        <w:t>then the 2024-25 budget would be affordable, even with</w:t>
      </w:r>
      <w:r w:rsidR="00BD33D7">
        <w:rPr>
          <w:rFonts w:eastAsia="Times New Roman" w:cs="Times New Roman"/>
          <w:sz w:val="24"/>
          <w:szCs w:val="24"/>
        </w:rPr>
        <w:t xml:space="preserve"> another year of 5% pay remit. </w:t>
      </w:r>
      <w:r w:rsidRPr="001B3529">
        <w:rPr>
          <w:rFonts w:eastAsia="Times New Roman" w:cs="Times New Roman"/>
          <w:sz w:val="24"/>
          <w:szCs w:val="24"/>
        </w:rPr>
        <w:t>In addition to this, we would hope to see savings due to benefit realisation from the investment projects in 2023-24.</w:t>
      </w:r>
    </w:p>
    <w:p w14:paraId="41369C8B" w14:textId="11C47681" w:rsidR="0029687C" w:rsidRDefault="0029687C">
      <w:pPr>
        <w:rPr>
          <w:sz w:val="24"/>
          <w:szCs w:val="24"/>
        </w:rPr>
      </w:pPr>
    </w:p>
    <w:p w14:paraId="365055E6" w14:textId="3B93F19B" w:rsidR="001E22B5" w:rsidRPr="001E22B5" w:rsidRDefault="00EE7F32" w:rsidP="00E5297F">
      <w:pPr>
        <w:pStyle w:val="ListParagraph"/>
        <w:numPr>
          <w:ilvl w:val="0"/>
          <w:numId w:val="19"/>
        </w:numPr>
        <w:spacing w:after="240"/>
        <w:rPr>
          <w:b/>
          <w:sz w:val="24"/>
          <w:szCs w:val="24"/>
        </w:rPr>
      </w:pPr>
      <w:r>
        <w:rPr>
          <w:b/>
          <w:sz w:val="24"/>
          <w:szCs w:val="24"/>
        </w:rPr>
        <w:t>Client Legal Services Budget Submissions</w:t>
      </w:r>
      <w:r w:rsidR="001E22B5" w:rsidRPr="001E22B5">
        <w:rPr>
          <w:b/>
          <w:sz w:val="24"/>
          <w:szCs w:val="24"/>
        </w:rPr>
        <w:t xml:space="preserve"> 2023-24</w:t>
      </w:r>
    </w:p>
    <w:p w14:paraId="42FC1DB7" w14:textId="6315EE7C" w:rsidR="001E22B5" w:rsidRDefault="001E22B5" w:rsidP="001E22B5">
      <w:pPr>
        <w:rPr>
          <w:sz w:val="24"/>
          <w:szCs w:val="24"/>
        </w:rPr>
      </w:pPr>
      <w:r w:rsidRPr="001E22B5">
        <w:rPr>
          <w:sz w:val="24"/>
          <w:szCs w:val="24"/>
        </w:rPr>
        <w:t xml:space="preserve">As with Admin, all Client Legal Services </w:t>
      </w:r>
      <w:r w:rsidR="00F42FFC">
        <w:rPr>
          <w:sz w:val="24"/>
          <w:szCs w:val="24"/>
        </w:rPr>
        <w:t xml:space="preserve">(CLS) </w:t>
      </w:r>
      <w:r w:rsidRPr="001E22B5">
        <w:rPr>
          <w:sz w:val="24"/>
          <w:szCs w:val="24"/>
        </w:rPr>
        <w:t xml:space="preserve">departments have submitted budget requests for 2023-24, Finance have consolidated all returns and the table below shows the proposed Admin budget for 2023-24. </w:t>
      </w:r>
    </w:p>
    <w:p w14:paraId="5B6AFC56" w14:textId="77777777" w:rsidR="004D22B1" w:rsidRPr="001E22B5" w:rsidRDefault="004D22B1" w:rsidP="001E22B5">
      <w:pPr>
        <w:rPr>
          <w:sz w:val="24"/>
          <w:szCs w:val="24"/>
        </w:rPr>
      </w:pPr>
    </w:p>
    <w:p w14:paraId="5D0CC20E" w14:textId="77777777" w:rsidR="001E22B5" w:rsidRPr="001E22B5" w:rsidRDefault="001E22B5" w:rsidP="001E22B5">
      <w:pPr>
        <w:rPr>
          <w:sz w:val="24"/>
          <w:szCs w:val="24"/>
        </w:rPr>
      </w:pPr>
      <w:r w:rsidRPr="001E22B5">
        <w:rPr>
          <w:sz w:val="24"/>
          <w:szCs w:val="24"/>
        </w:rPr>
        <w:t>For comparison, the original and revised quarter 3 budget for 2022-23 have been provided.</w:t>
      </w:r>
    </w:p>
    <w:p w14:paraId="4D7D855A" w14:textId="77777777" w:rsidR="001E22B5" w:rsidRPr="001E22B5" w:rsidRDefault="001E22B5" w:rsidP="001E22B5">
      <w:pPr>
        <w:rPr>
          <w:sz w:val="24"/>
          <w:szCs w:val="24"/>
        </w:rPr>
      </w:pP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559"/>
        <w:gridCol w:w="1418"/>
      </w:tblGrid>
      <w:tr w:rsidR="001E22B5" w:rsidRPr="001E22B5" w14:paraId="5993DEAB" w14:textId="77777777" w:rsidTr="00E5297F">
        <w:trPr>
          <w:trHeight w:hRule="exact" w:val="765"/>
        </w:trPr>
        <w:tc>
          <w:tcPr>
            <w:tcW w:w="2405" w:type="dxa"/>
          </w:tcPr>
          <w:p w14:paraId="6371A79C" w14:textId="77777777" w:rsidR="001E22B5" w:rsidRPr="00CA22F6" w:rsidRDefault="001E22B5" w:rsidP="001E22B5">
            <w:pPr>
              <w:rPr>
                <w:b/>
                <w:sz w:val="20"/>
                <w:szCs w:val="20"/>
              </w:rPr>
            </w:pPr>
            <w:r w:rsidRPr="00CA22F6">
              <w:rPr>
                <w:sz w:val="20"/>
                <w:szCs w:val="20"/>
              </w:rPr>
              <w:br w:type="page"/>
            </w:r>
            <w:r w:rsidRPr="00CA22F6">
              <w:rPr>
                <w:b/>
                <w:sz w:val="20"/>
                <w:szCs w:val="20"/>
              </w:rPr>
              <w:br w:type="page"/>
              <w:t xml:space="preserve"> Department</w:t>
            </w:r>
          </w:p>
        </w:tc>
        <w:tc>
          <w:tcPr>
            <w:tcW w:w="1418" w:type="dxa"/>
            <w:shd w:val="clear" w:color="auto" w:fill="D9D9D9"/>
          </w:tcPr>
          <w:p w14:paraId="1A37E451" w14:textId="77777777" w:rsidR="001E22B5" w:rsidRPr="00CA22F6" w:rsidRDefault="001E22B5" w:rsidP="00CA22F6">
            <w:pPr>
              <w:jc w:val="center"/>
              <w:rPr>
                <w:b/>
                <w:bCs/>
                <w:sz w:val="20"/>
                <w:szCs w:val="20"/>
              </w:rPr>
            </w:pPr>
            <w:r w:rsidRPr="00CA22F6">
              <w:rPr>
                <w:b/>
                <w:bCs/>
                <w:sz w:val="20"/>
                <w:szCs w:val="20"/>
              </w:rPr>
              <w:t>Original</w:t>
            </w:r>
          </w:p>
          <w:p w14:paraId="6D3EA654" w14:textId="77777777" w:rsidR="001E22B5" w:rsidRPr="00CA22F6" w:rsidRDefault="001E22B5" w:rsidP="00CA22F6">
            <w:pPr>
              <w:jc w:val="center"/>
              <w:rPr>
                <w:b/>
                <w:bCs/>
                <w:sz w:val="20"/>
                <w:szCs w:val="20"/>
              </w:rPr>
            </w:pPr>
            <w:r w:rsidRPr="00CA22F6">
              <w:rPr>
                <w:b/>
                <w:bCs/>
                <w:sz w:val="20"/>
                <w:szCs w:val="20"/>
              </w:rPr>
              <w:t>2022-23 Budget</w:t>
            </w:r>
          </w:p>
        </w:tc>
        <w:tc>
          <w:tcPr>
            <w:tcW w:w="1559" w:type="dxa"/>
            <w:shd w:val="clear" w:color="auto" w:fill="D9D9D9"/>
          </w:tcPr>
          <w:p w14:paraId="177FD97B" w14:textId="77777777" w:rsidR="001E22B5" w:rsidRPr="00CA22F6" w:rsidRDefault="001E22B5" w:rsidP="00CA22F6">
            <w:pPr>
              <w:jc w:val="center"/>
              <w:rPr>
                <w:b/>
                <w:bCs/>
                <w:sz w:val="20"/>
                <w:szCs w:val="20"/>
              </w:rPr>
            </w:pPr>
            <w:r w:rsidRPr="00CA22F6">
              <w:rPr>
                <w:b/>
                <w:bCs/>
                <w:sz w:val="20"/>
                <w:szCs w:val="20"/>
              </w:rPr>
              <w:t>Revised Q3 2022-23 Budget</w:t>
            </w:r>
          </w:p>
        </w:tc>
        <w:tc>
          <w:tcPr>
            <w:tcW w:w="1418" w:type="dxa"/>
          </w:tcPr>
          <w:p w14:paraId="1EC70BFE" w14:textId="77777777" w:rsidR="001E22B5" w:rsidRPr="00CA22F6" w:rsidRDefault="001E22B5" w:rsidP="00CA22F6">
            <w:pPr>
              <w:jc w:val="center"/>
              <w:rPr>
                <w:b/>
                <w:bCs/>
                <w:sz w:val="20"/>
                <w:szCs w:val="20"/>
              </w:rPr>
            </w:pPr>
            <w:r w:rsidRPr="00CA22F6">
              <w:rPr>
                <w:b/>
                <w:bCs/>
                <w:sz w:val="20"/>
                <w:szCs w:val="20"/>
              </w:rPr>
              <w:t>Proposed</w:t>
            </w:r>
          </w:p>
          <w:p w14:paraId="5523CD9D" w14:textId="21924A25" w:rsidR="001E22B5" w:rsidRPr="00CA22F6" w:rsidRDefault="001E22B5" w:rsidP="00CA22F6">
            <w:pPr>
              <w:jc w:val="center"/>
              <w:rPr>
                <w:b/>
                <w:bCs/>
                <w:sz w:val="20"/>
                <w:szCs w:val="20"/>
              </w:rPr>
            </w:pPr>
            <w:r w:rsidRPr="00CA22F6">
              <w:rPr>
                <w:b/>
                <w:bCs/>
                <w:sz w:val="20"/>
                <w:szCs w:val="20"/>
              </w:rPr>
              <w:t>2023-24 Budget</w:t>
            </w:r>
          </w:p>
        </w:tc>
      </w:tr>
      <w:tr w:rsidR="001E22B5" w:rsidRPr="001E22B5" w14:paraId="6F0DE377" w14:textId="77777777" w:rsidTr="00E5297F">
        <w:trPr>
          <w:trHeight w:val="225"/>
        </w:trPr>
        <w:tc>
          <w:tcPr>
            <w:tcW w:w="2405" w:type="dxa"/>
            <w:tcBorders>
              <w:bottom w:val="nil"/>
            </w:tcBorders>
          </w:tcPr>
          <w:p w14:paraId="18D22FC6" w14:textId="77777777" w:rsidR="001E22B5" w:rsidRPr="00CA22F6" w:rsidRDefault="001E22B5" w:rsidP="001E22B5">
            <w:pPr>
              <w:rPr>
                <w:sz w:val="20"/>
                <w:szCs w:val="20"/>
              </w:rPr>
            </w:pPr>
          </w:p>
        </w:tc>
        <w:tc>
          <w:tcPr>
            <w:tcW w:w="1418" w:type="dxa"/>
            <w:tcBorders>
              <w:bottom w:val="nil"/>
            </w:tcBorders>
            <w:shd w:val="clear" w:color="auto" w:fill="D9D9D9" w:themeFill="background1" w:themeFillShade="D9"/>
          </w:tcPr>
          <w:p w14:paraId="527F76C0" w14:textId="77777777" w:rsidR="001E22B5" w:rsidRPr="00CA22F6" w:rsidRDefault="001E22B5" w:rsidP="00CA22F6">
            <w:pPr>
              <w:jc w:val="center"/>
              <w:rPr>
                <w:b/>
                <w:sz w:val="20"/>
                <w:szCs w:val="20"/>
              </w:rPr>
            </w:pPr>
            <w:r w:rsidRPr="00CA22F6">
              <w:rPr>
                <w:b/>
                <w:sz w:val="20"/>
                <w:szCs w:val="20"/>
              </w:rPr>
              <w:t>£k</w:t>
            </w:r>
          </w:p>
        </w:tc>
        <w:tc>
          <w:tcPr>
            <w:tcW w:w="1559" w:type="dxa"/>
            <w:tcBorders>
              <w:bottom w:val="nil"/>
            </w:tcBorders>
            <w:shd w:val="clear" w:color="auto" w:fill="D9D9D9" w:themeFill="background1" w:themeFillShade="D9"/>
          </w:tcPr>
          <w:p w14:paraId="7EFB89F3" w14:textId="77777777" w:rsidR="001E22B5" w:rsidRPr="00CA22F6" w:rsidRDefault="001E22B5" w:rsidP="00CA22F6">
            <w:pPr>
              <w:jc w:val="center"/>
              <w:rPr>
                <w:b/>
                <w:sz w:val="20"/>
                <w:szCs w:val="20"/>
              </w:rPr>
            </w:pPr>
            <w:r w:rsidRPr="00CA22F6">
              <w:rPr>
                <w:b/>
                <w:sz w:val="20"/>
                <w:szCs w:val="20"/>
              </w:rPr>
              <w:t>£k</w:t>
            </w:r>
          </w:p>
        </w:tc>
        <w:tc>
          <w:tcPr>
            <w:tcW w:w="1418" w:type="dxa"/>
            <w:tcBorders>
              <w:bottom w:val="nil"/>
            </w:tcBorders>
          </w:tcPr>
          <w:p w14:paraId="12E82631" w14:textId="77777777" w:rsidR="001E22B5" w:rsidRPr="00CA22F6" w:rsidRDefault="001E22B5" w:rsidP="00CA22F6">
            <w:pPr>
              <w:jc w:val="center"/>
              <w:rPr>
                <w:b/>
                <w:sz w:val="20"/>
                <w:szCs w:val="20"/>
              </w:rPr>
            </w:pPr>
            <w:r w:rsidRPr="00CA22F6">
              <w:rPr>
                <w:b/>
                <w:sz w:val="20"/>
                <w:szCs w:val="20"/>
              </w:rPr>
              <w:t>£k</w:t>
            </w:r>
          </w:p>
        </w:tc>
      </w:tr>
      <w:tr w:rsidR="001E22B5" w:rsidRPr="001E22B5" w14:paraId="0E5EE3B8" w14:textId="77777777" w:rsidTr="00E5297F">
        <w:trPr>
          <w:trHeight w:hRule="exact" w:val="306"/>
        </w:trPr>
        <w:tc>
          <w:tcPr>
            <w:tcW w:w="2405" w:type="dxa"/>
            <w:tcBorders>
              <w:top w:val="nil"/>
              <w:bottom w:val="nil"/>
            </w:tcBorders>
            <w:vAlign w:val="bottom"/>
          </w:tcPr>
          <w:p w14:paraId="02DC38E1" w14:textId="77777777" w:rsidR="001E22B5" w:rsidRPr="00CA22F6" w:rsidRDefault="001E22B5" w:rsidP="001E22B5">
            <w:pPr>
              <w:rPr>
                <w:sz w:val="20"/>
                <w:szCs w:val="20"/>
              </w:rPr>
            </w:pPr>
            <w:r w:rsidRPr="00CA22F6">
              <w:rPr>
                <w:sz w:val="20"/>
                <w:szCs w:val="20"/>
              </w:rPr>
              <w:t>Staff Costs</w:t>
            </w:r>
          </w:p>
        </w:tc>
        <w:tc>
          <w:tcPr>
            <w:tcW w:w="1418" w:type="dxa"/>
            <w:tcBorders>
              <w:top w:val="nil"/>
              <w:bottom w:val="nil"/>
            </w:tcBorders>
            <w:shd w:val="clear" w:color="auto" w:fill="D9D9D9" w:themeFill="background1" w:themeFillShade="D9"/>
            <w:vAlign w:val="bottom"/>
          </w:tcPr>
          <w:p w14:paraId="557ED1E6" w14:textId="77777777" w:rsidR="001E22B5" w:rsidRPr="00CA22F6" w:rsidRDefault="001E22B5" w:rsidP="00CA22F6">
            <w:pPr>
              <w:jc w:val="center"/>
              <w:rPr>
                <w:b/>
                <w:sz w:val="20"/>
                <w:szCs w:val="20"/>
              </w:rPr>
            </w:pPr>
            <w:r w:rsidRPr="00CA22F6">
              <w:rPr>
                <w:b/>
                <w:sz w:val="20"/>
                <w:szCs w:val="20"/>
              </w:rPr>
              <w:t>-</w:t>
            </w:r>
          </w:p>
        </w:tc>
        <w:tc>
          <w:tcPr>
            <w:tcW w:w="1559" w:type="dxa"/>
            <w:tcBorders>
              <w:top w:val="nil"/>
              <w:bottom w:val="nil"/>
            </w:tcBorders>
            <w:shd w:val="clear" w:color="auto" w:fill="D9D9D9" w:themeFill="background1" w:themeFillShade="D9"/>
            <w:vAlign w:val="bottom"/>
          </w:tcPr>
          <w:p w14:paraId="7D474D4E" w14:textId="77777777" w:rsidR="001E22B5" w:rsidRPr="00CA22F6" w:rsidRDefault="001E22B5" w:rsidP="00CA22F6">
            <w:pPr>
              <w:jc w:val="center"/>
              <w:rPr>
                <w:b/>
                <w:sz w:val="20"/>
                <w:szCs w:val="20"/>
              </w:rPr>
            </w:pPr>
            <w:r w:rsidRPr="00CA22F6">
              <w:rPr>
                <w:b/>
                <w:sz w:val="20"/>
                <w:szCs w:val="20"/>
              </w:rPr>
              <w:t>107</w:t>
            </w:r>
          </w:p>
        </w:tc>
        <w:tc>
          <w:tcPr>
            <w:tcW w:w="1418" w:type="dxa"/>
            <w:tcBorders>
              <w:top w:val="nil"/>
              <w:bottom w:val="nil"/>
            </w:tcBorders>
            <w:vAlign w:val="bottom"/>
          </w:tcPr>
          <w:p w14:paraId="336D97A2" w14:textId="77777777" w:rsidR="001E22B5" w:rsidRPr="00CA22F6" w:rsidRDefault="001E22B5" w:rsidP="00CA22F6">
            <w:pPr>
              <w:jc w:val="center"/>
              <w:rPr>
                <w:b/>
                <w:sz w:val="20"/>
                <w:szCs w:val="20"/>
              </w:rPr>
            </w:pPr>
            <w:r w:rsidRPr="00CA22F6">
              <w:rPr>
                <w:b/>
                <w:sz w:val="20"/>
                <w:szCs w:val="20"/>
              </w:rPr>
              <w:t>162</w:t>
            </w:r>
          </w:p>
        </w:tc>
      </w:tr>
      <w:tr w:rsidR="001E22B5" w:rsidRPr="001E22B5" w14:paraId="6F9B51E1" w14:textId="77777777" w:rsidTr="00E5297F">
        <w:trPr>
          <w:trHeight w:val="225"/>
        </w:trPr>
        <w:tc>
          <w:tcPr>
            <w:tcW w:w="2405" w:type="dxa"/>
            <w:tcBorders>
              <w:top w:val="nil"/>
              <w:bottom w:val="nil"/>
            </w:tcBorders>
            <w:vAlign w:val="bottom"/>
          </w:tcPr>
          <w:p w14:paraId="6952B05B" w14:textId="77777777" w:rsidR="001E22B5" w:rsidRPr="00CA22F6" w:rsidRDefault="001E22B5" w:rsidP="001E22B5">
            <w:pPr>
              <w:rPr>
                <w:sz w:val="20"/>
                <w:szCs w:val="20"/>
              </w:rPr>
            </w:pPr>
            <w:r w:rsidRPr="00CA22F6">
              <w:rPr>
                <w:sz w:val="20"/>
                <w:szCs w:val="20"/>
              </w:rPr>
              <w:t>Running Costs</w:t>
            </w:r>
          </w:p>
        </w:tc>
        <w:tc>
          <w:tcPr>
            <w:tcW w:w="1418" w:type="dxa"/>
            <w:tcBorders>
              <w:top w:val="nil"/>
              <w:bottom w:val="nil"/>
            </w:tcBorders>
            <w:shd w:val="clear" w:color="auto" w:fill="D9D9D9" w:themeFill="background1" w:themeFillShade="D9"/>
            <w:vAlign w:val="bottom"/>
          </w:tcPr>
          <w:p w14:paraId="24447AD6" w14:textId="77777777" w:rsidR="001E22B5" w:rsidRPr="00CA22F6" w:rsidRDefault="001E22B5" w:rsidP="00CA22F6">
            <w:pPr>
              <w:jc w:val="center"/>
              <w:rPr>
                <w:b/>
                <w:sz w:val="20"/>
                <w:szCs w:val="20"/>
              </w:rPr>
            </w:pPr>
            <w:r w:rsidRPr="00CA22F6">
              <w:rPr>
                <w:b/>
                <w:sz w:val="20"/>
                <w:szCs w:val="20"/>
              </w:rPr>
              <w:t>-</w:t>
            </w:r>
          </w:p>
        </w:tc>
        <w:tc>
          <w:tcPr>
            <w:tcW w:w="1559" w:type="dxa"/>
            <w:tcBorders>
              <w:top w:val="nil"/>
              <w:bottom w:val="nil"/>
            </w:tcBorders>
            <w:shd w:val="clear" w:color="auto" w:fill="D9D9D9" w:themeFill="background1" w:themeFillShade="D9"/>
            <w:vAlign w:val="bottom"/>
          </w:tcPr>
          <w:p w14:paraId="72292D2B" w14:textId="77777777" w:rsidR="001E22B5" w:rsidRPr="00CA22F6" w:rsidRDefault="001E22B5" w:rsidP="00CA22F6">
            <w:pPr>
              <w:jc w:val="center"/>
              <w:rPr>
                <w:b/>
                <w:sz w:val="20"/>
                <w:szCs w:val="20"/>
              </w:rPr>
            </w:pPr>
            <w:r w:rsidRPr="00CA22F6">
              <w:rPr>
                <w:b/>
                <w:sz w:val="20"/>
                <w:szCs w:val="20"/>
              </w:rPr>
              <w:t>200</w:t>
            </w:r>
          </w:p>
        </w:tc>
        <w:tc>
          <w:tcPr>
            <w:tcW w:w="1418" w:type="dxa"/>
            <w:tcBorders>
              <w:top w:val="nil"/>
              <w:bottom w:val="nil"/>
            </w:tcBorders>
            <w:vAlign w:val="bottom"/>
          </w:tcPr>
          <w:p w14:paraId="30B6CB20" w14:textId="77777777" w:rsidR="001E22B5" w:rsidRPr="00CA22F6" w:rsidRDefault="001E22B5" w:rsidP="00CA22F6">
            <w:pPr>
              <w:jc w:val="center"/>
              <w:rPr>
                <w:b/>
                <w:sz w:val="20"/>
                <w:szCs w:val="20"/>
              </w:rPr>
            </w:pPr>
            <w:r w:rsidRPr="00CA22F6">
              <w:rPr>
                <w:b/>
                <w:sz w:val="20"/>
                <w:szCs w:val="20"/>
              </w:rPr>
              <w:t>102</w:t>
            </w:r>
          </w:p>
        </w:tc>
      </w:tr>
      <w:tr w:rsidR="001E22B5" w:rsidRPr="001E22B5" w14:paraId="31692AC8" w14:textId="77777777" w:rsidTr="00E5297F">
        <w:trPr>
          <w:trHeight w:hRule="exact" w:val="461"/>
        </w:trPr>
        <w:tc>
          <w:tcPr>
            <w:tcW w:w="2405" w:type="dxa"/>
            <w:shd w:val="pct15" w:color="auto" w:fill="FFFFFF"/>
            <w:vAlign w:val="center"/>
          </w:tcPr>
          <w:p w14:paraId="34A11AFA" w14:textId="77777777" w:rsidR="001E22B5" w:rsidRPr="00CA22F6" w:rsidRDefault="001E22B5" w:rsidP="001E22B5">
            <w:pPr>
              <w:rPr>
                <w:b/>
                <w:sz w:val="20"/>
                <w:szCs w:val="20"/>
              </w:rPr>
            </w:pPr>
            <w:r w:rsidRPr="00CA22F6">
              <w:rPr>
                <w:b/>
                <w:sz w:val="20"/>
                <w:szCs w:val="20"/>
              </w:rPr>
              <w:t>Total Head of CLS</w:t>
            </w:r>
          </w:p>
        </w:tc>
        <w:tc>
          <w:tcPr>
            <w:tcW w:w="1418" w:type="dxa"/>
            <w:shd w:val="clear" w:color="auto" w:fill="D9D9D9" w:themeFill="background1" w:themeFillShade="D9"/>
            <w:vAlign w:val="center"/>
          </w:tcPr>
          <w:p w14:paraId="2394B493" w14:textId="77777777" w:rsidR="001E22B5" w:rsidRPr="00CA22F6" w:rsidRDefault="001E22B5" w:rsidP="00CA22F6">
            <w:pPr>
              <w:jc w:val="center"/>
              <w:rPr>
                <w:b/>
                <w:sz w:val="20"/>
                <w:szCs w:val="20"/>
              </w:rPr>
            </w:pPr>
            <w:r w:rsidRPr="00CA22F6">
              <w:rPr>
                <w:b/>
                <w:sz w:val="20"/>
                <w:szCs w:val="20"/>
              </w:rPr>
              <w:t>-</w:t>
            </w:r>
          </w:p>
        </w:tc>
        <w:tc>
          <w:tcPr>
            <w:tcW w:w="1559" w:type="dxa"/>
            <w:shd w:val="clear" w:color="auto" w:fill="D9D9D9" w:themeFill="background1" w:themeFillShade="D9"/>
            <w:vAlign w:val="center"/>
          </w:tcPr>
          <w:p w14:paraId="1AE03762" w14:textId="77777777" w:rsidR="001E22B5" w:rsidRPr="00CA22F6" w:rsidRDefault="001E22B5" w:rsidP="00CA22F6">
            <w:pPr>
              <w:jc w:val="center"/>
              <w:rPr>
                <w:b/>
                <w:sz w:val="20"/>
                <w:szCs w:val="20"/>
              </w:rPr>
            </w:pPr>
            <w:r w:rsidRPr="00CA22F6">
              <w:rPr>
                <w:b/>
                <w:sz w:val="20"/>
                <w:szCs w:val="20"/>
              </w:rPr>
              <w:t>307</w:t>
            </w:r>
          </w:p>
        </w:tc>
        <w:tc>
          <w:tcPr>
            <w:tcW w:w="1418" w:type="dxa"/>
            <w:shd w:val="clear" w:color="auto" w:fill="DDDDDD"/>
            <w:vAlign w:val="center"/>
          </w:tcPr>
          <w:p w14:paraId="26B9651F" w14:textId="77777777" w:rsidR="001E22B5" w:rsidRPr="00CA22F6" w:rsidRDefault="001E22B5" w:rsidP="00CA22F6">
            <w:pPr>
              <w:jc w:val="center"/>
              <w:rPr>
                <w:b/>
                <w:sz w:val="20"/>
                <w:szCs w:val="20"/>
              </w:rPr>
            </w:pPr>
            <w:r w:rsidRPr="00CA22F6">
              <w:rPr>
                <w:b/>
                <w:sz w:val="20"/>
                <w:szCs w:val="20"/>
              </w:rPr>
              <w:t>264</w:t>
            </w:r>
          </w:p>
        </w:tc>
      </w:tr>
    </w:tbl>
    <w:p w14:paraId="380939ED" w14:textId="77777777" w:rsidR="004D22B1" w:rsidRDefault="004D22B1">
      <w:r>
        <w:br w:type="page"/>
      </w:r>
    </w:p>
    <w:tbl>
      <w:tblPr>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418"/>
        <w:gridCol w:w="1559"/>
        <w:gridCol w:w="1418"/>
      </w:tblGrid>
      <w:tr w:rsidR="000F668D" w:rsidRPr="00CA22F6" w14:paraId="16E7C41A" w14:textId="77777777" w:rsidTr="00BD33D7">
        <w:trPr>
          <w:trHeight w:hRule="exact" w:val="765"/>
        </w:trPr>
        <w:tc>
          <w:tcPr>
            <w:tcW w:w="2405" w:type="dxa"/>
          </w:tcPr>
          <w:p w14:paraId="19D005D3" w14:textId="10195CC9" w:rsidR="000F668D" w:rsidRPr="00CA22F6" w:rsidRDefault="000F668D" w:rsidP="00BD33D7">
            <w:pPr>
              <w:rPr>
                <w:b/>
                <w:sz w:val="20"/>
                <w:szCs w:val="20"/>
              </w:rPr>
            </w:pPr>
            <w:r w:rsidRPr="00CA22F6">
              <w:rPr>
                <w:sz w:val="20"/>
                <w:szCs w:val="20"/>
              </w:rPr>
              <w:lastRenderedPageBreak/>
              <w:br w:type="page"/>
            </w:r>
            <w:r w:rsidRPr="00CA22F6">
              <w:rPr>
                <w:b/>
                <w:sz w:val="20"/>
                <w:szCs w:val="20"/>
              </w:rPr>
              <w:br w:type="page"/>
              <w:t xml:space="preserve"> Department</w:t>
            </w:r>
          </w:p>
        </w:tc>
        <w:tc>
          <w:tcPr>
            <w:tcW w:w="1418" w:type="dxa"/>
            <w:shd w:val="clear" w:color="auto" w:fill="D9D9D9"/>
          </w:tcPr>
          <w:p w14:paraId="5C7C3F86" w14:textId="77777777" w:rsidR="000F668D" w:rsidRPr="00CA22F6" w:rsidRDefault="000F668D" w:rsidP="00BD33D7">
            <w:pPr>
              <w:jc w:val="center"/>
              <w:rPr>
                <w:b/>
                <w:bCs/>
                <w:sz w:val="20"/>
                <w:szCs w:val="20"/>
              </w:rPr>
            </w:pPr>
            <w:r w:rsidRPr="00CA22F6">
              <w:rPr>
                <w:b/>
                <w:bCs/>
                <w:sz w:val="20"/>
                <w:szCs w:val="20"/>
              </w:rPr>
              <w:t>Original</w:t>
            </w:r>
          </w:p>
          <w:p w14:paraId="259DE9A6" w14:textId="77777777" w:rsidR="000F668D" w:rsidRPr="00CA22F6" w:rsidRDefault="000F668D" w:rsidP="00BD33D7">
            <w:pPr>
              <w:jc w:val="center"/>
              <w:rPr>
                <w:b/>
                <w:bCs/>
                <w:sz w:val="20"/>
                <w:szCs w:val="20"/>
              </w:rPr>
            </w:pPr>
            <w:r w:rsidRPr="00CA22F6">
              <w:rPr>
                <w:b/>
                <w:bCs/>
                <w:sz w:val="20"/>
                <w:szCs w:val="20"/>
              </w:rPr>
              <w:t>2022-23 Budget</w:t>
            </w:r>
          </w:p>
        </w:tc>
        <w:tc>
          <w:tcPr>
            <w:tcW w:w="1559" w:type="dxa"/>
            <w:shd w:val="clear" w:color="auto" w:fill="D9D9D9"/>
          </w:tcPr>
          <w:p w14:paraId="36194359" w14:textId="77777777" w:rsidR="000F668D" w:rsidRPr="00CA22F6" w:rsidRDefault="000F668D" w:rsidP="00BD33D7">
            <w:pPr>
              <w:jc w:val="center"/>
              <w:rPr>
                <w:b/>
                <w:bCs/>
                <w:sz w:val="20"/>
                <w:szCs w:val="20"/>
              </w:rPr>
            </w:pPr>
            <w:r w:rsidRPr="00CA22F6">
              <w:rPr>
                <w:b/>
                <w:bCs/>
                <w:sz w:val="20"/>
                <w:szCs w:val="20"/>
              </w:rPr>
              <w:t>Revised Q3 2022-23 Budget</w:t>
            </w:r>
          </w:p>
        </w:tc>
        <w:tc>
          <w:tcPr>
            <w:tcW w:w="1418" w:type="dxa"/>
          </w:tcPr>
          <w:p w14:paraId="02397019" w14:textId="77777777" w:rsidR="000F668D" w:rsidRPr="00CA22F6" w:rsidRDefault="000F668D" w:rsidP="00BD33D7">
            <w:pPr>
              <w:jc w:val="center"/>
              <w:rPr>
                <w:b/>
                <w:bCs/>
                <w:sz w:val="20"/>
                <w:szCs w:val="20"/>
              </w:rPr>
            </w:pPr>
            <w:r w:rsidRPr="00CA22F6">
              <w:rPr>
                <w:b/>
                <w:bCs/>
                <w:sz w:val="20"/>
                <w:szCs w:val="20"/>
              </w:rPr>
              <w:t>Proposed</w:t>
            </w:r>
          </w:p>
          <w:p w14:paraId="708E1C7C" w14:textId="77777777" w:rsidR="000F668D" w:rsidRPr="00CA22F6" w:rsidRDefault="000F668D" w:rsidP="00BD33D7">
            <w:pPr>
              <w:jc w:val="center"/>
              <w:rPr>
                <w:b/>
                <w:bCs/>
                <w:sz w:val="20"/>
                <w:szCs w:val="20"/>
              </w:rPr>
            </w:pPr>
            <w:r w:rsidRPr="00CA22F6">
              <w:rPr>
                <w:b/>
                <w:bCs/>
                <w:sz w:val="20"/>
                <w:szCs w:val="20"/>
              </w:rPr>
              <w:t>2023-24 Budget</w:t>
            </w:r>
          </w:p>
        </w:tc>
      </w:tr>
      <w:tr w:rsidR="000F668D" w:rsidRPr="00CA22F6" w14:paraId="0F6511FC" w14:textId="77777777" w:rsidTr="00BD33D7">
        <w:trPr>
          <w:trHeight w:val="225"/>
        </w:trPr>
        <w:tc>
          <w:tcPr>
            <w:tcW w:w="2405" w:type="dxa"/>
            <w:tcBorders>
              <w:bottom w:val="nil"/>
            </w:tcBorders>
          </w:tcPr>
          <w:p w14:paraId="545AD802" w14:textId="77777777" w:rsidR="000F668D" w:rsidRPr="00CA22F6" w:rsidRDefault="000F668D" w:rsidP="00BD33D7">
            <w:pPr>
              <w:rPr>
                <w:sz w:val="20"/>
                <w:szCs w:val="20"/>
              </w:rPr>
            </w:pPr>
          </w:p>
        </w:tc>
        <w:tc>
          <w:tcPr>
            <w:tcW w:w="1418" w:type="dxa"/>
            <w:tcBorders>
              <w:bottom w:val="nil"/>
            </w:tcBorders>
            <w:shd w:val="clear" w:color="auto" w:fill="D9D9D9" w:themeFill="background1" w:themeFillShade="D9"/>
          </w:tcPr>
          <w:p w14:paraId="3C1DB844" w14:textId="77777777" w:rsidR="000F668D" w:rsidRPr="00CA22F6" w:rsidRDefault="000F668D" w:rsidP="00BD33D7">
            <w:pPr>
              <w:jc w:val="center"/>
              <w:rPr>
                <w:b/>
                <w:sz w:val="20"/>
                <w:szCs w:val="20"/>
              </w:rPr>
            </w:pPr>
            <w:r w:rsidRPr="00CA22F6">
              <w:rPr>
                <w:b/>
                <w:sz w:val="20"/>
                <w:szCs w:val="20"/>
              </w:rPr>
              <w:t>£k</w:t>
            </w:r>
          </w:p>
        </w:tc>
        <w:tc>
          <w:tcPr>
            <w:tcW w:w="1559" w:type="dxa"/>
            <w:tcBorders>
              <w:bottom w:val="nil"/>
            </w:tcBorders>
            <w:shd w:val="clear" w:color="auto" w:fill="D9D9D9" w:themeFill="background1" w:themeFillShade="D9"/>
          </w:tcPr>
          <w:p w14:paraId="5B32E5FD" w14:textId="77777777" w:rsidR="000F668D" w:rsidRPr="00CA22F6" w:rsidRDefault="000F668D" w:rsidP="00BD33D7">
            <w:pPr>
              <w:jc w:val="center"/>
              <w:rPr>
                <w:b/>
                <w:sz w:val="20"/>
                <w:szCs w:val="20"/>
              </w:rPr>
            </w:pPr>
            <w:r w:rsidRPr="00CA22F6">
              <w:rPr>
                <w:b/>
                <w:sz w:val="20"/>
                <w:szCs w:val="20"/>
              </w:rPr>
              <w:t>£k</w:t>
            </w:r>
          </w:p>
        </w:tc>
        <w:tc>
          <w:tcPr>
            <w:tcW w:w="1418" w:type="dxa"/>
            <w:tcBorders>
              <w:bottom w:val="nil"/>
            </w:tcBorders>
          </w:tcPr>
          <w:p w14:paraId="4AADFA38" w14:textId="77777777" w:rsidR="000F668D" w:rsidRPr="00CA22F6" w:rsidRDefault="000F668D" w:rsidP="00BD33D7">
            <w:pPr>
              <w:jc w:val="center"/>
              <w:rPr>
                <w:b/>
                <w:sz w:val="20"/>
                <w:szCs w:val="20"/>
              </w:rPr>
            </w:pPr>
            <w:r w:rsidRPr="00CA22F6">
              <w:rPr>
                <w:b/>
                <w:sz w:val="20"/>
                <w:szCs w:val="20"/>
              </w:rPr>
              <w:t>£k</w:t>
            </w:r>
          </w:p>
        </w:tc>
      </w:tr>
      <w:tr w:rsidR="001E22B5" w:rsidRPr="001E22B5" w14:paraId="126006B9" w14:textId="77777777" w:rsidTr="00E5297F">
        <w:trPr>
          <w:trHeight w:hRule="exact" w:val="312"/>
        </w:trPr>
        <w:tc>
          <w:tcPr>
            <w:tcW w:w="2405" w:type="dxa"/>
            <w:tcBorders>
              <w:top w:val="nil"/>
              <w:bottom w:val="nil"/>
            </w:tcBorders>
            <w:vAlign w:val="bottom"/>
          </w:tcPr>
          <w:p w14:paraId="2A9B104D" w14:textId="77777777" w:rsidR="001E22B5" w:rsidRPr="00CA22F6" w:rsidRDefault="001E22B5" w:rsidP="001E22B5">
            <w:pPr>
              <w:rPr>
                <w:b/>
                <w:sz w:val="20"/>
                <w:szCs w:val="20"/>
              </w:rPr>
            </w:pPr>
            <w:r w:rsidRPr="00CA22F6">
              <w:rPr>
                <w:sz w:val="20"/>
                <w:szCs w:val="20"/>
              </w:rPr>
              <w:t>Staff Costs</w:t>
            </w:r>
          </w:p>
        </w:tc>
        <w:tc>
          <w:tcPr>
            <w:tcW w:w="1418" w:type="dxa"/>
            <w:tcBorders>
              <w:top w:val="nil"/>
              <w:bottom w:val="nil"/>
            </w:tcBorders>
            <w:shd w:val="clear" w:color="auto" w:fill="D9D9D9" w:themeFill="background1" w:themeFillShade="D9"/>
            <w:vAlign w:val="bottom"/>
          </w:tcPr>
          <w:p w14:paraId="19CD250E" w14:textId="77777777" w:rsidR="001E22B5" w:rsidRPr="00CA22F6" w:rsidRDefault="001E22B5" w:rsidP="00CA22F6">
            <w:pPr>
              <w:jc w:val="center"/>
              <w:rPr>
                <w:b/>
                <w:sz w:val="20"/>
                <w:szCs w:val="20"/>
              </w:rPr>
            </w:pPr>
            <w:r w:rsidRPr="00CA22F6">
              <w:rPr>
                <w:b/>
                <w:sz w:val="20"/>
                <w:szCs w:val="20"/>
              </w:rPr>
              <w:t>2,271</w:t>
            </w:r>
          </w:p>
        </w:tc>
        <w:tc>
          <w:tcPr>
            <w:tcW w:w="1559" w:type="dxa"/>
            <w:tcBorders>
              <w:top w:val="nil"/>
              <w:bottom w:val="nil"/>
            </w:tcBorders>
            <w:shd w:val="clear" w:color="auto" w:fill="DDDDDD"/>
            <w:vAlign w:val="bottom"/>
          </w:tcPr>
          <w:p w14:paraId="6E133DB6" w14:textId="77777777" w:rsidR="001E22B5" w:rsidRPr="00CA22F6" w:rsidRDefault="001E22B5" w:rsidP="00CA22F6">
            <w:pPr>
              <w:jc w:val="center"/>
              <w:rPr>
                <w:b/>
                <w:sz w:val="20"/>
                <w:szCs w:val="20"/>
              </w:rPr>
            </w:pPr>
            <w:r w:rsidRPr="00CA22F6">
              <w:rPr>
                <w:b/>
                <w:sz w:val="20"/>
                <w:szCs w:val="20"/>
              </w:rPr>
              <w:t>2,260</w:t>
            </w:r>
          </w:p>
        </w:tc>
        <w:tc>
          <w:tcPr>
            <w:tcW w:w="1418" w:type="dxa"/>
            <w:tcBorders>
              <w:top w:val="nil"/>
              <w:bottom w:val="nil"/>
            </w:tcBorders>
            <w:vAlign w:val="bottom"/>
          </w:tcPr>
          <w:p w14:paraId="73334EB9" w14:textId="77777777" w:rsidR="001E22B5" w:rsidRPr="00CA22F6" w:rsidRDefault="001E22B5" w:rsidP="00CA22F6">
            <w:pPr>
              <w:jc w:val="center"/>
              <w:rPr>
                <w:b/>
                <w:sz w:val="20"/>
                <w:szCs w:val="20"/>
              </w:rPr>
            </w:pPr>
            <w:r w:rsidRPr="00CA22F6">
              <w:rPr>
                <w:b/>
                <w:sz w:val="20"/>
                <w:szCs w:val="20"/>
              </w:rPr>
              <w:t>2,920</w:t>
            </w:r>
          </w:p>
        </w:tc>
      </w:tr>
      <w:tr w:rsidR="001E22B5" w:rsidRPr="001E22B5" w14:paraId="4643DB6F" w14:textId="77777777" w:rsidTr="00E5297F">
        <w:trPr>
          <w:trHeight w:hRule="exact" w:val="278"/>
        </w:trPr>
        <w:tc>
          <w:tcPr>
            <w:tcW w:w="2405" w:type="dxa"/>
            <w:tcBorders>
              <w:top w:val="nil"/>
              <w:bottom w:val="nil"/>
            </w:tcBorders>
            <w:vAlign w:val="bottom"/>
          </w:tcPr>
          <w:p w14:paraId="08EE8FE6" w14:textId="77777777" w:rsidR="001E22B5" w:rsidRPr="00CA22F6" w:rsidRDefault="001E22B5" w:rsidP="001E22B5">
            <w:pPr>
              <w:rPr>
                <w:b/>
                <w:sz w:val="20"/>
                <w:szCs w:val="20"/>
              </w:rPr>
            </w:pPr>
            <w:r w:rsidRPr="00CA22F6">
              <w:rPr>
                <w:sz w:val="20"/>
                <w:szCs w:val="20"/>
              </w:rPr>
              <w:t>Running Costs</w:t>
            </w:r>
          </w:p>
        </w:tc>
        <w:tc>
          <w:tcPr>
            <w:tcW w:w="1418" w:type="dxa"/>
            <w:tcBorders>
              <w:top w:val="nil"/>
              <w:bottom w:val="nil"/>
            </w:tcBorders>
            <w:shd w:val="clear" w:color="auto" w:fill="D9D9D9" w:themeFill="background1" w:themeFillShade="D9"/>
            <w:vAlign w:val="bottom"/>
          </w:tcPr>
          <w:p w14:paraId="43130FDE" w14:textId="77777777" w:rsidR="001E22B5" w:rsidRPr="00CA22F6" w:rsidRDefault="001E22B5" w:rsidP="00CA22F6">
            <w:pPr>
              <w:jc w:val="center"/>
              <w:rPr>
                <w:b/>
                <w:sz w:val="20"/>
                <w:szCs w:val="20"/>
              </w:rPr>
            </w:pPr>
            <w:r w:rsidRPr="00CA22F6">
              <w:rPr>
                <w:b/>
                <w:sz w:val="20"/>
                <w:szCs w:val="20"/>
              </w:rPr>
              <w:t>726</w:t>
            </w:r>
          </w:p>
        </w:tc>
        <w:tc>
          <w:tcPr>
            <w:tcW w:w="1559" w:type="dxa"/>
            <w:tcBorders>
              <w:top w:val="nil"/>
              <w:bottom w:val="nil"/>
            </w:tcBorders>
            <w:shd w:val="clear" w:color="auto" w:fill="DDDDDD"/>
            <w:vAlign w:val="bottom"/>
          </w:tcPr>
          <w:p w14:paraId="4D54A305" w14:textId="77777777" w:rsidR="001E22B5" w:rsidRPr="00CA22F6" w:rsidRDefault="001E22B5" w:rsidP="00CA22F6">
            <w:pPr>
              <w:jc w:val="center"/>
              <w:rPr>
                <w:b/>
                <w:sz w:val="20"/>
                <w:szCs w:val="20"/>
              </w:rPr>
            </w:pPr>
            <w:r w:rsidRPr="00CA22F6">
              <w:rPr>
                <w:b/>
                <w:sz w:val="20"/>
                <w:szCs w:val="20"/>
              </w:rPr>
              <w:t>618</w:t>
            </w:r>
          </w:p>
        </w:tc>
        <w:tc>
          <w:tcPr>
            <w:tcW w:w="1418" w:type="dxa"/>
            <w:tcBorders>
              <w:top w:val="nil"/>
              <w:bottom w:val="nil"/>
            </w:tcBorders>
            <w:vAlign w:val="bottom"/>
          </w:tcPr>
          <w:p w14:paraId="42FEDBD2" w14:textId="77777777" w:rsidR="001E22B5" w:rsidRPr="00CA22F6" w:rsidRDefault="001E22B5" w:rsidP="00CA22F6">
            <w:pPr>
              <w:jc w:val="center"/>
              <w:rPr>
                <w:b/>
                <w:sz w:val="20"/>
                <w:szCs w:val="20"/>
              </w:rPr>
            </w:pPr>
            <w:r w:rsidRPr="00CA22F6">
              <w:rPr>
                <w:b/>
                <w:sz w:val="20"/>
                <w:szCs w:val="20"/>
              </w:rPr>
              <w:t>733</w:t>
            </w:r>
          </w:p>
        </w:tc>
      </w:tr>
      <w:tr w:rsidR="001E22B5" w:rsidRPr="001E22B5" w14:paraId="2A99BFAB" w14:textId="77777777" w:rsidTr="00E5297F">
        <w:trPr>
          <w:trHeight w:hRule="exact" w:val="283"/>
        </w:trPr>
        <w:tc>
          <w:tcPr>
            <w:tcW w:w="2405" w:type="dxa"/>
            <w:tcBorders>
              <w:top w:val="nil"/>
              <w:bottom w:val="nil"/>
            </w:tcBorders>
            <w:vAlign w:val="bottom"/>
          </w:tcPr>
          <w:p w14:paraId="34460A7D" w14:textId="77777777" w:rsidR="001E22B5" w:rsidRPr="00CA22F6" w:rsidRDefault="001E22B5" w:rsidP="001E22B5">
            <w:pPr>
              <w:rPr>
                <w:b/>
                <w:sz w:val="20"/>
                <w:szCs w:val="20"/>
              </w:rPr>
            </w:pPr>
            <w:r w:rsidRPr="00CA22F6">
              <w:rPr>
                <w:sz w:val="20"/>
                <w:szCs w:val="20"/>
              </w:rPr>
              <w:t>Capital Costs</w:t>
            </w:r>
          </w:p>
        </w:tc>
        <w:tc>
          <w:tcPr>
            <w:tcW w:w="1418" w:type="dxa"/>
            <w:tcBorders>
              <w:top w:val="nil"/>
              <w:bottom w:val="nil"/>
            </w:tcBorders>
            <w:shd w:val="clear" w:color="auto" w:fill="D9D9D9" w:themeFill="background1" w:themeFillShade="D9"/>
            <w:vAlign w:val="bottom"/>
          </w:tcPr>
          <w:p w14:paraId="7E0D3D17" w14:textId="77777777" w:rsidR="001E22B5" w:rsidRPr="00CA22F6" w:rsidRDefault="001E22B5" w:rsidP="00CA22F6">
            <w:pPr>
              <w:jc w:val="center"/>
              <w:rPr>
                <w:b/>
                <w:sz w:val="20"/>
                <w:szCs w:val="20"/>
              </w:rPr>
            </w:pPr>
            <w:r w:rsidRPr="00CA22F6">
              <w:rPr>
                <w:b/>
                <w:sz w:val="20"/>
                <w:szCs w:val="20"/>
              </w:rPr>
              <w:t>6</w:t>
            </w:r>
          </w:p>
        </w:tc>
        <w:tc>
          <w:tcPr>
            <w:tcW w:w="1559" w:type="dxa"/>
            <w:tcBorders>
              <w:top w:val="nil"/>
              <w:bottom w:val="nil"/>
            </w:tcBorders>
            <w:shd w:val="clear" w:color="auto" w:fill="DDDDDD"/>
            <w:vAlign w:val="bottom"/>
          </w:tcPr>
          <w:p w14:paraId="5CED99D5" w14:textId="77777777" w:rsidR="001E22B5" w:rsidRPr="00CA22F6" w:rsidRDefault="001E22B5" w:rsidP="00CA22F6">
            <w:pPr>
              <w:jc w:val="center"/>
              <w:rPr>
                <w:b/>
                <w:sz w:val="20"/>
                <w:szCs w:val="20"/>
              </w:rPr>
            </w:pPr>
            <w:r w:rsidRPr="00CA22F6">
              <w:rPr>
                <w:b/>
                <w:sz w:val="20"/>
                <w:szCs w:val="20"/>
              </w:rPr>
              <w:t>31</w:t>
            </w:r>
          </w:p>
        </w:tc>
        <w:tc>
          <w:tcPr>
            <w:tcW w:w="1418" w:type="dxa"/>
            <w:tcBorders>
              <w:top w:val="nil"/>
              <w:bottom w:val="nil"/>
            </w:tcBorders>
            <w:vAlign w:val="bottom"/>
          </w:tcPr>
          <w:p w14:paraId="22337199" w14:textId="77777777" w:rsidR="001E22B5" w:rsidRPr="00CA22F6" w:rsidRDefault="001E22B5" w:rsidP="00CA22F6">
            <w:pPr>
              <w:jc w:val="center"/>
              <w:rPr>
                <w:b/>
                <w:sz w:val="20"/>
                <w:szCs w:val="20"/>
              </w:rPr>
            </w:pPr>
            <w:r w:rsidRPr="00CA22F6">
              <w:rPr>
                <w:b/>
                <w:sz w:val="20"/>
                <w:szCs w:val="20"/>
              </w:rPr>
              <w:t>17</w:t>
            </w:r>
          </w:p>
        </w:tc>
      </w:tr>
      <w:tr w:rsidR="001E22B5" w:rsidRPr="001E22B5" w14:paraId="3C86880E" w14:textId="77777777" w:rsidTr="00E5297F">
        <w:trPr>
          <w:trHeight w:hRule="exact" w:val="286"/>
        </w:trPr>
        <w:tc>
          <w:tcPr>
            <w:tcW w:w="2405" w:type="dxa"/>
            <w:tcBorders>
              <w:top w:val="nil"/>
            </w:tcBorders>
            <w:vAlign w:val="bottom"/>
          </w:tcPr>
          <w:p w14:paraId="675AC8BA" w14:textId="77777777" w:rsidR="001E22B5" w:rsidRPr="00CA22F6" w:rsidRDefault="001E22B5" w:rsidP="001E22B5">
            <w:pPr>
              <w:rPr>
                <w:b/>
                <w:sz w:val="20"/>
                <w:szCs w:val="20"/>
              </w:rPr>
            </w:pPr>
            <w:r w:rsidRPr="00CA22F6">
              <w:rPr>
                <w:sz w:val="20"/>
                <w:szCs w:val="20"/>
              </w:rPr>
              <w:t>Case Related Costs</w:t>
            </w:r>
          </w:p>
        </w:tc>
        <w:tc>
          <w:tcPr>
            <w:tcW w:w="1418" w:type="dxa"/>
            <w:tcBorders>
              <w:top w:val="nil"/>
            </w:tcBorders>
            <w:shd w:val="clear" w:color="auto" w:fill="D9D9D9" w:themeFill="background1" w:themeFillShade="D9"/>
            <w:vAlign w:val="bottom"/>
          </w:tcPr>
          <w:p w14:paraId="20D37DF6" w14:textId="77777777" w:rsidR="001E22B5" w:rsidRPr="00CA22F6" w:rsidRDefault="001E22B5" w:rsidP="00CA22F6">
            <w:pPr>
              <w:jc w:val="center"/>
              <w:rPr>
                <w:b/>
                <w:sz w:val="20"/>
                <w:szCs w:val="20"/>
              </w:rPr>
            </w:pPr>
            <w:r w:rsidRPr="00CA22F6">
              <w:rPr>
                <w:b/>
                <w:sz w:val="20"/>
                <w:szCs w:val="20"/>
              </w:rPr>
              <w:t>354</w:t>
            </w:r>
          </w:p>
        </w:tc>
        <w:tc>
          <w:tcPr>
            <w:tcW w:w="1559" w:type="dxa"/>
            <w:tcBorders>
              <w:top w:val="nil"/>
            </w:tcBorders>
            <w:shd w:val="clear" w:color="auto" w:fill="DDDDDD"/>
            <w:vAlign w:val="bottom"/>
          </w:tcPr>
          <w:p w14:paraId="6C93F98A" w14:textId="77777777" w:rsidR="001E22B5" w:rsidRPr="00CA22F6" w:rsidRDefault="001E22B5" w:rsidP="00CA22F6">
            <w:pPr>
              <w:jc w:val="center"/>
              <w:rPr>
                <w:b/>
                <w:sz w:val="20"/>
                <w:szCs w:val="20"/>
              </w:rPr>
            </w:pPr>
            <w:r w:rsidRPr="00CA22F6">
              <w:rPr>
                <w:b/>
                <w:sz w:val="20"/>
                <w:szCs w:val="20"/>
              </w:rPr>
              <w:t>241</w:t>
            </w:r>
          </w:p>
        </w:tc>
        <w:tc>
          <w:tcPr>
            <w:tcW w:w="1418" w:type="dxa"/>
            <w:tcBorders>
              <w:top w:val="nil"/>
            </w:tcBorders>
            <w:vAlign w:val="bottom"/>
          </w:tcPr>
          <w:p w14:paraId="03D925A9" w14:textId="77777777" w:rsidR="001E22B5" w:rsidRPr="00CA22F6" w:rsidRDefault="001E22B5" w:rsidP="00CA22F6">
            <w:pPr>
              <w:jc w:val="center"/>
              <w:rPr>
                <w:b/>
                <w:sz w:val="20"/>
                <w:szCs w:val="20"/>
              </w:rPr>
            </w:pPr>
            <w:r w:rsidRPr="00CA22F6">
              <w:rPr>
                <w:b/>
                <w:sz w:val="20"/>
                <w:szCs w:val="20"/>
              </w:rPr>
              <w:t>383</w:t>
            </w:r>
          </w:p>
        </w:tc>
      </w:tr>
      <w:tr w:rsidR="001E22B5" w:rsidRPr="001E22B5" w14:paraId="54BB263E" w14:textId="77777777" w:rsidTr="00E5297F">
        <w:trPr>
          <w:trHeight w:hRule="exact" w:val="461"/>
        </w:trPr>
        <w:tc>
          <w:tcPr>
            <w:tcW w:w="2405" w:type="dxa"/>
            <w:shd w:val="pct15" w:color="auto" w:fill="FFFFFF"/>
            <w:vAlign w:val="center"/>
          </w:tcPr>
          <w:p w14:paraId="101E5BC1" w14:textId="77777777" w:rsidR="001E22B5" w:rsidRPr="00CA22F6" w:rsidRDefault="001E22B5" w:rsidP="001E22B5">
            <w:pPr>
              <w:rPr>
                <w:b/>
                <w:sz w:val="20"/>
                <w:szCs w:val="20"/>
              </w:rPr>
            </w:pPr>
            <w:r w:rsidRPr="00CA22F6">
              <w:rPr>
                <w:b/>
                <w:sz w:val="20"/>
                <w:szCs w:val="20"/>
              </w:rPr>
              <w:t>Total PDSO</w:t>
            </w:r>
          </w:p>
        </w:tc>
        <w:tc>
          <w:tcPr>
            <w:tcW w:w="1418" w:type="dxa"/>
            <w:shd w:val="clear" w:color="auto" w:fill="D9D9D9" w:themeFill="background1" w:themeFillShade="D9"/>
            <w:vAlign w:val="center"/>
          </w:tcPr>
          <w:p w14:paraId="77B2A658" w14:textId="77777777" w:rsidR="001E22B5" w:rsidRPr="00CA22F6" w:rsidRDefault="001E22B5" w:rsidP="00CA22F6">
            <w:pPr>
              <w:jc w:val="center"/>
              <w:rPr>
                <w:b/>
                <w:sz w:val="20"/>
                <w:szCs w:val="20"/>
              </w:rPr>
            </w:pPr>
            <w:r w:rsidRPr="00CA22F6">
              <w:rPr>
                <w:b/>
                <w:sz w:val="20"/>
                <w:szCs w:val="20"/>
              </w:rPr>
              <w:t>3,357</w:t>
            </w:r>
          </w:p>
        </w:tc>
        <w:tc>
          <w:tcPr>
            <w:tcW w:w="1559" w:type="dxa"/>
            <w:shd w:val="clear" w:color="auto" w:fill="DDDDDD"/>
            <w:vAlign w:val="center"/>
          </w:tcPr>
          <w:p w14:paraId="1BA476C1" w14:textId="77777777" w:rsidR="001E22B5" w:rsidRPr="00CA22F6" w:rsidRDefault="001E22B5" w:rsidP="00CA22F6">
            <w:pPr>
              <w:jc w:val="center"/>
              <w:rPr>
                <w:b/>
                <w:sz w:val="20"/>
                <w:szCs w:val="20"/>
              </w:rPr>
            </w:pPr>
            <w:r w:rsidRPr="00CA22F6">
              <w:rPr>
                <w:b/>
                <w:sz w:val="20"/>
                <w:szCs w:val="20"/>
              </w:rPr>
              <w:t>3,150</w:t>
            </w:r>
          </w:p>
        </w:tc>
        <w:tc>
          <w:tcPr>
            <w:tcW w:w="1418" w:type="dxa"/>
            <w:shd w:val="clear" w:color="auto" w:fill="DDDDDD"/>
            <w:vAlign w:val="center"/>
          </w:tcPr>
          <w:p w14:paraId="0F6C9C76" w14:textId="77777777" w:rsidR="001E22B5" w:rsidRPr="00CA22F6" w:rsidRDefault="001E22B5" w:rsidP="00CA22F6">
            <w:pPr>
              <w:jc w:val="center"/>
              <w:rPr>
                <w:b/>
                <w:sz w:val="20"/>
                <w:szCs w:val="20"/>
              </w:rPr>
            </w:pPr>
            <w:r w:rsidRPr="00CA22F6">
              <w:rPr>
                <w:b/>
                <w:sz w:val="20"/>
                <w:szCs w:val="20"/>
              </w:rPr>
              <w:t>4,053</w:t>
            </w:r>
          </w:p>
        </w:tc>
      </w:tr>
      <w:tr w:rsidR="001E22B5" w:rsidRPr="001E22B5" w14:paraId="7C4E3BA0" w14:textId="77777777" w:rsidTr="00E5297F">
        <w:trPr>
          <w:trHeight w:hRule="exact" w:val="453"/>
        </w:trPr>
        <w:tc>
          <w:tcPr>
            <w:tcW w:w="2405" w:type="dxa"/>
            <w:tcBorders>
              <w:top w:val="nil"/>
              <w:bottom w:val="nil"/>
            </w:tcBorders>
            <w:vAlign w:val="bottom"/>
          </w:tcPr>
          <w:p w14:paraId="2AB70E63" w14:textId="77777777" w:rsidR="001E22B5" w:rsidRPr="00CA22F6" w:rsidRDefault="001E22B5" w:rsidP="001E22B5">
            <w:pPr>
              <w:rPr>
                <w:sz w:val="20"/>
                <w:szCs w:val="20"/>
              </w:rPr>
            </w:pPr>
            <w:r w:rsidRPr="00CA22F6">
              <w:rPr>
                <w:sz w:val="20"/>
                <w:szCs w:val="20"/>
              </w:rPr>
              <w:t>Staff Costs</w:t>
            </w:r>
          </w:p>
        </w:tc>
        <w:tc>
          <w:tcPr>
            <w:tcW w:w="1418" w:type="dxa"/>
            <w:tcBorders>
              <w:top w:val="nil"/>
              <w:bottom w:val="nil"/>
            </w:tcBorders>
            <w:shd w:val="clear" w:color="auto" w:fill="D9D9D9" w:themeFill="background1" w:themeFillShade="D9"/>
            <w:vAlign w:val="bottom"/>
          </w:tcPr>
          <w:p w14:paraId="4BAFBB17" w14:textId="77777777" w:rsidR="001E22B5" w:rsidRPr="00CA22F6" w:rsidRDefault="001E22B5" w:rsidP="00CA22F6">
            <w:pPr>
              <w:jc w:val="center"/>
              <w:rPr>
                <w:b/>
                <w:sz w:val="20"/>
                <w:szCs w:val="20"/>
              </w:rPr>
            </w:pPr>
            <w:r w:rsidRPr="00CA22F6">
              <w:rPr>
                <w:b/>
                <w:sz w:val="20"/>
                <w:szCs w:val="20"/>
              </w:rPr>
              <w:t>1,326</w:t>
            </w:r>
          </w:p>
        </w:tc>
        <w:tc>
          <w:tcPr>
            <w:tcW w:w="1559" w:type="dxa"/>
            <w:tcBorders>
              <w:top w:val="nil"/>
              <w:bottom w:val="nil"/>
            </w:tcBorders>
            <w:shd w:val="clear" w:color="auto" w:fill="DDDDDD"/>
            <w:vAlign w:val="bottom"/>
          </w:tcPr>
          <w:p w14:paraId="2FA93401" w14:textId="77777777" w:rsidR="001E22B5" w:rsidRPr="00CA22F6" w:rsidRDefault="001E22B5" w:rsidP="00CA22F6">
            <w:pPr>
              <w:jc w:val="center"/>
              <w:rPr>
                <w:b/>
                <w:sz w:val="20"/>
                <w:szCs w:val="20"/>
              </w:rPr>
            </w:pPr>
            <w:r w:rsidRPr="00CA22F6">
              <w:rPr>
                <w:b/>
                <w:sz w:val="20"/>
                <w:szCs w:val="20"/>
              </w:rPr>
              <w:t>1,144</w:t>
            </w:r>
          </w:p>
        </w:tc>
        <w:tc>
          <w:tcPr>
            <w:tcW w:w="1418" w:type="dxa"/>
            <w:tcBorders>
              <w:top w:val="nil"/>
              <w:bottom w:val="nil"/>
            </w:tcBorders>
            <w:vAlign w:val="bottom"/>
          </w:tcPr>
          <w:p w14:paraId="093CCB41" w14:textId="77777777" w:rsidR="001E22B5" w:rsidRPr="00CA22F6" w:rsidRDefault="001E22B5" w:rsidP="00CA22F6">
            <w:pPr>
              <w:jc w:val="center"/>
              <w:rPr>
                <w:b/>
                <w:sz w:val="20"/>
                <w:szCs w:val="20"/>
              </w:rPr>
            </w:pPr>
            <w:r w:rsidRPr="00CA22F6">
              <w:rPr>
                <w:b/>
                <w:sz w:val="20"/>
                <w:szCs w:val="20"/>
              </w:rPr>
              <w:t>1,356</w:t>
            </w:r>
          </w:p>
        </w:tc>
      </w:tr>
      <w:tr w:rsidR="001E22B5" w:rsidRPr="001E22B5" w14:paraId="71359DE3" w14:textId="77777777" w:rsidTr="00E5297F">
        <w:trPr>
          <w:trHeight w:val="238"/>
        </w:trPr>
        <w:tc>
          <w:tcPr>
            <w:tcW w:w="2405" w:type="dxa"/>
            <w:tcBorders>
              <w:top w:val="nil"/>
              <w:bottom w:val="nil"/>
            </w:tcBorders>
            <w:vAlign w:val="bottom"/>
          </w:tcPr>
          <w:p w14:paraId="6052601C" w14:textId="77777777" w:rsidR="001E22B5" w:rsidRPr="00CA22F6" w:rsidRDefault="001E22B5" w:rsidP="001E22B5">
            <w:pPr>
              <w:rPr>
                <w:sz w:val="20"/>
                <w:szCs w:val="20"/>
              </w:rPr>
            </w:pPr>
            <w:r w:rsidRPr="00CA22F6">
              <w:rPr>
                <w:sz w:val="20"/>
                <w:szCs w:val="20"/>
              </w:rPr>
              <w:t>Running Costs</w:t>
            </w:r>
          </w:p>
        </w:tc>
        <w:tc>
          <w:tcPr>
            <w:tcW w:w="1418" w:type="dxa"/>
            <w:tcBorders>
              <w:top w:val="nil"/>
              <w:bottom w:val="nil"/>
            </w:tcBorders>
            <w:shd w:val="clear" w:color="auto" w:fill="D9D9D9" w:themeFill="background1" w:themeFillShade="D9"/>
            <w:vAlign w:val="bottom"/>
          </w:tcPr>
          <w:p w14:paraId="533DFD18" w14:textId="77777777" w:rsidR="001E22B5" w:rsidRPr="00CA22F6" w:rsidRDefault="001E22B5" w:rsidP="00CA22F6">
            <w:pPr>
              <w:jc w:val="center"/>
              <w:rPr>
                <w:b/>
                <w:sz w:val="20"/>
                <w:szCs w:val="20"/>
              </w:rPr>
            </w:pPr>
            <w:r w:rsidRPr="00CA22F6">
              <w:rPr>
                <w:b/>
                <w:sz w:val="20"/>
                <w:szCs w:val="20"/>
              </w:rPr>
              <w:t>273</w:t>
            </w:r>
          </w:p>
        </w:tc>
        <w:tc>
          <w:tcPr>
            <w:tcW w:w="1559" w:type="dxa"/>
            <w:tcBorders>
              <w:top w:val="nil"/>
              <w:bottom w:val="nil"/>
            </w:tcBorders>
            <w:shd w:val="clear" w:color="auto" w:fill="DDDDDD"/>
            <w:vAlign w:val="bottom"/>
          </w:tcPr>
          <w:p w14:paraId="0C236347" w14:textId="77777777" w:rsidR="001E22B5" w:rsidRPr="00CA22F6" w:rsidRDefault="001E22B5" w:rsidP="00CA22F6">
            <w:pPr>
              <w:jc w:val="center"/>
              <w:rPr>
                <w:b/>
                <w:sz w:val="20"/>
                <w:szCs w:val="20"/>
              </w:rPr>
            </w:pPr>
            <w:r w:rsidRPr="00CA22F6">
              <w:rPr>
                <w:b/>
                <w:sz w:val="20"/>
                <w:szCs w:val="20"/>
              </w:rPr>
              <w:t>206</w:t>
            </w:r>
          </w:p>
        </w:tc>
        <w:tc>
          <w:tcPr>
            <w:tcW w:w="1418" w:type="dxa"/>
            <w:tcBorders>
              <w:top w:val="nil"/>
              <w:bottom w:val="nil"/>
            </w:tcBorders>
            <w:vAlign w:val="bottom"/>
          </w:tcPr>
          <w:p w14:paraId="44A4614D" w14:textId="77777777" w:rsidR="001E22B5" w:rsidRPr="00CA22F6" w:rsidRDefault="001E22B5" w:rsidP="00CA22F6">
            <w:pPr>
              <w:jc w:val="center"/>
              <w:rPr>
                <w:b/>
                <w:sz w:val="20"/>
                <w:szCs w:val="20"/>
              </w:rPr>
            </w:pPr>
            <w:r w:rsidRPr="00CA22F6">
              <w:rPr>
                <w:b/>
                <w:sz w:val="20"/>
                <w:szCs w:val="20"/>
              </w:rPr>
              <w:t>323</w:t>
            </w:r>
          </w:p>
        </w:tc>
      </w:tr>
      <w:tr w:rsidR="001E22B5" w:rsidRPr="001E22B5" w14:paraId="2732B46C" w14:textId="77777777" w:rsidTr="00E5297F">
        <w:trPr>
          <w:trHeight w:val="238"/>
        </w:trPr>
        <w:tc>
          <w:tcPr>
            <w:tcW w:w="2405" w:type="dxa"/>
            <w:tcBorders>
              <w:top w:val="nil"/>
              <w:bottom w:val="nil"/>
            </w:tcBorders>
            <w:vAlign w:val="bottom"/>
          </w:tcPr>
          <w:p w14:paraId="30F70248" w14:textId="77777777" w:rsidR="001E22B5" w:rsidRPr="00CA22F6" w:rsidRDefault="001E22B5" w:rsidP="001E22B5">
            <w:pPr>
              <w:rPr>
                <w:sz w:val="20"/>
                <w:szCs w:val="20"/>
              </w:rPr>
            </w:pPr>
            <w:r w:rsidRPr="00CA22F6">
              <w:rPr>
                <w:sz w:val="20"/>
                <w:szCs w:val="20"/>
              </w:rPr>
              <w:t>Capital Costs</w:t>
            </w:r>
          </w:p>
        </w:tc>
        <w:tc>
          <w:tcPr>
            <w:tcW w:w="1418" w:type="dxa"/>
            <w:tcBorders>
              <w:top w:val="nil"/>
              <w:bottom w:val="nil"/>
            </w:tcBorders>
            <w:shd w:val="clear" w:color="auto" w:fill="D9D9D9" w:themeFill="background1" w:themeFillShade="D9"/>
            <w:vAlign w:val="bottom"/>
          </w:tcPr>
          <w:p w14:paraId="0F1F3E87" w14:textId="77777777" w:rsidR="001E22B5" w:rsidRPr="00CA22F6" w:rsidRDefault="001E22B5" w:rsidP="00CA22F6">
            <w:pPr>
              <w:jc w:val="center"/>
              <w:rPr>
                <w:b/>
                <w:sz w:val="20"/>
                <w:szCs w:val="20"/>
              </w:rPr>
            </w:pPr>
            <w:r w:rsidRPr="00CA22F6">
              <w:rPr>
                <w:b/>
                <w:sz w:val="20"/>
                <w:szCs w:val="20"/>
              </w:rPr>
              <w:t>2</w:t>
            </w:r>
          </w:p>
        </w:tc>
        <w:tc>
          <w:tcPr>
            <w:tcW w:w="1559" w:type="dxa"/>
            <w:tcBorders>
              <w:top w:val="nil"/>
              <w:bottom w:val="nil"/>
            </w:tcBorders>
            <w:shd w:val="clear" w:color="auto" w:fill="DDDDDD"/>
            <w:vAlign w:val="bottom"/>
          </w:tcPr>
          <w:p w14:paraId="3CAE87A0" w14:textId="77777777" w:rsidR="001E22B5" w:rsidRPr="00CA22F6" w:rsidRDefault="001E22B5" w:rsidP="00CA22F6">
            <w:pPr>
              <w:jc w:val="center"/>
              <w:rPr>
                <w:b/>
                <w:sz w:val="20"/>
                <w:szCs w:val="20"/>
              </w:rPr>
            </w:pPr>
            <w:r w:rsidRPr="00CA22F6">
              <w:rPr>
                <w:b/>
                <w:sz w:val="20"/>
                <w:szCs w:val="20"/>
              </w:rPr>
              <w:t>3</w:t>
            </w:r>
          </w:p>
        </w:tc>
        <w:tc>
          <w:tcPr>
            <w:tcW w:w="1418" w:type="dxa"/>
            <w:tcBorders>
              <w:top w:val="nil"/>
              <w:bottom w:val="nil"/>
            </w:tcBorders>
            <w:vAlign w:val="bottom"/>
          </w:tcPr>
          <w:p w14:paraId="0E95E303" w14:textId="77777777" w:rsidR="001E22B5" w:rsidRPr="00CA22F6" w:rsidRDefault="001E22B5" w:rsidP="00CA22F6">
            <w:pPr>
              <w:jc w:val="center"/>
              <w:rPr>
                <w:b/>
                <w:sz w:val="20"/>
                <w:szCs w:val="20"/>
              </w:rPr>
            </w:pPr>
            <w:r w:rsidRPr="00CA22F6">
              <w:rPr>
                <w:b/>
                <w:sz w:val="20"/>
                <w:szCs w:val="20"/>
              </w:rPr>
              <w:t>16</w:t>
            </w:r>
          </w:p>
        </w:tc>
      </w:tr>
      <w:tr w:rsidR="001E22B5" w:rsidRPr="001E22B5" w14:paraId="7E5206B4" w14:textId="77777777" w:rsidTr="00E5297F">
        <w:trPr>
          <w:trHeight w:val="284"/>
        </w:trPr>
        <w:tc>
          <w:tcPr>
            <w:tcW w:w="2405" w:type="dxa"/>
            <w:tcBorders>
              <w:top w:val="nil"/>
            </w:tcBorders>
            <w:vAlign w:val="bottom"/>
          </w:tcPr>
          <w:p w14:paraId="5F404DE7" w14:textId="77777777" w:rsidR="001E22B5" w:rsidRPr="00CA22F6" w:rsidRDefault="001E22B5" w:rsidP="001E22B5">
            <w:pPr>
              <w:rPr>
                <w:sz w:val="20"/>
                <w:szCs w:val="20"/>
              </w:rPr>
            </w:pPr>
            <w:r w:rsidRPr="00CA22F6">
              <w:rPr>
                <w:sz w:val="20"/>
                <w:szCs w:val="20"/>
              </w:rPr>
              <w:t>Case Related Costs</w:t>
            </w:r>
          </w:p>
        </w:tc>
        <w:tc>
          <w:tcPr>
            <w:tcW w:w="1418" w:type="dxa"/>
            <w:tcBorders>
              <w:top w:val="nil"/>
            </w:tcBorders>
            <w:shd w:val="clear" w:color="auto" w:fill="D9D9D9" w:themeFill="background1" w:themeFillShade="D9"/>
            <w:vAlign w:val="bottom"/>
          </w:tcPr>
          <w:p w14:paraId="40F97960" w14:textId="77777777" w:rsidR="001E22B5" w:rsidRPr="00CA22F6" w:rsidRDefault="001E22B5" w:rsidP="00CA22F6">
            <w:pPr>
              <w:jc w:val="center"/>
              <w:rPr>
                <w:b/>
                <w:sz w:val="20"/>
                <w:szCs w:val="20"/>
              </w:rPr>
            </w:pPr>
            <w:r w:rsidRPr="00CA22F6">
              <w:rPr>
                <w:b/>
                <w:sz w:val="20"/>
                <w:szCs w:val="20"/>
              </w:rPr>
              <w:t>135</w:t>
            </w:r>
          </w:p>
        </w:tc>
        <w:tc>
          <w:tcPr>
            <w:tcW w:w="1559" w:type="dxa"/>
            <w:tcBorders>
              <w:top w:val="nil"/>
            </w:tcBorders>
            <w:shd w:val="clear" w:color="auto" w:fill="DDDDDD"/>
            <w:vAlign w:val="bottom"/>
          </w:tcPr>
          <w:p w14:paraId="3DB22547" w14:textId="77777777" w:rsidR="001E22B5" w:rsidRPr="00CA22F6" w:rsidRDefault="001E22B5" w:rsidP="00CA22F6">
            <w:pPr>
              <w:jc w:val="center"/>
              <w:rPr>
                <w:b/>
                <w:sz w:val="20"/>
                <w:szCs w:val="20"/>
              </w:rPr>
            </w:pPr>
            <w:r w:rsidRPr="00CA22F6">
              <w:rPr>
                <w:b/>
                <w:sz w:val="20"/>
                <w:szCs w:val="20"/>
              </w:rPr>
              <w:t>116</w:t>
            </w:r>
          </w:p>
        </w:tc>
        <w:tc>
          <w:tcPr>
            <w:tcW w:w="1418" w:type="dxa"/>
            <w:tcBorders>
              <w:top w:val="nil"/>
            </w:tcBorders>
            <w:vAlign w:val="bottom"/>
          </w:tcPr>
          <w:p w14:paraId="764CE09E" w14:textId="77777777" w:rsidR="001E22B5" w:rsidRPr="00CA22F6" w:rsidRDefault="001E22B5" w:rsidP="00CA22F6">
            <w:pPr>
              <w:jc w:val="center"/>
              <w:rPr>
                <w:b/>
                <w:sz w:val="20"/>
                <w:szCs w:val="20"/>
              </w:rPr>
            </w:pPr>
            <w:r w:rsidRPr="00CA22F6">
              <w:rPr>
                <w:b/>
                <w:sz w:val="20"/>
                <w:szCs w:val="20"/>
              </w:rPr>
              <w:t>137</w:t>
            </w:r>
          </w:p>
        </w:tc>
      </w:tr>
      <w:tr w:rsidR="001E22B5" w:rsidRPr="001E22B5" w14:paraId="6F28C0C0" w14:textId="77777777" w:rsidTr="00E5297F">
        <w:trPr>
          <w:trHeight w:hRule="exact" w:val="461"/>
        </w:trPr>
        <w:tc>
          <w:tcPr>
            <w:tcW w:w="2405" w:type="dxa"/>
            <w:shd w:val="pct15" w:color="auto" w:fill="FFFFFF"/>
            <w:vAlign w:val="center"/>
          </w:tcPr>
          <w:p w14:paraId="2BD82A97" w14:textId="77777777" w:rsidR="001E22B5" w:rsidRPr="00CA22F6" w:rsidRDefault="001E22B5" w:rsidP="001E22B5">
            <w:pPr>
              <w:rPr>
                <w:b/>
                <w:sz w:val="20"/>
                <w:szCs w:val="20"/>
              </w:rPr>
            </w:pPr>
            <w:r w:rsidRPr="00CA22F6">
              <w:rPr>
                <w:b/>
                <w:sz w:val="20"/>
                <w:szCs w:val="20"/>
              </w:rPr>
              <w:t>Total CLAO</w:t>
            </w:r>
          </w:p>
        </w:tc>
        <w:tc>
          <w:tcPr>
            <w:tcW w:w="1418" w:type="dxa"/>
            <w:shd w:val="clear" w:color="auto" w:fill="D9D9D9" w:themeFill="background1" w:themeFillShade="D9"/>
            <w:vAlign w:val="center"/>
          </w:tcPr>
          <w:p w14:paraId="1EE6BECB" w14:textId="77777777" w:rsidR="001E22B5" w:rsidRPr="00CA22F6" w:rsidRDefault="001E22B5" w:rsidP="00CA22F6">
            <w:pPr>
              <w:jc w:val="center"/>
              <w:rPr>
                <w:b/>
                <w:sz w:val="20"/>
                <w:szCs w:val="20"/>
              </w:rPr>
            </w:pPr>
            <w:r w:rsidRPr="00CA22F6">
              <w:rPr>
                <w:b/>
                <w:sz w:val="20"/>
                <w:szCs w:val="20"/>
              </w:rPr>
              <w:t>1,736</w:t>
            </w:r>
          </w:p>
        </w:tc>
        <w:tc>
          <w:tcPr>
            <w:tcW w:w="1559" w:type="dxa"/>
            <w:shd w:val="clear" w:color="auto" w:fill="DDDDDD"/>
            <w:vAlign w:val="center"/>
          </w:tcPr>
          <w:p w14:paraId="153246B8" w14:textId="77777777" w:rsidR="001E22B5" w:rsidRPr="00CA22F6" w:rsidRDefault="001E22B5" w:rsidP="00CA22F6">
            <w:pPr>
              <w:jc w:val="center"/>
              <w:rPr>
                <w:b/>
                <w:sz w:val="20"/>
                <w:szCs w:val="20"/>
              </w:rPr>
            </w:pPr>
            <w:r w:rsidRPr="00CA22F6">
              <w:rPr>
                <w:b/>
                <w:sz w:val="20"/>
                <w:szCs w:val="20"/>
              </w:rPr>
              <w:t>1,469</w:t>
            </w:r>
          </w:p>
        </w:tc>
        <w:tc>
          <w:tcPr>
            <w:tcW w:w="1418" w:type="dxa"/>
            <w:shd w:val="clear" w:color="auto" w:fill="DDDDDD"/>
            <w:vAlign w:val="center"/>
          </w:tcPr>
          <w:p w14:paraId="44CFB392" w14:textId="77777777" w:rsidR="001E22B5" w:rsidRPr="00CA22F6" w:rsidRDefault="001E22B5" w:rsidP="00CA22F6">
            <w:pPr>
              <w:jc w:val="center"/>
              <w:rPr>
                <w:b/>
                <w:sz w:val="20"/>
                <w:szCs w:val="20"/>
              </w:rPr>
            </w:pPr>
            <w:r w:rsidRPr="00CA22F6">
              <w:rPr>
                <w:b/>
                <w:sz w:val="20"/>
                <w:szCs w:val="20"/>
              </w:rPr>
              <w:t>1,832</w:t>
            </w:r>
          </w:p>
        </w:tc>
      </w:tr>
      <w:tr w:rsidR="001E22B5" w:rsidRPr="001E22B5" w14:paraId="61B512E9" w14:textId="77777777" w:rsidTr="00E5297F">
        <w:trPr>
          <w:trHeight w:val="453"/>
        </w:trPr>
        <w:tc>
          <w:tcPr>
            <w:tcW w:w="2405" w:type="dxa"/>
            <w:tcBorders>
              <w:top w:val="nil"/>
              <w:bottom w:val="nil"/>
            </w:tcBorders>
            <w:vAlign w:val="bottom"/>
          </w:tcPr>
          <w:p w14:paraId="0977885B" w14:textId="77777777" w:rsidR="001E22B5" w:rsidRPr="00CA22F6" w:rsidRDefault="001E22B5" w:rsidP="001E22B5">
            <w:pPr>
              <w:rPr>
                <w:sz w:val="20"/>
                <w:szCs w:val="20"/>
              </w:rPr>
            </w:pPr>
            <w:r w:rsidRPr="00CA22F6">
              <w:rPr>
                <w:sz w:val="20"/>
                <w:szCs w:val="20"/>
              </w:rPr>
              <w:t>Staff Costs</w:t>
            </w:r>
          </w:p>
        </w:tc>
        <w:tc>
          <w:tcPr>
            <w:tcW w:w="1418" w:type="dxa"/>
            <w:tcBorders>
              <w:top w:val="nil"/>
              <w:bottom w:val="nil"/>
            </w:tcBorders>
            <w:shd w:val="clear" w:color="auto" w:fill="D9D9D9" w:themeFill="background1" w:themeFillShade="D9"/>
            <w:vAlign w:val="bottom"/>
          </w:tcPr>
          <w:p w14:paraId="49B6AF40" w14:textId="77777777" w:rsidR="001E22B5" w:rsidRPr="00CA22F6" w:rsidRDefault="001E22B5" w:rsidP="00CA22F6">
            <w:pPr>
              <w:jc w:val="center"/>
              <w:rPr>
                <w:b/>
                <w:sz w:val="20"/>
                <w:szCs w:val="20"/>
              </w:rPr>
            </w:pPr>
            <w:r w:rsidRPr="00CA22F6">
              <w:rPr>
                <w:b/>
                <w:sz w:val="20"/>
                <w:szCs w:val="20"/>
              </w:rPr>
              <w:t>1,033</w:t>
            </w:r>
          </w:p>
        </w:tc>
        <w:tc>
          <w:tcPr>
            <w:tcW w:w="1559" w:type="dxa"/>
            <w:tcBorders>
              <w:top w:val="nil"/>
              <w:bottom w:val="nil"/>
            </w:tcBorders>
            <w:shd w:val="clear" w:color="auto" w:fill="DDDDDD"/>
            <w:vAlign w:val="bottom"/>
          </w:tcPr>
          <w:p w14:paraId="006DF9D4" w14:textId="77777777" w:rsidR="001E22B5" w:rsidRPr="00CA22F6" w:rsidRDefault="001E22B5" w:rsidP="00CA22F6">
            <w:pPr>
              <w:jc w:val="center"/>
              <w:rPr>
                <w:b/>
                <w:sz w:val="20"/>
                <w:szCs w:val="20"/>
              </w:rPr>
            </w:pPr>
            <w:r w:rsidRPr="00CA22F6">
              <w:rPr>
                <w:b/>
                <w:sz w:val="20"/>
                <w:szCs w:val="20"/>
              </w:rPr>
              <w:t>1,057</w:t>
            </w:r>
          </w:p>
        </w:tc>
        <w:tc>
          <w:tcPr>
            <w:tcW w:w="1418" w:type="dxa"/>
            <w:tcBorders>
              <w:top w:val="nil"/>
              <w:bottom w:val="nil"/>
            </w:tcBorders>
            <w:vAlign w:val="bottom"/>
          </w:tcPr>
          <w:p w14:paraId="1615E9BF" w14:textId="77777777" w:rsidR="001E22B5" w:rsidRPr="00CA22F6" w:rsidRDefault="001E22B5" w:rsidP="00CA22F6">
            <w:pPr>
              <w:jc w:val="center"/>
              <w:rPr>
                <w:b/>
                <w:sz w:val="20"/>
                <w:szCs w:val="20"/>
              </w:rPr>
            </w:pPr>
            <w:r w:rsidRPr="00CA22F6">
              <w:rPr>
                <w:b/>
                <w:sz w:val="20"/>
                <w:szCs w:val="20"/>
              </w:rPr>
              <w:t>1,065</w:t>
            </w:r>
          </w:p>
        </w:tc>
      </w:tr>
      <w:tr w:rsidR="001E22B5" w:rsidRPr="001E22B5" w14:paraId="7CFA30D9" w14:textId="77777777" w:rsidTr="00E5297F">
        <w:trPr>
          <w:trHeight w:val="225"/>
        </w:trPr>
        <w:tc>
          <w:tcPr>
            <w:tcW w:w="2405" w:type="dxa"/>
            <w:tcBorders>
              <w:top w:val="nil"/>
              <w:bottom w:val="nil"/>
            </w:tcBorders>
            <w:vAlign w:val="bottom"/>
          </w:tcPr>
          <w:p w14:paraId="7AA367C5" w14:textId="77777777" w:rsidR="001E22B5" w:rsidRPr="00CA22F6" w:rsidRDefault="001E22B5" w:rsidP="001E22B5">
            <w:pPr>
              <w:rPr>
                <w:sz w:val="20"/>
                <w:szCs w:val="20"/>
              </w:rPr>
            </w:pPr>
            <w:r w:rsidRPr="00CA22F6">
              <w:rPr>
                <w:sz w:val="20"/>
                <w:szCs w:val="20"/>
              </w:rPr>
              <w:t>Running Costs</w:t>
            </w:r>
          </w:p>
        </w:tc>
        <w:tc>
          <w:tcPr>
            <w:tcW w:w="1418" w:type="dxa"/>
            <w:tcBorders>
              <w:top w:val="nil"/>
              <w:bottom w:val="nil"/>
            </w:tcBorders>
            <w:shd w:val="clear" w:color="auto" w:fill="D9D9D9" w:themeFill="background1" w:themeFillShade="D9"/>
            <w:vAlign w:val="bottom"/>
          </w:tcPr>
          <w:p w14:paraId="69D0E11B" w14:textId="77777777" w:rsidR="001E22B5" w:rsidRPr="00CA22F6" w:rsidRDefault="001E22B5" w:rsidP="00CA22F6">
            <w:pPr>
              <w:jc w:val="center"/>
              <w:rPr>
                <w:b/>
                <w:sz w:val="20"/>
                <w:szCs w:val="20"/>
              </w:rPr>
            </w:pPr>
            <w:r w:rsidRPr="00CA22F6">
              <w:rPr>
                <w:b/>
                <w:sz w:val="20"/>
                <w:szCs w:val="20"/>
              </w:rPr>
              <w:t>58</w:t>
            </w:r>
          </w:p>
        </w:tc>
        <w:tc>
          <w:tcPr>
            <w:tcW w:w="1559" w:type="dxa"/>
            <w:tcBorders>
              <w:top w:val="nil"/>
              <w:bottom w:val="nil"/>
            </w:tcBorders>
            <w:shd w:val="clear" w:color="auto" w:fill="DDDDDD"/>
            <w:vAlign w:val="bottom"/>
          </w:tcPr>
          <w:p w14:paraId="0D58C26C" w14:textId="77777777" w:rsidR="001E22B5" w:rsidRPr="00CA22F6" w:rsidRDefault="001E22B5" w:rsidP="00CA22F6">
            <w:pPr>
              <w:jc w:val="center"/>
              <w:rPr>
                <w:b/>
                <w:sz w:val="20"/>
                <w:szCs w:val="20"/>
              </w:rPr>
            </w:pPr>
            <w:r w:rsidRPr="00CA22F6">
              <w:rPr>
                <w:b/>
                <w:sz w:val="20"/>
                <w:szCs w:val="20"/>
              </w:rPr>
              <w:t>23</w:t>
            </w:r>
          </w:p>
        </w:tc>
        <w:tc>
          <w:tcPr>
            <w:tcW w:w="1418" w:type="dxa"/>
            <w:tcBorders>
              <w:top w:val="nil"/>
              <w:bottom w:val="nil"/>
            </w:tcBorders>
            <w:vAlign w:val="bottom"/>
          </w:tcPr>
          <w:p w14:paraId="21275525" w14:textId="77777777" w:rsidR="001E22B5" w:rsidRPr="00CA22F6" w:rsidRDefault="001E22B5" w:rsidP="00CA22F6">
            <w:pPr>
              <w:jc w:val="center"/>
              <w:rPr>
                <w:b/>
                <w:sz w:val="20"/>
                <w:szCs w:val="20"/>
              </w:rPr>
            </w:pPr>
            <w:r w:rsidRPr="00CA22F6">
              <w:rPr>
                <w:b/>
                <w:sz w:val="20"/>
                <w:szCs w:val="20"/>
              </w:rPr>
              <w:t>69</w:t>
            </w:r>
          </w:p>
        </w:tc>
      </w:tr>
      <w:tr w:rsidR="001E22B5" w:rsidRPr="001E22B5" w14:paraId="075D267F" w14:textId="77777777" w:rsidTr="00E5297F">
        <w:trPr>
          <w:trHeight w:val="225"/>
        </w:trPr>
        <w:tc>
          <w:tcPr>
            <w:tcW w:w="2405" w:type="dxa"/>
            <w:tcBorders>
              <w:top w:val="nil"/>
            </w:tcBorders>
            <w:vAlign w:val="bottom"/>
          </w:tcPr>
          <w:p w14:paraId="2530EED1" w14:textId="77777777" w:rsidR="001E22B5" w:rsidRPr="00CA22F6" w:rsidRDefault="001E22B5" w:rsidP="001E22B5">
            <w:pPr>
              <w:rPr>
                <w:sz w:val="20"/>
                <w:szCs w:val="20"/>
              </w:rPr>
            </w:pPr>
            <w:r w:rsidRPr="00CA22F6">
              <w:rPr>
                <w:sz w:val="20"/>
                <w:szCs w:val="20"/>
              </w:rPr>
              <w:t>Case Related Costs</w:t>
            </w:r>
          </w:p>
        </w:tc>
        <w:tc>
          <w:tcPr>
            <w:tcW w:w="1418" w:type="dxa"/>
            <w:tcBorders>
              <w:top w:val="nil"/>
            </w:tcBorders>
            <w:shd w:val="clear" w:color="auto" w:fill="D9D9D9" w:themeFill="background1" w:themeFillShade="D9"/>
            <w:vAlign w:val="bottom"/>
          </w:tcPr>
          <w:p w14:paraId="614696AC" w14:textId="77777777" w:rsidR="001E22B5" w:rsidRPr="00CA22F6" w:rsidRDefault="001E22B5" w:rsidP="00CA22F6">
            <w:pPr>
              <w:jc w:val="center"/>
              <w:rPr>
                <w:b/>
                <w:sz w:val="20"/>
                <w:szCs w:val="20"/>
              </w:rPr>
            </w:pPr>
            <w:r w:rsidRPr="00CA22F6">
              <w:rPr>
                <w:b/>
                <w:sz w:val="20"/>
                <w:szCs w:val="20"/>
              </w:rPr>
              <w:t>24</w:t>
            </w:r>
          </w:p>
        </w:tc>
        <w:tc>
          <w:tcPr>
            <w:tcW w:w="1559" w:type="dxa"/>
            <w:tcBorders>
              <w:top w:val="nil"/>
            </w:tcBorders>
            <w:shd w:val="clear" w:color="auto" w:fill="DDDDDD"/>
            <w:vAlign w:val="bottom"/>
          </w:tcPr>
          <w:p w14:paraId="6C0F4103" w14:textId="77777777" w:rsidR="001E22B5" w:rsidRPr="00CA22F6" w:rsidRDefault="001E22B5" w:rsidP="00CA22F6">
            <w:pPr>
              <w:jc w:val="center"/>
              <w:rPr>
                <w:b/>
                <w:sz w:val="20"/>
                <w:szCs w:val="20"/>
              </w:rPr>
            </w:pPr>
            <w:r w:rsidRPr="00CA22F6">
              <w:rPr>
                <w:b/>
                <w:sz w:val="20"/>
                <w:szCs w:val="20"/>
              </w:rPr>
              <w:t>17</w:t>
            </w:r>
          </w:p>
        </w:tc>
        <w:tc>
          <w:tcPr>
            <w:tcW w:w="1418" w:type="dxa"/>
            <w:tcBorders>
              <w:top w:val="nil"/>
            </w:tcBorders>
            <w:vAlign w:val="bottom"/>
          </w:tcPr>
          <w:p w14:paraId="203E0BF3" w14:textId="77777777" w:rsidR="001E22B5" w:rsidRPr="00CA22F6" w:rsidRDefault="001E22B5" w:rsidP="00CA22F6">
            <w:pPr>
              <w:jc w:val="center"/>
              <w:rPr>
                <w:b/>
                <w:sz w:val="20"/>
                <w:szCs w:val="20"/>
              </w:rPr>
            </w:pPr>
            <w:r w:rsidRPr="00CA22F6">
              <w:rPr>
                <w:b/>
                <w:sz w:val="20"/>
                <w:szCs w:val="20"/>
              </w:rPr>
              <w:t>23</w:t>
            </w:r>
          </w:p>
        </w:tc>
      </w:tr>
      <w:tr w:rsidR="001E22B5" w:rsidRPr="001E22B5" w14:paraId="5FC94984" w14:textId="77777777" w:rsidTr="00E5297F">
        <w:trPr>
          <w:trHeight w:val="397"/>
        </w:trPr>
        <w:tc>
          <w:tcPr>
            <w:tcW w:w="2405" w:type="dxa"/>
            <w:tcBorders>
              <w:bottom w:val="single" w:sz="4" w:space="0" w:color="auto"/>
            </w:tcBorders>
            <w:shd w:val="clear" w:color="auto" w:fill="D9D9D9"/>
            <w:vAlign w:val="center"/>
          </w:tcPr>
          <w:p w14:paraId="1B9A98FA" w14:textId="77777777" w:rsidR="001E22B5" w:rsidRPr="00CA22F6" w:rsidRDefault="001E22B5" w:rsidP="001E22B5">
            <w:pPr>
              <w:rPr>
                <w:b/>
                <w:sz w:val="20"/>
                <w:szCs w:val="20"/>
              </w:rPr>
            </w:pPr>
            <w:r w:rsidRPr="00CA22F6">
              <w:rPr>
                <w:b/>
                <w:sz w:val="20"/>
                <w:szCs w:val="20"/>
              </w:rPr>
              <w:t>Total SCL</w:t>
            </w:r>
          </w:p>
        </w:tc>
        <w:tc>
          <w:tcPr>
            <w:tcW w:w="1418" w:type="dxa"/>
            <w:tcBorders>
              <w:bottom w:val="single" w:sz="4" w:space="0" w:color="auto"/>
            </w:tcBorders>
            <w:shd w:val="clear" w:color="auto" w:fill="D9D9D9" w:themeFill="background1" w:themeFillShade="D9"/>
            <w:vAlign w:val="center"/>
          </w:tcPr>
          <w:p w14:paraId="14EB6333" w14:textId="77777777" w:rsidR="001E22B5" w:rsidRPr="00CA22F6" w:rsidRDefault="001E22B5" w:rsidP="00CA22F6">
            <w:pPr>
              <w:jc w:val="center"/>
              <w:rPr>
                <w:b/>
                <w:sz w:val="20"/>
                <w:szCs w:val="20"/>
              </w:rPr>
            </w:pPr>
            <w:r w:rsidRPr="00CA22F6">
              <w:rPr>
                <w:b/>
                <w:sz w:val="20"/>
                <w:szCs w:val="20"/>
              </w:rPr>
              <w:t>1,115</w:t>
            </w:r>
          </w:p>
        </w:tc>
        <w:tc>
          <w:tcPr>
            <w:tcW w:w="1559" w:type="dxa"/>
            <w:tcBorders>
              <w:bottom w:val="single" w:sz="4" w:space="0" w:color="auto"/>
            </w:tcBorders>
            <w:shd w:val="clear" w:color="auto" w:fill="DDDDDD"/>
            <w:vAlign w:val="center"/>
          </w:tcPr>
          <w:p w14:paraId="25494DBB" w14:textId="77777777" w:rsidR="001E22B5" w:rsidRPr="00CA22F6" w:rsidRDefault="001E22B5" w:rsidP="00CA22F6">
            <w:pPr>
              <w:jc w:val="center"/>
              <w:rPr>
                <w:b/>
                <w:sz w:val="20"/>
                <w:szCs w:val="20"/>
              </w:rPr>
            </w:pPr>
            <w:r w:rsidRPr="00CA22F6">
              <w:rPr>
                <w:b/>
                <w:sz w:val="20"/>
                <w:szCs w:val="20"/>
              </w:rPr>
              <w:t>1,097</w:t>
            </w:r>
          </w:p>
        </w:tc>
        <w:tc>
          <w:tcPr>
            <w:tcW w:w="1418" w:type="dxa"/>
            <w:tcBorders>
              <w:bottom w:val="single" w:sz="4" w:space="0" w:color="auto"/>
            </w:tcBorders>
            <w:shd w:val="clear" w:color="auto" w:fill="DDDDDD"/>
            <w:vAlign w:val="center"/>
          </w:tcPr>
          <w:p w14:paraId="0837CD3D" w14:textId="77777777" w:rsidR="001E22B5" w:rsidRPr="00CA22F6" w:rsidRDefault="001E22B5" w:rsidP="00CA22F6">
            <w:pPr>
              <w:jc w:val="center"/>
              <w:rPr>
                <w:b/>
                <w:sz w:val="20"/>
                <w:szCs w:val="20"/>
              </w:rPr>
            </w:pPr>
            <w:r w:rsidRPr="00CA22F6">
              <w:rPr>
                <w:b/>
                <w:sz w:val="20"/>
                <w:szCs w:val="20"/>
              </w:rPr>
              <w:t>1,157</w:t>
            </w:r>
          </w:p>
        </w:tc>
      </w:tr>
      <w:tr w:rsidR="001E22B5" w:rsidRPr="001E22B5" w14:paraId="35CA7BCC" w14:textId="77777777" w:rsidTr="00E5297F">
        <w:trPr>
          <w:trHeight w:val="453"/>
        </w:trPr>
        <w:tc>
          <w:tcPr>
            <w:tcW w:w="2405" w:type="dxa"/>
            <w:tcBorders>
              <w:top w:val="nil"/>
              <w:bottom w:val="nil"/>
            </w:tcBorders>
            <w:vAlign w:val="bottom"/>
          </w:tcPr>
          <w:p w14:paraId="48163B2C" w14:textId="77777777" w:rsidR="001E22B5" w:rsidRPr="00CA22F6" w:rsidRDefault="001E22B5" w:rsidP="001E22B5">
            <w:pPr>
              <w:rPr>
                <w:sz w:val="20"/>
                <w:szCs w:val="20"/>
              </w:rPr>
            </w:pPr>
            <w:r w:rsidRPr="00CA22F6">
              <w:rPr>
                <w:sz w:val="20"/>
                <w:szCs w:val="20"/>
              </w:rPr>
              <w:t>Running – Criminal QA</w:t>
            </w:r>
          </w:p>
        </w:tc>
        <w:tc>
          <w:tcPr>
            <w:tcW w:w="1418" w:type="dxa"/>
            <w:tcBorders>
              <w:top w:val="nil"/>
              <w:bottom w:val="nil"/>
            </w:tcBorders>
            <w:shd w:val="clear" w:color="auto" w:fill="D9D9D9" w:themeFill="background1" w:themeFillShade="D9"/>
            <w:vAlign w:val="bottom"/>
          </w:tcPr>
          <w:p w14:paraId="17E8E83E" w14:textId="77777777" w:rsidR="001E22B5" w:rsidRPr="00CA22F6" w:rsidRDefault="001E22B5" w:rsidP="00CA22F6">
            <w:pPr>
              <w:jc w:val="center"/>
              <w:rPr>
                <w:b/>
                <w:sz w:val="20"/>
                <w:szCs w:val="20"/>
              </w:rPr>
            </w:pPr>
            <w:r w:rsidRPr="00CA22F6">
              <w:rPr>
                <w:b/>
                <w:sz w:val="20"/>
                <w:szCs w:val="20"/>
              </w:rPr>
              <w:t>72</w:t>
            </w:r>
          </w:p>
        </w:tc>
        <w:tc>
          <w:tcPr>
            <w:tcW w:w="1559" w:type="dxa"/>
            <w:tcBorders>
              <w:top w:val="nil"/>
              <w:bottom w:val="nil"/>
            </w:tcBorders>
            <w:shd w:val="clear" w:color="auto" w:fill="DDDDDD"/>
            <w:vAlign w:val="bottom"/>
          </w:tcPr>
          <w:p w14:paraId="5D226385" w14:textId="77777777" w:rsidR="001E22B5" w:rsidRPr="00CA22F6" w:rsidRDefault="001E22B5" w:rsidP="00CA22F6">
            <w:pPr>
              <w:jc w:val="center"/>
              <w:rPr>
                <w:b/>
                <w:sz w:val="20"/>
                <w:szCs w:val="20"/>
              </w:rPr>
            </w:pPr>
            <w:r w:rsidRPr="00CA22F6">
              <w:rPr>
                <w:b/>
                <w:sz w:val="20"/>
                <w:szCs w:val="20"/>
              </w:rPr>
              <w:t>33</w:t>
            </w:r>
          </w:p>
        </w:tc>
        <w:tc>
          <w:tcPr>
            <w:tcW w:w="1418" w:type="dxa"/>
            <w:tcBorders>
              <w:top w:val="nil"/>
              <w:bottom w:val="nil"/>
            </w:tcBorders>
            <w:vAlign w:val="bottom"/>
          </w:tcPr>
          <w:p w14:paraId="0B50CCB9" w14:textId="77777777" w:rsidR="001E22B5" w:rsidRPr="00CA22F6" w:rsidRDefault="001E22B5" w:rsidP="00CA22F6">
            <w:pPr>
              <w:jc w:val="center"/>
              <w:rPr>
                <w:b/>
                <w:sz w:val="20"/>
                <w:szCs w:val="20"/>
              </w:rPr>
            </w:pPr>
            <w:r w:rsidRPr="00CA22F6">
              <w:rPr>
                <w:b/>
                <w:sz w:val="20"/>
                <w:szCs w:val="20"/>
              </w:rPr>
              <w:t>84</w:t>
            </w:r>
          </w:p>
        </w:tc>
      </w:tr>
      <w:tr w:rsidR="001E22B5" w:rsidRPr="001E22B5" w14:paraId="177A0F1D" w14:textId="77777777" w:rsidTr="00E5297F">
        <w:trPr>
          <w:trHeight w:val="225"/>
        </w:trPr>
        <w:tc>
          <w:tcPr>
            <w:tcW w:w="2405" w:type="dxa"/>
            <w:tcBorders>
              <w:top w:val="nil"/>
              <w:bottom w:val="nil"/>
            </w:tcBorders>
            <w:vAlign w:val="bottom"/>
          </w:tcPr>
          <w:p w14:paraId="33FC097E" w14:textId="77777777" w:rsidR="001E22B5" w:rsidRPr="00CA22F6" w:rsidRDefault="001E22B5" w:rsidP="001E22B5">
            <w:pPr>
              <w:rPr>
                <w:sz w:val="20"/>
                <w:szCs w:val="20"/>
              </w:rPr>
            </w:pPr>
            <w:r w:rsidRPr="00CA22F6">
              <w:rPr>
                <w:sz w:val="20"/>
                <w:szCs w:val="20"/>
              </w:rPr>
              <w:t>Running – Civil QA</w:t>
            </w:r>
          </w:p>
        </w:tc>
        <w:tc>
          <w:tcPr>
            <w:tcW w:w="1418" w:type="dxa"/>
            <w:tcBorders>
              <w:top w:val="nil"/>
              <w:bottom w:val="nil"/>
            </w:tcBorders>
            <w:shd w:val="clear" w:color="auto" w:fill="D9D9D9" w:themeFill="background1" w:themeFillShade="D9"/>
            <w:vAlign w:val="bottom"/>
          </w:tcPr>
          <w:p w14:paraId="6704EC14" w14:textId="77777777" w:rsidR="001E22B5" w:rsidRPr="00CA22F6" w:rsidRDefault="001E22B5" w:rsidP="00CA22F6">
            <w:pPr>
              <w:jc w:val="center"/>
              <w:rPr>
                <w:b/>
                <w:sz w:val="20"/>
                <w:szCs w:val="20"/>
              </w:rPr>
            </w:pPr>
            <w:r w:rsidRPr="00CA22F6">
              <w:rPr>
                <w:b/>
                <w:sz w:val="20"/>
                <w:szCs w:val="20"/>
              </w:rPr>
              <w:t>126</w:t>
            </w:r>
          </w:p>
        </w:tc>
        <w:tc>
          <w:tcPr>
            <w:tcW w:w="1559" w:type="dxa"/>
            <w:tcBorders>
              <w:top w:val="nil"/>
              <w:bottom w:val="nil"/>
            </w:tcBorders>
            <w:shd w:val="clear" w:color="auto" w:fill="DDDDDD"/>
            <w:vAlign w:val="bottom"/>
          </w:tcPr>
          <w:p w14:paraId="42E1BC24" w14:textId="77777777" w:rsidR="001E22B5" w:rsidRPr="00CA22F6" w:rsidRDefault="001E22B5" w:rsidP="00CA22F6">
            <w:pPr>
              <w:jc w:val="center"/>
              <w:rPr>
                <w:b/>
                <w:sz w:val="20"/>
                <w:szCs w:val="20"/>
              </w:rPr>
            </w:pPr>
            <w:r w:rsidRPr="00CA22F6">
              <w:rPr>
                <w:b/>
                <w:sz w:val="20"/>
                <w:szCs w:val="20"/>
              </w:rPr>
              <w:t>121</w:t>
            </w:r>
          </w:p>
        </w:tc>
        <w:tc>
          <w:tcPr>
            <w:tcW w:w="1418" w:type="dxa"/>
            <w:tcBorders>
              <w:top w:val="nil"/>
              <w:bottom w:val="nil"/>
            </w:tcBorders>
            <w:vAlign w:val="bottom"/>
          </w:tcPr>
          <w:p w14:paraId="68FB9B19" w14:textId="77777777" w:rsidR="001E22B5" w:rsidRPr="00CA22F6" w:rsidRDefault="001E22B5" w:rsidP="00CA22F6">
            <w:pPr>
              <w:jc w:val="center"/>
              <w:rPr>
                <w:b/>
                <w:sz w:val="20"/>
                <w:szCs w:val="20"/>
              </w:rPr>
            </w:pPr>
            <w:r w:rsidRPr="00CA22F6">
              <w:rPr>
                <w:b/>
                <w:sz w:val="20"/>
                <w:szCs w:val="20"/>
              </w:rPr>
              <w:t>125</w:t>
            </w:r>
          </w:p>
        </w:tc>
      </w:tr>
      <w:tr w:rsidR="001E22B5" w:rsidRPr="001E22B5" w14:paraId="16DBAAB6" w14:textId="77777777" w:rsidTr="00E5297F">
        <w:trPr>
          <w:trHeight w:val="225"/>
        </w:trPr>
        <w:tc>
          <w:tcPr>
            <w:tcW w:w="2405" w:type="dxa"/>
            <w:tcBorders>
              <w:top w:val="nil"/>
              <w:bottom w:val="nil"/>
            </w:tcBorders>
            <w:vAlign w:val="bottom"/>
          </w:tcPr>
          <w:p w14:paraId="40A276C5" w14:textId="77777777" w:rsidR="001E22B5" w:rsidRPr="00CA22F6" w:rsidRDefault="001E22B5" w:rsidP="001E22B5">
            <w:pPr>
              <w:rPr>
                <w:sz w:val="20"/>
                <w:szCs w:val="20"/>
              </w:rPr>
            </w:pPr>
            <w:r w:rsidRPr="00CA22F6">
              <w:rPr>
                <w:sz w:val="20"/>
                <w:szCs w:val="20"/>
              </w:rPr>
              <w:t>Running – Children’s QA</w:t>
            </w:r>
          </w:p>
        </w:tc>
        <w:tc>
          <w:tcPr>
            <w:tcW w:w="1418" w:type="dxa"/>
            <w:tcBorders>
              <w:top w:val="nil"/>
              <w:bottom w:val="nil"/>
            </w:tcBorders>
            <w:shd w:val="clear" w:color="auto" w:fill="D9D9D9" w:themeFill="background1" w:themeFillShade="D9"/>
            <w:vAlign w:val="bottom"/>
          </w:tcPr>
          <w:p w14:paraId="33B335FD" w14:textId="77777777" w:rsidR="001E22B5" w:rsidRPr="00CA22F6" w:rsidRDefault="001E22B5" w:rsidP="00CA22F6">
            <w:pPr>
              <w:jc w:val="center"/>
              <w:rPr>
                <w:b/>
                <w:sz w:val="20"/>
                <w:szCs w:val="20"/>
              </w:rPr>
            </w:pPr>
            <w:r w:rsidRPr="00CA22F6">
              <w:rPr>
                <w:b/>
                <w:sz w:val="20"/>
                <w:szCs w:val="20"/>
              </w:rPr>
              <w:t>30</w:t>
            </w:r>
          </w:p>
        </w:tc>
        <w:tc>
          <w:tcPr>
            <w:tcW w:w="1559" w:type="dxa"/>
            <w:tcBorders>
              <w:top w:val="nil"/>
              <w:bottom w:val="nil"/>
            </w:tcBorders>
            <w:shd w:val="clear" w:color="auto" w:fill="DDDDDD"/>
            <w:vAlign w:val="bottom"/>
          </w:tcPr>
          <w:p w14:paraId="7D2AFD41" w14:textId="77777777" w:rsidR="001E22B5" w:rsidRPr="00CA22F6" w:rsidRDefault="001E22B5" w:rsidP="00CA22F6">
            <w:pPr>
              <w:jc w:val="center"/>
              <w:rPr>
                <w:b/>
                <w:sz w:val="20"/>
                <w:szCs w:val="20"/>
              </w:rPr>
            </w:pPr>
            <w:r w:rsidRPr="00CA22F6">
              <w:rPr>
                <w:b/>
                <w:sz w:val="20"/>
                <w:szCs w:val="20"/>
              </w:rPr>
              <w:t>9</w:t>
            </w:r>
          </w:p>
        </w:tc>
        <w:tc>
          <w:tcPr>
            <w:tcW w:w="1418" w:type="dxa"/>
            <w:tcBorders>
              <w:top w:val="nil"/>
              <w:bottom w:val="nil"/>
            </w:tcBorders>
            <w:vAlign w:val="bottom"/>
          </w:tcPr>
          <w:p w14:paraId="7542985A" w14:textId="77777777" w:rsidR="001E22B5" w:rsidRPr="00CA22F6" w:rsidRDefault="001E22B5" w:rsidP="00CA22F6">
            <w:pPr>
              <w:jc w:val="center"/>
              <w:rPr>
                <w:b/>
                <w:sz w:val="20"/>
                <w:szCs w:val="20"/>
              </w:rPr>
            </w:pPr>
            <w:r w:rsidRPr="00CA22F6">
              <w:rPr>
                <w:b/>
                <w:sz w:val="20"/>
                <w:szCs w:val="20"/>
              </w:rPr>
              <w:t>7</w:t>
            </w:r>
          </w:p>
        </w:tc>
      </w:tr>
      <w:tr w:rsidR="001E22B5" w:rsidRPr="001E22B5" w14:paraId="4A3CA207" w14:textId="77777777" w:rsidTr="00E5297F">
        <w:trPr>
          <w:trHeight w:val="397"/>
        </w:trPr>
        <w:tc>
          <w:tcPr>
            <w:tcW w:w="2405" w:type="dxa"/>
            <w:tcBorders>
              <w:bottom w:val="single" w:sz="4" w:space="0" w:color="auto"/>
            </w:tcBorders>
            <w:shd w:val="clear" w:color="auto" w:fill="D9D9D9"/>
            <w:vAlign w:val="center"/>
          </w:tcPr>
          <w:p w14:paraId="0430BEE5" w14:textId="77777777" w:rsidR="001E22B5" w:rsidRPr="00CA22F6" w:rsidRDefault="001E22B5" w:rsidP="001E22B5">
            <w:pPr>
              <w:rPr>
                <w:b/>
                <w:sz w:val="20"/>
                <w:szCs w:val="20"/>
              </w:rPr>
            </w:pPr>
            <w:r w:rsidRPr="00CA22F6">
              <w:rPr>
                <w:b/>
                <w:sz w:val="20"/>
                <w:szCs w:val="20"/>
              </w:rPr>
              <w:t>Total QA</w:t>
            </w:r>
          </w:p>
        </w:tc>
        <w:tc>
          <w:tcPr>
            <w:tcW w:w="1418" w:type="dxa"/>
            <w:tcBorders>
              <w:bottom w:val="single" w:sz="4" w:space="0" w:color="auto"/>
            </w:tcBorders>
            <w:shd w:val="clear" w:color="auto" w:fill="D9D9D9" w:themeFill="background1" w:themeFillShade="D9"/>
            <w:vAlign w:val="center"/>
          </w:tcPr>
          <w:p w14:paraId="5D180233" w14:textId="77777777" w:rsidR="001E22B5" w:rsidRPr="00CA22F6" w:rsidRDefault="001E22B5" w:rsidP="00CA22F6">
            <w:pPr>
              <w:jc w:val="center"/>
              <w:rPr>
                <w:b/>
                <w:sz w:val="20"/>
                <w:szCs w:val="20"/>
              </w:rPr>
            </w:pPr>
            <w:r w:rsidRPr="00CA22F6">
              <w:rPr>
                <w:b/>
                <w:sz w:val="20"/>
                <w:szCs w:val="20"/>
              </w:rPr>
              <w:t>228</w:t>
            </w:r>
          </w:p>
        </w:tc>
        <w:tc>
          <w:tcPr>
            <w:tcW w:w="1559" w:type="dxa"/>
            <w:tcBorders>
              <w:bottom w:val="single" w:sz="4" w:space="0" w:color="auto"/>
            </w:tcBorders>
            <w:shd w:val="clear" w:color="auto" w:fill="DDDDDD"/>
            <w:vAlign w:val="center"/>
          </w:tcPr>
          <w:p w14:paraId="7D194267" w14:textId="77777777" w:rsidR="001E22B5" w:rsidRPr="00CA22F6" w:rsidRDefault="001E22B5" w:rsidP="00CA22F6">
            <w:pPr>
              <w:jc w:val="center"/>
              <w:rPr>
                <w:b/>
                <w:sz w:val="20"/>
                <w:szCs w:val="20"/>
              </w:rPr>
            </w:pPr>
            <w:r w:rsidRPr="00CA22F6">
              <w:rPr>
                <w:b/>
                <w:sz w:val="20"/>
                <w:szCs w:val="20"/>
              </w:rPr>
              <w:t>163</w:t>
            </w:r>
          </w:p>
        </w:tc>
        <w:tc>
          <w:tcPr>
            <w:tcW w:w="1418" w:type="dxa"/>
            <w:tcBorders>
              <w:bottom w:val="single" w:sz="4" w:space="0" w:color="auto"/>
            </w:tcBorders>
            <w:shd w:val="clear" w:color="auto" w:fill="DDDDDD"/>
            <w:vAlign w:val="center"/>
          </w:tcPr>
          <w:p w14:paraId="4D156E7D" w14:textId="77777777" w:rsidR="001E22B5" w:rsidRPr="00CA22F6" w:rsidRDefault="001E22B5" w:rsidP="00CA22F6">
            <w:pPr>
              <w:jc w:val="center"/>
              <w:rPr>
                <w:b/>
                <w:sz w:val="20"/>
                <w:szCs w:val="20"/>
              </w:rPr>
            </w:pPr>
            <w:r w:rsidRPr="00CA22F6">
              <w:rPr>
                <w:b/>
                <w:sz w:val="20"/>
                <w:szCs w:val="20"/>
              </w:rPr>
              <w:t>216</w:t>
            </w:r>
          </w:p>
        </w:tc>
      </w:tr>
      <w:tr w:rsidR="001E22B5" w:rsidRPr="001E22B5" w14:paraId="6C9B52CF" w14:textId="77777777" w:rsidTr="00E5297F">
        <w:trPr>
          <w:trHeight w:val="397"/>
        </w:trPr>
        <w:tc>
          <w:tcPr>
            <w:tcW w:w="2405" w:type="dxa"/>
            <w:tcBorders>
              <w:top w:val="nil"/>
              <w:bottom w:val="nil"/>
            </w:tcBorders>
            <w:vAlign w:val="bottom"/>
          </w:tcPr>
          <w:p w14:paraId="1320C09C" w14:textId="77777777" w:rsidR="001E22B5" w:rsidRPr="00CA22F6" w:rsidRDefault="001E22B5" w:rsidP="001E22B5">
            <w:pPr>
              <w:rPr>
                <w:sz w:val="20"/>
                <w:szCs w:val="20"/>
              </w:rPr>
            </w:pPr>
            <w:r w:rsidRPr="00CA22F6">
              <w:rPr>
                <w:sz w:val="20"/>
                <w:szCs w:val="20"/>
              </w:rPr>
              <w:t>Staff Costs</w:t>
            </w:r>
          </w:p>
        </w:tc>
        <w:tc>
          <w:tcPr>
            <w:tcW w:w="1418" w:type="dxa"/>
            <w:tcBorders>
              <w:top w:val="nil"/>
              <w:bottom w:val="nil"/>
            </w:tcBorders>
            <w:shd w:val="clear" w:color="auto" w:fill="D9D9D9" w:themeFill="background1" w:themeFillShade="D9"/>
            <w:vAlign w:val="bottom"/>
          </w:tcPr>
          <w:p w14:paraId="6A89E0E2" w14:textId="77777777" w:rsidR="001E22B5" w:rsidRPr="00CA22F6" w:rsidRDefault="001E22B5" w:rsidP="00CA22F6">
            <w:pPr>
              <w:jc w:val="center"/>
              <w:rPr>
                <w:b/>
                <w:sz w:val="20"/>
                <w:szCs w:val="20"/>
              </w:rPr>
            </w:pPr>
            <w:r w:rsidRPr="00CA22F6">
              <w:rPr>
                <w:b/>
                <w:sz w:val="20"/>
                <w:szCs w:val="20"/>
              </w:rPr>
              <w:t>54</w:t>
            </w:r>
          </w:p>
        </w:tc>
        <w:tc>
          <w:tcPr>
            <w:tcW w:w="1559" w:type="dxa"/>
            <w:tcBorders>
              <w:top w:val="nil"/>
              <w:bottom w:val="nil"/>
            </w:tcBorders>
            <w:shd w:val="clear" w:color="auto" w:fill="DDDDDD"/>
            <w:vAlign w:val="bottom"/>
          </w:tcPr>
          <w:p w14:paraId="4685317E" w14:textId="77777777" w:rsidR="001E22B5" w:rsidRPr="00CA22F6" w:rsidRDefault="001E22B5" w:rsidP="00CA22F6">
            <w:pPr>
              <w:jc w:val="center"/>
              <w:rPr>
                <w:b/>
                <w:sz w:val="20"/>
                <w:szCs w:val="20"/>
              </w:rPr>
            </w:pPr>
            <w:r w:rsidRPr="00CA22F6">
              <w:rPr>
                <w:b/>
                <w:sz w:val="20"/>
                <w:szCs w:val="20"/>
              </w:rPr>
              <w:t>54</w:t>
            </w:r>
          </w:p>
        </w:tc>
        <w:tc>
          <w:tcPr>
            <w:tcW w:w="1418" w:type="dxa"/>
            <w:tcBorders>
              <w:top w:val="nil"/>
              <w:bottom w:val="nil"/>
            </w:tcBorders>
            <w:vAlign w:val="bottom"/>
          </w:tcPr>
          <w:p w14:paraId="7EC87E1E" w14:textId="77777777" w:rsidR="001E22B5" w:rsidRPr="00CA22F6" w:rsidRDefault="001E22B5" w:rsidP="00CA22F6">
            <w:pPr>
              <w:jc w:val="center"/>
              <w:rPr>
                <w:b/>
                <w:sz w:val="20"/>
                <w:szCs w:val="20"/>
              </w:rPr>
            </w:pPr>
            <w:r w:rsidRPr="00CA22F6">
              <w:rPr>
                <w:b/>
                <w:sz w:val="20"/>
                <w:szCs w:val="20"/>
              </w:rPr>
              <w:t>57</w:t>
            </w:r>
          </w:p>
        </w:tc>
      </w:tr>
      <w:tr w:rsidR="001E22B5" w:rsidRPr="001E22B5" w14:paraId="532DD8E5" w14:textId="77777777" w:rsidTr="00E5297F">
        <w:trPr>
          <w:trHeight w:val="248"/>
        </w:trPr>
        <w:tc>
          <w:tcPr>
            <w:tcW w:w="2405" w:type="dxa"/>
            <w:tcBorders>
              <w:top w:val="nil"/>
              <w:bottom w:val="nil"/>
            </w:tcBorders>
            <w:vAlign w:val="bottom"/>
          </w:tcPr>
          <w:p w14:paraId="1DC4D09A" w14:textId="77777777" w:rsidR="001E22B5" w:rsidRPr="00CA22F6" w:rsidRDefault="001E22B5" w:rsidP="001E22B5">
            <w:pPr>
              <w:rPr>
                <w:sz w:val="20"/>
                <w:szCs w:val="20"/>
              </w:rPr>
            </w:pPr>
            <w:r w:rsidRPr="00CA22F6">
              <w:rPr>
                <w:sz w:val="20"/>
                <w:szCs w:val="20"/>
              </w:rPr>
              <w:t>Running Costs</w:t>
            </w:r>
          </w:p>
        </w:tc>
        <w:tc>
          <w:tcPr>
            <w:tcW w:w="1418" w:type="dxa"/>
            <w:tcBorders>
              <w:top w:val="nil"/>
              <w:bottom w:val="nil"/>
            </w:tcBorders>
            <w:shd w:val="clear" w:color="auto" w:fill="D9D9D9" w:themeFill="background1" w:themeFillShade="D9"/>
            <w:vAlign w:val="bottom"/>
          </w:tcPr>
          <w:p w14:paraId="22837219" w14:textId="77777777" w:rsidR="001E22B5" w:rsidRPr="00CA22F6" w:rsidRDefault="001E22B5" w:rsidP="00CA22F6">
            <w:pPr>
              <w:jc w:val="center"/>
              <w:rPr>
                <w:b/>
                <w:sz w:val="20"/>
                <w:szCs w:val="20"/>
              </w:rPr>
            </w:pPr>
            <w:r w:rsidRPr="00CA22F6">
              <w:rPr>
                <w:b/>
                <w:sz w:val="20"/>
                <w:szCs w:val="20"/>
              </w:rPr>
              <w:t>1</w:t>
            </w:r>
          </w:p>
        </w:tc>
        <w:tc>
          <w:tcPr>
            <w:tcW w:w="1559" w:type="dxa"/>
            <w:tcBorders>
              <w:top w:val="nil"/>
              <w:bottom w:val="nil"/>
            </w:tcBorders>
            <w:shd w:val="clear" w:color="auto" w:fill="DDDDDD"/>
            <w:vAlign w:val="bottom"/>
          </w:tcPr>
          <w:p w14:paraId="27BCEDDE" w14:textId="77777777" w:rsidR="001E22B5" w:rsidRPr="00CA22F6" w:rsidRDefault="001E22B5" w:rsidP="00CA22F6">
            <w:pPr>
              <w:jc w:val="center"/>
              <w:rPr>
                <w:b/>
                <w:sz w:val="20"/>
                <w:szCs w:val="20"/>
              </w:rPr>
            </w:pPr>
            <w:r w:rsidRPr="00CA22F6">
              <w:rPr>
                <w:b/>
                <w:sz w:val="20"/>
                <w:szCs w:val="20"/>
              </w:rPr>
              <w:t>1</w:t>
            </w:r>
          </w:p>
        </w:tc>
        <w:tc>
          <w:tcPr>
            <w:tcW w:w="1418" w:type="dxa"/>
            <w:tcBorders>
              <w:top w:val="nil"/>
              <w:bottom w:val="nil"/>
            </w:tcBorders>
            <w:vAlign w:val="bottom"/>
          </w:tcPr>
          <w:p w14:paraId="15FE2DC0" w14:textId="77777777" w:rsidR="001E22B5" w:rsidRPr="00CA22F6" w:rsidRDefault="001E22B5" w:rsidP="00CA22F6">
            <w:pPr>
              <w:jc w:val="center"/>
              <w:rPr>
                <w:b/>
                <w:sz w:val="20"/>
                <w:szCs w:val="20"/>
              </w:rPr>
            </w:pPr>
            <w:r w:rsidRPr="00CA22F6">
              <w:rPr>
                <w:b/>
                <w:sz w:val="20"/>
                <w:szCs w:val="20"/>
              </w:rPr>
              <w:t>1</w:t>
            </w:r>
          </w:p>
        </w:tc>
      </w:tr>
      <w:tr w:rsidR="001E22B5" w:rsidRPr="001E22B5" w14:paraId="4E236F5F" w14:textId="77777777" w:rsidTr="00E5297F">
        <w:trPr>
          <w:trHeight w:val="248"/>
        </w:trPr>
        <w:tc>
          <w:tcPr>
            <w:tcW w:w="2405" w:type="dxa"/>
            <w:tcBorders>
              <w:bottom w:val="single" w:sz="4" w:space="0" w:color="auto"/>
            </w:tcBorders>
            <w:shd w:val="clear" w:color="auto" w:fill="D9D9D9"/>
            <w:vAlign w:val="center"/>
          </w:tcPr>
          <w:p w14:paraId="20E6A13C" w14:textId="77777777" w:rsidR="001E22B5" w:rsidRPr="00CA22F6" w:rsidRDefault="001E22B5" w:rsidP="001E22B5">
            <w:pPr>
              <w:rPr>
                <w:sz w:val="20"/>
                <w:szCs w:val="20"/>
              </w:rPr>
            </w:pPr>
            <w:r w:rsidRPr="00CA22F6">
              <w:rPr>
                <w:b/>
                <w:sz w:val="20"/>
                <w:szCs w:val="20"/>
              </w:rPr>
              <w:t>Total Glasgow Courts</w:t>
            </w:r>
          </w:p>
        </w:tc>
        <w:tc>
          <w:tcPr>
            <w:tcW w:w="1418" w:type="dxa"/>
            <w:tcBorders>
              <w:bottom w:val="single" w:sz="4" w:space="0" w:color="auto"/>
            </w:tcBorders>
            <w:shd w:val="clear" w:color="auto" w:fill="D9D9D9" w:themeFill="background1" w:themeFillShade="D9"/>
            <w:vAlign w:val="center"/>
          </w:tcPr>
          <w:p w14:paraId="4AC43EAE" w14:textId="77777777" w:rsidR="001E22B5" w:rsidRPr="00CA22F6" w:rsidRDefault="001E22B5" w:rsidP="00CA22F6">
            <w:pPr>
              <w:jc w:val="center"/>
              <w:rPr>
                <w:b/>
                <w:sz w:val="20"/>
                <w:szCs w:val="20"/>
              </w:rPr>
            </w:pPr>
            <w:r w:rsidRPr="00CA22F6">
              <w:rPr>
                <w:b/>
                <w:sz w:val="20"/>
                <w:szCs w:val="20"/>
              </w:rPr>
              <w:t>55</w:t>
            </w:r>
          </w:p>
        </w:tc>
        <w:tc>
          <w:tcPr>
            <w:tcW w:w="1559" w:type="dxa"/>
            <w:tcBorders>
              <w:bottom w:val="single" w:sz="4" w:space="0" w:color="auto"/>
            </w:tcBorders>
            <w:shd w:val="clear" w:color="auto" w:fill="DDDDDD"/>
            <w:vAlign w:val="center"/>
          </w:tcPr>
          <w:p w14:paraId="65A588C7" w14:textId="77777777" w:rsidR="001E22B5" w:rsidRPr="00CA22F6" w:rsidRDefault="001E22B5" w:rsidP="00CA22F6">
            <w:pPr>
              <w:jc w:val="center"/>
              <w:rPr>
                <w:b/>
                <w:sz w:val="20"/>
                <w:szCs w:val="20"/>
              </w:rPr>
            </w:pPr>
            <w:r w:rsidRPr="00CA22F6">
              <w:rPr>
                <w:b/>
                <w:sz w:val="20"/>
                <w:szCs w:val="20"/>
              </w:rPr>
              <w:t>55</w:t>
            </w:r>
          </w:p>
        </w:tc>
        <w:tc>
          <w:tcPr>
            <w:tcW w:w="1418" w:type="dxa"/>
            <w:tcBorders>
              <w:bottom w:val="single" w:sz="4" w:space="0" w:color="auto"/>
            </w:tcBorders>
            <w:shd w:val="clear" w:color="auto" w:fill="DDDDDD"/>
            <w:vAlign w:val="center"/>
          </w:tcPr>
          <w:p w14:paraId="1A7D25E5" w14:textId="77777777" w:rsidR="001E22B5" w:rsidRPr="00CA22F6" w:rsidRDefault="001E22B5" w:rsidP="00CA22F6">
            <w:pPr>
              <w:jc w:val="center"/>
              <w:rPr>
                <w:b/>
                <w:sz w:val="20"/>
                <w:szCs w:val="20"/>
              </w:rPr>
            </w:pPr>
            <w:r w:rsidRPr="00CA22F6">
              <w:rPr>
                <w:b/>
                <w:sz w:val="20"/>
                <w:szCs w:val="20"/>
              </w:rPr>
              <w:t>58</w:t>
            </w:r>
          </w:p>
        </w:tc>
      </w:tr>
      <w:tr w:rsidR="001E22B5" w:rsidRPr="001E22B5" w14:paraId="6245843F" w14:textId="77777777" w:rsidTr="00E5297F">
        <w:trPr>
          <w:trHeight w:hRule="exact" w:val="453"/>
        </w:trPr>
        <w:tc>
          <w:tcPr>
            <w:tcW w:w="2405" w:type="dxa"/>
            <w:tcBorders>
              <w:top w:val="single" w:sz="4" w:space="0" w:color="auto"/>
              <w:left w:val="single" w:sz="4" w:space="0" w:color="auto"/>
              <w:bottom w:val="nil"/>
            </w:tcBorders>
            <w:vAlign w:val="bottom"/>
          </w:tcPr>
          <w:p w14:paraId="40747DA8" w14:textId="77777777" w:rsidR="001E22B5" w:rsidRPr="00CA22F6" w:rsidRDefault="001E22B5" w:rsidP="001E22B5">
            <w:pPr>
              <w:rPr>
                <w:sz w:val="20"/>
                <w:szCs w:val="20"/>
              </w:rPr>
            </w:pPr>
            <w:r w:rsidRPr="00CA22F6">
              <w:rPr>
                <w:sz w:val="20"/>
                <w:szCs w:val="20"/>
              </w:rPr>
              <w:t>Staff Costs</w:t>
            </w:r>
          </w:p>
        </w:tc>
        <w:tc>
          <w:tcPr>
            <w:tcW w:w="1418" w:type="dxa"/>
            <w:tcBorders>
              <w:top w:val="single" w:sz="4" w:space="0" w:color="auto"/>
              <w:bottom w:val="nil"/>
            </w:tcBorders>
            <w:shd w:val="clear" w:color="auto" w:fill="D9D9D9" w:themeFill="background1" w:themeFillShade="D9"/>
            <w:vAlign w:val="bottom"/>
          </w:tcPr>
          <w:p w14:paraId="50057052" w14:textId="77777777" w:rsidR="001E22B5" w:rsidRPr="00CA22F6" w:rsidRDefault="001E22B5" w:rsidP="00CA22F6">
            <w:pPr>
              <w:jc w:val="center"/>
              <w:rPr>
                <w:b/>
                <w:sz w:val="20"/>
                <w:szCs w:val="20"/>
              </w:rPr>
            </w:pPr>
            <w:r w:rsidRPr="00CA22F6">
              <w:rPr>
                <w:b/>
                <w:sz w:val="20"/>
                <w:szCs w:val="20"/>
              </w:rPr>
              <w:t>98</w:t>
            </w:r>
          </w:p>
        </w:tc>
        <w:tc>
          <w:tcPr>
            <w:tcW w:w="1559" w:type="dxa"/>
            <w:tcBorders>
              <w:top w:val="single" w:sz="4" w:space="0" w:color="auto"/>
              <w:bottom w:val="nil"/>
            </w:tcBorders>
            <w:shd w:val="clear" w:color="auto" w:fill="DDDDDD"/>
            <w:vAlign w:val="bottom"/>
          </w:tcPr>
          <w:p w14:paraId="7BB2CEE7" w14:textId="77777777" w:rsidR="001E22B5" w:rsidRPr="00CA22F6" w:rsidRDefault="001E22B5" w:rsidP="00CA22F6">
            <w:pPr>
              <w:jc w:val="center"/>
              <w:rPr>
                <w:b/>
                <w:sz w:val="20"/>
                <w:szCs w:val="20"/>
              </w:rPr>
            </w:pPr>
            <w:r w:rsidRPr="00CA22F6">
              <w:rPr>
                <w:b/>
                <w:sz w:val="20"/>
                <w:szCs w:val="20"/>
              </w:rPr>
              <w:t>96</w:t>
            </w:r>
          </w:p>
        </w:tc>
        <w:tc>
          <w:tcPr>
            <w:tcW w:w="1418" w:type="dxa"/>
            <w:tcBorders>
              <w:top w:val="single" w:sz="4" w:space="0" w:color="auto"/>
              <w:bottom w:val="nil"/>
              <w:right w:val="single" w:sz="4" w:space="0" w:color="auto"/>
            </w:tcBorders>
            <w:vAlign w:val="bottom"/>
          </w:tcPr>
          <w:p w14:paraId="15B88150" w14:textId="77777777" w:rsidR="001E22B5" w:rsidRPr="00CA22F6" w:rsidRDefault="001E22B5" w:rsidP="00CA22F6">
            <w:pPr>
              <w:jc w:val="center"/>
              <w:rPr>
                <w:b/>
                <w:sz w:val="20"/>
                <w:szCs w:val="20"/>
              </w:rPr>
            </w:pPr>
            <w:r w:rsidRPr="00CA22F6">
              <w:rPr>
                <w:b/>
                <w:sz w:val="20"/>
                <w:szCs w:val="20"/>
              </w:rPr>
              <w:t>108</w:t>
            </w:r>
          </w:p>
        </w:tc>
      </w:tr>
      <w:tr w:rsidR="001E22B5" w:rsidRPr="001E22B5" w14:paraId="17F4ED5E" w14:textId="77777777" w:rsidTr="00E5297F">
        <w:trPr>
          <w:trHeight w:hRule="exact" w:val="249"/>
        </w:trPr>
        <w:tc>
          <w:tcPr>
            <w:tcW w:w="2405" w:type="dxa"/>
            <w:tcBorders>
              <w:top w:val="nil"/>
              <w:left w:val="single" w:sz="4" w:space="0" w:color="auto"/>
              <w:bottom w:val="single" w:sz="4" w:space="0" w:color="auto"/>
            </w:tcBorders>
            <w:vAlign w:val="bottom"/>
          </w:tcPr>
          <w:p w14:paraId="1FEF48D8" w14:textId="77777777" w:rsidR="001E22B5" w:rsidRPr="00CA22F6" w:rsidRDefault="001E22B5" w:rsidP="001E22B5">
            <w:pPr>
              <w:rPr>
                <w:sz w:val="20"/>
                <w:szCs w:val="20"/>
              </w:rPr>
            </w:pPr>
            <w:r w:rsidRPr="00CA22F6">
              <w:rPr>
                <w:sz w:val="20"/>
                <w:szCs w:val="20"/>
              </w:rPr>
              <w:t>Running Costs</w:t>
            </w:r>
          </w:p>
        </w:tc>
        <w:tc>
          <w:tcPr>
            <w:tcW w:w="1418" w:type="dxa"/>
            <w:tcBorders>
              <w:top w:val="nil"/>
              <w:bottom w:val="single" w:sz="4" w:space="0" w:color="auto"/>
            </w:tcBorders>
            <w:shd w:val="clear" w:color="auto" w:fill="D9D9D9" w:themeFill="background1" w:themeFillShade="D9"/>
            <w:vAlign w:val="bottom"/>
          </w:tcPr>
          <w:p w14:paraId="39CA45C9" w14:textId="77777777" w:rsidR="001E22B5" w:rsidRPr="00CA22F6" w:rsidRDefault="001E22B5" w:rsidP="00CA22F6">
            <w:pPr>
              <w:jc w:val="center"/>
              <w:rPr>
                <w:b/>
                <w:sz w:val="20"/>
                <w:szCs w:val="20"/>
              </w:rPr>
            </w:pPr>
            <w:r w:rsidRPr="00CA22F6">
              <w:rPr>
                <w:b/>
                <w:sz w:val="20"/>
                <w:szCs w:val="20"/>
              </w:rPr>
              <w:t>52</w:t>
            </w:r>
          </w:p>
        </w:tc>
        <w:tc>
          <w:tcPr>
            <w:tcW w:w="1559" w:type="dxa"/>
            <w:tcBorders>
              <w:top w:val="nil"/>
              <w:bottom w:val="single" w:sz="4" w:space="0" w:color="auto"/>
            </w:tcBorders>
            <w:shd w:val="clear" w:color="auto" w:fill="DDDDDD"/>
            <w:vAlign w:val="bottom"/>
          </w:tcPr>
          <w:p w14:paraId="1FE3F628" w14:textId="77777777" w:rsidR="001E22B5" w:rsidRPr="00CA22F6" w:rsidRDefault="001E22B5" w:rsidP="00CA22F6">
            <w:pPr>
              <w:jc w:val="center"/>
              <w:rPr>
                <w:b/>
                <w:sz w:val="20"/>
                <w:szCs w:val="20"/>
              </w:rPr>
            </w:pPr>
            <w:r w:rsidRPr="00CA22F6">
              <w:rPr>
                <w:b/>
                <w:sz w:val="20"/>
                <w:szCs w:val="20"/>
              </w:rPr>
              <w:t>26</w:t>
            </w:r>
          </w:p>
        </w:tc>
        <w:tc>
          <w:tcPr>
            <w:tcW w:w="1418" w:type="dxa"/>
            <w:tcBorders>
              <w:top w:val="nil"/>
              <w:bottom w:val="single" w:sz="4" w:space="0" w:color="auto"/>
              <w:right w:val="single" w:sz="4" w:space="0" w:color="auto"/>
            </w:tcBorders>
            <w:vAlign w:val="bottom"/>
          </w:tcPr>
          <w:p w14:paraId="0767109C" w14:textId="77777777" w:rsidR="001E22B5" w:rsidRPr="00CA22F6" w:rsidRDefault="001E22B5" w:rsidP="00CA22F6">
            <w:pPr>
              <w:jc w:val="center"/>
              <w:rPr>
                <w:b/>
                <w:sz w:val="20"/>
                <w:szCs w:val="20"/>
              </w:rPr>
            </w:pPr>
            <w:r w:rsidRPr="00CA22F6">
              <w:rPr>
                <w:b/>
                <w:sz w:val="20"/>
                <w:szCs w:val="20"/>
              </w:rPr>
              <w:t>39</w:t>
            </w:r>
          </w:p>
        </w:tc>
      </w:tr>
      <w:tr w:rsidR="001E22B5" w:rsidRPr="001E22B5" w14:paraId="2ECDC2C9" w14:textId="77777777" w:rsidTr="00E5297F">
        <w:trPr>
          <w:trHeight w:hRule="exact" w:val="249"/>
        </w:trPr>
        <w:tc>
          <w:tcPr>
            <w:tcW w:w="2405" w:type="dxa"/>
            <w:tcBorders>
              <w:bottom w:val="nil"/>
            </w:tcBorders>
          </w:tcPr>
          <w:p w14:paraId="3F66B988" w14:textId="77777777" w:rsidR="001E22B5" w:rsidRPr="00CA22F6" w:rsidRDefault="001E22B5" w:rsidP="001E22B5">
            <w:pPr>
              <w:rPr>
                <w:sz w:val="20"/>
                <w:szCs w:val="20"/>
              </w:rPr>
            </w:pPr>
            <w:r w:rsidRPr="00CA22F6">
              <w:rPr>
                <w:sz w:val="20"/>
                <w:szCs w:val="20"/>
              </w:rPr>
              <w:br w:type="page"/>
            </w:r>
            <w:r w:rsidRPr="00CA22F6">
              <w:rPr>
                <w:b/>
                <w:sz w:val="20"/>
                <w:szCs w:val="20"/>
              </w:rPr>
              <w:br w:type="page"/>
            </w:r>
          </w:p>
        </w:tc>
        <w:tc>
          <w:tcPr>
            <w:tcW w:w="1418" w:type="dxa"/>
            <w:tcBorders>
              <w:bottom w:val="nil"/>
            </w:tcBorders>
            <w:shd w:val="clear" w:color="auto" w:fill="D9D9D9" w:themeFill="background1" w:themeFillShade="D9"/>
          </w:tcPr>
          <w:p w14:paraId="62E86993" w14:textId="77777777" w:rsidR="001E22B5" w:rsidRPr="00CA22F6" w:rsidRDefault="001E22B5" w:rsidP="00CA22F6">
            <w:pPr>
              <w:jc w:val="center"/>
              <w:rPr>
                <w:b/>
                <w:sz w:val="20"/>
                <w:szCs w:val="20"/>
              </w:rPr>
            </w:pPr>
            <w:r w:rsidRPr="00CA22F6">
              <w:rPr>
                <w:b/>
                <w:sz w:val="20"/>
                <w:szCs w:val="20"/>
              </w:rPr>
              <w:t>£k</w:t>
            </w:r>
          </w:p>
        </w:tc>
        <w:tc>
          <w:tcPr>
            <w:tcW w:w="1559" w:type="dxa"/>
            <w:tcBorders>
              <w:bottom w:val="nil"/>
            </w:tcBorders>
            <w:shd w:val="clear" w:color="auto" w:fill="D9D9D9" w:themeFill="background1" w:themeFillShade="D9"/>
          </w:tcPr>
          <w:p w14:paraId="09271E12" w14:textId="77777777" w:rsidR="001E22B5" w:rsidRPr="00CA22F6" w:rsidRDefault="001E22B5" w:rsidP="00CA22F6">
            <w:pPr>
              <w:jc w:val="center"/>
              <w:rPr>
                <w:b/>
                <w:sz w:val="20"/>
                <w:szCs w:val="20"/>
              </w:rPr>
            </w:pPr>
            <w:r w:rsidRPr="00CA22F6">
              <w:rPr>
                <w:b/>
                <w:sz w:val="20"/>
                <w:szCs w:val="20"/>
              </w:rPr>
              <w:t>£k</w:t>
            </w:r>
          </w:p>
        </w:tc>
        <w:tc>
          <w:tcPr>
            <w:tcW w:w="1418" w:type="dxa"/>
            <w:tcBorders>
              <w:bottom w:val="nil"/>
            </w:tcBorders>
          </w:tcPr>
          <w:p w14:paraId="3CB96112" w14:textId="77777777" w:rsidR="001E22B5" w:rsidRPr="00CA22F6" w:rsidRDefault="001E22B5" w:rsidP="00CA22F6">
            <w:pPr>
              <w:jc w:val="center"/>
              <w:rPr>
                <w:b/>
                <w:sz w:val="20"/>
                <w:szCs w:val="20"/>
              </w:rPr>
            </w:pPr>
            <w:r w:rsidRPr="00CA22F6">
              <w:rPr>
                <w:b/>
                <w:sz w:val="20"/>
                <w:szCs w:val="20"/>
              </w:rPr>
              <w:t>£k</w:t>
            </w:r>
          </w:p>
        </w:tc>
      </w:tr>
      <w:tr w:rsidR="001E22B5" w:rsidRPr="001E22B5" w14:paraId="6F89A009" w14:textId="77777777" w:rsidTr="00E5297F">
        <w:trPr>
          <w:trHeight w:hRule="exact" w:val="249"/>
        </w:trPr>
        <w:tc>
          <w:tcPr>
            <w:tcW w:w="2405" w:type="dxa"/>
            <w:tcBorders>
              <w:top w:val="nil"/>
              <w:bottom w:val="single" w:sz="4" w:space="0" w:color="auto"/>
            </w:tcBorders>
            <w:vAlign w:val="bottom"/>
          </w:tcPr>
          <w:p w14:paraId="26B66B4B" w14:textId="77777777" w:rsidR="001E22B5" w:rsidRPr="00CA22F6" w:rsidRDefault="001E22B5" w:rsidP="001E22B5">
            <w:pPr>
              <w:rPr>
                <w:sz w:val="20"/>
                <w:szCs w:val="20"/>
              </w:rPr>
            </w:pPr>
            <w:r w:rsidRPr="00CA22F6">
              <w:rPr>
                <w:sz w:val="20"/>
                <w:szCs w:val="20"/>
              </w:rPr>
              <w:t>Capital Costs</w:t>
            </w:r>
          </w:p>
        </w:tc>
        <w:tc>
          <w:tcPr>
            <w:tcW w:w="1418" w:type="dxa"/>
            <w:tcBorders>
              <w:top w:val="nil"/>
              <w:bottom w:val="single" w:sz="4" w:space="0" w:color="auto"/>
            </w:tcBorders>
            <w:shd w:val="clear" w:color="auto" w:fill="D9D9D9" w:themeFill="background1" w:themeFillShade="D9"/>
            <w:vAlign w:val="bottom"/>
          </w:tcPr>
          <w:p w14:paraId="3F3EE0A8" w14:textId="77777777" w:rsidR="001E22B5" w:rsidRPr="00CA22F6" w:rsidRDefault="001E22B5" w:rsidP="00CA22F6">
            <w:pPr>
              <w:jc w:val="center"/>
              <w:rPr>
                <w:b/>
                <w:sz w:val="20"/>
                <w:szCs w:val="20"/>
              </w:rPr>
            </w:pPr>
            <w:r w:rsidRPr="00CA22F6">
              <w:rPr>
                <w:b/>
                <w:sz w:val="20"/>
                <w:szCs w:val="20"/>
              </w:rPr>
              <w:t>-</w:t>
            </w:r>
          </w:p>
        </w:tc>
        <w:tc>
          <w:tcPr>
            <w:tcW w:w="1559" w:type="dxa"/>
            <w:tcBorders>
              <w:top w:val="nil"/>
              <w:bottom w:val="single" w:sz="4" w:space="0" w:color="auto"/>
            </w:tcBorders>
            <w:shd w:val="clear" w:color="auto" w:fill="DDDDDD"/>
            <w:vAlign w:val="bottom"/>
          </w:tcPr>
          <w:p w14:paraId="6A3D60A6" w14:textId="77777777" w:rsidR="001E22B5" w:rsidRPr="00CA22F6" w:rsidRDefault="001E22B5" w:rsidP="00CA22F6">
            <w:pPr>
              <w:jc w:val="center"/>
              <w:rPr>
                <w:b/>
                <w:sz w:val="20"/>
                <w:szCs w:val="20"/>
              </w:rPr>
            </w:pPr>
            <w:r w:rsidRPr="00CA22F6">
              <w:rPr>
                <w:b/>
                <w:sz w:val="20"/>
                <w:szCs w:val="20"/>
              </w:rPr>
              <w:t>5</w:t>
            </w:r>
          </w:p>
        </w:tc>
        <w:tc>
          <w:tcPr>
            <w:tcW w:w="1418" w:type="dxa"/>
            <w:tcBorders>
              <w:top w:val="nil"/>
              <w:bottom w:val="single" w:sz="4" w:space="0" w:color="auto"/>
            </w:tcBorders>
            <w:vAlign w:val="bottom"/>
          </w:tcPr>
          <w:p w14:paraId="4FB1B56B" w14:textId="77777777" w:rsidR="001E22B5" w:rsidRPr="00CA22F6" w:rsidRDefault="001E22B5" w:rsidP="00CA22F6">
            <w:pPr>
              <w:jc w:val="center"/>
              <w:rPr>
                <w:b/>
                <w:sz w:val="20"/>
                <w:szCs w:val="20"/>
              </w:rPr>
            </w:pPr>
            <w:r w:rsidRPr="00CA22F6">
              <w:rPr>
                <w:b/>
                <w:sz w:val="20"/>
                <w:szCs w:val="20"/>
              </w:rPr>
              <w:t>-</w:t>
            </w:r>
          </w:p>
        </w:tc>
      </w:tr>
      <w:tr w:rsidR="001E22B5" w:rsidRPr="001E22B5" w14:paraId="576FAE48" w14:textId="77777777" w:rsidTr="00E5297F">
        <w:trPr>
          <w:trHeight w:hRule="exact" w:val="249"/>
        </w:trPr>
        <w:tc>
          <w:tcPr>
            <w:tcW w:w="2405" w:type="dxa"/>
            <w:tcBorders>
              <w:bottom w:val="single" w:sz="4" w:space="0" w:color="auto"/>
            </w:tcBorders>
            <w:shd w:val="clear" w:color="auto" w:fill="D9D9D9"/>
            <w:vAlign w:val="center"/>
          </w:tcPr>
          <w:p w14:paraId="0DCD7521" w14:textId="77777777" w:rsidR="001E22B5" w:rsidRPr="00CA22F6" w:rsidRDefault="001E22B5" w:rsidP="001E22B5">
            <w:pPr>
              <w:rPr>
                <w:sz w:val="20"/>
                <w:szCs w:val="20"/>
              </w:rPr>
            </w:pPr>
            <w:r w:rsidRPr="00CA22F6">
              <w:rPr>
                <w:b/>
                <w:sz w:val="20"/>
                <w:szCs w:val="20"/>
              </w:rPr>
              <w:t>Total SNSIAPS</w:t>
            </w:r>
          </w:p>
        </w:tc>
        <w:tc>
          <w:tcPr>
            <w:tcW w:w="1418" w:type="dxa"/>
            <w:tcBorders>
              <w:bottom w:val="single" w:sz="4" w:space="0" w:color="auto"/>
            </w:tcBorders>
            <w:shd w:val="clear" w:color="auto" w:fill="D9D9D9" w:themeFill="background1" w:themeFillShade="D9"/>
            <w:vAlign w:val="center"/>
          </w:tcPr>
          <w:p w14:paraId="1E133035" w14:textId="77777777" w:rsidR="001E22B5" w:rsidRPr="00CA22F6" w:rsidRDefault="001E22B5" w:rsidP="00CA22F6">
            <w:pPr>
              <w:jc w:val="center"/>
              <w:rPr>
                <w:b/>
                <w:sz w:val="20"/>
                <w:szCs w:val="20"/>
              </w:rPr>
            </w:pPr>
            <w:r w:rsidRPr="00CA22F6">
              <w:rPr>
                <w:b/>
                <w:sz w:val="20"/>
                <w:szCs w:val="20"/>
              </w:rPr>
              <w:t>150</w:t>
            </w:r>
          </w:p>
        </w:tc>
        <w:tc>
          <w:tcPr>
            <w:tcW w:w="1559" w:type="dxa"/>
            <w:tcBorders>
              <w:bottom w:val="single" w:sz="4" w:space="0" w:color="auto"/>
            </w:tcBorders>
            <w:shd w:val="clear" w:color="auto" w:fill="DDDDDD"/>
            <w:vAlign w:val="center"/>
          </w:tcPr>
          <w:p w14:paraId="612D2417" w14:textId="77777777" w:rsidR="001E22B5" w:rsidRPr="00CA22F6" w:rsidRDefault="001E22B5" w:rsidP="00CA22F6">
            <w:pPr>
              <w:jc w:val="center"/>
              <w:rPr>
                <w:b/>
                <w:sz w:val="20"/>
                <w:szCs w:val="20"/>
              </w:rPr>
            </w:pPr>
            <w:r w:rsidRPr="00CA22F6">
              <w:rPr>
                <w:b/>
                <w:sz w:val="20"/>
                <w:szCs w:val="20"/>
              </w:rPr>
              <w:t>127</w:t>
            </w:r>
          </w:p>
        </w:tc>
        <w:tc>
          <w:tcPr>
            <w:tcW w:w="1418" w:type="dxa"/>
            <w:tcBorders>
              <w:bottom w:val="single" w:sz="4" w:space="0" w:color="auto"/>
            </w:tcBorders>
            <w:shd w:val="clear" w:color="auto" w:fill="DDDDDD"/>
            <w:vAlign w:val="center"/>
          </w:tcPr>
          <w:p w14:paraId="1BCE6119" w14:textId="77777777" w:rsidR="001E22B5" w:rsidRPr="00CA22F6" w:rsidRDefault="001E22B5" w:rsidP="00CA22F6">
            <w:pPr>
              <w:jc w:val="center"/>
              <w:rPr>
                <w:b/>
                <w:sz w:val="20"/>
                <w:szCs w:val="20"/>
              </w:rPr>
            </w:pPr>
            <w:r w:rsidRPr="00CA22F6">
              <w:rPr>
                <w:b/>
                <w:sz w:val="20"/>
                <w:szCs w:val="20"/>
              </w:rPr>
              <w:t>147</w:t>
            </w:r>
          </w:p>
        </w:tc>
      </w:tr>
      <w:tr w:rsidR="001E22B5" w:rsidRPr="001E22B5" w14:paraId="17A91017" w14:textId="77777777" w:rsidTr="00E5297F">
        <w:trPr>
          <w:trHeight w:val="285"/>
        </w:trPr>
        <w:tc>
          <w:tcPr>
            <w:tcW w:w="2405" w:type="dxa"/>
            <w:tcBorders>
              <w:top w:val="nil"/>
              <w:bottom w:val="nil"/>
            </w:tcBorders>
            <w:vAlign w:val="bottom"/>
          </w:tcPr>
          <w:p w14:paraId="714F5A53" w14:textId="77777777" w:rsidR="001E22B5" w:rsidRPr="00CA22F6" w:rsidRDefault="001E22B5" w:rsidP="001E22B5">
            <w:pPr>
              <w:rPr>
                <w:b/>
                <w:sz w:val="20"/>
                <w:szCs w:val="20"/>
              </w:rPr>
            </w:pPr>
            <w:r w:rsidRPr="00CA22F6">
              <w:rPr>
                <w:b/>
                <w:sz w:val="20"/>
                <w:szCs w:val="20"/>
              </w:rPr>
              <w:t>Total Staff</w:t>
            </w:r>
          </w:p>
        </w:tc>
        <w:tc>
          <w:tcPr>
            <w:tcW w:w="1418" w:type="dxa"/>
            <w:tcBorders>
              <w:top w:val="nil"/>
              <w:bottom w:val="nil"/>
            </w:tcBorders>
            <w:shd w:val="clear" w:color="auto" w:fill="D9D9D9" w:themeFill="background1" w:themeFillShade="D9"/>
            <w:vAlign w:val="bottom"/>
          </w:tcPr>
          <w:p w14:paraId="0C490D3A" w14:textId="77777777" w:rsidR="001E22B5" w:rsidRPr="00CA22F6" w:rsidRDefault="001E22B5" w:rsidP="00CA22F6">
            <w:pPr>
              <w:jc w:val="center"/>
              <w:rPr>
                <w:b/>
                <w:sz w:val="20"/>
                <w:szCs w:val="20"/>
              </w:rPr>
            </w:pPr>
            <w:r w:rsidRPr="00CA22F6">
              <w:rPr>
                <w:b/>
                <w:sz w:val="20"/>
                <w:szCs w:val="20"/>
              </w:rPr>
              <w:t>4,782</w:t>
            </w:r>
          </w:p>
        </w:tc>
        <w:tc>
          <w:tcPr>
            <w:tcW w:w="1559" w:type="dxa"/>
            <w:tcBorders>
              <w:top w:val="nil"/>
              <w:bottom w:val="nil"/>
            </w:tcBorders>
            <w:shd w:val="clear" w:color="auto" w:fill="DDDDDD"/>
            <w:vAlign w:val="bottom"/>
          </w:tcPr>
          <w:p w14:paraId="698D3346" w14:textId="77777777" w:rsidR="001E22B5" w:rsidRPr="00CA22F6" w:rsidRDefault="001E22B5" w:rsidP="00CA22F6">
            <w:pPr>
              <w:jc w:val="center"/>
              <w:rPr>
                <w:b/>
                <w:sz w:val="20"/>
                <w:szCs w:val="20"/>
              </w:rPr>
            </w:pPr>
            <w:r w:rsidRPr="00CA22F6">
              <w:rPr>
                <w:b/>
                <w:sz w:val="20"/>
                <w:szCs w:val="20"/>
              </w:rPr>
              <w:t>4,718</w:t>
            </w:r>
          </w:p>
        </w:tc>
        <w:tc>
          <w:tcPr>
            <w:tcW w:w="1418" w:type="dxa"/>
            <w:tcBorders>
              <w:top w:val="nil"/>
              <w:bottom w:val="nil"/>
            </w:tcBorders>
            <w:vAlign w:val="bottom"/>
          </w:tcPr>
          <w:p w14:paraId="68F4F006" w14:textId="77777777" w:rsidR="001E22B5" w:rsidRPr="00CA22F6" w:rsidRDefault="001E22B5" w:rsidP="00CA22F6">
            <w:pPr>
              <w:jc w:val="center"/>
              <w:rPr>
                <w:b/>
                <w:sz w:val="20"/>
                <w:szCs w:val="20"/>
              </w:rPr>
            </w:pPr>
            <w:r w:rsidRPr="00CA22F6">
              <w:rPr>
                <w:b/>
                <w:sz w:val="20"/>
                <w:szCs w:val="20"/>
              </w:rPr>
              <w:t>5,668</w:t>
            </w:r>
          </w:p>
        </w:tc>
      </w:tr>
      <w:tr w:rsidR="001E22B5" w:rsidRPr="001E22B5" w14:paraId="4863B197" w14:textId="77777777" w:rsidTr="00E5297F">
        <w:trPr>
          <w:trHeight w:val="285"/>
        </w:trPr>
        <w:tc>
          <w:tcPr>
            <w:tcW w:w="2405" w:type="dxa"/>
            <w:tcBorders>
              <w:top w:val="nil"/>
              <w:bottom w:val="nil"/>
            </w:tcBorders>
            <w:vAlign w:val="bottom"/>
          </w:tcPr>
          <w:p w14:paraId="4BDB0A23" w14:textId="77777777" w:rsidR="001E22B5" w:rsidRPr="00CA22F6" w:rsidRDefault="001E22B5" w:rsidP="001E22B5">
            <w:pPr>
              <w:rPr>
                <w:b/>
                <w:sz w:val="20"/>
                <w:szCs w:val="20"/>
              </w:rPr>
            </w:pPr>
            <w:r w:rsidRPr="00CA22F6">
              <w:rPr>
                <w:b/>
                <w:sz w:val="20"/>
                <w:szCs w:val="20"/>
              </w:rPr>
              <w:t>Total Running</w:t>
            </w:r>
          </w:p>
        </w:tc>
        <w:tc>
          <w:tcPr>
            <w:tcW w:w="1418" w:type="dxa"/>
            <w:tcBorders>
              <w:top w:val="nil"/>
              <w:bottom w:val="nil"/>
            </w:tcBorders>
            <w:shd w:val="clear" w:color="auto" w:fill="D9D9D9" w:themeFill="background1" w:themeFillShade="D9"/>
            <w:vAlign w:val="bottom"/>
          </w:tcPr>
          <w:p w14:paraId="2D20BB01" w14:textId="77777777" w:rsidR="001E22B5" w:rsidRPr="00CA22F6" w:rsidRDefault="001E22B5" w:rsidP="00CA22F6">
            <w:pPr>
              <w:jc w:val="center"/>
              <w:rPr>
                <w:b/>
                <w:sz w:val="20"/>
                <w:szCs w:val="20"/>
              </w:rPr>
            </w:pPr>
            <w:r w:rsidRPr="00CA22F6">
              <w:rPr>
                <w:b/>
                <w:sz w:val="20"/>
                <w:szCs w:val="20"/>
              </w:rPr>
              <w:t>1,338</w:t>
            </w:r>
          </w:p>
        </w:tc>
        <w:tc>
          <w:tcPr>
            <w:tcW w:w="1559" w:type="dxa"/>
            <w:tcBorders>
              <w:top w:val="nil"/>
              <w:bottom w:val="nil"/>
            </w:tcBorders>
            <w:shd w:val="clear" w:color="auto" w:fill="DDDDDD"/>
            <w:vAlign w:val="bottom"/>
          </w:tcPr>
          <w:p w14:paraId="5BB2EA7B" w14:textId="77777777" w:rsidR="001E22B5" w:rsidRPr="00CA22F6" w:rsidRDefault="001E22B5" w:rsidP="00CA22F6">
            <w:pPr>
              <w:jc w:val="center"/>
              <w:rPr>
                <w:b/>
                <w:sz w:val="20"/>
                <w:szCs w:val="20"/>
              </w:rPr>
            </w:pPr>
            <w:r w:rsidRPr="00CA22F6">
              <w:rPr>
                <w:b/>
                <w:sz w:val="20"/>
                <w:szCs w:val="20"/>
              </w:rPr>
              <w:t>1,237</w:t>
            </w:r>
          </w:p>
        </w:tc>
        <w:tc>
          <w:tcPr>
            <w:tcW w:w="1418" w:type="dxa"/>
            <w:tcBorders>
              <w:top w:val="nil"/>
              <w:bottom w:val="nil"/>
            </w:tcBorders>
            <w:vAlign w:val="bottom"/>
          </w:tcPr>
          <w:p w14:paraId="79DA57B5" w14:textId="77777777" w:rsidR="001E22B5" w:rsidRPr="00CA22F6" w:rsidRDefault="001E22B5" w:rsidP="00CA22F6">
            <w:pPr>
              <w:jc w:val="center"/>
              <w:rPr>
                <w:b/>
                <w:sz w:val="20"/>
                <w:szCs w:val="20"/>
              </w:rPr>
            </w:pPr>
            <w:r w:rsidRPr="00CA22F6">
              <w:rPr>
                <w:b/>
                <w:sz w:val="20"/>
                <w:szCs w:val="20"/>
              </w:rPr>
              <w:t>1,483</w:t>
            </w:r>
          </w:p>
        </w:tc>
      </w:tr>
      <w:tr w:rsidR="001E22B5" w:rsidRPr="001E22B5" w14:paraId="19D4F942" w14:textId="77777777" w:rsidTr="00E5297F">
        <w:trPr>
          <w:trHeight w:val="285"/>
        </w:trPr>
        <w:tc>
          <w:tcPr>
            <w:tcW w:w="2405" w:type="dxa"/>
            <w:tcBorders>
              <w:top w:val="nil"/>
              <w:bottom w:val="nil"/>
            </w:tcBorders>
            <w:vAlign w:val="bottom"/>
          </w:tcPr>
          <w:p w14:paraId="33A0CAFE" w14:textId="77777777" w:rsidR="001E22B5" w:rsidRPr="00CA22F6" w:rsidRDefault="001E22B5" w:rsidP="001E22B5">
            <w:pPr>
              <w:rPr>
                <w:b/>
                <w:sz w:val="20"/>
                <w:szCs w:val="20"/>
              </w:rPr>
            </w:pPr>
            <w:r w:rsidRPr="00CA22F6">
              <w:rPr>
                <w:b/>
                <w:sz w:val="20"/>
                <w:szCs w:val="20"/>
              </w:rPr>
              <w:t>Total Capital</w:t>
            </w:r>
          </w:p>
        </w:tc>
        <w:tc>
          <w:tcPr>
            <w:tcW w:w="1418" w:type="dxa"/>
            <w:tcBorders>
              <w:top w:val="nil"/>
              <w:bottom w:val="nil"/>
            </w:tcBorders>
            <w:shd w:val="clear" w:color="auto" w:fill="D9D9D9" w:themeFill="background1" w:themeFillShade="D9"/>
            <w:vAlign w:val="bottom"/>
          </w:tcPr>
          <w:p w14:paraId="3A9843A5" w14:textId="77777777" w:rsidR="001E22B5" w:rsidRPr="00CA22F6" w:rsidRDefault="001E22B5" w:rsidP="00CA22F6">
            <w:pPr>
              <w:jc w:val="center"/>
              <w:rPr>
                <w:b/>
                <w:sz w:val="20"/>
                <w:szCs w:val="20"/>
              </w:rPr>
            </w:pPr>
            <w:r w:rsidRPr="00CA22F6">
              <w:rPr>
                <w:b/>
                <w:sz w:val="20"/>
                <w:szCs w:val="20"/>
              </w:rPr>
              <w:t>8</w:t>
            </w:r>
          </w:p>
        </w:tc>
        <w:tc>
          <w:tcPr>
            <w:tcW w:w="1559" w:type="dxa"/>
            <w:tcBorders>
              <w:top w:val="nil"/>
              <w:bottom w:val="nil"/>
            </w:tcBorders>
            <w:shd w:val="clear" w:color="auto" w:fill="DDDDDD"/>
            <w:vAlign w:val="bottom"/>
          </w:tcPr>
          <w:p w14:paraId="7E67F4D1" w14:textId="77777777" w:rsidR="001E22B5" w:rsidRPr="00CA22F6" w:rsidRDefault="001E22B5" w:rsidP="00CA22F6">
            <w:pPr>
              <w:jc w:val="center"/>
              <w:rPr>
                <w:b/>
                <w:sz w:val="20"/>
                <w:szCs w:val="20"/>
              </w:rPr>
            </w:pPr>
            <w:r w:rsidRPr="00CA22F6">
              <w:rPr>
                <w:b/>
                <w:sz w:val="20"/>
                <w:szCs w:val="20"/>
              </w:rPr>
              <w:t>39</w:t>
            </w:r>
          </w:p>
        </w:tc>
        <w:tc>
          <w:tcPr>
            <w:tcW w:w="1418" w:type="dxa"/>
            <w:tcBorders>
              <w:top w:val="nil"/>
              <w:bottom w:val="nil"/>
            </w:tcBorders>
            <w:vAlign w:val="bottom"/>
          </w:tcPr>
          <w:p w14:paraId="7527FAFF" w14:textId="77777777" w:rsidR="001E22B5" w:rsidRPr="00CA22F6" w:rsidRDefault="001E22B5" w:rsidP="00CA22F6">
            <w:pPr>
              <w:jc w:val="center"/>
              <w:rPr>
                <w:b/>
                <w:sz w:val="20"/>
                <w:szCs w:val="20"/>
              </w:rPr>
            </w:pPr>
            <w:r w:rsidRPr="00CA22F6">
              <w:rPr>
                <w:b/>
                <w:sz w:val="20"/>
                <w:szCs w:val="20"/>
              </w:rPr>
              <w:t>33</w:t>
            </w:r>
          </w:p>
        </w:tc>
      </w:tr>
      <w:tr w:rsidR="001E22B5" w:rsidRPr="001E22B5" w14:paraId="06BF82E1" w14:textId="77777777" w:rsidTr="00E5297F">
        <w:trPr>
          <w:trHeight w:val="285"/>
        </w:trPr>
        <w:tc>
          <w:tcPr>
            <w:tcW w:w="2405" w:type="dxa"/>
            <w:tcBorders>
              <w:top w:val="nil"/>
            </w:tcBorders>
            <w:vAlign w:val="bottom"/>
          </w:tcPr>
          <w:p w14:paraId="1A6B0CC1" w14:textId="77777777" w:rsidR="001E22B5" w:rsidRPr="00CA22F6" w:rsidRDefault="001E22B5" w:rsidP="001E22B5">
            <w:pPr>
              <w:rPr>
                <w:b/>
                <w:sz w:val="20"/>
                <w:szCs w:val="20"/>
              </w:rPr>
            </w:pPr>
            <w:r w:rsidRPr="00CA22F6">
              <w:rPr>
                <w:b/>
                <w:sz w:val="20"/>
                <w:szCs w:val="20"/>
              </w:rPr>
              <w:t>Total Case Related</w:t>
            </w:r>
          </w:p>
        </w:tc>
        <w:tc>
          <w:tcPr>
            <w:tcW w:w="1418" w:type="dxa"/>
            <w:tcBorders>
              <w:top w:val="nil"/>
            </w:tcBorders>
            <w:shd w:val="clear" w:color="auto" w:fill="D9D9D9" w:themeFill="background1" w:themeFillShade="D9"/>
            <w:vAlign w:val="bottom"/>
          </w:tcPr>
          <w:p w14:paraId="17D50F4C" w14:textId="77777777" w:rsidR="001E22B5" w:rsidRPr="00CA22F6" w:rsidRDefault="001E22B5" w:rsidP="00CA22F6">
            <w:pPr>
              <w:jc w:val="center"/>
              <w:rPr>
                <w:b/>
                <w:sz w:val="20"/>
                <w:szCs w:val="20"/>
              </w:rPr>
            </w:pPr>
            <w:r w:rsidRPr="00CA22F6">
              <w:rPr>
                <w:b/>
                <w:sz w:val="20"/>
                <w:szCs w:val="20"/>
              </w:rPr>
              <w:t>513</w:t>
            </w:r>
          </w:p>
        </w:tc>
        <w:tc>
          <w:tcPr>
            <w:tcW w:w="1559" w:type="dxa"/>
            <w:tcBorders>
              <w:top w:val="nil"/>
            </w:tcBorders>
            <w:shd w:val="clear" w:color="auto" w:fill="DDDDDD"/>
            <w:vAlign w:val="bottom"/>
          </w:tcPr>
          <w:p w14:paraId="63B89F83" w14:textId="77777777" w:rsidR="001E22B5" w:rsidRPr="00CA22F6" w:rsidRDefault="001E22B5" w:rsidP="00CA22F6">
            <w:pPr>
              <w:jc w:val="center"/>
              <w:rPr>
                <w:b/>
                <w:sz w:val="20"/>
                <w:szCs w:val="20"/>
              </w:rPr>
            </w:pPr>
            <w:r w:rsidRPr="00CA22F6">
              <w:rPr>
                <w:b/>
                <w:sz w:val="20"/>
                <w:szCs w:val="20"/>
              </w:rPr>
              <w:t>374</w:t>
            </w:r>
          </w:p>
        </w:tc>
        <w:tc>
          <w:tcPr>
            <w:tcW w:w="1418" w:type="dxa"/>
            <w:tcBorders>
              <w:top w:val="nil"/>
            </w:tcBorders>
            <w:vAlign w:val="bottom"/>
          </w:tcPr>
          <w:p w14:paraId="3CCC5AAD" w14:textId="77777777" w:rsidR="001E22B5" w:rsidRPr="00CA22F6" w:rsidRDefault="001E22B5" w:rsidP="00CA22F6">
            <w:pPr>
              <w:jc w:val="center"/>
              <w:rPr>
                <w:b/>
                <w:sz w:val="20"/>
                <w:szCs w:val="20"/>
              </w:rPr>
            </w:pPr>
            <w:r w:rsidRPr="00CA22F6">
              <w:rPr>
                <w:b/>
                <w:sz w:val="20"/>
                <w:szCs w:val="20"/>
              </w:rPr>
              <w:t>543</w:t>
            </w:r>
          </w:p>
        </w:tc>
      </w:tr>
      <w:tr w:rsidR="001E22B5" w:rsidRPr="001E22B5" w14:paraId="5579E51C" w14:textId="77777777" w:rsidTr="00E5297F">
        <w:trPr>
          <w:trHeight w:val="454"/>
        </w:trPr>
        <w:tc>
          <w:tcPr>
            <w:tcW w:w="2405" w:type="dxa"/>
            <w:tcBorders>
              <w:top w:val="single" w:sz="4" w:space="0" w:color="auto"/>
              <w:left w:val="single" w:sz="4" w:space="0" w:color="auto"/>
              <w:bottom w:val="single" w:sz="4" w:space="0" w:color="auto"/>
              <w:right w:val="single" w:sz="4" w:space="0" w:color="auto"/>
            </w:tcBorders>
            <w:shd w:val="pct15" w:color="auto" w:fill="auto"/>
            <w:vAlign w:val="center"/>
          </w:tcPr>
          <w:p w14:paraId="7C0CB805" w14:textId="77777777" w:rsidR="001E22B5" w:rsidRPr="00CA22F6" w:rsidRDefault="001E22B5" w:rsidP="001E22B5">
            <w:pPr>
              <w:rPr>
                <w:b/>
                <w:sz w:val="20"/>
                <w:szCs w:val="20"/>
              </w:rPr>
            </w:pPr>
            <w:r w:rsidRPr="00CA22F6">
              <w:rPr>
                <w:b/>
                <w:sz w:val="20"/>
                <w:szCs w:val="20"/>
              </w:rPr>
              <w:t>TOTAL CLS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C8032" w14:textId="77777777" w:rsidR="001E22B5" w:rsidRPr="00CA22F6" w:rsidRDefault="001E22B5" w:rsidP="00CA22F6">
            <w:pPr>
              <w:jc w:val="center"/>
              <w:rPr>
                <w:b/>
                <w:sz w:val="20"/>
                <w:szCs w:val="20"/>
              </w:rPr>
            </w:pPr>
            <w:r w:rsidRPr="00CA22F6">
              <w:rPr>
                <w:b/>
                <w:sz w:val="20"/>
                <w:szCs w:val="20"/>
              </w:rPr>
              <w:t>6,641</w:t>
            </w:r>
          </w:p>
        </w:tc>
        <w:tc>
          <w:tcPr>
            <w:tcW w:w="1559" w:type="dxa"/>
            <w:tcBorders>
              <w:top w:val="single" w:sz="6" w:space="0" w:color="auto"/>
              <w:left w:val="single" w:sz="6" w:space="0" w:color="auto"/>
              <w:bottom w:val="single" w:sz="6" w:space="0" w:color="auto"/>
              <w:right w:val="single" w:sz="6" w:space="0" w:color="auto"/>
            </w:tcBorders>
            <w:shd w:val="clear" w:color="auto" w:fill="DDDDDD"/>
            <w:vAlign w:val="center"/>
          </w:tcPr>
          <w:p w14:paraId="07CEB2B1" w14:textId="77777777" w:rsidR="001E22B5" w:rsidRPr="00CA22F6" w:rsidRDefault="001E22B5" w:rsidP="00CA22F6">
            <w:pPr>
              <w:jc w:val="center"/>
              <w:rPr>
                <w:b/>
                <w:sz w:val="20"/>
                <w:szCs w:val="20"/>
              </w:rPr>
            </w:pPr>
            <w:r w:rsidRPr="00CA22F6">
              <w:rPr>
                <w:b/>
                <w:sz w:val="20"/>
                <w:szCs w:val="20"/>
              </w:rPr>
              <w:t>6,368</w:t>
            </w:r>
          </w:p>
        </w:tc>
        <w:tc>
          <w:tcPr>
            <w:tcW w:w="1418" w:type="dxa"/>
            <w:tcBorders>
              <w:top w:val="single" w:sz="6" w:space="0" w:color="auto"/>
              <w:left w:val="single" w:sz="6" w:space="0" w:color="auto"/>
              <w:bottom w:val="single" w:sz="6" w:space="0" w:color="auto"/>
              <w:right w:val="single" w:sz="6" w:space="0" w:color="auto"/>
            </w:tcBorders>
            <w:shd w:val="clear" w:color="auto" w:fill="DDDDDD"/>
            <w:vAlign w:val="center"/>
          </w:tcPr>
          <w:p w14:paraId="1FA9F071" w14:textId="77777777" w:rsidR="001E22B5" w:rsidRPr="00CA22F6" w:rsidRDefault="001E22B5" w:rsidP="00CA22F6">
            <w:pPr>
              <w:jc w:val="center"/>
              <w:rPr>
                <w:b/>
                <w:sz w:val="20"/>
                <w:szCs w:val="20"/>
              </w:rPr>
            </w:pPr>
            <w:r w:rsidRPr="00CA22F6">
              <w:rPr>
                <w:b/>
                <w:sz w:val="20"/>
                <w:szCs w:val="20"/>
              </w:rPr>
              <w:t>7,727</w:t>
            </w:r>
          </w:p>
        </w:tc>
      </w:tr>
    </w:tbl>
    <w:p w14:paraId="405736A4" w14:textId="77777777" w:rsidR="001E22B5" w:rsidRPr="001E22B5" w:rsidRDefault="001E22B5" w:rsidP="001E22B5">
      <w:pPr>
        <w:rPr>
          <w:sz w:val="24"/>
          <w:szCs w:val="24"/>
        </w:rPr>
      </w:pPr>
    </w:p>
    <w:p w14:paraId="6CD818C1" w14:textId="5AA35C11" w:rsidR="001E22B5" w:rsidRPr="00CA22F6" w:rsidRDefault="001E22B5" w:rsidP="00CA22F6">
      <w:pPr>
        <w:pStyle w:val="ListParagraph"/>
        <w:numPr>
          <w:ilvl w:val="0"/>
          <w:numId w:val="19"/>
        </w:numPr>
        <w:tabs>
          <w:tab w:val="num" w:pos="720"/>
        </w:tabs>
        <w:rPr>
          <w:b/>
          <w:sz w:val="24"/>
          <w:szCs w:val="24"/>
        </w:rPr>
      </w:pPr>
      <w:r w:rsidRPr="00CA22F6">
        <w:rPr>
          <w:b/>
          <w:sz w:val="24"/>
          <w:szCs w:val="24"/>
        </w:rPr>
        <w:t xml:space="preserve">CLS Budget 2023-24 – Detailed Commentary </w:t>
      </w:r>
    </w:p>
    <w:p w14:paraId="393A8286" w14:textId="77777777" w:rsidR="001E22B5" w:rsidRPr="001E22B5" w:rsidRDefault="001E22B5" w:rsidP="001E22B5">
      <w:pPr>
        <w:rPr>
          <w:sz w:val="24"/>
          <w:szCs w:val="24"/>
        </w:rPr>
      </w:pPr>
    </w:p>
    <w:p w14:paraId="14AE236D" w14:textId="77777777" w:rsidR="001E22B5" w:rsidRPr="001E22B5" w:rsidRDefault="001E22B5" w:rsidP="001E22B5">
      <w:pPr>
        <w:rPr>
          <w:sz w:val="24"/>
          <w:szCs w:val="24"/>
        </w:rPr>
      </w:pPr>
      <w:r w:rsidRPr="001E22B5">
        <w:rPr>
          <w:sz w:val="24"/>
          <w:szCs w:val="24"/>
        </w:rPr>
        <w:t xml:space="preserve">The CLS consolidated budget request for 2032-24 is £7,727k.  Funding for CLS is not capped and forms part of the overall Fund Forecast. </w:t>
      </w:r>
    </w:p>
    <w:p w14:paraId="7791D0C8" w14:textId="77777777" w:rsidR="001E22B5" w:rsidRPr="001E22B5" w:rsidRDefault="001E22B5" w:rsidP="001E22B5">
      <w:pPr>
        <w:rPr>
          <w:sz w:val="24"/>
          <w:szCs w:val="24"/>
        </w:rPr>
      </w:pPr>
    </w:p>
    <w:p w14:paraId="40F12C3A" w14:textId="77777777" w:rsidR="00BD33D7" w:rsidRDefault="00BD33D7" w:rsidP="001E22B5">
      <w:pPr>
        <w:spacing w:after="240"/>
        <w:rPr>
          <w:b/>
          <w:sz w:val="24"/>
          <w:szCs w:val="24"/>
        </w:rPr>
      </w:pPr>
    </w:p>
    <w:p w14:paraId="046A5DE8" w14:textId="77777777" w:rsidR="00BD33D7" w:rsidRDefault="00BD33D7" w:rsidP="001E22B5">
      <w:pPr>
        <w:spacing w:after="240"/>
        <w:rPr>
          <w:b/>
          <w:sz w:val="24"/>
          <w:szCs w:val="24"/>
        </w:rPr>
      </w:pPr>
    </w:p>
    <w:p w14:paraId="30036DBC" w14:textId="7F3A8E19" w:rsidR="001E22B5" w:rsidRPr="001E22B5" w:rsidRDefault="001E22B5" w:rsidP="001E22B5">
      <w:pPr>
        <w:spacing w:after="240"/>
        <w:rPr>
          <w:b/>
          <w:sz w:val="24"/>
          <w:szCs w:val="24"/>
        </w:rPr>
      </w:pPr>
      <w:r w:rsidRPr="001E22B5">
        <w:rPr>
          <w:b/>
          <w:sz w:val="24"/>
          <w:szCs w:val="24"/>
        </w:rPr>
        <w:lastRenderedPageBreak/>
        <w:t>Variances</w:t>
      </w:r>
    </w:p>
    <w:p w14:paraId="0E95A07D" w14:textId="77777777" w:rsidR="001E22B5" w:rsidRPr="001E22B5" w:rsidRDefault="001E22B5" w:rsidP="001E22B5">
      <w:pPr>
        <w:rPr>
          <w:sz w:val="24"/>
          <w:szCs w:val="24"/>
        </w:rPr>
      </w:pPr>
      <w:r w:rsidRPr="001E22B5">
        <w:rPr>
          <w:sz w:val="24"/>
          <w:szCs w:val="24"/>
        </w:rPr>
        <w:t>An explanation of the major variances between the 2022-23 revised Q3 forecast and the proposed 2023-24 budget is given below.</w:t>
      </w:r>
    </w:p>
    <w:p w14:paraId="75E0F285" w14:textId="6666B95B" w:rsidR="00F42FFC" w:rsidRDefault="001E22B5" w:rsidP="007243EA">
      <w:pPr>
        <w:spacing w:before="240" w:after="240"/>
        <w:rPr>
          <w:sz w:val="24"/>
          <w:szCs w:val="24"/>
        </w:rPr>
      </w:pPr>
      <w:r w:rsidRPr="007243EA">
        <w:rPr>
          <w:b/>
          <w:sz w:val="24"/>
          <w:szCs w:val="24"/>
        </w:rPr>
        <w:t>Staff</w:t>
      </w:r>
      <w:r w:rsidR="007243EA">
        <w:rPr>
          <w:b/>
          <w:sz w:val="24"/>
          <w:szCs w:val="24"/>
        </w:rPr>
        <w:t xml:space="preserve"> - </w:t>
      </w:r>
      <w:r w:rsidRPr="001E22B5">
        <w:rPr>
          <w:sz w:val="24"/>
          <w:szCs w:val="24"/>
        </w:rPr>
        <w:t>As with Admin, 5</w:t>
      </w:r>
      <w:r w:rsidR="00BD33D7">
        <w:rPr>
          <w:sz w:val="24"/>
          <w:szCs w:val="24"/>
        </w:rPr>
        <w:t xml:space="preserve">% pay policy has been applied. </w:t>
      </w:r>
      <w:r w:rsidRPr="001E22B5">
        <w:rPr>
          <w:sz w:val="24"/>
          <w:szCs w:val="24"/>
        </w:rPr>
        <w:t>Overall staff costs are £950k higher than in the previous year but this is not all pay policy (which cost around £250k), most of this (£600k) is down to multiple vacancies accruing through the 2022-23 financial year (due to PDSO expansion and vacant senior posts) which caused the 2022-23 actual s</w:t>
      </w:r>
      <w:r w:rsidR="00F42FFC">
        <w:rPr>
          <w:sz w:val="24"/>
          <w:szCs w:val="24"/>
        </w:rPr>
        <w:t>p</w:t>
      </w:r>
      <w:r w:rsidRPr="001E22B5">
        <w:rPr>
          <w:sz w:val="24"/>
          <w:szCs w:val="24"/>
        </w:rPr>
        <w:t xml:space="preserve">end to be much lower than anticipated.  </w:t>
      </w:r>
    </w:p>
    <w:p w14:paraId="6ADBC862" w14:textId="455F58DD" w:rsidR="001E22B5" w:rsidRPr="001E22B5" w:rsidRDefault="001E22B5" w:rsidP="00F42FFC">
      <w:pPr>
        <w:spacing w:before="240"/>
        <w:rPr>
          <w:sz w:val="24"/>
          <w:szCs w:val="24"/>
        </w:rPr>
      </w:pPr>
      <w:r w:rsidRPr="001E22B5">
        <w:rPr>
          <w:sz w:val="24"/>
          <w:szCs w:val="24"/>
        </w:rPr>
        <w:t>The remaining increase is increased overtime and the cost of the</w:t>
      </w:r>
      <w:r w:rsidR="00F42FFC">
        <w:rPr>
          <w:sz w:val="24"/>
          <w:szCs w:val="24"/>
        </w:rPr>
        <w:t xml:space="preserve"> recent</w:t>
      </w:r>
      <w:r w:rsidRPr="001E22B5">
        <w:rPr>
          <w:sz w:val="24"/>
          <w:szCs w:val="24"/>
        </w:rPr>
        <w:t xml:space="preserve"> 8% increase in overtime due to holiday pay</w:t>
      </w:r>
      <w:r w:rsidR="00F42FFC">
        <w:rPr>
          <w:sz w:val="24"/>
          <w:szCs w:val="24"/>
        </w:rPr>
        <w:t xml:space="preserve"> guidelines</w:t>
      </w:r>
      <w:r w:rsidRPr="001E22B5">
        <w:rPr>
          <w:sz w:val="24"/>
          <w:szCs w:val="24"/>
        </w:rPr>
        <w:t>.</w:t>
      </w:r>
    </w:p>
    <w:p w14:paraId="0CA352F0" w14:textId="76C66836" w:rsidR="001E22B5" w:rsidRDefault="001E22B5" w:rsidP="00F42FFC">
      <w:pPr>
        <w:spacing w:before="240"/>
        <w:rPr>
          <w:sz w:val="24"/>
          <w:szCs w:val="24"/>
        </w:rPr>
      </w:pPr>
      <w:r w:rsidRPr="001E22B5">
        <w:rPr>
          <w:sz w:val="24"/>
          <w:szCs w:val="24"/>
        </w:rPr>
        <w:t xml:space="preserve">There were no new post requests in the 2023-24 budget submissions, all posts had received prior approval and are either under recruitment or have already been filled. </w:t>
      </w:r>
    </w:p>
    <w:p w14:paraId="62BE7076" w14:textId="29F36DE1" w:rsidR="001E22B5" w:rsidRPr="001E22B5" w:rsidRDefault="001E22B5" w:rsidP="007243EA">
      <w:pPr>
        <w:spacing w:before="240" w:after="240"/>
        <w:rPr>
          <w:sz w:val="24"/>
          <w:szCs w:val="24"/>
        </w:rPr>
      </w:pPr>
      <w:r w:rsidRPr="007243EA">
        <w:rPr>
          <w:b/>
          <w:sz w:val="24"/>
          <w:szCs w:val="24"/>
        </w:rPr>
        <w:t>Running</w:t>
      </w:r>
      <w:r w:rsidR="007243EA">
        <w:rPr>
          <w:b/>
          <w:sz w:val="24"/>
          <w:szCs w:val="24"/>
        </w:rPr>
        <w:t xml:space="preserve"> - </w:t>
      </w:r>
      <w:r w:rsidRPr="001E22B5">
        <w:rPr>
          <w:sz w:val="24"/>
          <w:szCs w:val="24"/>
        </w:rPr>
        <w:t xml:space="preserve">The largest fluctuation in running costs (PDSO and CLAO) is in relation to office relocation </w:t>
      </w:r>
      <w:r w:rsidR="00F42FFC">
        <w:rPr>
          <w:sz w:val="24"/>
          <w:szCs w:val="24"/>
        </w:rPr>
        <w:t xml:space="preserve">costs </w:t>
      </w:r>
      <w:r w:rsidRPr="001E22B5">
        <w:rPr>
          <w:sz w:val="24"/>
          <w:szCs w:val="24"/>
        </w:rPr>
        <w:t>for Aberdeen, and the addition of the CLS licence recharge from Admin</w:t>
      </w:r>
      <w:r w:rsidR="00F42FFC">
        <w:rPr>
          <w:sz w:val="24"/>
          <w:szCs w:val="24"/>
        </w:rPr>
        <w:t xml:space="preserve"> (£190k)</w:t>
      </w:r>
      <w:r w:rsidR="00BD33D7">
        <w:rPr>
          <w:sz w:val="24"/>
          <w:szCs w:val="24"/>
        </w:rPr>
        <w:t xml:space="preserve">. </w:t>
      </w:r>
      <w:r w:rsidRPr="001E22B5">
        <w:rPr>
          <w:sz w:val="24"/>
          <w:szCs w:val="24"/>
        </w:rPr>
        <w:t>This is partially offset by a reduction in costs for the case management system</w:t>
      </w:r>
      <w:r w:rsidR="00F42FFC">
        <w:rPr>
          <w:sz w:val="24"/>
          <w:szCs w:val="24"/>
        </w:rPr>
        <w:t>, which has recently concluded,</w:t>
      </w:r>
      <w:r w:rsidRPr="001E22B5">
        <w:rPr>
          <w:sz w:val="24"/>
          <w:szCs w:val="24"/>
        </w:rPr>
        <w:t xml:space="preserve"> in the head of CLS cost centre.  </w:t>
      </w:r>
    </w:p>
    <w:p w14:paraId="328A910A" w14:textId="02E819BF" w:rsidR="001E22B5" w:rsidRPr="001E22B5" w:rsidRDefault="001E22B5" w:rsidP="007243EA">
      <w:pPr>
        <w:spacing w:before="240" w:after="240"/>
        <w:rPr>
          <w:b/>
          <w:sz w:val="24"/>
          <w:szCs w:val="24"/>
          <w:u w:val="single"/>
        </w:rPr>
      </w:pPr>
      <w:r w:rsidRPr="007243EA">
        <w:rPr>
          <w:b/>
          <w:sz w:val="24"/>
          <w:szCs w:val="24"/>
        </w:rPr>
        <w:t>Capital</w:t>
      </w:r>
      <w:r w:rsidR="007243EA">
        <w:rPr>
          <w:b/>
          <w:sz w:val="24"/>
          <w:szCs w:val="24"/>
        </w:rPr>
        <w:t xml:space="preserve"> - </w:t>
      </w:r>
      <w:r w:rsidR="00BD33D7">
        <w:rPr>
          <w:sz w:val="24"/>
          <w:szCs w:val="24"/>
        </w:rPr>
        <w:t xml:space="preserve">Requests for capital are low. </w:t>
      </w:r>
      <w:r w:rsidRPr="001E22B5">
        <w:rPr>
          <w:sz w:val="24"/>
          <w:szCs w:val="24"/>
        </w:rPr>
        <w:t>The small</w:t>
      </w:r>
      <w:r w:rsidR="00F42FFC">
        <w:rPr>
          <w:sz w:val="24"/>
          <w:szCs w:val="24"/>
        </w:rPr>
        <w:t xml:space="preserve"> amounts included are</w:t>
      </w:r>
      <w:r w:rsidRPr="001E22B5">
        <w:rPr>
          <w:sz w:val="24"/>
          <w:szCs w:val="24"/>
        </w:rPr>
        <w:t xml:space="preserve"> to allow for any IT replacements and to assist with the Aberdeen relocation.</w:t>
      </w:r>
    </w:p>
    <w:p w14:paraId="3C44578B" w14:textId="5861ED63" w:rsidR="001E22B5" w:rsidRPr="001E22B5" w:rsidRDefault="001E22B5" w:rsidP="007243EA">
      <w:pPr>
        <w:spacing w:before="240" w:after="240"/>
        <w:rPr>
          <w:b/>
          <w:sz w:val="24"/>
          <w:szCs w:val="24"/>
          <w:u w:val="single"/>
        </w:rPr>
      </w:pPr>
      <w:r w:rsidRPr="007243EA">
        <w:rPr>
          <w:b/>
          <w:sz w:val="24"/>
          <w:szCs w:val="24"/>
        </w:rPr>
        <w:t>Case related</w:t>
      </w:r>
      <w:r w:rsidR="007243EA">
        <w:rPr>
          <w:b/>
          <w:sz w:val="24"/>
          <w:szCs w:val="24"/>
        </w:rPr>
        <w:t xml:space="preserve"> - </w:t>
      </w:r>
      <w:r w:rsidRPr="001E22B5">
        <w:rPr>
          <w:sz w:val="24"/>
          <w:szCs w:val="24"/>
        </w:rPr>
        <w:t>Case related co</w:t>
      </w:r>
      <w:r w:rsidR="00F42FFC">
        <w:rPr>
          <w:sz w:val="24"/>
          <w:szCs w:val="24"/>
        </w:rPr>
        <w:t>st budgets are increased across CLS</w:t>
      </w:r>
      <w:r w:rsidRPr="001E22B5">
        <w:rPr>
          <w:sz w:val="24"/>
          <w:szCs w:val="24"/>
        </w:rPr>
        <w:t xml:space="preserve"> as caseloads are anticipated to return to pre-</w:t>
      </w:r>
      <w:proofErr w:type="spellStart"/>
      <w:r w:rsidRPr="001E22B5">
        <w:rPr>
          <w:sz w:val="24"/>
          <w:szCs w:val="24"/>
        </w:rPr>
        <w:t>Covid</w:t>
      </w:r>
      <w:proofErr w:type="spellEnd"/>
      <w:r w:rsidRPr="001E22B5">
        <w:rPr>
          <w:sz w:val="24"/>
          <w:szCs w:val="24"/>
        </w:rPr>
        <w:t xml:space="preserve"> levels. </w:t>
      </w:r>
    </w:p>
    <w:p w14:paraId="3C47EA33" w14:textId="67747F48" w:rsidR="00EE7F32" w:rsidRPr="001E22B5" w:rsidRDefault="007243EA" w:rsidP="00BD33D7">
      <w:pPr>
        <w:spacing w:before="240"/>
        <w:rPr>
          <w:sz w:val="24"/>
          <w:szCs w:val="24"/>
        </w:rPr>
      </w:pPr>
      <w:r>
        <w:rPr>
          <w:b/>
          <w:sz w:val="24"/>
          <w:szCs w:val="24"/>
        </w:rPr>
        <w:t xml:space="preserve">Quality Assurance - </w:t>
      </w:r>
      <w:r w:rsidR="001E22B5" w:rsidRPr="001E22B5">
        <w:rPr>
          <w:sz w:val="24"/>
          <w:szCs w:val="24"/>
        </w:rPr>
        <w:t>Similar to Case costs, budgets presume Peer Reviews will return to pre-</w:t>
      </w:r>
      <w:proofErr w:type="spellStart"/>
      <w:r w:rsidR="001E22B5" w:rsidRPr="001E22B5">
        <w:rPr>
          <w:sz w:val="24"/>
          <w:szCs w:val="24"/>
        </w:rPr>
        <w:t>Covid</w:t>
      </w:r>
      <w:proofErr w:type="spellEnd"/>
      <w:r w:rsidR="001E22B5" w:rsidRPr="001E22B5">
        <w:rPr>
          <w:sz w:val="24"/>
          <w:szCs w:val="24"/>
        </w:rPr>
        <w:t xml:space="preserve"> levels. </w:t>
      </w:r>
    </w:p>
    <w:p w14:paraId="394F5F4F" w14:textId="18B312D6" w:rsidR="008B428D" w:rsidRPr="008B428D" w:rsidRDefault="00EE7F32" w:rsidP="0095655E">
      <w:pPr>
        <w:pStyle w:val="ListParagraph"/>
        <w:numPr>
          <w:ilvl w:val="0"/>
          <w:numId w:val="19"/>
        </w:numPr>
        <w:spacing w:before="240" w:after="240"/>
        <w:rPr>
          <w:sz w:val="24"/>
          <w:szCs w:val="24"/>
        </w:rPr>
      </w:pPr>
      <w:r w:rsidRPr="008B428D">
        <w:rPr>
          <w:b/>
          <w:sz w:val="24"/>
          <w:szCs w:val="24"/>
        </w:rPr>
        <w:t>Summary</w:t>
      </w:r>
    </w:p>
    <w:p w14:paraId="36BD7625" w14:textId="0569F63B" w:rsidR="00E5297F" w:rsidRDefault="007243EA" w:rsidP="008B428D">
      <w:pPr>
        <w:spacing w:before="240" w:after="240"/>
        <w:rPr>
          <w:sz w:val="24"/>
          <w:szCs w:val="24"/>
        </w:rPr>
      </w:pPr>
      <w:r>
        <w:rPr>
          <w:sz w:val="24"/>
          <w:szCs w:val="24"/>
        </w:rPr>
        <w:t xml:space="preserve">The </w:t>
      </w:r>
      <w:r w:rsidR="00F42FFC">
        <w:rPr>
          <w:sz w:val="24"/>
          <w:szCs w:val="24"/>
        </w:rPr>
        <w:t xml:space="preserve">consolidated budget has been presented to and discussed with the Executive Team to ensure it is </w:t>
      </w:r>
      <w:r w:rsidR="00F42FFC" w:rsidRPr="00F42FFC">
        <w:rPr>
          <w:sz w:val="24"/>
          <w:szCs w:val="24"/>
        </w:rPr>
        <w:t>in line with SLAB objectives and the Corporate Plan</w:t>
      </w:r>
      <w:r>
        <w:rPr>
          <w:sz w:val="24"/>
          <w:szCs w:val="24"/>
        </w:rPr>
        <w:t xml:space="preserve">.  </w:t>
      </w:r>
      <w:r w:rsidR="00F42FFC" w:rsidRPr="00E5297F">
        <w:rPr>
          <w:sz w:val="24"/>
          <w:szCs w:val="24"/>
        </w:rPr>
        <w:t xml:space="preserve"> </w:t>
      </w:r>
    </w:p>
    <w:p w14:paraId="5FAABC4A" w14:textId="75A86E9A" w:rsidR="0029687C" w:rsidRDefault="00E5297F">
      <w:pPr>
        <w:rPr>
          <w:sz w:val="24"/>
          <w:szCs w:val="24"/>
        </w:rPr>
      </w:pPr>
      <w:r w:rsidRPr="00E5297F">
        <w:rPr>
          <w:sz w:val="24"/>
          <w:szCs w:val="24"/>
        </w:rPr>
        <w:t xml:space="preserve">The </w:t>
      </w:r>
      <w:r w:rsidR="00F42FFC">
        <w:rPr>
          <w:sz w:val="24"/>
          <w:szCs w:val="24"/>
        </w:rPr>
        <w:t>Board</w:t>
      </w:r>
      <w:r w:rsidRPr="00E5297F">
        <w:rPr>
          <w:sz w:val="24"/>
          <w:szCs w:val="24"/>
        </w:rPr>
        <w:t xml:space="preserve"> are asked to consider the consolidated budgets for Admin and CLS </w:t>
      </w:r>
      <w:r w:rsidR="007243EA">
        <w:rPr>
          <w:sz w:val="24"/>
          <w:szCs w:val="24"/>
        </w:rPr>
        <w:t>and confirm their approval.</w:t>
      </w:r>
    </w:p>
    <w:p w14:paraId="5ACDF3A6" w14:textId="59A80A99" w:rsidR="003C57AB" w:rsidRDefault="003C57AB"/>
    <w:tbl>
      <w:tblPr>
        <w:tblStyle w:val="TableGrid"/>
        <w:tblW w:w="9493" w:type="dxa"/>
        <w:tblLook w:val="04A0" w:firstRow="1" w:lastRow="0" w:firstColumn="1" w:lastColumn="0" w:noHBand="0" w:noVBand="1"/>
      </w:tblPr>
      <w:tblGrid>
        <w:gridCol w:w="846"/>
        <w:gridCol w:w="8647"/>
      </w:tblGrid>
      <w:tr w:rsidR="00B26F64" w:rsidRPr="00190389" w14:paraId="5D4AD1D0" w14:textId="77777777" w:rsidTr="00B86375">
        <w:tc>
          <w:tcPr>
            <w:tcW w:w="846" w:type="dxa"/>
            <w:shd w:val="clear" w:color="auto" w:fill="D9D9D9" w:themeFill="background1" w:themeFillShade="D9"/>
          </w:tcPr>
          <w:p w14:paraId="1A1A6E57" w14:textId="77777777" w:rsidR="00B26F64" w:rsidRPr="00190389" w:rsidRDefault="00B26F64" w:rsidP="00B86375">
            <w:pPr>
              <w:rPr>
                <w:b/>
                <w:sz w:val="24"/>
                <w:szCs w:val="24"/>
                <w:highlight w:val="yellow"/>
              </w:rPr>
            </w:pPr>
          </w:p>
        </w:tc>
        <w:tc>
          <w:tcPr>
            <w:tcW w:w="8647" w:type="dxa"/>
            <w:shd w:val="clear" w:color="auto" w:fill="D9D9D9" w:themeFill="background1" w:themeFillShade="D9"/>
          </w:tcPr>
          <w:p w14:paraId="0307CCDC" w14:textId="77777777" w:rsidR="00B26F64" w:rsidRPr="00190389" w:rsidRDefault="002265D6" w:rsidP="00DA7163">
            <w:pPr>
              <w:rPr>
                <w:b/>
                <w:sz w:val="24"/>
                <w:szCs w:val="24"/>
              </w:rPr>
            </w:pPr>
            <w:r w:rsidRPr="00190389">
              <w:rPr>
                <w:b/>
                <w:sz w:val="24"/>
                <w:szCs w:val="24"/>
              </w:rPr>
              <w:t xml:space="preserve">Governance Links </w:t>
            </w:r>
          </w:p>
        </w:tc>
      </w:tr>
      <w:tr w:rsidR="00B26F64" w:rsidRPr="00190389" w14:paraId="5769B86B" w14:textId="77777777" w:rsidTr="00B86375">
        <w:tc>
          <w:tcPr>
            <w:tcW w:w="846" w:type="dxa"/>
          </w:tcPr>
          <w:p w14:paraId="1A5FF3C1" w14:textId="77777777" w:rsidR="00B26F64" w:rsidRPr="00190389" w:rsidRDefault="00B26F64" w:rsidP="0076103C">
            <w:pPr>
              <w:spacing w:before="120"/>
              <w:rPr>
                <w:sz w:val="24"/>
                <w:szCs w:val="24"/>
              </w:rPr>
            </w:pPr>
            <w:r w:rsidRPr="00190389">
              <w:rPr>
                <w:sz w:val="24"/>
                <w:szCs w:val="24"/>
              </w:rPr>
              <w:t>1</w:t>
            </w:r>
          </w:p>
        </w:tc>
        <w:tc>
          <w:tcPr>
            <w:tcW w:w="8647" w:type="dxa"/>
          </w:tcPr>
          <w:p w14:paraId="6E16FFC3" w14:textId="77777777" w:rsidR="0076103C" w:rsidRPr="00190389" w:rsidRDefault="0098730C" w:rsidP="0076103C">
            <w:pPr>
              <w:spacing w:before="120" w:after="120"/>
              <w:rPr>
                <w:b/>
                <w:sz w:val="24"/>
                <w:szCs w:val="24"/>
              </w:rPr>
            </w:pPr>
            <w:r w:rsidRPr="00190389">
              <w:rPr>
                <w:b/>
                <w:sz w:val="24"/>
                <w:szCs w:val="24"/>
              </w:rPr>
              <w:t>Finance and Resources</w:t>
            </w:r>
          </w:p>
          <w:p w14:paraId="68210FD8" w14:textId="2E1BA9CB" w:rsidR="00B26F64" w:rsidRPr="00190389" w:rsidRDefault="00AA3B49" w:rsidP="00777096">
            <w:pPr>
              <w:rPr>
                <w:sz w:val="24"/>
                <w:szCs w:val="24"/>
              </w:rPr>
            </w:pPr>
            <w:r w:rsidRPr="00190389">
              <w:rPr>
                <w:sz w:val="24"/>
                <w:szCs w:val="24"/>
              </w:rPr>
              <w:t>No additional issues of note to report.</w:t>
            </w:r>
          </w:p>
        </w:tc>
      </w:tr>
      <w:tr w:rsidR="0098730C" w:rsidRPr="00190389" w14:paraId="3FAFE86F" w14:textId="77777777" w:rsidTr="00B86375">
        <w:tc>
          <w:tcPr>
            <w:tcW w:w="846" w:type="dxa"/>
          </w:tcPr>
          <w:p w14:paraId="0DD4D0BE" w14:textId="77777777" w:rsidR="0098730C" w:rsidRPr="00190389" w:rsidRDefault="0098730C" w:rsidP="0076103C">
            <w:pPr>
              <w:spacing w:before="120"/>
              <w:rPr>
                <w:sz w:val="24"/>
                <w:szCs w:val="24"/>
              </w:rPr>
            </w:pPr>
            <w:r w:rsidRPr="00190389">
              <w:rPr>
                <w:sz w:val="24"/>
                <w:szCs w:val="24"/>
              </w:rPr>
              <w:t>2</w:t>
            </w:r>
          </w:p>
        </w:tc>
        <w:tc>
          <w:tcPr>
            <w:tcW w:w="8647" w:type="dxa"/>
          </w:tcPr>
          <w:p w14:paraId="3858C3C5" w14:textId="77777777" w:rsidR="0076103C" w:rsidRPr="00190389" w:rsidRDefault="0098730C" w:rsidP="0076103C">
            <w:pPr>
              <w:spacing w:before="120" w:after="120"/>
              <w:rPr>
                <w:b/>
                <w:sz w:val="24"/>
                <w:szCs w:val="24"/>
              </w:rPr>
            </w:pPr>
            <w:r w:rsidRPr="00190389">
              <w:rPr>
                <w:b/>
                <w:sz w:val="24"/>
                <w:szCs w:val="24"/>
              </w:rPr>
              <w:t xml:space="preserve">Risk </w:t>
            </w:r>
          </w:p>
          <w:p w14:paraId="278F4DFF" w14:textId="192DF191" w:rsidR="0098730C" w:rsidRPr="00190389" w:rsidRDefault="009D1D56" w:rsidP="009D1D56">
            <w:pPr>
              <w:rPr>
                <w:sz w:val="24"/>
                <w:szCs w:val="24"/>
              </w:rPr>
            </w:pPr>
            <w:r w:rsidRPr="00190389">
              <w:rPr>
                <w:sz w:val="24"/>
                <w:szCs w:val="24"/>
              </w:rPr>
              <w:t>Our work to monito</w:t>
            </w:r>
            <w:r w:rsidR="006E4647" w:rsidRPr="00190389">
              <w:rPr>
                <w:sz w:val="24"/>
                <w:szCs w:val="24"/>
              </w:rPr>
              <w:t>r</w:t>
            </w:r>
            <w:r w:rsidRPr="00190389">
              <w:rPr>
                <w:sz w:val="24"/>
                <w:szCs w:val="24"/>
              </w:rPr>
              <w:t xml:space="preserve"> adm</w:t>
            </w:r>
            <w:r w:rsidR="00822E76">
              <w:rPr>
                <w:sz w:val="24"/>
                <w:szCs w:val="24"/>
              </w:rPr>
              <w:t>inistrative budget requests</w:t>
            </w:r>
            <w:r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Pr="00190389">
              <w:rPr>
                <w:sz w:val="24"/>
                <w:szCs w:val="24"/>
              </w:rPr>
              <w:t>corporate risk</w:t>
            </w:r>
            <w:r w:rsidR="00C5016B">
              <w:rPr>
                <w:sz w:val="24"/>
                <w:szCs w:val="24"/>
              </w:rPr>
              <w:t xml:space="preserve">. </w:t>
            </w:r>
            <w:r w:rsidRPr="00190389">
              <w:rPr>
                <w:sz w:val="24"/>
                <w:szCs w:val="24"/>
              </w:rPr>
              <w:t>Risk 8: Pressure on the administration budget and being unab</w:t>
            </w:r>
            <w:r w:rsidR="00C5016B">
              <w:rPr>
                <w:sz w:val="24"/>
                <w:szCs w:val="24"/>
              </w:rPr>
              <w:t>le to manage within the budget.</w:t>
            </w:r>
          </w:p>
        </w:tc>
      </w:tr>
      <w:tr w:rsidR="00B26F64" w:rsidRPr="00190389" w14:paraId="095FD0CA" w14:textId="77777777" w:rsidTr="00B86375">
        <w:tc>
          <w:tcPr>
            <w:tcW w:w="846" w:type="dxa"/>
          </w:tcPr>
          <w:p w14:paraId="5A74B806" w14:textId="77777777" w:rsidR="00B26F64" w:rsidRPr="00190389" w:rsidRDefault="0098730C" w:rsidP="0076103C">
            <w:pPr>
              <w:spacing w:before="120"/>
              <w:rPr>
                <w:sz w:val="24"/>
                <w:szCs w:val="24"/>
              </w:rPr>
            </w:pPr>
            <w:r w:rsidRPr="00190389">
              <w:rPr>
                <w:sz w:val="24"/>
                <w:szCs w:val="24"/>
              </w:rPr>
              <w:t>3</w:t>
            </w:r>
          </w:p>
          <w:p w14:paraId="4AC4A5E1" w14:textId="77777777" w:rsidR="00B26F64" w:rsidRPr="00190389" w:rsidRDefault="00B26F64" w:rsidP="00B86375">
            <w:pPr>
              <w:rPr>
                <w:sz w:val="24"/>
                <w:szCs w:val="24"/>
              </w:rPr>
            </w:pPr>
          </w:p>
        </w:tc>
        <w:tc>
          <w:tcPr>
            <w:tcW w:w="8647" w:type="dxa"/>
          </w:tcPr>
          <w:p w14:paraId="751C918F" w14:textId="77777777" w:rsidR="009962F8" w:rsidRPr="00190389" w:rsidRDefault="00B26F64" w:rsidP="0076103C">
            <w:pPr>
              <w:spacing w:before="120" w:after="120"/>
              <w:rPr>
                <w:b/>
                <w:sz w:val="24"/>
                <w:szCs w:val="24"/>
              </w:rPr>
            </w:pPr>
            <w:r w:rsidRPr="00190389">
              <w:rPr>
                <w:b/>
                <w:sz w:val="24"/>
                <w:szCs w:val="24"/>
              </w:rPr>
              <w:t>Legal</w:t>
            </w:r>
            <w:r w:rsidR="0098730C" w:rsidRPr="00190389">
              <w:rPr>
                <w:b/>
                <w:sz w:val="24"/>
                <w:szCs w:val="24"/>
              </w:rPr>
              <w:t xml:space="preserve"> and Compliance</w:t>
            </w:r>
          </w:p>
          <w:p w14:paraId="4D0D115C" w14:textId="1174DE04" w:rsidR="001B6D84" w:rsidRPr="00190389" w:rsidRDefault="00AA3B49" w:rsidP="00777096">
            <w:pPr>
              <w:rPr>
                <w:sz w:val="24"/>
                <w:szCs w:val="24"/>
              </w:rPr>
            </w:pPr>
            <w:r w:rsidRPr="00190389">
              <w:rPr>
                <w:sz w:val="24"/>
                <w:szCs w:val="24"/>
              </w:rPr>
              <w:t>No issues of note to report.</w:t>
            </w:r>
          </w:p>
        </w:tc>
      </w:tr>
      <w:tr w:rsidR="0098730C" w:rsidRPr="00190389" w14:paraId="7356CB60" w14:textId="77777777" w:rsidTr="00B86375">
        <w:tc>
          <w:tcPr>
            <w:tcW w:w="846" w:type="dxa"/>
          </w:tcPr>
          <w:p w14:paraId="3BD98B1B" w14:textId="77777777" w:rsidR="0098730C" w:rsidRPr="00190389" w:rsidRDefault="0098730C" w:rsidP="0076103C">
            <w:pPr>
              <w:spacing w:before="120"/>
              <w:rPr>
                <w:sz w:val="24"/>
                <w:szCs w:val="24"/>
              </w:rPr>
            </w:pPr>
            <w:r w:rsidRPr="00190389">
              <w:rPr>
                <w:sz w:val="24"/>
                <w:szCs w:val="24"/>
              </w:rPr>
              <w:lastRenderedPageBreak/>
              <w:t>4</w:t>
            </w:r>
          </w:p>
        </w:tc>
        <w:tc>
          <w:tcPr>
            <w:tcW w:w="8647" w:type="dxa"/>
          </w:tcPr>
          <w:p w14:paraId="23BA6DB7" w14:textId="77777777" w:rsidR="0098730C" w:rsidRPr="00190389" w:rsidRDefault="0098730C" w:rsidP="0076103C">
            <w:pPr>
              <w:spacing w:before="120" w:after="120"/>
              <w:rPr>
                <w:b/>
                <w:sz w:val="24"/>
                <w:szCs w:val="24"/>
              </w:rPr>
            </w:pPr>
            <w:r w:rsidRPr="00190389">
              <w:rPr>
                <w:b/>
                <w:sz w:val="24"/>
                <w:szCs w:val="24"/>
              </w:rPr>
              <w:t>Performance</w:t>
            </w:r>
          </w:p>
          <w:p w14:paraId="749E2DFA" w14:textId="08991341" w:rsidR="002C77DC" w:rsidRPr="00190389" w:rsidRDefault="00AA3B49" w:rsidP="00BD7A3C">
            <w:pPr>
              <w:rPr>
                <w:sz w:val="24"/>
                <w:szCs w:val="24"/>
              </w:rPr>
            </w:pPr>
            <w:r w:rsidRPr="00190389">
              <w:rPr>
                <w:sz w:val="24"/>
                <w:szCs w:val="24"/>
              </w:rPr>
              <w:t>No issues of note to report.</w:t>
            </w:r>
          </w:p>
        </w:tc>
      </w:tr>
      <w:tr w:rsidR="0098730C" w:rsidRPr="00190389" w14:paraId="50BBE5EE" w14:textId="77777777" w:rsidTr="00B86375">
        <w:tc>
          <w:tcPr>
            <w:tcW w:w="846" w:type="dxa"/>
          </w:tcPr>
          <w:p w14:paraId="63C50FF1" w14:textId="77777777" w:rsidR="0098730C" w:rsidRPr="00190389" w:rsidRDefault="0098730C" w:rsidP="0076103C">
            <w:pPr>
              <w:spacing w:before="120"/>
              <w:rPr>
                <w:sz w:val="24"/>
                <w:szCs w:val="24"/>
              </w:rPr>
            </w:pPr>
            <w:r w:rsidRPr="00190389">
              <w:rPr>
                <w:sz w:val="24"/>
                <w:szCs w:val="24"/>
              </w:rPr>
              <w:t>5</w:t>
            </w:r>
          </w:p>
        </w:tc>
        <w:tc>
          <w:tcPr>
            <w:tcW w:w="8647" w:type="dxa"/>
          </w:tcPr>
          <w:p w14:paraId="1A018A50" w14:textId="77777777" w:rsidR="0098730C" w:rsidRPr="00190389" w:rsidRDefault="0098730C" w:rsidP="0076103C">
            <w:pPr>
              <w:spacing w:before="120" w:after="120"/>
              <w:rPr>
                <w:b/>
                <w:sz w:val="24"/>
                <w:szCs w:val="24"/>
              </w:rPr>
            </w:pPr>
            <w:r w:rsidRPr="00190389">
              <w:rPr>
                <w:b/>
                <w:sz w:val="24"/>
                <w:szCs w:val="24"/>
              </w:rPr>
              <w:t>Equalities</w:t>
            </w:r>
            <w:r w:rsidR="009962F8" w:rsidRPr="00190389">
              <w:rPr>
                <w:b/>
                <w:sz w:val="24"/>
                <w:szCs w:val="24"/>
              </w:rPr>
              <w:t xml:space="preserve"> Impact</w:t>
            </w:r>
          </w:p>
          <w:p w14:paraId="22451ED0" w14:textId="38F4A7DA" w:rsidR="0076103C" w:rsidRPr="00190389" w:rsidRDefault="00D42BF5" w:rsidP="00BD7A3C">
            <w:pPr>
              <w:rPr>
                <w:sz w:val="24"/>
                <w:szCs w:val="24"/>
              </w:rPr>
            </w:pPr>
            <w:r w:rsidRPr="00190389">
              <w:rPr>
                <w:sz w:val="24"/>
                <w:szCs w:val="24"/>
              </w:rPr>
              <w:t>An Equality Impact Assessment is not required for this paper.</w:t>
            </w:r>
          </w:p>
        </w:tc>
      </w:tr>
      <w:tr w:rsidR="0098730C" w:rsidRPr="00190389" w14:paraId="1E0D7331" w14:textId="77777777" w:rsidTr="00B86375">
        <w:tc>
          <w:tcPr>
            <w:tcW w:w="846" w:type="dxa"/>
          </w:tcPr>
          <w:p w14:paraId="5370C988" w14:textId="77777777" w:rsidR="0098730C" w:rsidRPr="00190389" w:rsidRDefault="0098730C" w:rsidP="0076103C">
            <w:pPr>
              <w:spacing w:before="120"/>
              <w:rPr>
                <w:sz w:val="24"/>
                <w:szCs w:val="24"/>
              </w:rPr>
            </w:pPr>
            <w:r w:rsidRPr="00190389">
              <w:rPr>
                <w:sz w:val="24"/>
                <w:szCs w:val="24"/>
              </w:rPr>
              <w:t>6</w:t>
            </w:r>
          </w:p>
        </w:tc>
        <w:tc>
          <w:tcPr>
            <w:tcW w:w="8647" w:type="dxa"/>
          </w:tcPr>
          <w:p w14:paraId="28F039BA" w14:textId="77777777" w:rsidR="0098730C" w:rsidRPr="00190389" w:rsidRDefault="0098730C" w:rsidP="0076103C">
            <w:pPr>
              <w:spacing w:before="120" w:after="120"/>
              <w:rPr>
                <w:b/>
                <w:sz w:val="24"/>
                <w:szCs w:val="24"/>
              </w:rPr>
            </w:pPr>
            <w:r w:rsidRPr="00190389">
              <w:rPr>
                <w:b/>
                <w:sz w:val="24"/>
                <w:szCs w:val="24"/>
              </w:rPr>
              <w:t>Privacy Impact and Data Protection</w:t>
            </w:r>
          </w:p>
          <w:p w14:paraId="09F884DB" w14:textId="2E108B6C" w:rsidR="0076103C" w:rsidRPr="00190389" w:rsidRDefault="00331BF0" w:rsidP="000100DD">
            <w:pPr>
              <w:rPr>
                <w:sz w:val="24"/>
                <w:szCs w:val="24"/>
              </w:rPr>
            </w:pPr>
            <w:r w:rsidRPr="00190389">
              <w:rPr>
                <w:sz w:val="24"/>
                <w:szCs w:val="24"/>
              </w:rPr>
              <w:t>No</w:t>
            </w:r>
            <w:r w:rsidR="002C77DC" w:rsidRPr="00190389">
              <w:rPr>
                <w:sz w:val="24"/>
                <w:szCs w:val="24"/>
              </w:rPr>
              <w:t xml:space="preserve"> privacy or data protection issues identified.</w:t>
            </w:r>
          </w:p>
        </w:tc>
      </w:tr>
      <w:tr w:rsidR="0098730C" w:rsidRPr="00190389" w14:paraId="12AD3BA3" w14:textId="77777777" w:rsidTr="00B86375">
        <w:tc>
          <w:tcPr>
            <w:tcW w:w="846" w:type="dxa"/>
          </w:tcPr>
          <w:p w14:paraId="0508EA08" w14:textId="77777777" w:rsidR="0098730C" w:rsidRPr="00190389" w:rsidRDefault="0098730C" w:rsidP="0076103C">
            <w:pPr>
              <w:spacing w:before="120"/>
              <w:rPr>
                <w:sz w:val="24"/>
                <w:szCs w:val="24"/>
              </w:rPr>
            </w:pPr>
            <w:r w:rsidRPr="00190389">
              <w:rPr>
                <w:sz w:val="24"/>
                <w:szCs w:val="24"/>
              </w:rPr>
              <w:t>7</w:t>
            </w:r>
          </w:p>
        </w:tc>
        <w:tc>
          <w:tcPr>
            <w:tcW w:w="8647" w:type="dxa"/>
          </w:tcPr>
          <w:p w14:paraId="4206F678" w14:textId="77777777" w:rsidR="0098730C" w:rsidRPr="00190389" w:rsidRDefault="0098730C" w:rsidP="0076103C">
            <w:pPr>
              <w:spacing w:before="120" w:after="120"/>
              <w:rPr>
                <w:b/>
                <w:sz w:val="24"/>
                <w:szCs w:val="24"/>
              </w:rPr>
            </w:pPr>
            <w:r w:rsidRPr="00190389">
              <w:rPr>
                <w:b/>
                <w:sz w:val="24"/>
                <w:szCs w:val="24"/>
              </w:rPr>
              <w:t>Communications and Engagement</w:t>
            </w:r>
          </w:p>
          <w:p w14:paraId="0DA51F44" w14:textId="5B1DCC1B" w:rsidR="007453A1" w:rsidRPr="00190389" w:rsidRDefault="00331BF0" w:rsidP="0098730C">
            <w:pPr>
              <w:rPr>
                <w:sz w:val="24"/>
                <w:szCs w:val="24"/>
              </w:rPr>
            </w:pPr>
            <w:r w:rsidRPr="00F80196">
              <w:rPr>
                <w:sz w:val="24"/>
                <w:szCs w:val="24"/>
              </w:rPr>
              <w:t xml:space="preserve">It has previously been agreed that </w:t>
            </w:r>
            <w:r w:rsidR="00350201" w:rsidRPr="00F80196">
              <w:rPr>
                <w:sz w:val="24"/>
                <w:szCs w:val="24"/>
              </w:rPr>
              <w:t>t</w:t>
            </w:r>
            <w:r w:rsidR="002C77DC" w:rsidRPr="00F80196">
              <w:rPr>
                <w:sz w:val="24"/>
                <w:szCs w:val="24"/>
              </w:rPr>
              <w:t xml:space="preserve">his paper </w:t>
            </w:r>
            <w:r w:rsidR="003E6C49" w:rsidRPr="00F80196">
              <w:rPr>
                <w:sz w:val="24"/>
                <w:szCs w:val="24"/>
              </w:rPr>
              <w:t xml:space="preserve">should </w:t>
            </w:r>
            <w:r w:rsidR="0076103C" w:rsidRPr="00F80196">
              <w:rPr>
                <w:sz w:val="24"/>
                <w:szCs w:val="24"/>
              </w:rPr>
              <w:t>be published</w:t>
            </w:r>
            <w:r w:rsidR="006E4647" w:rsidRPr="00F80196">
              <w:rPr>
                <w:sz w:val="24"/>
                <w:szCs w:val="24"/>
              </w:rPr>
              <w:t>.</w:t>
            </w:r>
          </w:p>
        </w:tc>
      </w:tr>
    </w:tbl>
    <w:p w14:paraId="1AD59E14" w14:textId="77777777" w:rsidR="00390110" w:rsidRPr="00190389" w:rsidRDefault="00390110" w:rsidP="00A06493">
      <w:pPr>
        <w:rPr>
          <w:sz w:val="24"/>
          <w:szCs w:val="24"/>
          <w:highlight w:val="yellow"/>
        </w:rPr>
      </w:pPr>
    </w:p>
    <w:tbl>
      <w:tblPr>
        <w:tblStyle w:val="TableGrid"/>
        <w:tblW w:w="9493" w:type="dxa"/>
        <w:tblLook w:val="04A0" w:firstRow="1" w:lastRow="0" w:firstColumn="1" w:lastColumn="0" w:noHBand="0" w:noVBand="1"/>
      </w:tblPr>
      <w:tblGrid>
        <w:gridCol w:w="9493"/>
      </w:tblGrid>
      <w:tr w:rsidR="00AA3B49" w:rsidRPr="00190389" w14:paraId="43315B45" w14:textId="77777777" w:rsidTr="003C48BC">
        <w:tc>
          <w:tcPr>
            <w:tcW w:w="9493" w:type="dxa"/>
            <w:shd w:val="clear" w:color="auto" w:fill="D9D9D9" w:themeFill="background1" w:themeFillShade="D9"/>
          </w:tcPr>
          <w:p w14:paraId="28CFB3CC" w14:textId="77777777" w:rsidR="00AA3B49" w:rsidRPr="00190389" w:rsidRDefault="00AA3B49" w:rsidP="003C48BC">
            <w:pPr>
              <w:rPr>
                <w:b/>
                <w:sz w:val="24"/>
                <w:szCs w:val="24"/>
              </w:rPr>
            </w:pPr>
            <w:r w:rsidRPr="00190389">
              <w:rPr>
                <w:b/>
                <w:sz w:val="24"/>
                <w:szCs w:val="24"/>
              </w:rPr>
              <w:t>Appendices/Further Reading</w:t>
            </w:r>
          </w:p>
        </w:tc>
      </w:tr>
      <w:tr w:rsidR="00AA3B49" w14:paraId="7CE77F37" w14:textId="77777777" w:rsidTr="003C48BC">
        <w:tc>
          <w:tcPr>
            <w:tcW w:w="9493" w:type="dxa"/>
            <w:tcBorders>
              <w:right w:val="single" w:sz="4" w:space="0" w:color="auto"/>
            </w:tcBorders>
          </w:tcPr>
          <w:p w14:paraId="57874ED1" w14:textId="212C1954" w:rsidR="00AA3B49" w:rsidRPr="00190389" w:rsidRDefault="00AA3B49" w:rsidP="003C48BC">
            <w:pPr>
              <w:spacing w:before="120" w:after="120"/>
              <w:rPr>
                <w:sz w:val="24"/>
                <w:szCs w:val="24"/>
              </w:rPr>
            </w:pPr>
            <w:r w:rsidRPr="00190389">
              <w:rPr>
                <w:sz w:val="24"/>
                <w:szCs w:val="24"/>
              </w:rPr>
              <w:t>N/A</w:t>
            </w:r>
            <w:r w:rsidR="00C5016B">
              <w:rPr>
                <w:sz w:val="24"/>
                <w:szCs w:val="24"/>
              </w:rPr>
              <w:t>.</w:t>
            </w:r>
          </w:p>
        </w:tc>
      </w:tr>
    </w:tbl>
    <w:tbl>
      <w:tblPr>
        <w:tblStyle w:val="TableGrid"/>
        <w:tblpPr w:leftFromText="180" w:rightFromText="180" w:vertAnchor="page" w:horzAnchor="margin" w:tblpY="6661"/>
        <w:tblW w:w="9493" w:type="dxa"/>
        <w:tblBorders>
          <w:left w:val="none" w:sz="0" w:space="0" w:color="auto"/>
          <w:right w:val="none" w:sz="0" w:space="0" w:color="auto"/>
        </w:tblBorders>
        <w:tblLook w:val="04A0" w:firstRow="1" w:lastRow="0" w:firstColumn="1" w:lastColumn="0" w:noHBand="0" w:noVBand="1"/>
      </w:tblPr>
      <w:tblGrid>
        <w:gridCol w:w="9493"/>
      </w:tblGrid>
      <w:tr w:rsidR="00C5016B" w:rsidRPr="00190389" w14:paraId="78831BC3" w14:textId="77777777" w:rsidTr="00C5016B">
        <w:tc>
          <w:tcPr>
            <w:tcW w:w="9493" w:type="dxa"/>
            <w:tcBorders>
              <w:left w:val="single" w:sz="4" w:space="0" w:color="auto"/>
              <w:right w:val="single" w:sz="4" w:space="0" w:color="auto"/>
            </w:tcBorders>
            <w:shd w:val="clear" w:color="auto" w:fill="D9D9D9" w:themeFill="background1" w:themeFillShade="D9"/>
          </w:tcPr>
          <w:p w14:paraId="311E7534" w14:textId="77777777" w:rsidR="00C5016B" w:rsidRPr="00190389" w:rsidRDefault="00C5016B" w:rsidP="00C5016B">
            <w:pPr>
              <w:rPr>
                <w:b/>
                <w:sz w:val="24"/>
                <w:szCs w:val="24"/>
                <w:highlight w:val="yellow"/>
              </w:rPr>
            </w:pPr>
            <w:r w:rsidRPr="00190389">
              <w:rPr>
                <w:b/>
                <w:sz w:val="24"/>
                <w:szCs w:val="24"/>
              </w:rPr>
              <w:t>Conclusion and next steps</w:t>
            </w:r>
          </w:p>
        </w:tc>
      </w:tr>
      <w:tr w:rsidR="00C5016B" w:rsidRPr="00190389" w14:paraId="4CB54528" w14:textId="77777777" w:rsidTr="00C5016B">
        <w:tc>
          <w:tcPr>
            <w:tcW w:w="9493" w:type="dxa"/>
            <w:tcBorders>
              <w:left w:val="single" w:sz="4" w:space="0" w:color="auto"/>
              <w:bottom w:val="single" w:sz="4" w:space="0" w:color="auto"/>
              <w:right w:val="single" w:sz="4" w:space="0" w:color="auto"/>
            </w:tcBorders>
            <w:shd w:val="clear" w:color="auto" w:fill="FFFFFF" w:themeFill="background1"/>
          </w:tcPr>
          <w:p w14:paraId="4A983851" w14:textId="1CB63AAE" w:rsidR="00C5016B" w:rsidRPr="00C5016B" w:rsidRDefault="00C5016B" w:rsidP="00C5016B">
            <w:pPr>
              <w:rPr>
                <w:sz w:val="24"/>
                <w:szCs w:val="24"/>
              </w:rPr>
            </w:pPr>
            <w:r w:rsidRPr="00190389">
              <w:rPr>
                <w:sz w:val="24"/>
                <w:szCs w:val="24"/>
              </w:rPr>
              <w:t>The Board is asked to note and comment on the report as necessary.</w:t>
            </w:r>
          </w:p>
        </w:tc>
      </w:tr>
    </w:tbl>
    <w:p w14:paraId="58085245" w14:textId="77777777" w:rsidR="00AA3B49" w:rsidRPr="00AA3B49" w:rsidRDefault="00AA3B49" w:rsidP="00C5016B">
      <w:pPr>
        <w:tabs>
          <w:tab w:val="left" w:pos="6495"/>
        </w:tabs>
      </w:pPr>
    </w:p>
    <w:sectPr w:rsidR="00AA3B49" w:rsidRPr="00AA3B49" w:rsidSect="0029254C">
      <w:headerReference w:type="default" r:id="rId10"/>
      <w:footerReference w:type="even" r:id="rId11"/>
      <w:footerReference w:type="default" r:id="rId12"/>
      <w:headerReference w:type="first" r:id="rId13"/>
      <w:pgSz w:w="11906" w:h="16838"/>
      <w:pgMar w:top="1361" w:right="1440" w:bottom="1247" w:left="1134" w:header="680" w:footer="624" w:gutter="0"/>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9FEF3" w14:textId="77777777" w:rsidR="00BD33D7" w:rsidRDefault="00BD33D7" w:rsidP="00EB61A3">
      <w:r>
        <w:separator/>
      </w:r>
    </w:p>
  </w:endnote>
  <w:endnote w:type="continuationSeparator" w:id="0">
    <w:p w14:paraId="0ABF29ED" w14:textId="77777777" w:rsidR="00BD33D7" w:rsidRDefault="00BD33D7" w:rsidP="00EB61A3">
      <w:r>
        <w:continuationSeparator/>
      </w:r>
    </w:p>
  </w:endnote>
  <w:endnote w:type="continuationNotice" w:id="1">
    <w:p w14:paraId="4BF94767" w14:textId="77777777" w:rsidR="00BD33D7" w:rsidRDefault="00BD3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2FE6" w14:textId="77777777" w:rsidR="00BD33D7" w:rsidRDefault="00BD33D7" w:rsidP="00F76EE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BC57" w14:textId="5FD45B7D" w:rsidR="00C5016B" w:rsidRPr="00C5016B" w:rsidRDefault="00C5016B" w:rsidP="00C5016B">
    <w:pPr>
      <w:pStyle w:val="Footer"/>
      <w:jc w:val="right"/>
      <w:rPr>
        <w:sz w:val="24"/>
        <w:szCs w:val="24"/>
      </w:rPr>
    </w:pPr>
    <w:r>
      <w:rPr>
        <w:sz w:val="24"/>
        <w:szCs w:val="24"/>
      </w:rPr>
      <w:t>Scottish Legal Aid Board</w:t>
    </w:r>
    <w:r>
      <w:rPr>
        <w:sz w:val="24"/>
        <w:szCs w:val="24"/>
      </w:rPr>
      <w:tab/>
    </w:r>
    <w:r>
      <w:rPr>
        <w:sz w:val="24"/>
        <w:szCs w:val="24"/>
      </w:rPr>
      <w:tab/>
    </w:r>
    <w:sdt>
      <w:sdtPr>
        <w:rPr>
          <w:sz w:val="24"/>
          <w:szCs w:val="24"/>
        </w:rPr>
        <w:id w:val="968640043"/>
        <w:docPartObj>
          <w:docPartGallery w:val="Page Numbers (Bottom of Page)"/>
          <w:docPartUnique/>
        </w:docPartObj>
      </w:sdtPr>
      <w:sdtEndPr>
        <w:rPr>
          <w:noProof/>
        </w:rPr>
      </w:sdtEndPr>
      <w:sdtContent>
        <w:r w:rsidRPr="00C5016B">
          <w:rPr>
            <w:sz w:val="24"/>
            <w:szCs w:val="24"/>
          </w:rPr>
          <w:fldChar w:fldCharType="begin"/>
        </w:r>
        <w:r w:rsidRPr="00C5016B">
          <w:rPr>
            <w:sz w:val="24"/>
            <w:szCs w:val="24"/>
          </w:rPr>
          <w:instrText xml:space="preserve"> PAGE   \* MERGEFORMAT </w:instrText>
        </w:r>
        <w:r w:rsidRPr="00C5016B">
          <w:rPr>
            <w:sz w:val="24"/>
            <w:szCs w:val="24"/>
          </w:rPr>
          <w:fldChar w:fldCharType="separate"/>
        </w:r>
        <w:r>
          <w:rPr>
            <w:noProof/>
            <w:sz w:val="24"/>
            <w:szCs w:val="24"/>
          </w:rPr>
          <w:t>1</w:t>
        </w:r>
        <w:r w:rsidRPr="00C5016B">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5719" w14:textId="77777777" w:rsidR="00BD33D7" w:rsidRDefault="00BD33D7" w:rsidP="00EB61A3">
      <w:r>
        <w:separator/>
      </w:r>
    </w:p>
  </w:footnote>
  <w:footnote w:type="continuationSeparator" w:id="0">
    <w:p w14:paraId="676FE937" w14:textId="77777777" w:rsidR="00BD33D7" w:rsidRDefault="00BD33D7" w:rsidP="00EB61A3">
      <w:r>
        <w:continuationSeparator/>
      </w:r>
    </w:p>
  </w:footnote>
  <w:footnote w:type="continuationNotice" w:id="1">
    <w:p w14:paraId="405093E4" w14:textId="77777777" w:rsidR="00BD33D7" w:rsidRDefault="00BD33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ED2" w14:textId="35F01B95" w:rsidR="00BD33D7" w:rsidRDefault="00BD33D7" w:rsidP="00331A64">
    <w:pPr>
      <w:pStyle w:val="Header"/>
      <w:tabs>
        <w:tab w:val="clear" w:pos="4513"/>
        <w:tab w:val="clear" w:pos="9026"/>
        <w:tab w:val="right" w:pos="9356"/>
      </w:tabs>
    </w:pPr>
    <w:r>
      <w:rPr>
        <w:noProof/>
        <w:lang w:eastAsia="en-GB"/>
      </w:rPr>
      <w:drawing>
        <wp:anchor distT="0" distB="0" distL="114300" distR="114300" simplePos="0" relativeHeight="251663360" behindDoc="0" locked="0" layoutInCell="1" allowOverlap="1" wp14:anchorId="00044562" wp14:editId="575EFDF1">
          <wp:simplePos x="0" y="0"/>
          <wp:positionH relativeFrom="page">
            <wp:posOffset>154696</wp:posOffset>
          </wp:positionH>
          <wp:positionV relativeFrom="paragraph">
            <wp:posOffset>-319747</wp:posOffset>
          </wp:positionV>
          <wp:extent cx="739140" cy="914400"/>
          <wp:effectExtent l="0" t="0" r="3810" b="0"/>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6CD14395" wp14:editId="331AAC88">
          <wp:simplePos x="0" y="0"/>
          <wp:positionH relativeFrom="page">
            <wp:align>right</wp:align>
          </wp:positionH>
          <wp:positionV relativeFrom="page">
            <wp:align>top</wp:align>
          </wp:positionV>
          <wp:extent cx="933450" cy="1140639"/>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78B3A311" w14:textId="77777777" w:rsidR="00BD33D7" w:rsidRDefault="00BD33D7" w:rsidP="00F76EEC">
    <w:pPr>
      <w:pStyle w:val="Header"/>
      <w:tabs>
        <w:tab w:val="clear" w:pos="4513"/>
        <w:tab w:val="clear" w:pos="9026"/>
        <w:tab w:val="left" w:pos="1785"/>
        <w:tab w:val="right" w:pos="9356"/>
      </w:tabs>
    </w:pPr>
    <w:r>
      <w:tab/>
    </w:r>
  </w:p>
  <w:p w14:paraId="1E83A8C8" w14:textId="0361CB76" w:rsidR="00BD33D7" w:rsidRPr="00F75FDE" w:rsidRDefault="00BD33D7" w:rsidP="00331A64">
    <w:pPr>
      <w:pStyle w:val="Header"/>
      <w:tabs>
        <w:tab w:val="clear" w:pos="4513"/>
        <w:tab w:val="clear" w:pos="9026"/>
        <w:tab w:val="right" w:pos="9356"/>
      </w:tabs>
      <w:jc w:val="right"/>
      <w:rPr>
        <w:sz w:val="24"/>
        <w:szCs w:val="24"/>
      </w:rPr>
    </w:pPr>
    <w:r w:rsidRPr="00F75FDE">
      <w:rPr>
        <w:sz w:val="24"/>
        <w:szCs w:val="24"/>
      </w:rPr>
      <w:t xml:space="preserve">                                                          Report No: </w:t>
    </w:r>
    <w:r w:rsidRPr="00F75FDE">
      <w:rPr>
        <w:b/>
        <w:sz w:val="24"/>
        <w:szCs w:val="24"/>
      </w:rPr>
      <w:t>SLAB/2023/04</w:t>
    </w:r>
  </w:p>
  <w:p w14:paraId="3BEEBFD2" w14:textId="0A16767A" w:rsidR="00BD33D7" w:rsidRPr="00F75FDE" w:rsidRDefault="00BD33D7" w:rsidP="00331A64">
    <w:pPr>
      <w:pStyle w:val="Header"/>
      <w:tabs>
        <w:tab w:val="clear" w:pos="4513"/>
        <w:tab w:val="clear" w:pos="9026"/>
        <w:tab w:val="right" w:pos="9356"/>
      </w:tabs>
      <w:jc w:val="right"/>
      <w:rPr>
        <w:color w:val="FF0000"/>
        <w:sz w:val="24"/>
        <w:szCs w:val="24"/>
      </w:rPr>
    </w:pPr>
    <w:r w:rsidRPr="00F75FDE">
      <w:rPr>
        <w:sz w:val="24"/>
        <w:szCs w:val="24"/>
      </w:rPr>
      <w:t xml:space="preserve">                                                                  Agenda Item: 9</w:t>
    </w:r>
  </w:p>
  <w:p w14:paraId="5141B9D9" w14:textId="77777777" w:rsidR="00BD33D7" w:rsidRPr="00F75FDE" w:rsidRDefault="00BD33D7" w:rsidP="00F76EEC">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D233" w14:textId="77777777" w:rsidR="00BD33D7" w:rsidRDefault="00BD33D7" w:rsidP="00331A64">
    <w:pPr>
      <w:pStyle w:val="Header"/>
      <w:tabs>
        <w:tab w:val="clear" w:pos="4513"/>
        <w:tab w:val="clear" w:pos="9026"/>
        <w:tab w:val="right" w:pos="9356"/>
      </w:tabs>
    </w:pPr>
    <w:r>
      <w:rPr>
        <w:noProof/>
        <w:lang w:eastAsia="en-GB"/>
      </w:rPr>
      <w:drawing>
        <wp:anchor distT="0" distB="0" distL="114300" distR="114300" simplePos="0" relativeHeight="251659264" behindDoc="0" locked="0" layoutInCell="1" allowOverlap="1" wp14:anchorId="2159AB8F" wp14:editId="081751BD">
          <wp:simplePos x="0" y="0"/>
          <wp:positionH relativeFrom="leftMargin">
            <wp:posOffset>34290</wp:posOffset>
          </wp:positionH>
          <wp:positionV relativeFrom="paragraph">
            <wp:posOffset>-431800</wp:posOffset>
          </wp:positionV>
          <wp:extent cx="838200" cy="914400"/>
          <wp:effectExtent l="0" t="0" r="0" b="0"/>
          <wp:wrapSquare wrapText="bothSides"/>
          <wp:docPr id="33"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01A76966" wp14:editId="0E832834">
          <wp:simplePos x="0" y="0"/>
          <wp:positionH relativeFrom="page">
            <wp:align>right</wp:align>
          </wp:positionH>
          <wp:positionV relativeFrom="page">
            <wp:align>top</wp:align>
          </wp:positionV>
          <wp:extent cx="933450" cy="114063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58AA0491" wp14:editId="0D7E246E">
          <wp:simplePos x="0" y="0"/>
          <wp:positionH relativeFrom="page">
            <wp:align>right</wp:align>
          </wp:positionH>
          <wp:positionV relativeFrom="page">
            <wp:align>top</wp:align>
          </wp:positionV>
          <wp:extent cx="933450" cy="11406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4063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1D94C645" w14:textId="77777777" w:rsidR="00BD33D7" w:rsidRPr="00F76EEC" w:rsidRDefault="00BD33D7" w:rsidP="00331A64">
    <w:pPr>
      <w:pStyle w:val="Header"/>
      <w:tabs>
        <w:tab w:val="clear" w:pos="4513"/>
        <w:tab w:val="clear" w:pos="9026"/>
        <w:tab w:val="right" w:pos="9356"/>
      </w:tabs>
      <w:jc w:val="right"/>
      <w:rPr>
        <w:sz w:val="20"/>
        <w:szCs w:val="20"/>
      </w:rPr>
    </w:pPr>
  </w:p>
  <w:p w14:paraId="6F871370" w14:textId="77777777" w:rsidR="00BD33D7" w:rsidRPr="00F76EEC" w:rsidRDefault="00BD33D7" w:rsidP="00331A64">
    <w:pPr>
      <w:pStyle w:val="Header"/>
      <w:tabs>
        <w:tab w:val="clear" w:pos="4513"/>
        <w:tab w:val="clear" w:pos="9026"/>
        <w:tab w:val="right" w:pos="9356"/>
      </w:tabs>
      <w:jc w:val="right"/>
      <w:rPr>
        <w:sz w:val="20"/>
        <w:szCs w:val="20"/>
      </w:rPr>
    </w:pPr>
    <w:r w:rsidRPr="00F76EEC">
      <w:rPr>
        <w:sz w:val="20"/>
        <w:szCs w:val="20"/>
      </w:rPr>
      <w:t xml:space="preserve">                                                          Report No: </w:t>
    </w:r>
    <w:r>
      <w:rPr>
        <w:b/>
        <w:sz w:val="20"/>
        <w:szCs w:val="20"/>
      </w:rPr>
      <w:t>SLAB/2022/</w:t>
    </w:r>
    <w:r w:rsidRPr="0029254C">
      <w:rPr>
        <w:b/>
        <w:sz w:val="20"/>
        <w:szCs w:val="20"/>
        <w:highlight w:val="yellow"/>
      </w:rPr>
      <w:t>xx</w:t>
    </w:r>
  </w:p>
  <w:p w14:paraId="2C01AFBE" w14:textId="77777777" w:rsidR="00BD33D7" w:rsidRPr="00F76EEC" w:rsidRDefault="00BD33D7" w:rsidP="00331A64">
    <w:pPr>
      <w:pStyle w:val="Header"/>
      <w:tabs>
        <w:tab w:val="clear" w:pos="4513"/>
        <w:tab w:val="clear" w:pos="9026"/>
        <w:tab w:val="right" w:pos="9356"/>
      </w:tabs>
      <w:jc w:val="right"/>
      <w:rPr>
        <w:color w:val="FF0000"/>
        <w:sz w:val="20"/>
        <w:szCs w:val="20"/>
      </w:rPr>
    </w:pPr>
    <w:r w:rsidRPr="00F76EEC">
      <w:rPr>
        <w:sz w:val="20"/>
        <w:szCs w:val="20"/>
      </w:rPr>
      <w:t xml:space="preserve">                                                </w:t>
    </w:r>
    <w:r>
      <w:rPr>
        <w:sz w:val="20"/>
        <w:szCs w:val="20"/>
      </w:rPr>
      <w:t xml:space="preserve">                  Agenda Item: </w:t>
    </w:r>
    <w:r w:rsidRPr="0029254C">
      <w:rPr>
        <w:sz w:val="20"/>
        <w:szCs w:val="20"/>
        <w:highlight w:val="yellow"/>
      </w:rPr>
      <w:t>xx</w:t>
    </w:r>
  </w:p>
  <w:p w14:paraId="57BFCFD5" w14:textId="77777777" w:rsidR="00BD33D7" w:rsidRDefault="00BD3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5F"/>
    <w:multiLevelType w:val="hybridMultilevel"/>
    <w:tmpl w:val="313E6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074FB"/>
    <w:multiLevelType w:val="hybridMultilevel"/>
    <w:tmpl w:val="46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1D368E"/>
    <w:multiLevelType w:val="hybridMultilevel"/>
    <w:tmpl w:val="51209E6E"/>
    <w:lvl w:ilvl="0" w:tplc="5ED6BEAC">
      <w:start w:val="5"/>
      <w:numFmt w:val="decimal"/>
      <w:lvlText w:val="%1."/>
      <w:lvlJc w:val="left"/>
      <w:pPr>
        <w:ind w:left="3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1"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10"/>
  </w:num>
  <w:num w:numId="2">
    <w:abstractNumId w:val="6"/>
  </w:num>
  <w:num w:numId="3">
    <w:abstractNumId w:val="3"/>
  </w:num>
  <w:num w:numId="4">
    <w:abstractNumId w:val="1"/>
  </w:num>
  <w:num w:numId="5">
    <w:abstractNumId w:val="8"/>
  </w:num>
  <w:num w:numId="6">
    <w:abstractNumId w:val="2"/>
  </w:num>
  <w:num w:numId="7">
    <w:abstractNumId w:val="16"/>
  </w:num>
  <w:num w:numId="8">
    <w:abstractNumId w:val="12"/>
  </w:num>
  <w:num w:numId="9">
    <w:abstractNumId w:val="12"/>
  </w:num>
  <w:num w:numId="10">
    <w:abstractNumId w:val="9"/>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7"/>
  </w:num>
  <w:num w:numId="16">
    <w:abstractNumId w:val="14"/>
  </w:num>
  <w:num w:numId="17">
    <w:abstractNumId w:val="5"/>
  </w:num>
  <w:num w:numId="18">
    <w:abstractNumId w:val="0"/>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288F"/>
    <w:rsid w:val="000143B5"/>
    <w:rsid w:val="00016211"/>
    <w:rsid w:val="00017824"/>
    <w:rsid w:val="00022266"/>
    <w:rsid w:val="00024D0A"/>
    <w:rsid w:val="0002640A"/>
    <w:rsid w:val="000271E7"/>
    <w:rsid w:val="0002748C"/>
    <w:rsid w:val="00033D05"/>
    <w:rsid w:val="000345B0"/>
    <w:rsid w:val="00041B39"/>
    <w:rsid w:val="00042E2C"/>
    <w:rsid w:val="000470D4"/>
    <w:rsid w:val="00050C19"/>
    <w:rsid w:val="00051F8C"/>
    <w:rsid w:val="00052506"/>
    <w:rsid w:val="000575B3"/>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A5DD4"/>
    <w:rsid w:val="000B2DF9"/>
    <w:rsid w:val="000B3C11"/>
    <w:rsid w:val="000B534B"/>
    <w:rsid w:val="000B69BF"/>
    <w:rsid w:val="000C1B2A"/>
    <w:rsid w:val="000C21C7"/>
    <w:rsid w:val="000C29D0"/>
    <w:rsid w:val="000C3B44"/>
    <w:rsid w:val="000C3F30"/>
    <w:rsid w:val="000C4431"/>
    <w:rsid w:val="000C6ADA"/>
    <w:rsid w:val="000C71CE"/>
    <w:rsid w:val="000D0763"/>
    <w:rsid w:val="000D1D5B"/>
    <w:rsid w:val="000D22DF"/>
    <w:rsid w:val="000D34F2"/>
    <w:rsid w:val="000D43A6"/>
    <w:rsid w:val="000D6EA3"/>
    <w:rsid w:val="000D705C"/>
    <w:rsid w:val="000D76E0"/>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668D"/>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2C88"/>
    <w:rsid w:val="00154704"/>
    <w:rsid w:val="00154B8A"/>
    <w:rsid w:val="00155E1F"/>
    <w:rsid w:val="001566AC"/>
    <w:rsid w:val="00157102"/>
    <w:rsid w:val="00160698"/>
    <w:rsid w:val="00161856"/>
    <w:rsid w:val="00161E76"/>
    <w:rsid w:val="001626D3"/>
    <w:rsid w:val="00163646"/>
    <w:rsid w:val="001655F5"/>
    <w:rsid w:val="00165D87"/>
    <w:rsid w:val="00167EE6"/>
    <w:rsid w:val="00170992"/>
    <w:rsid w:val="00173523"/>
    <w:rsid w:val="00174A5C"/>
    <w:rsid w:val="00175255"/>
    <w:rsid w:val="00175D54"/>
    <w:rsid w:val="001773F2"/>
    <w:rsid w:val="00181D42"/>
    <w:rsid w:val="00182C27"/>
    <w:rsid w:val="00182FA7"/>
    <w:rsid w:val="00183523"/>
    <w:rsid w:val="0018575F"/>
    <w:rsid w:val="00190389"/>
    <w:rsid w:val="00190C39"/>
    <w:rsid w:val="00191EC1"/>
    <w:rsid w:val="00194F68"/>
    <w:rsid w:val="00195F8C"/>
    <w:rsid w:val="001A18FB"/>
    <w:rsid w:val="001A2B24"/>
    <w:rsid w:val="001A4218"/>
    <w:rsid w:val="001A4E7F"/>
    <w:rsid w:val="001A5F3C"/>
    <w:rsid w:val="001A6B79"/>
    <w:rsid w:val="001A7087"/>
    <w:rsid w:val="001B14EB"/>
    <w:rsid w:val="001B3529"/>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22B5"/>
    <w:rsid w:val="001E354A"/>
    <w:rsid w:val="001E354F"/>
    <w:rsid w:val="001E4721"/>
    <w:rsid w:val="001E49E5"/>
    <w:rsid w:val="001E63CD"/>
    <w:rsid w:val="001E6FB0"/>
    <w:rsid w:val="001F73B2"/>
    <w:rsid w:val="00200134"/>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410"/>
    <w:rsid w:val="00267EB2"/>
    <w:rsid w:val="002702B3"/>
    <w:rsid w:val="00275A0E"/>
    <w:rsid w:val="0027679F"/>
    <w:rsid w:val="00277303"/>
    <w:rsid w:val="00280687"/>
    <w:rsid w:val="002811A7"/>
    <w:rsid w:val="00281B98"/>
    <w:rsid w:val="00282167"/>
    <w:rsid w:val="002839A7"/>
    <w:rsid w:val="00283E81"/>
    <w:rsid w:val="0029254C"/>
    <w:rsid w:val="00294066"/>
    <w:rsid w:val="0029687C"/>
    <w:rsid w:val="00297CFB"/>
    <w:rsid w:val="00297DE2"/>
    <w:rsid w:val="002A1837"/>
    <w:rsid w:val="002A39C5"/>
    <w:rsid w:val="002A3DC4"/>
    <w:rsid w:val="002A4C34"/>
    <w:rsid w:val="002A5379"/>
    <w:rsid w:val="002A5A4A"/>
    <w:rsid w:val="002A63A8"/>
    <w:rsid w:val="002A6406"/>
    <w:rsid w:val="002A7084"/>
    <w:rsid w:val="002A72A2"/>
    <w:rsid w:val="002A7954"/>
    <w:rsid w:val="002B18F1"/>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3C7E"/>
    <w:rsid w:val="002E5507"/>
    <w:rsid w:val="002F0C6E"/>
    <w:rsid w:val="002F163A"/>
    <w:rsid w:val="002F196A"/>
    <w:rsid w:val="002F1E17"/>
    <w:rsid w:val="002F592D"/>
    <w:rsid w:val="002F6E93"/>
    <w:rsid w:val="00300F9C"/>
    <w:rsid w:val="00301931"/>
    <w:rsid w:val="003038AC"/>
    <w:rsid w:val="003049B5"/>
    <w:rsid w:val="003053A9"/>
    <w:rsid w:val="0031092D"/>
    <w:rsid w:val="003111D6"/>
    <w:rsid w:val="003133C3"/>
    <w:rsid w:val="00313FFC"/>
    <w:rsid w:val="00314354"/>
    <w:rsid w:val="00315290"/>
    <w:rsid w:val="0031725C"/>
    <w:rsid w:val="00322814"/>
    <w:rsid w:val="00323A01"/>
    <w:rsid w:val="00323A69"/>
    <w:rsid w:val="00330F5E"/>
    <w:rsid w:val="003317BC"/>
    <w:rsid w:val="00331A64"/>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2F21"/>
    <w:rsid w:val="003A614B"/>
    <w:rsid w:val="003B13DB"/>
    <w:rsid w:val="003B319A"/>
    <w:rsid w:val="003B3A32"/>
    <w:rsid w:val="003B55B1"/>
    <w:rsid w:val="003B5E92"/>
    <w:rsid w:val="003B606E"/>
    <w:rsid w:val="003C02C2"/>
    <w:rsid w:val="003C2F2F"/>
    <w:rsid w:val="003C32CF"/>
    <w:rsid w:val="003C48BC"/>
    <w:rsid w:val="003C512E"/>
    <w:rsid w:val="003C57AB"/>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0C89"/>
    <w:rsid w:val="00431065"/>
    <w:rsid w:val="00431A7C"/>
    <w:rsid w:val="00431DE2"/>
    <w:rsid w:val="00432508"/>
    <w:rsid w:val="004335B4"/>
    <w:rsid w:val="004342D9"/>
    <w:rsid w:val="00434C6D"/>
    <w:rsid w:val="0043658D"/>
    <w:rsid w:val="00436BD9"/>
    <w:rsid w:val="0044068D"/>
    <w:rsid w:val="004406DF"/>
    <w:rsid w:val="00441687"/>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0A7E"/>
    <w:rsid w:val="0048147D"/>
    <w:rsid w:val="0048716C"/>
    <w:rsid w:val="00493A10"/>
    <w:rsid w:val="0049567E"/>
    <w:rsid w:val="00496AB0"/>
    <w:rsid w:val="00497B14"/>
    <w:rsid w:val="004A11C7"/>
    <w:rsid w:val="004A1216"/>
    <w:rsid w:val="004A1B6A"/>
    <w:rsid w:val="004A2C28"/>
    <w:rsid w:val="004A7606"/>
    <w:rsid w:val="004A76C5"/>
    <w:rsid w:val="004B13BD"/>
    <w:rsid w:val="004B140A"/>
    <w:rsid w:val="004B21B5"/>
    <w:rsid w:val="004C0D36"/>
    <w:rsid w:val="004C16E8"/>
    <w:rsid w:val="004C2163"/>
    <w:rsid w:val="004C364B"/>
    <w:rsid w:val="004C4D2A"/>
    <w:rsid w:val="004C5352"/>
    <w:rsid w:val="004C5E2C"/>
    <w:rsid w:val="004C79C8"/>
    <w:rsid w:val="004D03ED"/>
    <w:rsid w:val="004D0FFC"/>
    <w:rsid w:val="004D1F0C"/>
    <w:rsid w:val="004D22B1"/>
    <w:rsid w:val="004D33CD"/>
    <w:rsid w:val="004D7C06"/>
    <w:rsid w:val="004E1238"/>
    <w:rsid w:val="004E2950"/>
    <w:rsid w:val="004E430C"/>
    <w:rsid w:val="004E5B3A"/>
    <w:rsid w:val="004E6B6E"/>
    <w:rsid w:val="004E7707"/>
    <w:rsid w:val="004F13D9"/>
    <w:rsid w:val="004F4E59"/>
    <w:rsid w:val="004F4F6E"/>
    <w:rsid w:val="004F57D3"/>
    <w:rsid w:val="004F68EF"/>
    <w:rsid w:val="004F7F36"/>
    <w:rsid w:val="00500309"/>
    <w:rsid w:val="00500B8B"/>
    <w:rsid w:val="0050102D"/>
    <w:rsid w:val="00501250"/>
    <w:rsid w:val="00504CAF"/>
    <w:rsid w:val="00505947"/>
    <w:rsid w:val="00506B5E"/>
    <w:rsid w:val="00506E7F"/>
    <w:rsid w:val="00507349"/>
    <w:rsid w:val="005126E6"/>
    <w:rsid w:val="00520987"/>
    <w:rsid w:val="0052151B"/>
    <w:rsid w:val="005264A2"/>
    <w:rsid w:val="00526C99"/>
    <w:rsid w:val="0052757E"/>
    <w:rsid w:val="005304E7"/>
    <w:rsid w:val="0053289E"/>
    <w:rsid w:val="0053321A"/>
    <w:rsid w:val="00534214"/>
    <w:rsid w:val="0053573C"/>
    <w:rsid w:val="005359B6"/>
    <w:rsid w:val="00536317"/>
    <w:rsid w:val="00536338"/>
    <w:rsid w:val="0053636B"/>
    <w:rsid w:val="005407E9"/>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19A9"/>
    <w:rsid w:val="005A2C69"/>
    <w:rsid w:val="005A5518"/>
    <w:rsid w:val="005A5B12"/>
    <w:rsid w:val="005B02A5"/>
    <w:rsid w:val="005B082A"/>
    <w:rsid w:val="005B1355"/>
    <w:rsid w:val="005B7399"/>
    <w:rsid w:val="005B73BF"/>
    <w:rsid w:val="005C103B"/>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E0EAC"/>
    <w:rsid w:val="005E768C"/>
    <w:rsid w:val="005F51DC"/>
    <w:rsid w:val="005F55F1"/>
    <w:rsid w:val="005F6458"/>
    <w:rsid w:val="00601D7D"/>
    <w:rsid w:val="006034CF"/>
    <w:rsid w:val="0060411B"/>
    <w:rsid w:val="00604124"/>
    <w:rsid w:val="00607E08"/>
    <w:rsid w:val="006108A0"/>
    <w:rsid w:val="0061108A"/>
    <w:rsid w:val="00613F2F"/>
    <w:rsid w:val="00615E91"/>
    <w:rsid w:val="00616111"/>
    <w:rsid w:val="00617412"/>
    <w:rsid w:val="006177D9"/>
    <w:rsid w:val="006219CD"/>
    <w:rsid w:val="00621ED3"/>
    <w:rsid w:val="006226D8"/>
    <w:rsid w:val="00623880"/>
    <w:rsid w:val="00624E82"/>
    <w:rsid w:val="00626372"/>
    <w:rsid w:val="006308AD"/>
    <w:rsid w:val="006320A5"/>
    <w:rsid w:val="00632ED8"/>
    <w:rsid w:val="00634502"/>
    <w:rsid w:val="00634899"/>
    <w:rsid w:val="006352FA"/>
    <w:rsid w:val="00635547"/>
    <w:rsid w:val="00642518"/>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3BBA"/>
    <w:rsid w:val="006846DE"/>
    <w:rsid w:val="0068578D"/>
    <w:rsid w:val="00686FAF"/>
    <w:rsid w:val="00691767"/>
    <w:rsid w:val="0069215B"/>
    <w:rsid w:val="00692716"/>
    <w:rsid w:val="00693833"/>
    <w:rsid w:val="0069487F"/>
    <w:rsid w:val="00696025"/>
    <w:rsid w:val="006A1845"/>
    <w:rsid w:val="006A2769"/>
    <w:rsid w:val="006B0F32"/>
    <w:rsid w:val="006B73ED"/>
    <w:rsid w:val="006C0E0B"/>
    <w:rsid w:val="006C3F98"/>
    <w:rsid w:val="006C4CC1"/>
    <w:rsid w:val="006C6501"/>
    <w:rsid w:val="006D116A"/>
    <w:rsid w:val="006D24EF"/>
    <w:rsid w:val="006D31A6"/>
    <w:rsid w:val="006D3AD3"/>
    <w:rsid w:val="006D3CDD"/>
    <w:rsid w:val="006D3D00"/>
    <w:rsid w:val="006D4C88"/>
    <w:rsid w:val="006D4FBF"/>
    <w:rsid w:val="006E0AB0"/>
    <w:rsid w:val="006E0AEE"/>
    <w:rsid w:val="006E1FDC"/>
    <w:rsid w:val="006E3238"/>
    <w:rsid w:val="006E432C"/>
    <w:rsid w:val="006E4647"/>
    <w:rsid w:val="006E5262"/>
    <w:rsid w:val="006E5CCC"/>
    <w:rsid w:val="006E729D"/>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07093"/>
    <w:rsid w:val="007104B7"/>
    <w:rsid w:val="00711D02"/>
    <w:rsid w:val="0071335A"/>
    <w:rsid w:val="00713BD0"/>
    <w:rsid w:val="007143FC"/>
    <w:rsid w:val="00714597"/>
    <w:rsid w:val="00714995"/>
    <w:rsid w:val="0071531C"/>
    <w:rsid w:val="0071592F"/>
    <w:rsid w:val="0071627C"/>
    <w:rsid w:val="00716413"/>
    <w:rsid w:val="007200F0"/>
    <w:rsid w:val="00720462"/>
    <w:rsid w:val="00722786"/>
    <w:rsid w:val="007243EA"/>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A2E31"/>
    <w:rsid w:val="007A2F91"/>
    <w:rsid w:val="007A39DE"/>
    <w:rsid w:val="007A5197"/>
    <w:rsid w:val="007C3641"/>
    <w:rsid w:val="007C4758"/>
    <w:rsid w:val="007C69C5"/>
    <w:rsid w:val="007C6B81"/>
    <w:rsid w:val="007D1CEB"/>
    <w:rsid w:val="007D3D94"/>
    <w:rsid w:val="007D4DF4"/>
    <w:rsid w:val="007D4ECA"/>
    <w:rsid w:val="007E0ABF"/>
    <w:rsid w:val="007E0DB1"/>
    <w:rsid w:val="007E2E53"/>
    <w:rsid w:val="007E2E8B"/>
    <w:rsid w:val="007E33F7"/>
    <w:rsid w:val="007E4555"/>
    <w:rsid w:val="007E54D5"/>
    <w:rsid w:val="007E654D"/>
    <w:rsid w:val="007F2F1A"/>
    <w:rsid w:val="007F44C3"/>
    <w:rsid w:val="007F7666"/>
    <w:rsid w:val="007F78F1"/>
    <w:rsid w:val="00800166"/>
    <w:rsid w:val="008052B5"/>
    <w:rsid w:val="00807625"/>
    <w:rsid w:val="008108FA"/>
    <w:rsid w:val="00810B28"/>
    <w:rsid w:val="00813FCF"/>
    <w:rsid w:val="0081721D"/>
    <w:rsid w:val="00817CBC"/>
    <w:rsid w:val="00821D57"/>
    <w:rsid w:val="0082227E"/>
    <w:rsid w:val="008229C2"/>
    <w:rsid w:val="00822E76"/>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15D"/>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8D"/>
    <w:rsid w:val="008B42E7"/>
    <w:rsid w:val="008B54C1"/>
    <w:rsid w:val="008B697A"/>
    <w:rsid w:val="008C0393"/>
    <w:rsid w:val="008C0F50"/>
    <w:rsid w:val="008C231F"/>
    <w:rsid w:val="008C576B"/>
    <w:rsid w:val="008C5C22"/>
    <w:rsid w:val="008C6047"/>
    <w:rsid w:val="008C60E7"/>
    <w:rsid w:val="008C73AA"/>
    <w:rsid w:val="008C7A12"/>
    <w:rsid w:val="008D1A3B"/>
    <w:rsid w:val="008D21E8"/>
    <w:rsid w:val="008D2E72"/>
    <w:rsid w:val="008D3471"/>
    <w:rsid w:val="008D3846"/>
    <w:rsid w:val="008D447A"/>
    <w:rsid w:val="008D4EB2"/>
    <w:rsid w:val="008D60DD"/>
    <w:rsid w:val="008E374E"/>
    <w:rsid w:val="008E3AA8"/>
    <w:rsid w:val="008E5A99"/>
    <w:rsid w:val="008E6349"/>
    <w:rsid w:val="008E7AE7"/>
    <w:rsid w:val="008E7C5F"/>
    <w:rsid w:val="008F066B"/>
    <w:rsid w:val="008F0FE4"/>
    <w:rsid w:val="008F4E0B"/>
    <w:rsid w:val="008F5057"/>
    <w:rsid w:val="008F57B0"/>
    <w:rsid w:val="008F6744"/>
    <w:rsid w:val="009019A2"/>
    <w:rsid w:val="0090282B"/>
    <w:rsid w:val="00902EB9"/>
    <w:rsid w:val="009035C5"/>
    <w:rsid w:val="00906150"/>
    <w:rsid w:val="00907E7B"/>
    <w:rsid w:val="00911131"/>
    <w:rsid w:val="00911A3F"/>
    <w:rsid w:val="00913762"/>
    <w:rsid w:val="00915414"/>
    <w:rsid w:val="00920259"/>
    <w:rsid w:val="009203F8"/>
    <w:rsid w:val="00920D68"/>
    <w:rsid w:val="00924E42"/>
    <w:rsid w:val="009276FA"/>
    <w:rsid w:val="00927785"/>
    <w:rsid w:val="00931D55"/>
    <w:rsid w:val="0093507C"/>
    <w:rsid w:val="009400B4"/>
    <w:rsid w:val="0094228F"/>
    <w:rsid w:val="00945CA7"/>
    <w:rsid w:val="00946657"/>
    <w:rsid w:val="00952C2D"/>
    <w:rsid w:val="00954526"/>
    <w:rsid w:val="00954D5F"/>
    <w:rsid w:val="00955BEC"/>
    <w:rsid w:val="0095655E"/>
    <w:rsid w:val="00956646"/>
    <w:rsid w:val="00960758"/>
    <w:rsid w:val="00960B67"/>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07A0"/>
    <w:rsid w:val="00982494"/>
    <w:rsid w:val="00984B6B"/>
    <w:rsid w:val="0098730C"/>
    <w:rsid w:val="00990EC6"/>
    <w:rsid w:val="009962F8"/>
    <w:rsid w:val="00996466"/>
    <w:rsid w:val="009974A5"/>
    <w:rsid w:val="00997BE7"/>
    <w:rsid w:val="009A19D8"/>
    <w:rsid w:val="009A1B69"/>
    <w:rsid w:val="009A3515"/>
    <w:rsid w:val="009A43AC"/>
    <w:rsid w:val="009A43B4"/>
    <w:rsid w:val="009A5302"/>
    <w:rsid w:val="009B0E02"/>
    <w:rsid w:val="009B5D8A"/>
    <w:rsid w:val="009B6916"/>
    <w:rsid w:val="009C2DDA"/>
    <w:rsid w:val="009C6B27"/>
    <w:rsid w:val="009D068A"/>
    <w:rsid w:val="009D11F9"/>
    <w:rsid w:val="009D1D56"/>
    <w:rsid w:val="009D2260"/>
    <w:rsid w:val="009D24CD"/>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438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2CEE"/>
    <w:rsid w:val="00A343AF"/>
    <w:rsid w:val="00A34D12"/>
    <w:rsid w:val="00A36999"/>
    <w:rsid w:val="00A369BE"/>
    <w:rsid w:val="00A37736"/>
    <w:rsid w:val="00A43C1B"/>
    <w:rsid w:val="00A43D7E"/>
    <w:rsid w:val="00A45C7C"/>
    <w:rsid w:val="00A529FE"/>
    <w:rsid w:val="00A52E01"/>
    <w:rsid w:val="00A5506D"/>
    <w:rsid w:val="00A5650E"/>
    <w:rsid w:val="00A61280"/>
    <w:rsid w:val="00A62934"/>
    <w:rsid w:val="00A64497"/>
    <w:rsid w:val="00A65C4D"/>
    <w:rsid w:val="00A667BB"/>
    <w:rsid w:val="00A67555"/>
    <w:rsid w:val="00A67940"/>
    <w:rsid w:val="00A7368B"/>
    <w:rsid w:val="00A74DE3"/>
    <w:rsid w:val="00A75EF0"/>
    <w:rsid w:val="00A765E4"/>
    <w:rsid w:val="00A76ACE"/>
    <w:rsid w:val="00A77608"/>
    <w:rsid w:val="00A81AC3"/>
    <w:rsid w:val="00A8323F"/>
    <w:rsid w:val="00A833A0"/>
    <w:rsid w:val="00A84267"/>
    <w:rsid w:val="00A849B2"/>
    <w:rsid w:val="00A861FD"/>
    <w:rsid w:val="00A8721E"/>
    <w:rsid w:val="00A9083A"/>
    <w:rsid w:val="00A90877"/>
    <w:rsid w:val="00A909AB"/>
    <w:rsid w:val="00A90F44"/>
    <w:rsid w:val="00A95061"/>
    <w:rsid w:val="00A95E0D"/>
    <w:rsid w:val="00AA399E"/>
    <w:rsid w:val="00AA3B49"/>
    <w:rsid w:val="00AA450E"/>
    <w:rsid w:val="00AA6E92"/>
    <w:rsid w:val="00AA7C9A"/>
    <w:rsid w:val="00AB5449"/>
    <w:rsid w:val="00AB5B6E"/>
    <w:rsid w:val="00AB5C5A"/>
    <w:rsid w:val="00AB6E70"/>
    <w:rsid w:val="00AB7CF1"/>
    <w:rsid w:val="00AC1BC6"/>
    <w:rsid w:val="00AC1C64"/>
    <w:rsid w:val="00AC247A"/>
    <w:rsid w:val="00AC5510"/>
    <w:rsid w:val="00AC5D99"/>
    <w:rsid w:val="00AD1F9A"/>
    <w:rsid w:val="00AD52FA"/>
    <w:rsid w:val="00AE04CF"/>
    <w:rsid w:val="00AE19DE"/>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3CB3"/>
    <w:rsid w:val="00B33F46"/>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A5"/>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4A75"/>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3D7"/>
    <w:rsid w:val="00BD34BB"/>
    <w:rsid w:val="00BD6F14"/>
    <w:rsid w:val="00BD72E2"/>
    <w:rsid w:val="00BD7A3C"/>
    <w:rsid w:val="00BE0E04"/>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21FA"/>
    <w:rsid w:val="00C135A0"/>
    <w:rsid w:val="00C13CB5"/>
    <w:rsid w:val="00C15C01"/>
    <w:rsid w:val="00C166AC"/>
    <w:rsid w:val="00C1756F"/>
    <w:rsid w:val="00C17710"/>
    <w:rsid w:val="00C2348E"/>
    <w:rsid w:val="00C26146"/>
    <w:rsid w:val="00C27610"/>
    <w:rsid w:val="00C27614"/>
    <w:rsid w:val="00C30298"/>
    <w:rsid w:val="00C31055"/>
    <w:rsid w:val="00C32371"/>
    <w:rsid w:val="00C32CBA"/>
    <w:rsid w:val="00C33332"/>
    <w:rsid w:val="00C3457A"/>
    <w:rsid w:val="00C353B9"/>
    <w:rsid w:val="00C379B6"/>
    <w:rsid w:val="00C37B24"/>
    <w:rsid w:val="00C37D62"/>
    <w:rsid w:val="00C4195C"/>
    <w:rsid w:val="00C43063"/>
    <w:rsid w:val="00C438D2"/>
    <w:rsid w:val="00C466A1"/>
    <w:rsid w:val="00C5016B"/>
    <w:rsid w:val="00C52241"/>
    <w:rsid w:val="00C525F0"/>
    <w:rsid w:val="00C52B88"/>
    <w:rsid w:val="00C546B8"/>
    <w:rsid w:val="00C54C29"/>
    <w:rsid w:val="00C563B6"/>
    <w:rsid w:val="00C61FA6"/>
    <w:rsid w:val="00C6243B"/>
    <w:rsid w:val="00C63DBA"/>
    <w:rsid w:val="00C644F6"/>
    <w:rsid w:val="00C654B9"/>
    <w:rsid w:val="00C65CCD"/>
    <w:rsid w:val="00C66564"/>
    <w:rsid w:val="00C70483"/>
    <w:rsid w:val="00C7051F"/>
    <w:rsid w:val="00C74A69"/>
    <w:rsid w:val="00C802B6"/>
    <w:rsid w:val="00C806EF"/>
    <w:rsid w:val="00C80B8F"/>
    <w:rsid w:val="00C8197C"/>
    <w:rsid w:val="00C828A8"/>
    <w:rsid w:val="00C85300"/>
    <w:rsid w:val="00C863CA"/>
    <w:rsid w:val="00C866AE"/>
    <w:rsid w:val="00C94A5A"/>
    <w:rsid w:val="00C968D1"/>
    <w:rsid w:val="00CA2222"/>
    <w:rsid w:val="00CA22F6"/>
    <w:rsid w:val="00CA3A1C"/>
    <w:rsid w:val="00CA559A"/>
    <w:rsid w:val="00CA71B4"/>
    <w:rsid w:val="00CB201C"/>
    <w:rsid w:val="00CB29A1"/>
    <w:rsid w:val="00CB2C31"/>
    <w:rsid w:val="00CB361A"/>
    <w:rsid w:val="00CC01A2"/>
    <w:rsid w:val="00CC3433"/>
    <w:rsid w:val="00CC38AF"/>
    <w:rsid w:val="00CC4099"/>
    <w:rsid w:val="00CD3DAC"/>
    <w:rsid w:val="00CD480F"/>
    <w:rsid w:val="00CD62DB"/>
    <w:rsid w:val="00CD66F5"/>
    <w:rsid w:val="00CE21E6"/>
    <w:rsid w:val="00CE2C24"/>
    <w:rsid w:val="00CE3474"/>
    <w:rsid w:val="00CE3C35"/>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2DF7"/>
    <w:rsid w:val="00D1408B"/>
    <w:rsid w:val="00D1503B"/>
    <w:rsid w:val="00D1720A"/>
    <w:rsid w:val="00D20667"/>
    <w:rsid w:val="00D207E2"/>
    <w:rsid w:val="00D21212"/>
    <w:rsid w:val="00D21678"/>
    <w:rsid w:val="00D22429"/>
    <w:rsid w:val="00D244A6"/>
    <w:rsid w:val="00D244E0"/>
    <w:rsid w:val="00D24A84"/>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57672"/>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04AF"/>
    <w:rsid w:val="00D82607"/>
    <w:rsid w:val="00D82A14"/>
    <w:rsid w:val="00D82BB8"/>
    <w:rsid w:val="00D82F86"/>
    <w:rsid w:val="00D8395C"/>
    <w:rsid w:val="00D86D79"/>
    <w:rsid w:val="00D86E0B"/>
    <w:rsid w:val="00D876E3"/>
    <w:rsid w:val="00D87764"/>
    <w:rsid w:val="00D87F92"/>
    <w:rsid w:val="00D91491"/>
    <w:rsid w:val="00D91494"/>
    <w:rsid w:val="00D95358"/>
    <w:rsid w:val="00D956F4"/>
    <w:rsid w:val="00D96BEB"/>
    <w:rsid w:val="00D97DD0"/>
    <w:rsid w:val="00D97F60"/>
    <w:rsid w:val="00DA1437"/>
    <w:rsid w:val="00DA63BF"/>
    <w:rsid w:val="00DA7163"/>
    <w:rsid w:val="00DB059F"/>
    <w:rsid w:val="00DB1593"/>
    <w:rsid w:val="00DB4686"/>
    <w:rsid w:val="00DB703C"/>
    <w:rsid w:val="00DC3C97"/>
    <w:rsid w:val="00DC4046"/>
    <w:rsid w:val="00DC54E1"/>
    <w:rsid w:val="00DC58EE"/>
    <w:rsid w:val="00DC59C0"/>
    <w:rsid w:val="00DD007E"/>
    <w:rsid w:val="00DD116D"/>
    <w:rsid w:val="00DD365F"/>
    <w:rsid w:val="00DD36B3"/>
    <w:rsid w:val="00DD5985"/>
    <w:rsid w:val="00DD5E82"/>
    <w:rsid w:val="00DE01B2"/>
    <w:rsid w:val="00DE249E"/>
    <w:rsid w:val="00DE34A8"/>
    <w:rsid w:val="00DE3BCF"/>
    <w:rsid w:val="00DE43CE"/>
    <w:rsid w:val="00DE4F27"/>
    <w:rsid w:val="00DE7C50"/>
    <w:rsid w:val="00DF0563"/>
    <w:rsid w:val="00DF09C1"/>
    <w:rsid w:val="00DF14D3"/>
    <w:rsid w:val="00DF2315"/>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0776"/>
    <w:rsid w:val="00E31ED3"/>
    <w:rsid w:val="00E35200"/>
    <w:rsid w:val="00E407DE"/>
    <w:rsid w:val="00E40BC2"/>
    <w:rsid w:val="00E411A9"/>
    <w:rsid w:val="00E42137"/>
    <w:rsid w:val="00E42EC4"/>
    <w:rsid w:val="00E44258"/>
    <w:rsid w:val="00E4674F"/>
    <w:rsid w:val="00E47890"/>
    <w:rsid w:val="00E51C83"/>
    <w:rsid w:val="00E5297F"/>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7161"/>
    <w:rsid w:val="00E9058B"/>
    <w:rsid w:val="00E91692"/>
    <w:rsid w:val="00E921D9"/>
    <w:rsid w:val="00E9245C"/>
    <w:rsid w:val="00E92CD1"/>
    <w:rsid w:val="00E93289"/>
    <w:rsid w:val="00E93841"/>
    <w:rsid w:val="00E93C63"/>
    <w:rsid w:val="00EA164E"/>
    <w:rsid w:val="00EA19DE"/>
    <w:rsid w:val="00EA297B"/>
    <w:rsid w:val="00EA327B"/>
    <w:rsid w:val="00EA38B4"/>
    <w:rsid w:val="00EA4355"/>
    <w:rsid w:val="00EA4F06"/>
    <w:rsid w:val="00EA6F97"/>
    <w:rsid w:val="00EB2551"/>
    <w:rsid w:val="00EB61A3"/>
    <w:rsid w:val="00EC0674"/>
    <w:rsid w:val="00EC0986"/>
    <w:rsid w:val="00EC1AC6"/>
    <w:rsid w:val="00EC2147"/>
    <w:rsid w:val="00EC2DDE"/>
    <w:rsid w:val="00EC3E01"/>
    <w:rsid w:val="00EC4BEC"/>
    <w:rsid w:val="00EC63B9"/>
    <w:rsid w:val="00EC69FF"/>
    <w:rsid w:val="00ED017F"/>
    <w:rsid w:val="00ED0612"/>
    <w:rsid w:val="00ED0943"/>
    <w:rsid w:val="00ED0F13"/>
    <w:rsid w:val="00ED2363"/>
    <w:rsid w:val="00ED2793"/>
    <w:rsid w:val="00ED2F66"/>
    <w:rsid w:val="00ED2FF4"/>
    <w:rsid w:val="00ED4F33"/>
    <w:rsid w:val="00ED551C"/>
    <w:rsid w:val="00ED6CE7"/>
    <w:rsid w:val="00EE2F4B"/>
    <w:rsid w:val="00EE3F68"/>
    <w:rsid w:val="00EE7F32"/>
    <w:rsid w:val="00EF362F"/>
    <w:rsid w:val="00EF4754"/>
    <w:rsid w:val="00EF5329"/>
    <w:rsid w:val="00EF697F"/>
    <w:rsid w:val="00EF6D54"/>
    <w:rsid w:val="00F01490"/>
    <w:rsid w:val="00F0401C"/>
    <w:rsid w:val="00F06691"/>
    <w:rsid w:val="00F10485"/>
    <w:rsid w:val="00F14B91"/>
    <w:rsid w:val="00F17971"/>
    <w:rsid w:val="00F218E8"/>
    <w:rsid w:val="00F22693"/>
    <w:rsid w:val="00F25957"/>
    <w:rsid w:val="00F2755A"/>
    <w:rsid w:val="00F27E8E"/>
    <w:rsid w:val="00F33133"/>
    <w:rsid w:val="00F33B2B"/>
    <w:rsid w:val="00F341AA"/>
    <w:rsid w:val="00F34F4B"/>
    <w:rsid w:val="00F41C80"/>
    <w:rsid w:val="00F42FFC"/>
    <w:rsid w:val="00F457CC"/>
    <w:rsid w:val="00F47967"/>
    <w:rsid w:val="00F507B2"/>
    <w:rsid w:val="00F5189D"/>
    <w:rsid w:val="00F51D00"/>
    <w:rsid w:val="00F52A78"/>
    <w:rsid w:val="00F539B8"/>
    <w:rsid w:val="00F565BF"/>
    <w:rsid w:val="00F6036A"/>
    <w:rsid w:val="00F6566C"/>
    <w:rsid w:val="00F6590C"/>
    <w:rsid w:val="00F65C54"/>
    <w:rsid w:val="00F666E1"/>
    <w:rsid w:val="00F66A10"/>
    <w:rsid w:val="00F67B32"/>
    <w:rsid w:val="00F700FA"/>
    <w:rsid w:val="00F72146"/>
    <w:rsid w:val="00F73476"/>
    <w:rsid w:val="00F73EF3"/>
    <w:rsid w:val="00F75883"/>
    <w:rsid w:val="00F75D29"/>
    <w:rsid w:val="00F75FDE"/>
    <w:rsid w:val="00F76EEC"/>
    <w:rsid w:val="00F80196"/>
    <w:rsid w:val="00F81001"/>
    <w:rsid w:val="00F81AF6"/>
    <w:rsid w:val="00F82B3D"/>
    <w:rsid w:val="00F854B7"/>
    <w:rsid w:val="00F85863"/>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675"/>
    <w:rsid w:val="00FB5C69"/>
    <w:rsid w:val="00FB6D76"/>
    <w:rsid w:val="00FB6DEC"/>
    <w:rsid w:val="00FB7BE1"/>
    <w:rsid w:val="00FC1320"/>
    <w:rsid w:val="00FC1FCC"/>
    <w:rsid w:val="00FC2328"/>
    <w:rsid w:val="00FC40E3"/>
    <w:rsid w:val="00FC45FA"/>
    <w:rsid w:val="00FC59C3"/>
    <w:rsid w:val="00FD0905"/>
    <w:rsid w:val="00FD1E34"/>
    <w:rsid w:val="00FD260C"/>
    <w:rsid w:val="00FD3AFE"/>
    <w:rsid w:val="00FD57FE"/>
    <w:rsid w:val="00FD75B6"/>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7E04C4"/>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242180644">
      <w:bodyDiv w:val="1"/>
      <w:marLeft w:val="0"/>
      <w:marRight w:val="0"/>
      <w:marTop w:val="0"/>
      <w:marBottom w:val="0"/>
      <w:divBdr>
        <w:top w:val="none" w:sz="0" w:space="0" w:color="auto"/>
        <w:left w:val="none" w:sz="0" w:space="0" w:color="auto"/>
        <w:bottom w:val="none" w:sz="0" w:space="0" w:color="auto"/>
        <w:right w:val="none" w:sz="0" w:space="0" w:color="auto"/>
      </w:divBdr>
    </w:div>
    <w:div w:id="303587294">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079862847">
      <w:bodyDiv w:val="1"/>
      <w:marLeft w:val="0"/>
      <w:marRight w:val="0"/>
      <w:marTop w:val="0"/>
      <w:marBottom w:val="0"/>
      <w:divBdr>
        <w:top w:val="none" w:sz="0" w:space="0" w:color="auto"/>
        <w:left w:val="none" w:sz="0" w:space="0" w:color="auto"/>
        <w:bottom w:val="none" w:sz="0" w:space="0" w:color="auto"/>
        <w:right w:val="none" w:sz="0" w:space="0" w:color="auto"/>
      </w:divBdr>
    </w:div>
    <w:div w:id="1099789740">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rossli@sl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13ACB"/>
    <w:rsid w:val="00114B7E"/>
    <w:rsid w:val="001709A0"/>
    <w:rsid w:val="0017534D"/>
    <w:rsid w:val="001812DA"/>
    <w:rsid w:val="00203AE7"/>
    <w:rsid w:val="00225A57"/>
    <w:rsid w:val="0026175E"/>
    <w:rsid w:val="00263310"/>
    <w:rsid w:val="002A7A72"/>
    <w:rsid w:val="0034492F"/>
    <w:rsid w:val="00371CDB"/>
    <w:rsid w:val="00386571"/>
    <w:rsid w:val="00392A2C"/>
    <w:rsid w:val="003950D4"/>
    <w:rsid w:val="003C0BBF"/>
    <w:rsid w:val="003C5049"/>
    <w:rsid w:val="003D0B21"/>
    <w:rsid w:val="00403BEA"/>
    <w:rsid w:val="00440C5F"/>
    <w:rsid w:val="00471EA9"/>
    <w:rsid w:val="004C3CD5"/>
    <w:rsid w:val="004F599B"/>
    <w:rsid w:val="004F5F28"/>
    <w:rsid w:val="00584FEE"/>
    <w:rsid w:val="005F328B"/>
    <w:rsid w:val="00654D47"/>
    <w:rsid w:val="006B2732"/>
    <w:rsid w:val="006C7A18"/>
    <w:rsid w:val="006F469E"/>
    <w:rsid w:val="00716477"/>
    <w:rsid w:val="00737ED2"/>
    <w:rsid w:val="00777A49"/>
    <w:rsid w:val="0079367C"/>
    <w:rsid w:val="007B57B0"/>
    <w:rsid w:val="00845628"/>
    <w:rsid w:val="00847C05"/>
    <w:rsid w:val="008A5A7C"/>
    <w:rsid w:val="008B5208"/>
    <w:rsid w:val="008C71EE"/>
    <w:rsid w:val="008E0891"/>
    <w:rsid w:val="008F7155"/>
    <w:rsid w:val="00935B01"/>
    <w:rsid w:val="00961A9D"/>
    <w:rsid w:val="00970887"/>
    <w:rsid w:val="00976717"/>
    <w:rsid w:val="00980687"/>
    <w:rsid w:val="00995DB1"/>
    <w:rsid w:val="009B7D00"/>
    <w:rsid w:val="00A05E28"/>
    <w:rsid w:val="00A079C8"/>
    <w:rsid w:val="00A42DC2"/>
    <w:rsid w:val="00A53569"/>
    <w:rsid w:val="00AB3045"/>
    <w:rsid w:val="00AC22D7"/>
    <w:rsid w:val="00B044ED"/>
    <w:rsid w:val="00B05615"/>
    <w:rsid w:val="00B15A92"/>
    <w:rsid w:val="00B16694"/>
    <w:rsid w:val="00B66241"/>
    <w:rsid w:val="00B67ACD"/>
    <w:rsid w:val="00B77DBC"/>
    <w:rsid w:val="00C27C1D"/>
    <w:rsid w:val="00C34D63"/>
    <w:rsid w:val="00C5226F"/>
    <w:rsid w:val="00CF066E"/>
    <w:rsid w:val="00CF5F9A"/>
    <w:rsid w:val="00D064D5"/>
    <w:rsid w:val="00D103B8"/>
    <w:rsid w:val="00D328F9"/>
    <w:rsid w:val="00D456A5"/>
    <w:rsid w:val="00DE5B47"/>
    <w:rsid w:val="00E21375"/>
    <w:rsid w:val="00E6638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F16DF-CA38-40DE-BC18-368F5F02699C}">
  <ds:schemaRefs>
    <ds:schemaRef ds:uri="http://schemas.openxmlformats.org/officeDocument/2006/bibliography"/>
  </ds:schemaRefs>
</ds:datastoreItem>
</file>

<file path=customXml/itemProps2.xml><?xml version="1.0" encoding="utf-8"?>
<ds:datastoreItem xmlns:ds="http://schemas.openxmlformats.org/officeDocument/2006/customXml" ds:itemID="{412FD8F2-EAE1-4102-85FF-AF6BDBE5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Lindsay Corr</cp:lastModifiedBy>
  <cp:revision>7</cp:revision>
  <cp:lastPrinted>2019-09-10T15:34:00Z</cp:lastPrinted>
  <dcterms:created xsi:type="dcterms:W3CDTF">2023-03-10T19:02:00Z</dcterms:created>
  <dcterms:modified xsi:type="dcterms:W3CDTF">2023-07-26T15:10:00Z</dcterms:modified>
</cp:coreProperties>
</file>