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9C8C" w14:textId="6475D57A" w:rsidR="00CE69AA" w:rsidRDefault="00CE69AA" w:rsidP="00CE69AA">
      <w:pPr>
        <w:tabs>
          <w:tab w:val="left" w:pos="1070"/>
        </w:tabs>
      </w:pPr>
      <w:r>
        <w:rPr>
          <w:b/>
          <w:noProof/>
          <w:sz w:val="40"/>
          <w:szCs w:val="40"/>
          <w:lang w:eastAsia="en-GB"/>
        </w:rPr>
        <mc:AlternateContent>
          <mc:Choice Requires="wps">
            <w:drawing>
              <wp:anchor distT="0" distB="0" distL="114300" distR="114300" simplePos="0" relativeHeight="251660288" behindDoc="0" locked="0" layoutInCell="1" allowOverlap="1" wp14:anchorId="48835467" wp14:editId="5DD4F9B2">
                <wp:simplePos x="0" y="0"/>
                <wp:positionH relativeFrom="margin">
                  <wp:posOffset>-125731</wp:posOffset>
                </wp:positionH>
                <wp:positionV relativeFrom="paragraph">
                  <wp:posOffset>362586</wp:posOffset>
                </wp:positionV>
                <wp:extent cx="6829425" cy="26670"/>
                <wp:effectExtent l="0" t="0" r="28575" b="30480"/>
                <wp:wrapNone/>
                <wp:docPr id="1" name="Straight Connector 1"/>
                <wp:cNvGraphicFramePr/>
                <a:graphic xmlns:a="http://schemas.openxmlformats.org/drawingml/2006/main">
                  <a:graphicData uri="http://schemas.microsoft.com/office/word/2010/wordprocessingShape">
                    <wps:wsp>
                      <wps:cNvCnPr/>
                      <wps:spPr>
                        <a:xfrm flipH="1">
                          <a:off x="0" y="0"/>
                          <a:ext cx="6829425" cy="2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73B58B"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pt,28.55pt" to="52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" strokecolor="#4579b8 [3044]">
                <w10:wrap anchorx="margin"/>
              </v:line>
            </w:pict>
          </mc:Fallback>
        </mc:AlternateContent>
      </w:r>
      <w:r>
        <w:rPr>
          <w:b/>
          <w:sz w:val="40"/>
          <w:szCs w:val="40"/>
        </w:rPr>
        <w:t>BOARD REPORT</w:t>
      </w:r>
      <w:r w:rsidRPr="00C4741D">
        <w:rPr>
          <w:b/>
          <w:sz w:val="40"/>
          <w:szCs w:val="40"/>
        </w:rPr>
        <w:t xml:space="preserve"> </w:t>
      </w:r>
      <w:r>
        <w:rPr>
          <w:b/>
          <w:sz w:val="40"/>
          <w:szCs w:val="40"/>
        </w:rPr>
        <w:br/>
      </w:r>
    </w:p>
    <w:p w14:paraId="099F8A25" w14:textId="347DC1B5" w:rsidR="00CE69AA" w:rsidRPr="00C3315D" w:rsidRDefault="00CE69AA" w:rsidP="00CE69AA">
      <w:pPr>
        <w:tabs>
          <w:tab w:val="left" w:pos="2040"/>
        </w:tabs>
        <w:jc w:val="right"/>
        <w:rPr>
          <w:b/>
          <w:color w:val="2758A8"/>
          <w:sz w:val="24"/>
          <w:szCs w:val="24"/>
        </w:rPr>
      </w:pPr>
      <w:r w:rsidRPr="00C3315D">
        <w:rPr>
          <w:b/>
          <w:noProof/>
          <w:color w:val="2758A8"/>
          <w:sz w:val="24"/>
          <w:szCs w:val="24"/>
          <w:lang w:eastAsia="en-GB"/>
        </w:rPr>
        <mc:AlternateContent>
          <mc:Choice Requires="wps">
            <w:drawing>
              <wp:anchor distT="36575" distB="36575" distL="36576" distR="36576" simplePos="0" relativeHeight="251659264" behindDoc="0" locked="0" layoutInCell="1" allowOverlap="1" wp14:anchorId="39EF10A5" wp14:editId="235E667B">
                <wp:simplePos x="0" y="0"/>
                <wp:positionH relativeFrom="margin">
                  <wp:align>left</wp:align>
                </wp:positionH>
                <wp:positionV relativeFrom="paragraph">
                  <wp:posOffset>437515</wp:posOffset>
                </wp:positionV>
                <wp:extent cx="67246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28F185C" id="_x0000_t32" coordsize="21600,21600" o:spt="32" o:oned="t" path="m,l21600,21600e" filled="f">
                <v:path arrowok="t" fillok="f" o:connecttype="none"/>
                <o:lock v:ext="edit" shapetype="t"/>
              </v:shapetype>
              <v:shape id="Straight Arrow Connector 2" o:spid="_x0000_s1026" type="#_x0000_t32" style="position:absolute;margin-left:0;margin-top:34.45pt;width:529.5pt;height:0;z-index:251659264;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" strokecolor="#2758a8">
                <v:shadow color="#eeece1"/>
                <w10:wrap anchorx="margin"/>
              </v:shape>
            </w:pict>
          </mc:Fallback>
        </mc:AlternateContent>
      </w:r>
      <w:r w:rsidRPr="00C3315D">
        <w:rPr>
          <w:b/>
          <w:color w:val="2758A8"/>
          <w:sz w:val="24"/>
          <w:szCs w:val="24"/>
        </w:rPr>
        <w:t>AGENDA</w:t>
      </w:r>
      <w:r>
        <w:rPr>
          <w:b/>
          <w:color w:val="2758A8"/>
          <w:sz w:val="24"/>
          <w:szCs w:val="24"/>
        </w:rPr>
        <w:t xml:space="preserve"> ITEM: 12</w:t>
      </w:r>
      <w:r>
        <w:rPr>
          <w:b/>
          <w:color w:val="2758A8"/>
          <w:sz w:val="24"/>
          <w:szCs w:val="24"/>
        </w:rPr>
        <w:br/>
        <w:t>REPORT NUMBER: SLAB/2023/28</w:t>
      </w:r>
    </w:p>
    <w:p w14:paraId="5E3874EE" w14:textId="77777777" w:rsidR="00B26F64" w:rsidRPr="00664DB5" w:rsidRDefault="00B26F64" w:rsidP="00B26F64">
      <w:pPr>
        <w:rPr>
          <w:sz w:val="24"/>
          <w:szCs w:val="24"/>
          <w:highlight w:val="yellow"/>
        </w:rPr>
      </w:pPr>
    </w:p>
    <w:tbl>
      <w:tblPr>
        <w:tblStyle w:val="TableGrid"/>
        <w:tblpPr w:leftFromText="180" w:rightFromText="180" w:vertAnchor="page" w:horzAnchor="margin" w:tblpY="3406"/>
        <w:tblW w:w="10343" w:type="dxa"/>
        <w:tblLayout w:type="fixed"/>
        <w:tblLook w:val="04A0" w:firstRow="1" w:lastRow="0" w:firstColumn="1" w:lastColumn="0" w:noHBand="0" w:noVBand="1"/>
      </w:tblPr>
      <w:tblGrid>
        <w:gridCol w:w="2405"/>
        <w:gridCol w:w="7938"/>
      </w:tblGrid>
      <w:tr w:rsidR="00B26F64" w:rsidRPr="00664DB5" w14:paraId="0EFE3679" w14:textId="77777777" w:rsidTr="00F639A9">
        <w:tc>
          <w:tcPr>
            <w:tcW w:w="2405" w:type="dxa"/>
            <w:shd w:val="clear" w:color="auto" w:fill="D9D9D9" w:themeFill="background1" w:themeFillShade="D9"/>
          </w:tcPr>
          <w:p w14:paraId="36EAC0E1" w14:textId="77777777" w:rsidR="000F7A82" w:rsidRPr="00664DB5" w:rsidRDefault="00B26F64" w:rsidP="00CE69AA">
            <w:pPr>
              <w:rPr>
                <w:b/>
                <w:sz w:val="24"/>
                <w:szCs w:val="24"/>
              </w:rPr>
            </w:pPr>
            <w:r w:rsidRPr="00664DB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Services Policy Committee" w:value="Legal Services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938" w:type="dxa"/>
              </w:tcPr>
              <w:p w14:paraId="66F63939" w14:textId="77777777" w:rsidR="00B26F64" w:rsidRPr="00664DB5" w:rsidRDefault="00E16CA2" w:rsidP="00CE69AA">
                <w:pPr>
                  <w:rPr>
                    <w:sz w:val="24"/>
                    <w:szCs w:val="24"/>
                  </w:rPr>
                </w:pPr>
                <w:r w:rsidRPr="00664DB5">
                  <w:rPr>
                    <w:sz w:val="24"/>
                    <w:szCs w:val="24"/>
                  </w:rPr>
                  <w:t>The Board</w:t>
                </w:r>
              </w:p>
            </w:tc>
          </w:sdtContent>
        </w:sdt>
      </w:tr>
      <w:tr w:rsidR="00B26F64" w:rsidRPr="00664DB5" w14:paraId="3C8E099A" w14:textId="77777777" w:rsidTr="00F639A9">
        <w:tc>
          <w:tcPr>
            <w:tcW w:w="2405" w:type="dxa"/>
            <w:shd w:val="clear" w:color="auto" w:fill="D9D9D9" w:themeFill="background1" w:themeFillShade="D9"/>
          </w:tcPr>
          <w:p w14:paraId="497C6F9C" w14:textId="77777777" w:rsidR="000F7A82" w:rsidRPr="00664DB5" w:rsidRDefault="00B26F64" w:rsidP="00CE69AA">
            <w:pPr>
              <w:rPr>
                <w:b/>
                <w:sz w:val="24"/>
                <w:szCs w:val="24"/>
              </w:rPr>
            </w:pPr>
            <w:r w:rsidRPr="00664DB5">
              <w:rPr>
                <w:b/>
                <w:sz w:val="24"/>
                <w:szCs w:val="24"/>
              </w:rPr>
              <w:t>Meeting Date:</w:t>
            </w:r>
          </w:p>
        </w:tc>
        <w:tc>
          <w:tcPr>
            <w:tcW w:w="7938" w:type="dxa"/>
          </w:tcPr>
          <w:p w14:paraId="45D2A197" w14:textId="77777777" w:rsidR="00B26F64" w:rsidRPr="00664DB5" w:rsidRDefault="002C309C" w:rsidP="00CE69AA">
            <w:pPr>
              <w:rPr>
                <w:sz w:val="24"/>
                <w:szCs w:val="24"/>
              </w:rPr>
            </w:pPr>
            <w:r>
              <w:rPr>
                <w:sz w:val="24"/>
                <w:szCs w:val="24"/>
              </w:rPr>
              <w:t>31</w:t>
            </w:r>
            <w:r w:rsidR="00C3408F">
              <w:rPr>
                <w:sz w:val="24"/>
                <w:szCs w:val="24"/>
              </w:rPr>
              <w:t xml:space="preserve"> July 2023 </w:t>
            </w:r>
          </w:p>
        </w:tc>
      </w:tr>
      <w:tr w:rsidR="002C309C" w:rsidRPr="00664DB5" w14:paraId="026B028B" w14:textId="77777777" w:rsidTr="00F639A9">
        <w:tc>
          <w:tcPr>
            <w:tcW w:w="2405" w:type="dxa"/>
            <w:shd w:val="clear" w:color="auto" w:fill="D9D9D9" w:themeFill="background1" w:themeFillShade="D9"/>
          </w:tcPr>
          <w:p w14:paraId="30133A6E" w14:textId="77777777" w:rsidR="002C309C" w:rsidRPr="00664DB5" w:rsidRDefault="002C309C" w:rsidP="00CE69AA">
            <w:pPr>
              <w:rPr>
                <w:b/>
                <w:sz w:val="24"/>
                <w:szCs w:val="24"/>
              </w:rPr>
            </w:pPr>
            <w:r>
              <w:rPr>
                <w:b/>
                <w:sz w:val="24"/>
                <w:szCs w:val="24"/>
              </w:rPr>
              <w:t>Report Title:</w:t>
            </w:r>
          </w:p>
        </w:tc>
        <w:tc>
          <w:tcPr>
            <w:tcW w:w="7938" w:type="dxa"/>
          </w:tcPr>
          <w:p w14:paraId="6CB54D7F" w14:textId="77777777" w:rsidR="002C309C" w:rsidRDefault="002C309C" w:rsidP="00CE69AA">
            <w:pPr>
              <w:rPr>
                <w:sz w:val="24"/>
                <w:szCs w:val="24"/>
              </w:rPr>
            </w:pPr>
            <w:r>
              <w:rPr>
                <w:sz w:val="24"/>
                <w:szCs w:val="24"/>
              </w:rPr>
              <w:t>Staff Performance</w:t>
            </w:r>
          </w:p>
        </w:tc>
      </w:tr>
      <w:tr w:rsidR="00B26F64" w:rsidRPr="00664DB5" w14:paraId="4D10BE70" w14:textId="77777777" w:rsidTr="00F639A9">
        <w:tc>
          <w:tcPr>
            <w:tcW w:w="2405" w:type="dxa"/>
            <w:shd w:val="clear" w:color="auto" w:fill="D9D9D9" w:themeFill="background1" w:themeFillShade="D9"/>
          </w:tcPr>
          <w:p w14:paraId="5E4D3648" w14:textId="77777777" w:rsidR="00F666E1" w:rsidRPr="00664DB5" w:rsidRDefault="00B86375" w:rsidP="00CE69AA">
            <w:pPr>
              <w:rPr>
                <w:b/>
                <w:sz w:val="24"/>
                <w:szCs w:val="24"/>
              </w:rPr>
            </w:pPr>
            <w:r w:rsidRPr="00664DB5">
              <w:rPr>
                <w:b/>
                <w:sz w:val="24"/>
                <w:szCs w:val="24"/>
              </w:rPr>
              <w:t xml:space="preserve">Report </w:t>
            </w:r>
            <w:r w:rsidR="009D2260" w:rsidRPr="00664DB5">
              <w:rPr>
                <w:b/>
                <w:sz w:val="24"/>
                <w:szCs w:val="24"/>
              </w:rPr>
              <w:t>Category</w:t>
            </w:r>
            <w:r w:rsidR="002C309C">
              <w:rPr>
                <w:b/>
                <w:sz w:val="24"/>
                <w:szCs w:val="24"/>
              </w:rPr>
              <w:t>:</w:t>
            </w:r>
          </w:p>
        </w:tc>
        <w:tc>
          <w:tcPr>
            <w:tcW w:w="793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5328534E" w14:textId="77777777" w:rsidR="00B86375" w:rsidRPr="00664DB5" w:rsidRDefault="002C309C" w:rsidP="00CE69AA">
                <w:pPr>
                  <w:rPr>
                    <w:sz w:val="24"/>
                    <w:szCs w:val="24"/>
                  </w:rPr>
                </w:pPr>
                <w:r>
                  <w:rPr>
                    <w:sz w:val="24"/>
                    <w:szCs w:val="24"/>
                  </w:rPr>
                  <w:t>For Information</w:t>
                </w:r>
              </w:p>
            </w:sdtContent>
          </w:sdt>
        </w:tc>
      </w:tr>
      <w:tr w:rsidR="00246439" w:rsidRPr="00664DB5" w14:paraId="4DC64D5E" w14:textId="77777777" w:rsidTr="00F639A9">
        <w:trPr>
          <w:trHeight w:val="271"/>
        </w:trPr>
        <w:tc>
          <w:tcPr>
            <w:tcW w:w="2405" w:type="dxa"/>
            <w:shd w:val="clear" w:color="auto" w:fill="D9D9D9" w:themeFill="background1" w:themeFillShade="D9"/>
          </w:tcPr>
          <w:p w14:paraId="1666A622" w14:textId="77777777" w:rsidR="00246439" w:rsidRPr="00664DB5" w:rsidRDefault="00246439" w:rsidP="00CE69AA">
            <w:pPr>
              <w:rPr>
                <w:b/>
                <w:sz w:val="24"/>
                <w:szCs w:val="24"/>
              </w:rPr>
            </w:pPr>
            <w:r w:rsidRPr="00664DB5">
              <w:rPr>
                <w:b/>
                <w:sz w:val="24"/>
                <w:szCs w:val="24"/>
              </w:rPr>
              <w:t>Issue status:</w:t>
            </w: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938" w:type="dxa"/>
              </w:tcPr>
              <w:p w14:paraId="7B0018DA" w14:textId="77777777" w:rsidR="00EC63B9" w:rsidRPr="00664DB5" w:rsidRDefault="00205332" w:rsidP="00CE69AA">
                <w:pPr>
                  <w:rPr>
                    <w:sz w:val="24"/>
                    <w:szCs w:val="24"/>
                  </w:rPr>
                </w:pPr>
                <w:r w:rsidRPr="00664DB5" w:rsidDel="00521EF4">
                  <w:rPr>
                    <w:sz w:val="24"/>
                    <w:szCs w:val="24"/>
                  </w:rPr>
                  <w:t>Business as usual</w:t>
                </w:r>
              </w:p>
            </w:tc>
          </w:sdtContent>
        </w:sdt>
      </w:tr>
    </w:tbl>
    <w:tbl>
      <w:tblPr>
        <w:tblStyle w:val="TableGrid"/>
        <w:tblW w:w="10343" w:type="dxa"/>
        <w:tblLook w:val="04A0" w:firstRow="1" w:lastRow="0" w:firstColumn="1" w:lastColumn="0" w:noHBand="0" w:noVBand="1"/>
      </w:tblPr>
      <w:tblGrid>
        <w:gridCol w:w="2405"/>
        <w:gridCol w:w="7938"/>
      </w:tblGrid>
      <w:tr w:rsidR="00B26F64" w:rsidRPr="00664DB5" w14:paraId="32692ADF" w14:textId="77777777" w:rsidTr="00F369EB">
        <w:trPr>
          <w:trHeight w:val="270"/>
        </w:trPr>
        <w:tc>
          <w:tcPr>
            <w:tcW w:w="2405" w:type="dxa"/>
            <w:shd w:val="clear" w:color="auto" w:fill="D9D9D9" w:themeFill="background1" w:themeFillShade="D9"/>
          </w:tcPr>
          <w:p w14:paraId="4B92F7D3" w14:textId="77777777" w:rsidR="000F7A82" w:rsidRPr="00664DB5" w:rsidRDefault="00B86375" w:rsidP="00B86375">
            <w:pPr>
              <w:rPr>
                <w:b/>
                <w:sz w:val="24"/>
                <w:szCs w:val="24"/>
              </w:rPr>
            </w:pPr>
            <w:r w:rsidRPr="00664DB5">
              <w:rPr>
                <w:b/>
                <w:sz w:val="24"/>
                <w:szCs w:val="24"/>
              </w:rPr>
              <w:t>Written</w:t>
            </w:r>
            <w:r w:rsidR="00B26F64" w:rsidRPr="00664DB5">
              <w:rPr>
                <w:b/>
                <w:sz w:val="24"/>
                <w:szCs w:val="24"/>
              </w:rPr>
              <w:t xml:space="preserve"> by:</w:t>
            </w:r>
          </w:p>
        </w:tc>
        <w:tc>
          <w:tcPr>
            <w:tcW w:w="7938" w:type="dxa"/>
          </w:tcPr>
          <w:p w14:paraId="603A29F9" w14:textId="77777777" w:rsidR="00B26F64" w:rsidRPr="00664DB5" w:rsidRDefault="00B67ED4" w:rsidP="00C3408F">
            <w:pPr>
              <w:rPr>
                <w:sz w:val="24"/>
                <w:szCs w:val="24"/>
              </w:rPr>
            </w:pPr>
            <w:r>
              <w:rPr>
                <w:sz w:val="24"/>
                <w:szCs w:val="24"/>
              </w:rPr>
              <w:t>Linda Ross, Director of Corporate Services</w:t>
            </w:r>
          </w:p>
        </w:tc>
      </w:tr>
      <w:tr w:rsidR="00B26F64" w:rsidRPr="00664DB5" w14:paraId="4F8532B4" w14:textId="77777777" w:rsidTr="00F369EB">
        <w:trPr>
          <w:trHeight w:val="223"/>
        </w:trPr>
        <w:tc>
          <w:tcPr>
            <w:tcW w:w="2405" w:type="dxa"/>
            <w:shd w:val="clear" w:color="auto" w:fill="D9D9D9" w:themeFill="background1" w:themeFillShade="D9"/>
          </w:tcPr>
          <w:p w14:paraId="079E78B1" w14:textId="77777777" w:rsidR="000F7A82" w:rsidRPr="00664DB5" w:rsidRDefault="00B86375" w:rsidP="00B86375">
            <w:pPr>
              <w:rPr>
                <w:b/>
                <w:sz w:val="24"/>
                <w:szCs w:val="24"/>
              </w:rPr>
            </w:pPr>
            <w:r w:rsidRPr="00664DB5">
              <w:rPr>
                <w:b/>
                <w:sz w:val="24"/>
                <w:szCs w:val="24"/>
              </w:rPr>
              <w:t>Director responsible</w:t>
            </w:r>
            <w:r w:rsidR="00B26F64" w:rsidRPr="00664DB5">
              <w:rPr>
                <w:b/>
                <w:sz w:val="24"/>
                <w:szCs w:val="24"/>
              </w:rPr>
              <w:t>:</w:t>
            </w:r>
          </w:p>
        </w:tc>
        <w:tc>
          <w:tcPr>
            <w:tcW w:w="7938" w:type="dxa"/>
          </w:tcPr>
          <w:p w14:paraId="6588E34F" w14:textId="77777777" w:rsidR="00B26F64" w:rsidRPr="00664DB5" w:rsidRDefault="00481A25" w:rsidP="00B86375">
            <w:pPr>
              <w:rPr>
                <w:sz w:val="24"/>
                <w:szCs w:val="24"/>
              </w:rPr>
            </w:pPr>
            <w:r w:rsidRPr="00664DB5">
              <w:rPr>
                <w:sz w:val="24"/>
                <w:szCs w:val="24"/>
              </w:rPr>
              <w:t>Linda Ross</w:t>
            </w:r>
          </w:p>
        </w:tc>
      </w:tr>
      <w:tr w:rsidR="00B26F64" w:rsidRPr="00664DB5" w14:paraId="64D37F81" w14:textId="77777777" w:rsidTr="00F369EB">
        <w:trPr>
          <w:trHeight w:val="270"/>
        </w:trPr>
        <w:tc>
          <w:tcPr>
            <w:tcW w:w="2405" w:type="dxa"/>
            <w:shd w:val="clear" w:color="auto" w:fill="D9D9D9" w:themeFill="background1" w:themeFillShade="D9"/>
          </w:tcPr>
          <w:p w14:paraId="43F6F789" w14:textId="77777777" w:rsidR="000F7A82" w:rsidRPr="00664DB5" w:rsidRDefault="00B26F64" w:rsidP="00B86375">
            <w:pPr>
              <w:rPr>
                <w:b/>
                <w:sz w:val="24"/>
                <w:szCs w:val="24"/>
              </w:rPr>
            </w:pPr>
            <w:r w:rsidRPr="00664DB5">
              <w:rPr>
                <w:b/>
                <w:sz w:val="24"/>
                <w:szCs w:val="24"/>
              </w:rPr>
              <w:t>Presented by:</w:t>
            </w:r>
          </w:p>
        </w:tc>
        <w:tc>
          <w:tcPr>
            <w:tcW w:w="7938" w:type="dxa"/>
          </w:tcPr>
          <w:p w14:paraId="74831BEE" w14:textId="77777777" w:rsidR="00B26F64" w:rsidRPr="00664DB5" w:rsidRDefault="00481A25" w:rsidP="00205332">
            <w:pPr>
              <w:rPr>
                <w:sz w:val="24"/>
                <w:szCs w:val="24"/>
              </w:rPr>
            </w:pPr>
            <w:r w:rsidRPr="00664DB5">
              <w:rPr>
                <w:sz w:val="24"/>
                <w:szCs w:val="24"/>
              </w:rPr>
              <w:t>Linda Ross</w:t>
            </w:r>
          </w:p>
        </w:tc>
      </w:tr>
      <w:tr w:rsidR="00BB64D3" w:rsidRPr="00664DB5" w14:paraId="340045A1" w14:textId="77777777" w:rsidTr="00F369EB">
        <w:trPr>
          <w:trHeight w:val="270"/>
        </w:trPr>
        <w:tc>
          <w:tcPr>
            <w:tcW w:w="2405" w:type="dxa"/>
            <w:shd w:val="clear" w:color="auto" w:fill="D9D9D9" w:themeFill="background1" w:themeFillShade="D9"/>
          </w:tcPr>
          <w:p w14:paraId="20CF766B" w14:textId="77777777" w:rsidR="00BB64D3" w:rsidRPr="00664DB5" w:rsidRDefault="009D2260" w:rsidP="00B86375">
            <w:pPr>
              <w:rPr>
                <w:b/>
                <w:sz w:val="24"/>
                <w:szCs w:val="24"/>
              </w:rPr>
            </w:pPr>
            <w:r w:rsidRPr="00664DB5">
              <w:rPr>
                <w:b/>
                <w:sz w:val="24"/>
                <w:szCs w:val="24"/>
              </w:rPr>
              <w:t>Contact details</w:t>
            </w:r>
            <w:r w:rsidR="00BB64D3" w:rsidRPr="00664DB5">
              <w:rPr>
                <w:b/>
                <w:sz w:val="24"/>
                <w:szCs w:val="24"/>
              </w:rPr>
              <w:t>:</w:t>
            </w:r>
          </w:p>
        </w:tc>
        <w:tc>
          <w:tcPr>
            <w:tcW w:w="7938" w:type="dxa"/>
          </w:tcPr>
          <w:p w14:paraId="51FEB8B1" w14:textId="77777777" w:rsidR="00576202" w:rsidRPr="00664DB5" w:rsidRDefault="00481A25" w:rsidP="00205332">
            <w:pPr>
              <w:rPr>
                <w:sz w:val="24"/>
                <w:szCs w:val="24"/>
              </w:rPr>
            </w:pPr>
            <w:r w:rsidRPr="00664DB5">
              <w:rPr>
                <w:sz w:val="24"/>
                <w:szCs w:val="24"/>
              </w:rPr>
              <w:t>rossli</w:t>
            </w:r>
            <w:r w:rsidR="00205332" w:rsidRPr="00664DB5">
              <w:rPr>
                <w:sz w:val="24"/>
                <w:szCs w:val="24"/>
              </w:rPr>
              <w:t>@slab.org.uk</w:t>
            </w:r>
          </w:p>
        </w:tc>
      </w:tr>
    </w:tbl>
    <w:p w14:paraId="097BF77A" w14:textId="77777777" w:rsidR="00B26F64" w:rsidRPr="00664DB5" w:rsidRDefault="00B26F64" w:rsidP="00B26F64">
      <w:pPr>
        <w:rPr>
          <w:sz w:val="24"/>
          <w:szCs w:val="24"/>
        </w:rPr>
      </w:pPr>
    </w:p>
    <w:tbl>
      <w:tblPr>
        <w:tblStyle w:val="TableGrid"/>
        <w:tblW w:w="10379" w:type="dxa"/>
        <w:tblLook w:val="04A0" w:firstRow="1" w:lastRow="0" w:firstColumn="1" w:lastColumn="0" w:noHBand="0" w:noVBand="1"/>
      </w:tblPr>
      <w:tblGrid>
        <w:gridCol w:w="2556"/>
        <w:gridCol w:w="7823"/>
      </w:tblGrid>
      <w:tr w:rsidR="00B26F64" w:rsidRPr="00664DB5" w14:paraId="4D5ED8CD" w14:textId="77777777" w:rsidTr="00B520D7">
        <w:trPr>
          <w:trHeight w:val="225"/>
        </w:trPr>
        <w:tc>
          <w:tcPr>
            <w:tcW w:w="10379" w:type="dxa"/>
            <w:gridSpan w:val="2"/>
            <w:shd w:val="clear" w:color="auto" w:fill="auto"/>
          </w:tcPr>
          <w:p w14:paraId="73D1A975" w14:textId="77777777" w:rsidR="00763BCD" w:rsidRPr="00664DB5" w:rsidRDefault="00A8721E" w:rsidP="00A74DE3">
            <w:pPr>
              <w:rPr>
                <w:b/>
                <w:sz w:val="24"/>
                <w:szCs w:val="24"/>
              </w:rPr>
            </w:pPr>
            <w:r w:rsidRPr="00664DB5">
              <w:rPr>
                <w:b/>
                <w:sz w:val="24"/>
                <w:szCs w:val="24"/>
              </w:rPr>
              <w:t>D</w:t>
            </w:r>
            <w:r w:rsidR="00A74DE3" w:rsidRPr="00664DB5">
              <w:rPr>
                <w:b/>
                <w:sz w:val="24"/>
                <w:szCs w:val="24"/>
              </w:rPr>
              <w:t>elivery of Strategic Objectives</w:t>
            </w:r>
          </w:p>
        </w:tc>
      </w:tr>
      <w:tr w:rsidR="007006AA" w:rsidRPr="00664DB5" w14:paraId="52C0DF90" w14:textId="77777777" w:rsidTr="00B520D7">
        <w:trPr>
          <w:trHeight w:val="786"/>
        </w:trPr>
        <w:tc>
          <w:tcPr>
            <w:tcW w:w="2556" w:type="dxa"/>
            <w:shd w:val="clear" w:color="auto" w:fill="auto"/>
          </w:tcPr>
          <w:p w14:paraId="4AB00E82" w14:textId="77777777" w:rsidR="007006AA" w:rsidRPr="00664DB5" w:rsidRDefault="007006AA" w:rsidP="007006AA">
            <w:pPr>
              <w:rPr>
                <w:sz w:val="24"/>
                <w:szCs w:val="24"/>
              </w:rPr>
            </w:pPr>
            <w:r w:rsidRPr="00664DB5">
              <w:rPr>
                <w:sz w:val="24"/>
                <w:szCs w:val="24"/>
              </w:rPr>
              <w:t xml:space="preserve">Select the Strategic Objective(s) relevant to the issues </w:t>
            </w:r>
          </w:p>
        </w:tc>
        <w:tc>
          <w:tcPr>
            <w:tcW w:w="7823" w:type="dxa"/>
            <w:shd w:val="clear" w:color="auto" w:fill="auto"/>
          </w:tcPr>
          <w:p w14:paraId="5F29697E" w14:textId="77777777" w:rsidR="007006AA" w:rsidRPr="00AA39A1" w:rsidRDefault="004115D5" w:rsidP="002C309C">
            <w:pPr>
              <w:pStyle w:val="ListParagraph"/>
              <w:numPr>
                <w:ilvl w:val="0"/>
                <w:numId w:val="32"/>
              </w:numPr>
              <w:ind w:left="449"/>
              <w:rPr>
                <w:sz w:val="24"/>
                <w:szCs w:val="24"/>
              </w:rPr>
            </w:pPr>
            <w:r>
              <w:rPr>
                <w:sz w:val="24"/>
                <w:szCs w:val="24"/>
              </w:rPr>
              <w:t xml:space="preserve">Investing in our People: </w:t>
            </w:r>
            <w:r w:rsidR="00AA39A1" w:rsidRPr="00AA39A1">
              <w:rPr>
                <w:sz w:val="24"/>
                <w:szCs w:val="24"/>
              </w:rPr>
              <w:t>We support our people to develop the skills and ways of working needed to deliver our mission, both now and in the future</w:t>
            </w:r>
          </w:p>
        </w:tc>
      </w:tr>
    </w:tbl>
    <w:p w14:paraId="4C4D7A84" w14:textId="77777777" w:rsidR="00246439" w:rsidRPr="00664DB5" w:rsidRDefault="00246439" w:rsidP="00B26F64">
      <w:pPr>
        <w:rPr>
          <w:sz w:val="24"/>
          <w:szCs w:val="24"/>
        </w:rPr>
      </w:pPr>
    </w:p>
    <w:tbl>
      <w:tblPr>
        <w:tblStyle w:val="TableGrid"/>
        <w:tblW w:w="10343" w:type="dxa"/>
        <w:tblLook w:val="04A0" w:firstRow="1" w:lastRow="0" w:firstColumn="1" w:lastColumn="0" w:noHBand="0" w:noVBand="1"/>
      </w:tblPr>
      <w:tblGrid>
        <w:gridCol w:w="10343"/>
      </w:tblGrid>
      <w:tr w:rsidR="009019A2" w:rsidRPr="00664DB5" w14:paraId="72A6E3D3" w14:textId="77777777" w:rsidTr="002C5A50">
        <w:tc>
          <w:tcPr>
            <w:tcW w:w="10343" w:type="dxa"/>
            <w:shd w:val="clear" w:color="auto" w:fill="D9D9D9" w:themeFill="background1" w:themeFillShade="D9"/>
          </w:tcPr>
          <w:p w14:paraId="536206AC" w14:textId="77777777" w:rsidR="009019A2" w:rsidRPr="00664DB5" w:rsidRDefault="00567BAA" w:rsidP="00567BAA">
            <w:pPr>
              <w:rPr>
                <w:b/>
                <w:sz w:val="24"/>
                <w:szCs w:val="24"/>
              </w:rPr>
            </w:pPr>
            <w:r w:rsidRPr="00664DB5">
              <w:rPr>
                <w:b/>
                <w:sz w:val="24"/>
                <w:szCs w:val="24"/>
              </w:rPr>
              <w:t xml:space="preserve">Link to Board </w:t>
            </w:r>
            <w:r w:rsidR="009019A2" w:rsidRPr="00664DB5">
              <w:rPr>
                <w:b/>
                <w:sz w:val="24"/>
                <w:szCs w:val="24"/>
              </w:rPr>
              <w:t>or Committee Remit</w:t>
            </w:r>
          </w:p>
        </w:tc>
      </w:tr>
      <w:tr w:rsidR="009019A2" w:rsidRPr="00664DB5" w14:paraId="30FD89BD" w14:textId="77777777" w:rsidTr="002C5A50">
        <w:tc>
          <w:tcPr>
            <w:tcW w:w="10343" w:type="dxa"/>
          </w:tcPr>
          <w:p w14:paraId="077F12B6" w14:textId="77777777" w:rsidR="00777096" w:rsidRPr="00664DB5" w:rsidRDefault="00370021" w:rsidP="00370021">
            <w:pPr>
              <w:spacing w:before="120" w:after="120"/>
              <w:rPr>
                <w:sz w:val="24"/>
                <w:szCs w:val="24"/>
              </w:rPr>
            </w:pPr>
            <w:r>
              <w:rPr>
                <w:sz w:val="24"/>
                <w:szCs w:val="24"/>
              </w:rPr>
              <w:t>This is linked to the Board’s role in oversight of key organisational activity and monitoring performance</w:t>
            </w:r>
            <w:r w:rsidR="00576202" w:rsidRPr="00664DB5">
              <w:rPr>
                <w:sz w:val="24"/>
                <w:szCs w:val="24"/>
              </w:rPr>
              <w:t>.</w:t>
            </w:r>
          </w:p>
        </w:tc>
      </w:tr>
    </w:tbl>
    <w:p w14:paraId="0999E54A" w14:textId="77777777" w:rsidR="009019A2" w:rsidRPr="00664DB5" w:rsidRDefault="009019A2" w:rsidP="00B26F64">
      <w:pPr>
        <w:rPr>
          <w:sz w:val="24"/>
          <w:szCs w:val="24"/>
        </w:rPr>
      </w:pPr>
    </w:p>
    <w:tbl>
      <w:tblPr>
        <w:tblStyle w:val="TableGrid"/>
        <w:tblW w:w="10343" w:type="dxa"/>
        <w:tblLook w:val="04A0" w:firstRow="1" w:lastRow="0" w:firstColumn="1" w:lastColumn="0" w:noHBand="0" w:noVBand="1"/>
      </w:tblPr>
      <w:tblGrid>
        <w:gridCol w:w="10343"/>
      </w:tblGrid>
      <w:tr w:rsidR="00365B58" w:rsidRPr="00664DB5" w14:paraId="7EA93E31" w14:textId="77777777" w:rsidTr="002C5A50">
        <w:tc>
          <w:tcPr>
            <w:tcW w:w="10343" w:type="dxa"/>
            <w:shd w:val="clear" w:color="auto" w:fill="D9D9D9" w:themeFill="background1" w:themeFillShade="D9"/>
          </w:tcPr>
          <w:p w14:paraId="6FFE0240" w14:textId="77777777" w:rsidR="00365B58" w:rsidRPr="00664DB5" w:rsidRDefault="00365B58" w:rsidP="00246439">
            <w:pPr>
              <w:rPr>
                <w:b/>
                <w:sz w:val="24"/>
                <w:szCs w:val="24"/>
              </w:rPr>
            </w:pPr>
            <w:r w:rsidRPr="00664DB5">
              <w:rPr>
                <w:b/>
                <w:sz w:val="24"/>
                <w:szCs w:val="24"/>
              </w:rPr>
              <w:t>Publication of the Paper</w:t>
            </w:r>
          </w:p>
        </w:tc>
      </w:tr>
      <w:tr w:rsidR="00365B58" w:rsidRPr="00664DB5" w14:paraId="1EC996DF" w14:textId="77777777" w:rsidTr="002C5A50">
        <w:tc>
          <w:tcPr>
            <w:tcW w:w="10343" w:type="dxa"/>
          </w:tcPr>
          <w:p w14:paraId="3DC3E233" w14:textId="77777777" w:rsidR="00777096" w:rsidRPr="00664DB5" w:rsidRDefault="00370021" w:rsidP="00576202">
            <w:pPr>
              <w:spacing w:before="120" w:after="120"/>
              <w:jc w:val="both"/>
              <w:rPr>
                <w:i/>
                <w:sz w:val="24"/>
                <w:szCs w:val="24"/>
              </w:rPr>
            </w:pPr>
            <w:r w:rsidRPr="000A0C23">
              <w:rPr>
                <w:sz w:val="24"/>
                <w:szCs w:val="24"/>
              </w:rPr>
              <w:t>We consider this paper suitable for publication</w:t>
            </w:r>
            <w:r w:rsidR="00576202" w:rsidRPr="000A0C23">
              <w:rPr>
                <w:sz w:val="24"/>
                <w:szCs w:val="24"/>
              </w:rPr>
              <w:t>.</w:t>
            </w:r>
          </w:p>
        </w:tc>
      </w:tr>
    </w:tbl>
    <w:p w14:paraId="36ADA268" w14:textId="77777777" w:rsidR="00365B58" w:rsidRPr="00664DB5" w:rsidRDefault="00365B58" w:rsidP="00B26F64">
      <w:pPr>
        <w:rPr>
          <w:sz w:val="24"/>
          <w:szCs w:val="24"/>
          <w:highlight w:val="yellow"/>
        </w:rPr>
      </w:pPr>
    </w:p>
    <w:tbl>
      <w:tblPr>
        <w:tblStyle w:val="TableGrid"/>
        <w:tblW w:w="10343" w:type="dxa"/>
        <w:tblBorders>
          <w:left w:val="single" w:sz="4" w:space="0" w:color="000000"/>
        </w:tblBorders>
        <w:shd w:val="pct15" w:color="auto" w:fill="auto"/>
        <w:tblLook w:val="04A0" w:firstRow="1" w:lastRow="0" w:firstColumn="1" w:lastColumn="0" w:noHBand="0" w:noVBand="1"/>
      </w:tblPr>
      <w:tblGrid>
        <w:gridCol w:w="10343"/>
      </w:tblGrid>
      <w:tr w:rsidR="00B668B4" w:rsidRPr="00664DB5" w14:paraId="2AAA6162" w14:textId="77777777" w:rsidTr="2791AFAC">
        <w:tc>
          <w:tcPr>
            <w:tcW w:w="10343" w:type="dxa"/>
            <w:tcBorders>
              <w:bottom w:val="single" w:sz="4" w:space="0" w:color="auto"/>
            </w:tcBorders>
            <w:shd w:val="clear" w:color="auto" w:fill="D9D9D9" w:themeFill="background1" w:themeFillShade="D9"/>
          </w:tcPr>
          <w:p w14:paraId="3E3C4EDE" w14:textId="77777777" w:rsidR="00B668B4" w:rsidRPr="00664DB5" w:rsidRDefault="00B668B4" w:rsidP="00B86375">
            <w:pPr>
              <w:rPr>
                <w:b/>
                <w:sz w:val="24"/>
                <w:szCs w:val="24"/>
                <w:highlight w:val="yellow"/>
              </w:rPr>
            </w:pPr>
            <w:r w:rsidRPr="00C91812">
              <w:rPr>
                <w:b/>
                <w:sz w:val="24"/>
                <w:szCs w:val="24"/>
              </w:rPr>
              <w:t>Executive Summary</w:t>
            </w:r>
          </w:p>
        </w:tc>
      </w:tr>
      <w:tr w:rsidR="00B668B4" w:rsidRPr="00664DB5" w14:paraId="76452CA7" w14:textId="77777777" w:rsidTr="2791AFAC">
        <w:tc>
          <w:tcPr>
            <w:tcW w:w="10343" w:type="dxa"/>
            <w:shd w:val="clear" w:color="auto" w:fill="auto"/>
          </w:tcPr>
          <w:p w14:paraId="6566B20F" w14:textId="281BE4AD" w:rsidR="00045DDF" w:rsidRDefault="00527223" w:rsidP="00027B5C">
            <w:pPr>
              <w:spacing w:before="120" w:after="120"/>
              <w:rPr>
                <w:sz w:val="24"/>
                <w:szCs w:val="24"/>
              </w:rPr>
            </w:pPr>
            <w:r w:rsidRPr="2791AFAC">
              <w:rPr>
                <w:sz w:val="24"/>
                <w:szCs w:val="24"/>
              </w:rPr>
              <w:t xml:space="preserve">Internal Audit carried out a </w:t>
            </w:r>
            <w:r w:rsidR="00544560" w:rsidRPr="2791AFAC">
              <w:rPr>
                <w:sz w:val="24"/>
                <w:szCs w:val="24"/>
              </w:rPr>
              <w:t xml:space="preserve">consultancy </w:t>
            </w:r>
            <w:r w:rsidRPr="2791AFAC">
              <w:rPr>
                <w:sz w:val="24"/>
                <w:szCs w:val="24"/>
              </w:rPr>
              <w:t>review of staff performance</w:t>
            </w:r>
            <w:r w:rsidR="00255401" w:rsidRPr="2791AFAC">
              <w:rPr>
                <w:sz w:val="24"/>
                <w:szCs w:val="24"/>
              </w:rPr>
              <w:t xml:space="preserve"> in conjunction with HR who had identified gaps in the process</w:t>
            </w:r>
            <w:r w:rsidR="00D174A5" w:rsidRPr="2791AFAC">
              <w:rPr>
                <w:sz w:val="24"/>
                <w:szCs w:val="24"/>
              </w:rPr>
              <w:t>,</w:t>
            </w:r>
            <w:r w:rsidR="004115D5" w:rsidRPr="2791AFAC">
              <w:rPr>
                <w:sz w:val="24"/>
                <w:szCs w:val="24"/>
              </w:rPr>
              <w:t xml:space="preserve"> with findings reported to the Audit Committee in June 2023</w:t>
            </w:r>
            <w:r w:rsidRPr="2791AFAC">
              <w:rPr>
                <w:sz w:val="24"/>
                <w:szCs w:val="24"/>
              </w:rPr>
              <w:t xml:space="preserve">.  </w:t>
            </w:r>
            <w:r w:rsidR="00937E46" w:rsidRPr="2791AFAC">
              <w:rPr>
                <w:sz w:val="24"/>
                <w:szCs w:val="24"/>
              </w:rPr>
              <w:t xml:space="preserve">  </w:t>
            </w:r>
            <w:r w:rsidR="284DD25C" w:rsidRPr="2791AFAC">
              <w:rPr>
                <w:sz w:val="24"/>
                <w:szCs w:val="24"/>
              </w:rPr>
              <w:t>Audit Committee requested that this be escalated to Board.</w:t>
            </w:r>
          </w:p>
          <w:p w14:paraId="2FC9D1E7" w14:textId="77777777" w:rsidR="002B2481" w:rsidRDefault="00045DDF" w:rsidP="00027B5C">
            <w:pPr>
              <w:spacing w:before="120" w:after="120"/>
              <w:rPr>
                <w:sz w:val="24"/>
                <w:szCs w:val="24"/>
              </w:rPr>
            </w:pPr>
            <w:r>
              <w:rPr>
                <w:sz w:val="24"/>
                <w:szCs w:val="24"/>
              </w:rPr>
              <w:t>Pending a full review of policy and exploration of Oracle</w:t>
            </w:r>
            <w:r w:rsidR="00937E46">
              <w:rPr>
                <w:sz w:val="24"/>
                <w:szCs w:val="24"/>
              </w:rPr>
              <w:t xml:space="preserve"> system </w:t>
            </w:r>
            <w:r>
              <w:rPr>
                <w:sz w:val="24"/>
                <w:szCs w:val="24"/>
              </w:rPr>
              <w:t>usage</w:t>
            </w:r>
            <w:r w:rsidR="00937E46">
              <w:rPr>
                <w:sz w:val="24"/>
                <w:szCs w:val="24"/>
              </w:rPr>
              <w:t xml:space="preserve">, an interim </w:t>
            </w:r>
            <w:r>
              <w:rPr>
                <w:sz w:val="24"/>
                <w:szCs w:val="24"/>
              </w:rPr>
              <w:t>process</w:t>
            </w:r>
            <w:r w:rsidR="00937E46">
              <w:rPr>
                <w:sz w:val="24"/>
                <w:szCs w:val="24"/>
              </w:rPr>
              <w:t xml:space="preserve"> has been put in place for 2022-23</w:t>
            </w:r>
            <w:r w:rsidR="002B2481">
              <w:rPr>
                <w:sz w:val="24"/>
                <w:szCs w:val="24"/>
              </w:rPr>
              <w:t>.</w:t>
            </w:r>
            <w:r>
              <w:rPr>
                <w:sz w:val="24"/>
                <w:szCs w:val="24"/>
              </w:rPr>
              <w:t xml:space="preserve">  This process has been implemented as we launch the 2023-26 Corporate Business Plan, with annual 2023-24 business plan.</w:t>
            </w:r>
          </w:p>
          <w:p w14:paraId="6C864655" w14:textId="4224607B" w:rsidR="00937E46" w:rsidRPr="00937E46" w:rsidRDefault="00937E46" w:rsidP="00045DDF">
            <w:pPr>
              <w:spacing w:before="120" w:after="120"/>
              <w:rPr>
                <w:sz w:val="24"/>
                <w:szCs w:val="24"/>
              </w:rPr>
            </w:pPr>
            <w:r>
              <w:rPr>
                <w:sz w:val="24"/>
                <w:szCs w:val="24"/>
              </w:rPr>
              <w:t>Annual performance discussions</w:t>
            </w:r>
            <w:r w:rsidR="00BA2DA8">
              <w:rPr>
                <w:sz w:val="24"/>
                <w:szCs w:val="24"/>
              </w:rPr>
              <w:t xml:space="preserve"> </w:t>
            </w:r>
            <w:r>
              <w:rPr>
                <w:sz w:val="24"/>
                <w:szCs w:val="24"/>
              </w:rPr>
              <w:t>are supple</w:t>
            </w:r>
            <w:r w:rsidR="00045DDF">
              <w:rPr>
                <w:sz w:val="24"/>
                <w:szCs w:val="24"/>
              </w:rPr>
              <w:t xml:space="preserve">mented by regular 1-1 catch ups.  These 1-1s were implemented during the covid disruption and </w:t>
            </w:r>
            <w:r w:rsidR="00B67ED4">
              <w:rPr>
                <w:sz w:val="24"/>
                <w:szCs w:val="24"/>
              </w:rPr>
              <w:t>augmented</w:t>
            </w:r>
            <w:r w:rsidR="00045DDF">
              <w:rPr>
                <w:sz w:val="24"/>
                <w:szCs w:val="24"/>
              </w:rPr>
              <w:t xml:space="preserve"> by wellbeing conversations are well embedded into the culture across all our teams.</w:t>
            </w:r>
          </w:p>
        </w:tc>
      </w:tr>
    </w:tbl>
    <w:p w14:paraId="56CEF395" w14:textId="77777777" w:rsidR="00BB64D3" w:rsidRPr="00664DB5" w:rsidRDefault="00BB64D3" w:rsidP="00B26F64">
      <w:pPr>
        <w:tabs>
          <w:tab w:val="left" w:pos="2340"/>
        </w:tabs>
        <w:rPr>
          <w:sz w:val="24"/>
          <w:szCs w:val="24"/>
          <w:highlight w:val="yellow"/>
        </w:rPr>
      </w:pPr>
    </w:p>
    <w:tbl>
      <w:tblPr>
        <w:tblStyle w:val="TableGrid"/>
        <w:tblW w:w="10350" w:type="dxa"/>
        <w:tblLook w:val="04A0" w:firstRow="1" w:lastRow="0" w:firstColumn="1" w:lastColumn="0" w:noHBand="0" w:noVBand="1"/>
      </w:tblPr>
      <w:tblGrid>
        <w:gridCol w:w="1980"/>
        <w:gridCol w:w="8370"/>
      </w:tblGrid>
      <w:tr w:rsidR="00B668B4" w:rsidRPr="00664DB5" w14:paraId="72C3EF23" w14:textId="77777777" w:rsidTr="002C5A50">
        <w:tc>
          <w:tcPr>
            <w:tcW w:w="10350" w:type="dxa"/>
            <w:gridSpan w:val="2"/>
            <w:tcBorders>
              <w:left w:val="single" w:sz="4" w:space="0" w:color="000000"/>
            </w:tcBorders>
            <w:shd w:val="clear" w:color="auto" w:fill="D9D9D9" w:themeFill="background1" w:themeFillShade="D9"/>
          </w:tcPr>
          <w:p w14:paraId="5C639124" w14:textId="77777777" w:rsidR="00B668B4" w:rsidRPr="00664DB5" w:rsidRDefault="00B668B4" w:rsidP="00D664C5">
            <w:pPr>
              <w:rPr>
                <w:b/>
                <w:sz w:val="24"/>
                <w:szCs w:val="24"/>
              </w:rPr>
            </w:pPr>
            <w:r w:rsidRPr="00664DB5">
              <w:rPr>
                <w:b/>
                <w:sz w:val="24"/>
                <w:szCs w:val="24"/>
              </w:rPr>
              <w:t>Previous Consideration</w:t>
            </w:r>
          </w:p>
        </w:tc>
      </w:tr>
      <w:tr w:rsidR="00B668B4" w:rsidRPr="00664DB5" w14:paraId="28D5C7C8" w14:textId="77777777" w:rsidTr="00AA39A1">
        <w:tc>
          <w:tcPr>
            <w:tcW w:w="1980" w:type="dxa"/>
            <w:tcBorders>
              <w:left w:val="single" w:sz="4" w:space="0" w:color="000000"/>
            </w:tcBorders>
            <w:shd w:val="clear" w:color="auto" w:fill="D9D9D9" w:themeFill="background1" w:themeFillShade="D9"/>
          </w:tcPr>
          <w:p w14:paraId="61BA027B" w14:textId="77777777" w:rsidR="00B668B4" w:rsidRPr="00664DB5" w:rsidRDefault="00B668B4" w:rsidP="00D664C5">
            <w:pPr>
              <w:rPr>
                <w:b/>
                <w:sz w:val="24"/>
                <w:szCs w:val="24"/>
              </w:rPr>
            </w:pPr>
            <w:r w:rsidRPr="00664DB5">
              <w:rPr>
                <w:b/>
                <w:sz w:val="24"/>
                <w:szCs w:val="24"/>
              </w:rPr>
              <w:t>Meeting</w:t>
            </w:r>
          </w:p>
        </w:tc>
        <w:tc>
          <w:tcPr>
            <w:tcW w:w="8370" w:type="dxa"/>
            <w:tcBorders>
              <w:left w:val="single" w:sz="4" w:space="0" w:color="000000"/>
            </w:tcBorders>
            <w:shd w:val="clear" w:color="auto" w:fill="D9D9D9" w:themeFill="background1" w:themeFillShade="D9"/>
          </w:tcPr>
          <w:p w14:paraId="37FE10C3" w14:textId="77777777" w:rsidR="00B668B4" w:rsidRPr="00664DB5" w:rsidRDefault="00B668B4" w:rsidP="00D664C5">
            <w:pPr>
              <w:rPr>
                <w:b/>
                <w:sz w:val="24"/>
                <w:szCs w:val="24"/>
              </w:rPr>
            </w:pPr>
            <w:r w:rsidRPr="00664DB5">
              <w:rPr>
                <w:b/>
                <w:sz w:val="24"/>
                <w:szCs w:val="24"/>
              </w:rPr>
              <w:t>Detail</w:t>
            </w:r>
          </w:p>
        </w:tc>
      </w:tr>
      <w:tr w:rsidR="00D82F86" w:rsidRPr="00664DB5" w14:paraId="18D82035" w14:textId="77777777" w:rsidTr="00AA39A1">
        <w:trPr>
          <w:trHeight w:val="351"/>
        </w:trPr>
        <w:tc>
          <w:tcPr>
            <w:tcW w:w="1980" w:type="dxa"/>
            <w:tcBorders>
              <w:left w:val="single" w:sz="4" w:space="0" w:color="000000"/>
            </w:tcBorders>
          </w:tcPr>
          <w:p w14:paraId="2C5E0D50" w14:textId="77777777" w:rsidR="00D82F86" w:rsidRPr="00664DB5" w:rsidRDefault="00AA39A1" w:rsidP="00027B5C">
            <w:pPr>
              <w:spacing w:before="120" w:after="120"/>
              <w:rPr>
                <w:sz w:val="24"/>
                <w:szCs w:val="24"/>
              </w:rPr>
            </w:pPr>
            <w:r>
              <w:rPr>
                <w:sz w:val="24"/>
                <w:szCs w:val="24"/>
              </w:rPr>
              <w:t xml:space="preserve">June 2023 </w:t>
            </w:r>
            <w:r w:rsidR="00370021">
              <w:rPr>
                <w:sz w:val="24"/>
                <w:szCs w:val="24"/>
              </w:rPr>
              <w:t>Audit Committee</w:t>
            </w:r>
          </w:p>
        </w:tc>
        <w:tc>
          <w:tcPr>
            <w:tcW w:w="8370" w:type="dxa"/>
            <w:tcBorders>
              <w:left w:val="single" w:sz="4" w:space="0" w:color="000000"/>
            </w:tcBorders>
          </w:tcPr>
          <w:p w14:paraId="2F317EBF" w14:textId="77777777" w:rsidR="00AA39A1" w:rsidRPr="00664DB5" w:rsidRDefault="00AA39A1" w:rsidP="00A46454">
            <w:pPr>
              <w:spacing w:before="120" w:after="120"/>
              <w:jc w:val="both"/>
              <w:rPr>
                <w:sz w:val="24"/>
                <w:szCs w:val="24"/>
              </w:rPr>
            </w:pPr>
            <w:r>
              <w:rPr>
                <w:sz w:val="24"/>
                <w:szCs w:val="24"/>
              </w:rPr>
              <w:t>Audit Committee considered the consultancy review of staff performance at their meeting in June 2023.  Committee asked for further information and escalation to Board.</w:t>
            </w:r>
          </w:p>
        </w:tc>
      </w:tr>
    </w:tbl>
    <w:p w14:paraId="36585B49" w14:textId="77777777" w:rsidR="00305C77" w:rsidRPr="00664DB5" w:rsidRDefault="00305C77" w:rsidP="00780145">
      <w:pPr>
        <w:spacing w:after="120"/>
        <w:ind w:left="431" w:hanging="431"/>
        <w:outlineLvl w:val="0"/>
        <w:rPr>
          <w:b/>
          <w:bCs/>
          <w:sz w:val="24"/>
          <w:szCs w:val="24"/>
          <w:highlight w:val="yellow"/>
        </w:rPr>
      </w:pPr>
    </w:p>
    <w:p w14:paraId="76B2C4AD" w14:textId="089626A7" w:rsidR="00027B5C" w:rsidRPr="00027B5C" w:rsidRDefault="002B2481" w:rsidP="00027B5C">
      <w:pPr>
        <w:spacing w:after="120"/>
        <w:jc w:val="both"/>
        <w:rPr>
          <w:b/>
          <w:sz w:val="24"/>
          <w:szCs w:val="24"/>
        </w:rPr>
      </w:pPr>
      <w:r w:rsidRPr="2791AFAC">
        <w:rPr>
          <w:b/>
          <w:bCs/>
          <w:sz w:val="24"/>
          <w:szCs w:val="24"/>
        </w:rPr>
        <w:t>1</w:t>
      </w:r>
      <w:r w:rsidR="00027B5C" w:rsidRPr="2791AFAC">
        <w:rPr>
          <w:b/>
          <w:bCs/>
          <w:sz w:val="24"/>
          <w:szCs w:val="24"/>
        </w:rPr>
        <w:t>.</w:t>
      </w:r>
      <w:r>
        <w:tab/>
      </w:r>
      <w:r w:rsidR="008E772B">
        <w:rPr>
          <w:b/>
          <w:bCs/>
          <w:sz w:val="24"/>
          <w:szCs w:val="24"/>
        </w:rPr>
        <w:t>INTRODUCTION</w:t>
      </w:r>
    </w:p>
    <w:p w14:paraId="6E1BA88F" w14:textId="273413CF" w:rsidR="7E98BAC9" w:rsidRDefault="7E98BAC9" w:rsidP="2791AFAC">
      <w:pPr>
        <w:pStyle w:val="Default"/>
        <w:spacing w:after="120"/>
        <w:jc w:val="both"/>
        <w:rPr>
          <w:rFonts w:ascii="Trebuchet MS" w:hAnsi="Trebuchet MS"/>
        </w:rPr>
      </w:pPr>
      <w:r w:rsidRPr="2791AFAC">
        <w:rPr>
          <w:rFonts w:ascii="Trebuchet MS" w:hAnsi="Trebuchet MS"/>
        </w:rPr>
        <w:t xml:space="preserve">The 2022-23 </w:t>
      </w:r>
      <w:r w:rsidR="5AB0C5A3" w:rsidRPr="2791AFAC">
        <w:rPr>
          <w:rFonts w:ascii="Trebuchet MS" w:hAnsi="Trebuchet MS"/>
        </w:rPr>
        <w:t xml:space="preserve">internal </w:t>
      </w:r>
      <w:r w:rsidRPr="2791AFAC">
        <w:rPr>
          <w:rFonts w:ascii="Trebuchet MS" w:hAnsi="Trebuchet MS"/>
        </w:rPr>
        <w:t xml:space="preserve">audit plan included a review of staff performance management.  </w:t>
      </w:r>
      <w:r w:rsidR="2F313B17" w:rsidRPr="2791AFAC">
        <w:rPr>
          <w:rFonts w:ascii="Trebuchet MS" w:hAnsi="Trebuchet MS"/>
        </w:rPr>
        <w:t xml:space="preserve">The previous process </w:t>
      </w:r>
      <w:r w:rsidR="27D7D954" w:rsidRPr="2791AFAC">
        <w:rPr>
          <w:rFonts w:ascii="Trebuchet MS" w:hAnsi="Trebuchet MS"/>
        </w:rPr>
        <w:t xml:space="preserve">had already been identified as </w:t>
      </w:r>
      <w:r w:rsidR="19D9DCF7" w:rsidRPr="2791AFAC">
        <w:rPr>
          <w:rFonts w:ascii="Trebuchet MS" w:hAnsi="Trebuchet MS"/>
        </w:rPr>
        <w:t xml:space="preserve">requiring </w:t>
      </w:r>
      <w:r w:rsidR="27D7D954" w:rsidRPr="2791AFAC">
        <w:rPr>
          <w:rFonts w:ascii="Trebuchet MS" w:hAnsi="Trebuchet MS"/>
        </w:rPr>
        <w:t xml:space="preserve">review and the audit work was changed to support HR in the development of new process. </w:t>
      </w:r>
      <w:r w:rsidR="6CE354E9" w:rsidRPr="2791AFAC">
        <w:rPr>
          <w:rFonts w:ascii="Trebuchet MS" w:hAnsi="Trebuchet MS"/>
        </w:rPr>
        <w:t xml:space="preserve"> Therefore the audit work was changed to consultancy work to support HR in development of a new process.</w:t>
      </w:r>
      <w:r w:rsidR="27D7D954" w:rsidRPr="2791AFAC">
        <w:rPr>
          <w:rFonts w:ascii="Trebuchet MS" w:hAnsi="Trebuchet MS"/>
        </w:rPr>
        <w:t xml:space="preserve"> To do this audit looked at prior practice, </w:t>
      </w:r>
      <w:r w:rsidR="2B883A1B" w:rsidRPr="2791AFAC">
        <w:rPr>
          <w:rFonts w:ascii="Trebuchet MS" w:hAnsi="Trebuchet MS"/>
        </w:rPr>
        <w:t xml:space="preserve">confirming our position on the need for review, and suggested improvements in the process.  </w:t>
      </w:r>
    </w:p>
    <w:p w14:paraId="433013CA" w14:textId="1AA05D13" w:rsidR="00027B5C" w:rsidRPr="00937E46" w:rsidRDefault="00937E46" w:rsidP="00027B5C">
      <w:pPr>
        <w:pStyle w:val="Default"/>
        <w:spacing w:after="120"/>
        <w:jc w:val="both"/>
        <w:rPr>
          <w:rFonts w:ascii="Trebuchet MS" w:hAnsi="Trebuchet MS"/>
        </w:rPr>
      </w:pPr>
      <w:r w:rsidRPr="2791AFAC">
        <w:rPr>
          <w:rFonts w:ascii="Trebuchet MS" w:hAnsi="Trebuchet MS"/>
        </w:rPr>
        <w:t xml:space="preserve">Audit Committee considered the consultancy review of staff performance at their meeting in June 2023. </w:t>
      </w:r>
      <w:r w:rsidR="00544560" w:rsidRPr="2791AFAC">
        <w:rPr>
          <w:rFonts w:ascii="Trebuchet MS" w:hAnsi="Trebuchet MS"/>
        </w:rPr>
        <w:t xml:space="preserve"> </w:t>
      </w:r>
    </w:p>
    <w:p w14:paraId="2673F870" w14:textId="03559197" w:rsidR="00027B5C" w:rsidRDefault="00544560" w:rsidP="00027B5C">
      <w:pPr>
        <w:pStyle w:val="Default"/>
        <w:spacing w:after="120"/>
        <w:jc w:val="both"/>
        <w:rPr>
          <w:rFonts w:ascii="Trebuchet MS" w:hAnsi="Trebuchet MS"/>
        </w:rPr>
      </w:pPr>
      <w:r>
        <w:rPr>
          <w:rFonts w:ascii="Trebuchet MS" w:hAnsi="Trebuchet MS" w:cs="Trebuchet MS"/>
        </w:rPr>
        <w:t xml:space="preserve">As part of the audit work, they looked at the 2021-22 performance returns.  </w:t>
      </w:r>
      <w:r w:rsidR="00045DDF">
        <w:rPr>
          <w:rFonts w:ascii="Trebuchet MS" w:hAnsi="Trebuchet MS" w:cs="Trebuchet MS"/>
        </w:rPr>
        <w:t>This reported a low return rate of formal annual performance appraisal</w:t>
      </w:r>
      <w:r w:rsidR="00622C46">
        <w:rPr>
          <w:rFonts w:ascii="Trebuchet MS" w:hAnsi="Trebuchet MS" w:cs="Trebuchet MS"/>
        </w:rPr>
        <w:t xml:space="preserve"> documentation</w:t>
      </w:r>
      <w:r w:rsidR="00027B5C">
        <w:rPr>
          <w:rFonts w:ascii="Trebuchet MS" w:hAnsi="Trebuchet MS" w:cs="Trebuchet MS"/>
        </w:rPr>
        <w:t>.</w:t>
      </w:r>
      <w:r w:rsidR="00E31500">
        <w:rPr>
          <w:rFonts w:ascii="Trebuchet MS" w:hAnsi="Trebuchet MS" w:cs="Trebuchet MS"/>
        </w:rPr>
        <w:t xml:space="preserve">  Following discussion, </w:t>
      </w:r>
      <w:r w:rsidR="008E772B">
        <w:rPr>
          <w:rFonts w:ascii="Trebuchet MS" w:hAnsi="Trebuchet MS" w:cs="Trebuchet MS"/>
        </w:rPr>
        <w:t xml:space="preserve">the </w:t>
      </w:r>
      <w:r w:rsidR="00E31500">
        <w:rPr>
          <w:rFonts w:ascii="Trebuchet MS" w:hAnsi="Trebuchet MS" w:cs="Trebuchet MS"/>
        </w:rPr>
        <w:t xml:space="preserve">Committee requested that the issue be escalated to </w:t>
      </w:r>
      <w:r w:rsidR="008E772B">
        <w:rPr>
          <w:rFonts w:ascii="Trebuchet MS" w:hAnsi="Trebuchet MS" w:cs="Trebuchet MS"/>
        </w:rPr>
        <w:t xml:space="preserve">the </w:t>
      </w:r>
      <w:r w:rsidR="00E31500">
        <w:rPr>
          <w:rFonts w:ascii="Trebuchet MS" w:hAnsi="Trebuchet MS" w:cs="Trebuchet MS"/>
        </w:rPr>
        <w:t>Board.</w:t>
      </w:r>
    </w:p>
    <w:p w14:paraId="4A0EA22D" w14:textId="77777777" w:rsidR="00027B5C" w:rsidRPr="00255EA9" w:rsidRDefault="00027B5C" w:rsidP="00027B5C">
      <w:pPr>
        <w:autoSpaceDE w:val="0"/>
        <w:autoSpaceDN w:val="0"/>
        <w:adjustRightInd w:val="0"/>
        <w:rPr>
          <w:rFonts w:cs="Trebuchet MS"/>
          <w:color w:val="000000"/>
          <w:szCs w:val="24"/>
          <w:lang w:eastAsia="en-GB"/>
        </w:rPr>
      </w:pPr>
    </w:p>
    <w:p w14:paraId="6756D688" w14:textId="4CEFF7B8" w:rsidR="00D42E4D" w:rsidRDefault="008E772B" w:rsidP="00D42E4D">
      <w:pPr>
        <w:spacing w:after="120"/>
        <w:rPr>
          <w:b/>
          <w:sz w:val="24"/>
          <w:szCs w:val="24"/>
        </w:rPr>
      </w:pPr>
      <w:r>
        <w:rPr>
          <w:b/>
          <w:sz w:val="24"/>
          <w:szCs w:val="24"/>
        </w:rPr>
        <w:t>2.</w:t>
      </w:r>
      <w:r>
        <w:rPr>
          <w:b/>
          <w:sz w:val="24"/>
          <w:szCs w:val="24"/>
        </w:rPr>
        <w:tab/>
      </w:r>
      <w:r w:rsidR="00D42E4D" w:rsidRPr="00523071">
        <w:rPr>
          <w:b/>
          <w:sz w:val="24"/>
          <w:szCs w:val="24"/>
        </w:rPr>
        <w:t>BACKGROUND</w:t>
      </w:r>
    </w:p>
    <w:p w14:paraId="09711BDE" w14:textId="1BE7191D" w:rsidR="00D42E4D" w:rsidRDefault="00D42E4D" w:rsidP="00D42E4D">
      <w:pPr>
        <w:spacing w:after="120"/>
        <w:rPr>
          <w:bCs/>
          <w:sz w:val="24"/>
          <w:szCs w:val="24"/>
        </w:rPr>
      </w:pPr>
      <w:r w:rsidRPr="00523071">
        <w:rPr>
          <w:bCs/>
          <w:sz w:val="24"/>
          <w:szCs w:val="24"/>
        </w:rPr>
        <w:t>SLAB has a formal staff performance management process</w:t>
      </w:r>
      <w:r>
        <w:rPr>
          <w:bCs/>
          <w:sz w:val="24"/>
          <w:szCs w:val="24"/>
        </w:rPr>
        <w:t xml:space="preserve">, including templates for interim and annual performance reviews, objective setting and the identification of training and development opportunities. This process has not been updated for over a decade and </w:t>
      </w:r>
      <w:r w:rsidR="00203C4B">
        <w:rPr>
          <w:bCs/>
          <w:sz w:val="24"/>
          <w:szCs w:val="24"/>
        </w:rPr>
        <w:t xml:space="preserve">as </w:t>
      </w:r>
      <w:r>
        <w:rPr>
          <w:bCs/>
          <w:sz w:val="24"/>
          <w:szCs w:val="24"/>
        </w:rPr>
        <w:t>we have been aware for some time that it no longer reflects best practice</w:t>
      </w:r>
      <w:r w:rsidR="00203C4B">
        <w:rPr>
          <w:bCs/>
          <w:sz w:val="24"/>
          <w:szCs w:val="24"/>
        </w:rPr>
        <w:t xml:space="preserve"> we have explored additional or alternative means of supporting a positive culture of </w:t>
      </w:r>
      <w:r w:rsidR="00EE4360">
        <w:rPr>
          <w:bCs/>
          <w:sz w:val="24"/>
          <w:szCs w:val="24"/>
        </w:rPr>
        <w:t>performance management and placed less emphasis on the completion of the formal process</w:t>
      </w:r>
      <w:r>
        <w:rPr>
          <w:bCs/>
          <w:sz w:val="24"/>
          <w:szCs w:val="24"/>
        </w:rPr>
        <w:t xml:space="preserve">. </w:t>
      </w:r>
    </w:p>
    <w:p w14:paraId="5346BBCF" w14:textId="39C19494" w:rsidR="00D42E4D" w:rsidRDefault="00D42E4D" w:rsidP="00D42E4D">
      <w:pPr>
        <w:spacing w:after="120"/>
        <w:rPr>
          <w:bCs/>
          <w:sz w:val="24"/>
          <w:szCs w:val="24"/>
        </w:rPr>
      </w:pPr>
      <w:r>
        <w:rPr>
          <w:bCs/>
          <w:sz w:val="24"/>
          <w:szCs w:val="24"/>
        </w:rPr>
        <w:t xml:space="preserve">With the challenges involved in conducting formal reviews during the </w:t>
      </w:r>
      <w:r w:rsidR="00573F8F">
        <w:rPr>
          <w:bCs/>
          <w:sz w:val="24"/>
          <w:szCs w:val="24"/>
        </w:rPr>
        <w:t xml:space="preserve">early stages of </w:t>
      </w:r>
      <w:r>
        <w:rPr>
          <w:bCs/>
          <w:sz w:val="24"/>
          <w:szCs w:val="24"/>
        </w:rPr>
        <w:t xml:space="preserve">pandemic and in recognition of the elevated risk of </w:t>
      </w:r>
      <w:r w:rsidR="00573F8F">
        <w:rPr>
          <w:bCs/>
          <w:sz w:val="24"/>
          <w:szCs w:val="24"/>
        </w:rPr>
        <w:t xml:space="preserve">reduced contact with managers, </w:t>
      </w:r>
      <w:r>
        <w:rPr>
          <w:bCs/>
          <w:sz w:val="24"/>
          <w:szCs w:val="24"/>
        </w:rPr>
        <w:t xml:space="preserve">staff isolation and </w:t>
      </w:r>
      <w:r w:rsidR="00573F8F">
        <w:rPr>
          <w:bCs/>
          <w:sz w:val="24"/>
          <w:szCs w:val="24"/>
        </w:rPr>
        <w:t xml:space="preserve">potential associated performance as well as </w:t>
      </w:r>
      <w:r>
        <w:rPr>
          <w:bCs/>
          <w:sz w:val="24"/>
          <w:szCs w:val="24"/>
        </w:rPr>
        <w:t>wellbeing issues, we placed greater emphasis on ongoing 1-1 contact and feedback, with regular formal wellbeing conversations</w:t>
      </w:r>
      <w:r w:rsidR="004311DD">
        <w:rPr>
          <w:bCs/>
          <w:sz w:val="24"/>
          <w:szCs w:val="24"/>
        </w:rPr>
        <w:t>, backed by regular staff surveys</w:t>
      </w:r>
      <w:r>
        <w:rPr>
          <w:bCs/>
          <w:sz w:val="24"/>
          <w:szCs w:val="24"/>
        </w:rPr>
        <w:t>. This was viewed as giving a more rounded</w:t>
      </w:r>
      <w:r w:rsidR="005B4A7F">
        <w:rPr>
          <w:bCs/>
          <w:sz w:val="24"/>
          <w:szCs w:val="24"/>
        </w:rPr>
        <w:t>, regular</w:t>
      </w:r>
      <w:r>
        <w:rPr>
          <w:bCs/>
          <w:sz w:val="24"/>
          <w:szCs w:val="24"/>
        </w:rPr>
        <w:t xml:space="preserve"> and meaningful approach to management feedback than the somewhat out of date formal </w:t>
      </w:r>
      <w:r w:rsidR="005B4A7F">
        <w:rPr>
          <w:bCs/>
          <w:sz w:val="24"/>
          <w:szCs w:val="24"/>
        </w:rPr>
        <w:t xml:space="preserve">annual </w:t>
      </w:r>
      <w:r>
        <w:rPr>
          <w:bCs/>
          <w:sz w:val="24"/>
          <w:szCs w:val="24"/>
        </w:rPr>
        <w:t xml:space="preserve">process. </w:t>
      </w:r>
    </w:p>
    <w:p w14:paraId="5B9FDBD3" w14:textId="4783D05E" w:rsidR="00D42E4D" w:rsidRDefault="00D42E4D" w:rsidP="00D42E4D">
      <w:pPr>
        <w:spacing w:after="120"/>
        <w:rPr>
          <w:bCs/>
          <w:sz w:val="24"/>
          <w:szCs w:val="24"/>
        </w:rPr>
      </w:pPr>
      <w:r>
        <w:rPr>
          <w:bCs/>
          <w:sz w:val="24"/>
          <w:szCs w:val="24"/>
        </w:rPr>
        <w:t>We fully intended to review and replace the formal process, but this was not made a priority for 2022</w:t>
      </w:r>
      <w:r w:rsidR="00582CC0">
        <w:rPr>
          <w:bCs/>
          <w:sz w:val="24"/>
          <w:szCs w:val="24"/>
        </w:rPr>
        <w:t>-23</w:t>
      </w:r>
      <w:r>
        <w:rPr>
          <w:bCs/>
          <w:sz w:val="24"/>
          <w:szCs w:val="24"/>
        </w:rPr>
        <w:t xml:space="preserve"> in light of the wide range of other priority objectives for our HR team</w:t>
      </w:r>
      <w:r w:rsidR="007D37E3">
        <w:rPr>
          <w:bCs/>
          <w:sz w:val="24"/>
          <w:szCs w:val="24"/>
        </w:rPr>
        <w:t>. These include</w:t>
      </w:r>
      <w:r>
        <w:rPr>
          <w:bCs/>
          <w:sz w:val="24"/>
          <w:szCs w:val="24"/>
        </w:rPr>
        <w:t xml:space="preserve"> establishing the full policy review </w:t>
      </w:r>
      <w:r w:rsidR="004311DD">
        <w:rPr>
          <w:bCs/>
          <w:sz w:val="24"/>
          <w:szCs w:val="24"/>
        </w:rPr>
        <w:t xml:space="preserve">and EQIA </w:t>
      </w:r>
      <w:r>
        <w:rPr>
          <w:bCs/>
          <w:sz w:val="24"/>
          <w:szCs w:val="24"/>
        </w:rPr>
        <w:t xml:space="preserve">process to which we were already committed via the EHRC agreement, the development of our approach to job evaluation and grading, </w:t>
      </w:r>
      <w:r w:rsidR="00582CC0">
        <w:rPr>
          <w:bCs/>
          <w:sz w:val="24"/>
          <w:szCs w:val="24"/>
        </w:rPr>
        <w:t xml:space="preserve">the specification, procurement and implementation of a leadership development programme, </w:t>
      </w:r>
      <w:r>
        <w:rPr>
          <w:bCs/>
          <w:sz w:val="24"/>
          <w:szCs w:val="24"/>
        </w:rPr>
        <w:t xml:space="preserve">the extended negotiations around pay and the development of proposals for pension reform. </w:t>
      </w:r>
    </w:p>
    <w:p w14:paraId="1EC10F83" w14:textId="04BEF4D2" w:rsidR="00D42E4D" w:rsidRDefault="00D42E4D" w:rsidP="00D42E4D">
      <w:pPr>
        <w:spacing w:after="120"/>
        <w:rPr>
          <w:bCs/>
          <w:sz w:val="24"/>
          <w:szCs w:val="24"/>
        </w:rPr>
      </w:pPr>
      <w:r>
        <w:rPr>
          <w:bCs/>
          <w:sz w:val="24"/>
          <w:szCs w:val="24"/>
        </w:rPr>
        <w:t>The prioritisation of this other work was either externally driven or reflective of the findings of the 2021 staff survey. This showed that the revised arrangements appeared to be working well, with fewer than 10% of staff unclear about their objectives</w:t>
      </w:r>
      <w:r w:rsidRPr="00EB00FB">
        <w:rPr>
          <w:bCs/>
          <w:sz w:val="24"/>
          <w:szCs w:val="24"/>
        </w:rPr>
        <w:t xml:space="preserve"> </w:t>
      </w:r>
      <w:r>
        <w:rPr>
          <w:bCs/>
          <w:sz w:val="24"/>
          <w:szCs w:val="24"/>
        </w:rPr>
        <w:t xml:space="preserve">or reporting that their </w:t>
      </w:r>
      <w:r w:rsidR="00BA2DA8">
        <w:rPr>
          <w:bCs/>
          <w:sz w:val="24"/>
          <w:szCs w:val="24"/>
        </w:rPr>
        <w:t>one-to-one</w:t>
      </w:r>
      <w:r>
        <w:rPr>
          <w:bCs/>
          <w:sz w:val="24"/>
          <w:szCs w:val="24"/>
        </w:rPr>
        <w:t xml:space="preserve"> conversations with their manager were not helping them achieve their full potential, a majority reporting discussing progress against objectives at least quarterly (and the vast majority annually), and over 80% receiving regular feedback from their managers. The findings also indicated that performance management arrangements were somewhat looser in CLAO and PDSO, which was in line with previous findings (from staff surveys, internal audits and business</w:t>
      </w:r>
      <w:r w:rsidR="00316BEB">
        <w:rPr>
          <w:bCs/>
          <w:sz w:val="24"/>
          <w:szCs w:val="24"/>
        </w:rPr>
        <w:t xml:space="preserve"> process reviews</w:t>
      </w:r>
      <w:r>
        <w:rPr>
          <w:bCs/>
          <w:sz w:val="24"/>
          <w:szCs w:val="24"/>
        </w:rPr>
        <w:t>) that suggested less cultural and procedural alignment in th</w:t>
      </w:r>
      <w:r w:rsidR="008E772B">
        <w:rPr>
          <w:bCs/>
          <w:sz w:val="24"/>
          <w:szCs w:val="24"/>
        </w:rPr>
        <w:t>e</w:t>
      </w:r>
      <w:r>
        <w:rPr>
          <w:bCs/>
          <w:sz w:val="24"/>
          <w:szCs w:val="24"/>
        </w:rPr>
        <w:t xml:space="preserve">se areas of the organisation. </w:t>
      </w:r>
    </w:p>
    <w:p w14:paraId="6F7CD09B" w14:textId="2D79EA2A" w:rsidR="00D42E4D" w:rsidRDefault="00D42E4D" w:rsidP="00D42E4D">
      <w:pPr>
        <w:spacing w:after="120"/>
        <w:rPr>
          <w:bCs/>
          <w:sz w:val="24"/>
          <w:szCs w:val="24"/>
        </w:rPr>
      </w:pPr>
      <w:r>
        <w:rPr>
          <w:bCs/>
          <w:sz w:val="24"/>
          <w:szCs w:val="24"/>
        </w:rPr>
        <w:lastRenderedPageBreak/>
        <w:t>This is the context in which internal audit were asked to provide consultancy support to the HR team as they sought to formulate an interim approach to performance reviews for the 2022-23 year and plan the development of a replacement performance management and objective setting</w:t>
      </w:r>
      <w:r w:rsidR="00355FF1">
        <w:rPr>
          <w:bCs/>
          <w:sz w:val="24"/>
          <w:szCs w:val="24"/>
        </w:rPr>
        <w:t xml:space="preserve"> and review</w:t>
      </w:r>
      <w:r>
        <w:rPr>
          <w:bCs/>
          <w:sz w:val="24"/>
          <w:szCs w:val="24"/>
        </w:rPr>
        <w:t xml:space="preserve"> process.</w:t>
      </w:r>
    </w:p>
    <w:p w14:paraId="667D5245" w14:textId="77777777" w:rsidR="00D42E4D" w:rsidRPr="00523071" w:rsidRDefault="00D42E4D" w:rsidP="00D42E4D">
      <w:pPr>
        <w:spacing w:after="120"/>
        <w:rPr>
          <w:bCs/>
          <w:sz w:val="24"/>
          <w:szCs w:val="24"/>
        </w:rPr>
      </w:pPr>
    </w:p>
    <w:p w14:paraId="2E7068BF" w14:textId="2CC2E126" w:rsidR="00027B5C" w:rsidRPr="00255EA9" w:rsidRDefault="00414E2B" w:rsidP="00027B5C">
      <w:pPr>
        <w:pStyle w:val="Default"/>
        <w:spacing w:after="120"/>
        <w:jc w:val="both"/>
        <w:rPr>
          <w:rFonts w:ascii="Trebuchet MS" w:hAnsi="Trebuchet MS"/>
          <w:b/>
        </w:rPr>
      </w:pPr>
      <w:r>
        <w:rPr>
          <w:rFonts w:ascii="Trebuchet MS" w:hAnsi="Trebuchet MS"/>
          <w:b/>
        </w:rPr>
        <w:t>3</w:t>
      </w:r>
      <w:r w:rsidR="00027B5C" w:rsidRPr="00255EA9">
        <w:rPr>
          <w:rFonts w:ascii="Trebuchet MS" w:hAnsi="Trebuchet MS"/>
          <w:b/>
        </w:rPr>
        <w:t>.</w:t>
      </w:r>
      <w:r w:rsidR="00027B5C" w:rsidRPr="00255EA9">
        <w:rPr>
          <w:rFonts w:ascii="Trebuchet MS" w:hAnsi="Trebuchet MS"/>
          <w:b/>
        </w:rPr>
        <w:tab/>
      </w:r>
      <w:r w:rsidR="009A4454">
        <w:rPr>
          <w:rFonts w:ascii="Trebuchet MS" w:hAnsi="Trebuchet MS"/>
          <w:b/>
        </w:rPr>
        <w:t>INTERNAL AUDIT FINDINGS</w:t>
      </w:r>
      <w:r w:rsidR="00027B5C" w:rsidRPr="00255EA9">
        <w:rPr>
          <w:rFonts w:ascii="Trebuchet MS" w:hAnsi="Trebuchet MS"/>
          <w:b/>
        </w:rPr>
        <w:t xml:space="preserve"> </w:t>
      </w:r>
    </w:p>
    <w:p w14:paraId="296F3D68" w14:textId="77777777" w:rsidR="00E31500" w:rsidRDefault="00E31500" w:rsidP="00027B5C">
      <w:pPr>
        <w:pStyle w:val="Default"/>
        <w:spacing w:after="120"/>
        <w:jc w:val="both"/>
        <w:rPr>
          <w:rFonts w:ascii="Trebuchet MS" w:hAnsi="Trebuchet MS"/>
        </w:rPr>
      </w:pPr>
      <w:r>
        <w:rPr>
          <w:rFonts w:ascii="Trebuchet MS" w:hAnsi="Trebuchet MS"/>
        </w:rPr>
        <w:t>In summary, the audit work identified the following good practice:</w:t>
      </w:r>
      <w:r w:rsidR="001329FA">
        <w:rPr>
          <w:rFonts w:ascii="Trebuchet MS" w:hAnsi="Trebuchet MS"/>
        </w:rPr>
        <w:t xml:space="preserve">  </w:t>
      </w:r>
    </w:p>
    <w:p w14:paraId="2B938657" w14:textId="77777777" w:rsidR="00027B5C" w:rsidRDefault="00E31500" w:rsidP="00E31500">
      <w:pPr>
        <w:pStyle w:val="Default"/>
        <w:numPr>
          <w:ilvl w:val="0"/>
          <w:numId w:val="35"/>
        </w:numPr>
        <w:spacing w:after="120"/>
        <w:jc w:val="both"/>
        <w:rPr>
          <w:rFonts w:ascii="Trebuchet MS" w:hAnsi="Trebuchet MS"/>
        </w:rPr>
      </w:pPr>
      <w:r>
        <w:rPr>
          <w:rFonts w:ascii="Trebuchet MS" w:hAnsi="Trebuchet MS"/>
        </w:rPr>
        <w:t>All new starts are provided with training on the performance management process</w:t>
      </w:r>
    </w:p>
    <w:p w14:paraId="55957CFD" w14:textId="77777777" w:rsidR="00E31500" w:rsidRDefault="00E31500" w:rsidP="00E31500">
      <w:pPr>
        <w:pStyle w:val="Default"/>
        <w:numPr>
          <w:ilvl w:val="0"/>
          <w:numId w:val="35"/>
        </w:numPr>
        <w:spacing w:after="120"/>
        <w:jc w:val="both"/>
        <w:rPr>
          <w:rFonts w:ascii="Trebuchet MS" w:hAnsi="Trebuchet MS"/>
        </w:rPr>
      </w:pPr>
      <w:r>
        <w:rPr>
          <w:rFonts w:ascii="Trebuchet MS" w:hAnsi="Trebuchet MS"/>
        </w:rPr>
        <w:t xml:space="preserve">Line managers are further provided with external training </w:t>
      </w:r>
    </w:p>
    <w:p w14:paraId="62E8D764" w14:textId="77777777" w:rsidR="00E31500" w:rsidRDefault="00E31500" w:rsidP="00E31500">
      <w:pPr>
        <w:pStyle w:val="Default"/>
        <w:numPr>
          <w:ilvl w:val="0"/>
          <w:numId w:val="35"/>
        </w:numPr>
        <w:spacing w:after="120"/>
        <w:jc w:val="both"/>
        <w:rPr>
          <w:rFonts w:ascii="Trebuchet MS" w:hAnsi="Trebuchet MS"/>
        </w:rPr>
      </w:pPr>
      <w:r>
        <w:rPr>
          <w:rFonts w:ascii="Trebuchet MS" w:hAnsi="Trebuchet MS"/>
        </w:rPr>
        <w:t xml:space="preserve">Performance review documentation including guidelines for staff and Managers and templates are readily available </w:t>
      </w:r>
    </w:p>
    <w:p w14:paraId="199BFD3C" w14:textId="77777777" w:rsidR="00027B5C" w:rsidRDefault="00E31500" w:rsidP="00027B5C">
      <w:pPr>
        <w:pStyle w:val="Default"/>
        <w:spacing w:after="120"/>
        <w:jc w:val="both"/>
        <w:rPr>
          <w:rFonts w:ascii="Trebuchet MS" w:hAnsi="Trebuchet MS"/>
        </w:rPr>
      </w:pPr>
      <w:r>
        <w:rPr>
          <w:rFonts w:ascii="Trebuchet MS" w:hAnsi="Trebuchet MS"/>
        </w:rPr>
        <w:t>However, improvements would be made through:</w:t>
      </w:r>
    </w:p>
    <w:p w14:paraId="32AF3F09" w14:textId="310ADAA2" w:rsidR="008736C3" w:rsidRDefault="008736C3" w:rsidP="2791AFAC">
      <w:pPr>
        <w:pStyle w:val="Default"/>
        <w:numPr>
          <w:ilvl w:val="0"/>
          <w:numId w:val="36"/>
        </w:numPr>
        <w:spacing w:after="120"/>
        <w:jc w:val="both"/>
        <w:rPr>
          <w:rFonts w:ascii="Trebuchet MS" w:hAnsi="Trebuchet MS"/>
        </w:rPr>
      </w:pPr>
      <w:r w:rsidRPr="2791AFAC">
        <w:rPr>
          <w:rFonts w:ascii="Trebuchet MS" w:hAnsi="Trebuchet MS"/>
        </w:rPr>
        <w:t>Providing additional guidance and administration to support the monitoring process, including development of policy.  This would include guidance on the timely nature of the discussions and expectations of a moderation process.</w:t>
      </w:r>
    </w:p>
    <w:p w14:paraId="75DE8619" w14:textId="77777777" w:rsidR="005579BF" w:rsidRPr="00F639A9" w:rsidRDefault="005579BF" w:rsidP="00F639A9">
      <w:pPr>
        <w:spacing w:after="120"/>
        <w:rPr>
          <w:b/>
        </w:rPr>
      </w:pPr>
    </w:p>
    <w:p w14:paraId="0811FA17" w14:textId="4B4445DF" w:rsidR="00027B5C" w:rsidRPr="00027B5C" w:rsidRDefault="00414E2B" w:rsidP="00027B5C">
      <w:pPr>
        <w:spacing w:after="120"/>
        <w:rPr>
          <w:b/>
          <w:sz w:val="24"/>
          <w:szCs w:val="24"/>
        </w:rPr>
      </w:pPr>
      <w:r>
        <w:rPr>
          <w:b/>
          <w:sz w:val="24"/>
          <w:szCs w:val="24"/>
        </w:rPr>
        <w:t>4</w:t>
      </w:r>
      <w:r w:rsidR="00027B5C" w:rsidRPr="00027B5C">
        <w:rPr>
          <w:b/>
          <w:sz w:val="24"/>
          <w:szCs w:val="24"/>
        </w:rPr>
        <w:t>.</w:t>
      </w:r>
      <w:r w:rsidR="00027B5C" w:rsidRPr="00027B5C">
        <w:rPr>
          <w:b/>
          <w:sz w:val="24"/>
          <w:szCs w:val="24"/>
        </w:rPr>
        <w:tab/>
      </w:r>
      <w:r w:rsidR="00E467AD">
        <w:rPr>
          <w:b/>
          <w:sz w:val="24"/>
          <w:szCs w:val="24"/>
        </w:rPr>
        <w:t>ACTION TAKEN</w:t>
      </w:r>
      <w:r w:rsidR="00027B5C" w:rsidRPr="00027B5C">
        <w:rPr>
          <w:b/>
          <w:sz w:val="24"/>
          <w:szCs w:val="24"/>
        </w:rPr>
        <w:t xml:space="preserve"> </w:t>
      </w:r>
    </w:p>
    <w:p w14:paraId="765FE1BF" w14:textId="48EB03A5" w:rsidR="00544560" w:rsidRDefault="00544560" w:rsidP="00027B5C">
      <w:pPr>
        <w:pStyle w:val="Default"/>
        <w:spacing w:after="120"/>
        <w:jc w:val="both"/>
        <w:rPr>
          <w:rFonts w:ascii="Trebuchet MS" w:hAnsi="Trebuchet MS"/>
        </w:rPr>
      </w:pPr>
      <w:r>
        <w:rPr>
          <w:rFonts w:ascii="Trebuchet MS" w:hAnsi="Trebuchet MS"/>
        </w:rPr>
        <w:t xml:space="preserve">The audit </w:t>
      </w:r>
      <w:r w:rsidR="006A6D80">
        <w:rPr>
          <w:rFonts w:ascii="Trebuchet MS" w:hAnsi="Trebuchet MS"/>
        </w:rPr>
        <w:t xml:space="preserve">consultancy </w:t>
      </w:r>
      <w:r>
        <w:rPr>
          <w:rFonts w:ascii="Trebuchet MS" w:hAnsi="Trebuchet MS"/>
        </w:rPr>
        <w:t xml:space="preserve">work was carried out in December 2022 and reported to management at that time.  </w:t>
      </w:r>
      <w:r w:rsidR="00E467AD">
        <w:rPr>
          <w:rFonts w:ascii="Trebuchet MS" w:hAnsi="Trebuchet MS"/>
        </w:rPr>
        <w:t xml:space="preserve">Since </w:t>
      </w:r>
      <w:r w:rsidR="00BA2DA8">
        <w:rPr>
          <w:rFonts w:ascii="Trebuchet MS" w:hAnsi="Trebuchet MS"/>
        </w:rPr>
        <w:t>then,</w:t>
      </w:r>
      <w:r>
        <w:rPr>
          <w:rFonts w:ascii="Trebuchet MS" w:hAnsi="Trebuchet MS"/>
        </w:rPr>
        <w:t xml:space="preserve"> the following actions have been taken:</w:t>
      </w:r>
    </w:p>
    <w:p w14:paraId="57645E50" w14:textId="5CC9793C" w:rsidR="00544560" w:rsidRDefault="00E467AD" w:rsidP="00E467AD">
      <w:pPr>
        <w:pStyle w:val="Default"/>
        <w:numPr>
          <w:ilvl w:val="0"/>
          <w:numId w:val="36"/>
        </w:numPr>
        <w:spacing w:after="120"/>
        <w:jc w:val="both"/>
        <w:rPr>
          <w:rFonts w:ascii="Trebuchet MS" w:hAnsi="Trebuchet MS"/>
        </w:rPr>
      </w:pPr>
      <w:r w:rsidRPr="00E467AD">
        <w:rPr>
          <w:rFonts w:ascii="Trebuchet MS" w:hAnsi="Trebuchet MS"/>
          <w:u w:val="single"/>
        </w:rPr>
        <w:t>Corporate Plan</w:t>
      </w:r>
      <w:r>
        <w:rPr>
          <w:rFonts w:ascii="Trebuchet MS" w:hAnsi="Trebuchet MS"/>
          <w:u w:val="single"/>
        </w:rPr>
        <w:t>:</w:t>
      </w:r>
      <w:r>
        <w:rPr>
          <w:rFonts w:ascii="Trebuchet MS" w:hAnsi="Trebuchet MS"/>
        </w:rPr>
        <w:t xml:space="preserve"> </w:t>
      </w:r>
      <w:r w:rsidR="00544560">
        <w:rPr>
          <w:rFonts w:ascii="Trebuchet MS" w:hAnsi="Trebuchet MS"/>
        </w:rPr>
        <w:t xml:space="preserve">The 2023-26 Corporate Plan has been developed and approved along with the 2023-24 annual business plan.  </w:t>
      </w:r>
      <w:r>
        <w:rPr>
          <w:rFonts w:ascii="Trebuchet MS" w:hAnsi="Trebuchet MS"/>
        </w:rPr>
        <w:t xml:space="preserve">As noted in the March 2023 Board report, the development of the plan included </w:t>
      </w:r>
      <w:r w:rsidR="001944B8">
        <w:rPr>
          <w:rFonts w:ascii="Trebuchet MS" w:hAnsi="Trebuchet MS"/>
        </w:rPr>
        <w:t>several</w:t>
      </w:r>
      <w:r w:rsidR="00544560">
        <w:rPr>
          <w:rFonts w:ascii="Trebuchet MS" w:hAnsi="Trebuchet MS"/>
        </w:rPr>
        <w:t xml:space="preserve"> staff engagement events as well as more detailed input from Managers.  As this work has developed, the consistent reference has been made to the “golden thread” ensuring that staff </w:t>
      </w:r>
      <w:r>
        <w:rPr>
          <w:rFonts w:ascii="Trebuchet MS" w:hAnsi="Trebuchet MS"/>
        </w:rPr>
        <w:t xml:space="preserve">can both </w:t>
      </w:r>
      <w:r w:rsidR="00544560">
        <w:rPr>
          <w:rFonts w:ascii="Trebuchet MS" w:hAnsi="Trebuchet MS"/>
        </w:rPr>
        <w:t xml:space="preserve">see and understand where their works links to the Corporate Plan.  </w:t>
      </w:r>
    </w:p>
    <w:p w14:paraId="4082FBB4" w14:textId="77777777" w:rsidR="00E467AD" w:rsidRDefault="00544560" w:rsidP="00E467AD">
      <w:pPr>
        <w:pStyle w:val="Default"/>
        <w:spacing w:after="120"/>
        <w:ind w:left="720"/>
        <w:jc w:val="both"/>
        <w:rPr>
          <w:rFonts w:ascii="Trebuchet MS" w:hAnsi="Trebuchet MS"/>
        </w:rPr>
      </w:pPr>
      <w:r>
        <w:rPr>
          <w:rFonts w:ascii="Trebuchet MS" w:hAnsi="Trebuchet MS"/>
        </w:rPr>
        <w:t xml:space="preserve">This work has been further reflected in Directorate business plans, which have aligned to the </w:t>
      </w:r>
      <w:r w:rsidR="00162B5C">
        <w:rPr>
          <w:rFonts w:ascii="Trebuchet MS" w:hAnsi="Trebuchet MS"/>
        </w:rPr>
        <w:t>corporate</w:t>
      </w:r>
      <w:r>
        <w:rPr>
          <w:rFonts w:ascii="Trebuchet MS" w:hAnsi="Trebuchet MS"/>
        </w:rPr>
        <w:t xml:space="preserve"> objectives and each Director has further engaged </w:t>
      </w:r>
      <w:r w:rsidR="00E467AD">
        <w:rPr>
          <w:rFonts w:ascii="Trebuchet MS" w:hAnsi="Trebuchet MS"/>
        </w:rPr>
        <w:t>with their teams.</w:t>
      </w:r>
    </w:p>
    <w:p w14:paraId="7BFEFDA8" w14:textId="77777777" w:rsidR="00544560" w:rsidRDefault="00544560" w:rsidP="00E467AD">
      <w:pPr>
        <w:pStyle w:val="Default"/>
        <w:spacing w:after="120"/>
        <w:ind w:left="720"/>
        <w:jc w:val="both"/>
        <w:rPr>
          <w:rFonts w:ascii="Trebuchet MS" w:hAnsi="Trebuchet MS"/>
        </w:rPr>
      </w:pPr>
      <w:r>
        <w:rPr>
          <w:rFonts w:ascii="Trebuchet MS" w:hAnsi="Trebuchet MS"/>
        </w:rPr>
        <w:t xml:space="preserve">This </w:t>
      </w:r>
      <w:r w:rsidR="00E467AD">
        <w:rPr>
          <w:rFonts w:ascii="Trebuchet MS" w:hAnsi="Trebuchet MS"/>
        </w:rPr>
        <w:t xml:space="preserve">“golden thread” </w:t>
      </w:r>
      <w:r>
        <w:rPr>
          <w:rFonts w:ascii="Trebuchet MS" w:hAnsi="Trebuchet MS"/>
        </w:rPr>
        <w:t xml:space="preserve">has given a </w:t>
      </w:r>
      <w:r w:rsidR="00E467AD">
        <w:rPr>
          <w:rFonts w:ascii="Trebuchet MS" w:hAnsi="Trebuchet MS"/>
        </w:rPr>
        <w:t xml:space="preserve">renewed </w:t>
      </w:r>
      <w:r>
        <w:rPr>
          <w:rFonts w:ascii="Trebuchet MS" w:hAnsi="Trebuchet MS"/>
        </w:rPr>
        <w:t>focus to setting objectives</w:t>
      </w:r>
      <w:r w:rsidR="00162B5C">
        <w:rPr>
          <w:rFonts w:ascii="Trebuchet MS" w:hAnsi="Trebuchet MS"/>
        </w:rPr>
        <w:t>.  The development of an annual business plan to support the corporate plan enables this process to be embedded.</w:t>
      </w:r>
    </w:p>
    <w:p w14:paraId="00560B00" w14:textId="77777777" w:rsidR="00162B5C" w:rsidRDefault="00162B5C" w:rsidP="00E467AD">
      <w:pPr>
        <w:pStyle w:val="Default"/>
        <w:numPr>
          <w:ilvl w:val="0"/>
          <w:numId w:val="36"/>
        </w:numPr>
        <w:spacing w:after="120"/>
        <w:jc w:val="both"/>
        <w:rPr>
          <w:rFonts w:ascii="Trebuchet MS" w:hAnsi="Trebuchet MS"/>
        </w:rPr>
      </w:pPr>
      <w:r w:rsidRPr="00162B5C">
        <w:rPr>
          <w:rFonts w:ascii="Trebuchet MS" w:hAnsi="Trebuchet MS"/>
          <w:u w:val="single"/>
        </w:rPr>
        <w:t>Interim process and guidance</w:t>
      </w:r>
      <w:r w:rsidR="00E467AD">
        <w:rPr>
          <w:rFonts w:ascii="Trebuchet MS" w:hAnsi="Trebuchet MS"/>
        </w:rPr>
        <w:t xml:space="preserve">: </w:t>
      </w:r>
      <w:r>
        <w:rPr>
          <w:rFonts w:ascii="Trebuchet MS" w:hAnsi="Trebuchet MS"/>
        </w:rPr>
        <w:t xml:space="preserve">Following discussion at Executive Team, HR devised an interim approach to performance appraisals for 2022-23.  This was launched with guidance in early May with target for all performance discussions to be held by end of June.  Compliance is being managed by the Directors.  </w:t>
      </w:r>
    </w:p>
    <w:p w14:paraId="7FF0A0F0" w14:textId="275DDA4C" w:rsidR="00E467AD" w:rsidRDefault="00162B5C" w:rsidP="00162B5C">
      <w:pPr>
        <w:pStyle w:val="Default"/>
        <w:spacing w:after="120"/>
        <w:ind w:left="720"/>
        <w:jc w:val="both"/>
        <w:rPr>
          <w:rFonts w:ascii="Trebuchet MS" w:hAnsi="Trebuchet MS"/>
        </w:rPr>
      </w:pPr>
      <w:r w:rsidRPr="4A97BE3E">
        <w:rPr>
          <w:rFonts w:ascii="Trebuchet MS" w:hAnsi="Trebuchet MS"/>
        </w:rPr>
        <w:t xml:space="preserve">The revised process has been welcomed by both managers and staff.  Engagement has been very positive.  </w:t>
      </w:r>
      <w:r w:rsidR="003E1D4D" w:rsidRPr="4A97BE3E">
        <w:rPr>
          <w:rFonts w:ascii="Trebuchet MS" w:hAnsi="Trebuchet MS"/>
        </w:rPr>
        <w:t>Reviews are complete for all staff in Strategy Development, Legal Services</w:t>
      </w:r>
      <w:r w:rsidR="003919D0" w:rsidRPr="4A97BE3E">
        <w:rPr>
          <w:rFonts w:ascii="Trebuchet MS" w:hAnsi="Trebuchet MS"/>
        </w:rPr>
        <w:t xml:space="preserve">.  A small number, total 15 are outstanding </w:t>
      </w:r>
      <w:r w:rsidR="34FBFC83" w:rsidRPr="4A97BE3E">
        <w:rPr>
          <w:rFonts w:ascii="Trebuchet MS" w:hAnsi="Trebuchet MS"/>
        </w:rPr>
        <w:t xml:space="preserve">but scheduled </w:t>
      </w:r>
      <w:r w:rsidR="003919D0" w:rsidRPr="4A97BE3E">
        <w:rPr>
          <w:rFonts w:ascii="Trebuchet MS" w:hAnsi="Trebuchet MS"/>
        </w:rPr>
        <w:t xml:space="preserve">across </w:t>
      </w:r>
      <w:r w:rsidR="003E1D4D" w:rsidRPr="4A97BE3E">
        <w:rPr>
          <w:rFonts w:ascii="Trebuchet MS" w:hAnsi="Trebuchet MS"/>
        </w:rPr>
        <w:t xml:space="preserve">Corporate Services and Operations.  Within Client Legal Services, the process has not been followed in the </w:t>
      </w:r>
      <w:r w:rsidR="001944B8" w:rsidRPr="4A97BE3E">
        <w:rPr>
          <w:rFonts w:ascii="Trebuchet MS" w:hAnsi="Trebuchet MS"/>
        </w:rPr>
        <w:t>past,</w:t>
      </w:r>
      <w:r w:rsidR="003E1D4D" w:rsidRPr="4A97BE3E">
        <w:rPr>
          <w:rFonts w:ascii="Trebuchet MS" w:hAnsi="Trebuchet MS"/>
        </w:rPr>
        <w:t xml:space="preserve"> so it is encouraging that all reviews are complete in Solicitor Contact Line, with plans in place to complete reviews for all staff in PDSO and </w:t>
      </w:r>
      <w:r w:rsidR="003919D0" w:rsidRPr="4A97BE3E">
        <w:rPr>
          <w:rFonts w:ascii="Trebuchet MS" w:hAnsi="Trebuchet MS"/>
        </w:rPr>
        <w:t>CLAO</w:t>
      </w:r>
      <w:r w:rsidR="003E1D4D" w:rsidRPr="4A97BE3E">
        <w:rPr>
          <w:rFonts w:ascii="Trebuchet MS" w:hAnsi="Trebuchet MS"/>
        </w:rPr>
        <w:t xml:space="preserve">.  </w:t>
      </w:r>
    </w:p>
    <w:p w14:paraId="4D5B2241" w14:textId="5E0EF718" w:rsidR="00544560" w:rsidRDefault="00544560" w:rsidP="00027B5C">
      <w:pPr>
        <w:pStyle w:val="Default"/>
        <w:spacing w:after="120"/>
        <w:jc w:val="both"/>
        <w:rPr>
          <w:rFonts w:ascii="Trebuchet MS" w:hAnsi="Trebuchet MS"/>
        </w:rPr>
      </w:pPr>
    </w:p>
    <w:p w14:paraId="7F2A2CF4" w14:textId="77777777" w:rsidR="000A0C23" w:rsidRDefault="000A0C23" w:rsidP="00027B5C">
      <w:pPr>
        <w:pStyle w:val="Default"/>
        <w:spacing w:after="120"/>
        <w:jc w:val="both"/>
        <w:rPr>
          <w:rFonts w:ascii="Trebuchet MS" w:hAnsi="Trebuchet MS"/>
        </w:rPr>
      </w:pPr>
      <w:bookmarkStart w:id="0" w:name="_GoBack"/>
      <w:bookmarkEnd w:id="0"/>
    </w:p>
    <w:p w14:paraId="3C3E04A2" w14:textId="77777777" w:rsidR="00027B5C" w:rsidRPr="00027B5C" w:rsidRDefault="00027B5C" w:rsidP="00027B5C">
      <w:pPr>
        <w:spacing w:after="120"/>
        <w:rPr>
          <w:b/>
          <w:sz w:val="24"/>
          <w:szCs w:val="24"/>
        </w:rPr>
      </w:pPr>
      <w:r>
        <w:rPr>
          <w:b/>
          <w:sz w:val="24"/>
          <w:szCs w:val="24"/>
        </w:rPr>
        <w:t>4</w:t>
      </w:r>
      <w:r w:rsidRPr="00027B5C">
        <w:rPr>
          <w:b/>
          <w:sz w:val="24"/>
          <w:szCs w:val="24"/>
        </w:rPr>
        <w:t>.</w:t>
      </w:r>
      <w:r w:rsidRPr="00027B5C">
        <w:rPr>
          <w:b/>
          <w:sz w:val="24"/>
          <w:szCs w:val="24"/>
        </w:rPr>
        <w:tab/>
        <w:t xml:space="preserve">NEXT STEPS </w:t>
      </w:r>
    </w:p>
    <w:p w14:paraId="32449FB5" w14:textId="64154687" w:rsidR="00027B5C" w:rsidRPr="00162B5C" w:rsidRDefault="003F134D" w:rsidP="00027B5C">
      <w:pPr>
        <w:spacing w:after="120"/>
        <w:jc w:val="both"/>
        <w:rPr>
          <w:sz w:val="24"/>
          <w:szCs w:val="24"/>
        </w:rPr>
      </w:pPr>
      <w:r>
        <w:rPr>
          <w:sz w:val="24"/>
          <w:szCs w:val="24"/>
        </w:rPr>
        <w:t>The recommendations in the audit report will be fully action</w:t>
      </w:r>
      <w:r w:rsidR="00B67ED4">
        <w:rPr>
          <w:sz w:val="24"/>
          <w:szCs w:val="24"/>
        </w:rPr>
        <w:t>ed</w:t>
      </w:r>
      <w:r>
        <w:rPr>
          <w:sz w:val="24"/>
          <w:szCs w:val="24"/>
        </w:rPr>
        <w:t xml:space="preserve">.  </w:t>
      </w:r>
      <w:r w:rsidR="00162B5C" w:rsidRPr="00162B5C">
        <w:rPr>
          <w:sz w:val="24"/>
          <w:szCs w:val="24"/>
        </w:rPr>
        <w:t xml:space="preserve">Feedback from this </w:t>
      </w:r>
      <w:r>
        <w:rPr>
          <w:sz w:val="24"/>
          <w:szCs w:val="24"/>
        </w:rPr>
        <w:t>year’s</w:t>
      </w:r>
      <w:r w:rsidR="00162B5C">
        <w:rPr>
          <w:sz w:val="24"/>
          <w:szCs w:val="24"/>
        </w:rPr>
        <w:t xml:space="preserve"> interim appraisal process will be used to develop our </w:t>
      </w:r>
      <w:r w:rsidR="001944B8">
        <w:rPr>
          <w:sz w:val="24"/>
          <w:szCs w:val="24"/>
        </w:rPr>
        <w:t>long-term</w:t>
      </w:r>
      <w:r w:rsidR="00162B5C">
        <w:rPr>
          <w:sz w:val="24"/>
          <w:szCs w:val="24"/>
        </w:rPr>
        <w:t xml:space="preserve"> policy and practice.</w:t>
      </w:r>
      <w:r>
        <w:rPr>
          <w:sz w:val="24"/>
          <w:szCs w:val="24"/>
        </w:rPr>
        <w:t xml:space="preserve">  </w:t>
      </w:r>
    </w:p>
    <w:p w14:paraId="0DAFA8F7" w14:textId="77777777" w:rsidR="008E1FA8" w:rsidRPr="00027B5C" w:rsidRDefault="008E1FA8" w:rsidP="007633F7">
      <w:pPr>
        <w:spacing w:before="120"/>
        <w:jc w:val="both"/>
        <w:rPr>
          <w:rFonts w:eastAsia="Times New Roman" w:cs="Times New Roman"/>
          <w:sz w:val="24"/>
          <w:szCs w:val="24"/>
          <w:highlight w:val="yellow"/>
        </w:rPr>
      </w:pPr>
    </w:p>
    <w:p w14:paraId="26F1C6C7" w14:textId="77777777" w:rsidR="002B55F0" w:rsidRPr="00664DB5" w:rsidRDefault="002B55F0">
      <w:pPr>
        <w:rPr>
          <w:highlight w:val="yellow"/>
        </w:rPr>
      </w:pPr>
    </w:p>
    <w:tbl>
      <w:tblPr>
        <w:tblStyle w:val="TableGrid"/>
        <w:tblW w:w="10060" w:type="dxa"/>
        <w:tblLook w:val="04A0" w:firstRow="1" w:lastRow="0" w:firstColumn="1" w:lastColumn="0" w:noHBand="0" w:noVBand="1"/>
      </w:tblPr>
      <w:tblGrid>
        <w:gridCol w:w="846"/>
        <w:gridCol w:w="9214"/>
      </w:tblGrid>
      <w:tr w:rsidR="00B26F64" w:rsidRPr="002B7FFB" w14:paraId="5812041D" w14:textId="77777777" w:rsidTr="007A02E4">
        <w:tc>
          <w:tcPr>
            <w:tcW w:w="846" w:type="dxa"/>
            <w:shd w:val="clear" w:color="auto" w:fill="auto"/>
          </w:tcPr>
          <w:p w14:paraId="246378DE" w14:textId="77777777" w:rsidR="00B26F64" w:rsidRPr="002B7FFB" w:rsidRDefault="00B26F64" w:rsidP="00B86375">
            <w:pPr>
              <w:rPr>
                <w:b/>
                <w:sz w:val="24"/>
                <w:szCs w:val="24"/>
              </w:rPr>
            </w:pPr>
          </w:p>
        </w:tc>
        <w:tc>
          <w:tcPr>
            <w:tcW w:w="9214" w:type="dxa"/>
            <w:shd w:val="clear" w:color="auto" w:fill="auto"/>
          </w:tcPr>
          <w:p w14:paraId="17209572" w14:textId="77777777" w:rsidR="00B26F64" w:rsidRPr="002B7FFB" w:rsidRDefault="002265D6" w:rsidP="004A2996">
            <w:pPr>
              <w:rPr>
                <w:b/>
                <w:sz w:val="24"/>
                <w:szCs w:val="24"/>
              </w:rPr>
            </w:pPr>
            <w:r w:rsidRPr="002B7FFB">
              <w:rPr>
                <w:b/>
                <w:sz w:val="24"/>
                <w:szCs w:val="24"/>
              </w:rPr>
              <w:t xml:space="preserve">Governance Links </w:t>
            </w:r>
          </w:p>
        </w:tc>
      </w:tr>
      <w:tr w:rsidR="00B26F64" w:rsidRPr="009A4454" w14:paraId="5A757123" w14:textId="77777777" w:rsidTr="007A02E4">
        <w:tc>
          <w:tcPr>
            <w:tcW w:w="846" w:type="dxa"/>
            <w:shd w:val="clear" w:color="auto" w:fill="auto"/>
          </w:tcPr>
          <w:p w14:paraId="4634B43C" w14:textId="77777777" w:rsidR="00B26F64" w:rsidRPr="009A4454" w:rsidRDefault="00B26F64" w:rsidP="0076103C">
            <w:pPr>
              <w:spacing w:before="120"/>
              <w:rPr>
                <w:sz w:val="24"/>
                <w:szCs w:val="24"/>
              </w:rPr>
            </w:pPr>
            <w:r w:rsidRPr="009A4454">
              <w:rPr>
                <w:sz w:val="24"/>
                <w:szCs w:val="24"/>
              </w:rPr>
              <w:t>1</w:t>
            </w:r>
          </w:p>
        </w:tc>
        <w:tc>
          <w:tcPr>
            <w:tcW w:w="9214" w:type="dxa"/>
            <w:shd w:val="clear" w:color="auto" w:fill="auto"/>
          </w:tcPr>
          <w:p w14:paraId="6EF34A9E" w14:textId="77777777" w:rsidR="0076103C" w:rsidRPr="009A4454" w:rsidRDefault="0098730C" w:rsidP="0076103C">
            <w:pPr>
              <w:spacing w:before="120" w:after="120"/>
              <w:rPr>
                <w:b/>
                <w:sz w:val="24"/>
                <w:szCs w:val="24"/>
              </w:rPr>
            </w:pPr>
            <w:r w:rsidRPr="009A4454">
              <w:rPr>
                <w:b/>
                <w:sz w:val="24"/>
                <w:szCs w:val="24"/>
              </w:rPr>
              <w:t>Finance and Resources</w:t>
            </w:r>
          </w:p>
          <w:p w14:paraId="06829406" w14:textId="77777777" w:rsidR="00B26F64" w:rsidRPr="009A4454" w:rsidRDefault="00042CAC" w:rsidP="009C6FFE">
            <w:pPr>
              <w:spacing w:after="120"/>
              <w:rPr>
                <w:sz w:val="24"/>
                <w:szCs w:val="24"/>
              </w:rPr>
            </w:pPr>
            <w:r w:rsidRPr="009A4454">
              <w:rPr>
                <w:sz w:val="24"/>
                <w:szCs w:val="24"/>
              </w:rPr>
              <w:t>Nothing additional to note.</w:t>
            </w:r>
          </w:p>
        </w:tc>
      </w:tr>
      <w:tr w:rsidR="0098730C" w:rsidRPr="009A4454" w14:paraId="24D6FD36" w14:textId="77777777" w:rsidTr="007A02E4">
        <w:tc>
          <w:tcPr>
            <w:tcW w:w="846" w:type="dxa"/>
          </w:tcPr>
          <w:p w14:paraId="66822614" w14:textId="77777777" w:rsidR="0098730C" w:rsidRPr="009A4454" w:rsidRDefault="0098730C" w:rsidP="0076103C">
            <w:pPr>
              <w:spacing w:before="120"/>
              <w:rPr>
                <w:sz w:val="24"/>
                <w:szCs w:val="24"/>
              </w:rPr>
            </w:pPr>
            <w:r w:rsidRPr="009A4454">
              <w:rPr>
                <w:sz w:val="24"/>
                <w:szCs w:val="24"/>
              </w:rPr>
              <w:t>2</w:t>
            </w:r>
          </w:p>
        </w:tc>
        <w:tc>
          <w:tcPr>
            <w:tcW w:w="9214" w:type="dxa"/>
          </w:tcPr>
          <w:p w14:paraId="29FBA95B" w14:textId="77777777" w:rsidR="0076103C" w:rsidRPr="009A4454" w:rsidRDefault="0098730C" w:rsidP="0076103C">
            <w:pPr>
              <w:spacing w:before="120" w:after="120"/>
              <w:rPr>
                <w:b/>
                <w:sz w:val="24"/>
                <w:szCs w:val="24"/>
              </w:rPr>
            </w:pPr>
            <w:r w:rsidRPr="009A4454">
              <w:rPr>
                <w:b/>
                <w:sz w:val="24"/>
                <w:szCs w:val="24"/>
              </w:rPr>
              <w:t xml:space="preserve">Risk </w:t>
            </w:r>
          </w:p>
          <w:p w14:paraId="369CC49A" w14:textId="77777777" w:rsidR="0098730C" w:rsidRDefault="008736C3" w:rsidP="008736C3">
            <w:pPr>
              <w:rPr>
                <w:sz w:val="24"/>
                <w:szCs w:val="24"/>
              </w:rPr>
            </w:pPr>
            <w:r>
              <w:rPr>
                <w:rFonts w:cs="TrebuchetMS"/>
                <w:sz w:val="24"/>
                <w:szCs w:val="24"/>
              </w:rPr>
              <w:t xml:space="preserve">There is a risk that </w:t>
            </w:r>
            <w:r>
              <w:rPr>
                <w:sz w:val="24"/>
                <w:szCs w:val="24"/>
              </w:rPr>
              <w:t>d</w:t>
            </w:r>
            <w:r w:rsidRPr="00E51E50">
              <w:rPr>
                <w:sz w:val="24"/>
                <w:szCs w:val="24"/>
              </w:rPr>
              <w:t>elays in completing appraisal reviews and documentation could negatively impact staff motivation and morale and delay action being agreed to improve performance</w:t>
            </w:r>
            <w:r w:rsidR="00170998" w:rsidRPr="009A4454">
              <w:rPr>
                <w:sz w:val="24"/>
                <w:szCs w:val="24"/>
              </w:rPr>
              <w:t xml:space="preserve">. </w:t>
            </w:r>
          </w:p>
          <w:p w14:paraId="372F18CB" w14:textId="77777777" w:rsidR="008736C3" w:rsidRPr="009A4454" w:rsidRDefault="008736C3" w:rsidP="008736C3">
            <w:pPr>
              <w:rPr>
                <w:sz w:val="24"/>
                <w:szCs w:val="24"/>
              </w:rPr>
            </w:pPr>
          </w:p>
        </w:tc>
      </w:tr>
      <w:tr w:rsidR="00B26F64" w:rsidRPr="009A4454" w14:paraId="62967249" w14:textId="77777777" w:rsidTr="007A02E4">
        <w:tc>
          <w:tcPr>
            <w:tcW w:w="846" w:type="dxa"/>
          </w:tcPr>
          <w:p w14:paraId="66BCD5CF" w14:textId="77777777" w:rsidR="00B26F64" w:rsidRPr="009A4454" w:rsidRDefault="0098730C" w:rsidP="0076103C">
            <w:pPr>
              <w:spacing w:before="120"/>
              <w:rPr>
                <w:sz w:val="24"/>
                <w:szCs w:val="24"/>
              </w:rPr>
            </w:pPr>
            <w:r w:rsidRPr="009A4454">
              <w:rPr>
                <w:sz w:val="24"/>
                <w:szCs w:val="24"/>
              </w:rPr>
              <w:t>3</w:t>
            </w:r>
          </w:p>
          <w:p w14:paraId="75635431" w14:textId="77777777" w:rsidR="00B26F64" w:rsidRPr="009A4454" w:rsidRDefault="00B26F64" w:rsidP="00B86375">
            <w:pPr>
              <w:rPr>
                <w:sz w:val="24"/>
                <w:szCs w:val="24"/>
              </w:rPr>
            </w:pPr>
          </w:p>
        </w:tc>
        <w:tc>
          <w:tcPr>
            <w:tcW w:w="9214" w:type="dxa"/>
          </w:tcPr>
          <w:p w14:paraId="7EA1CE83" w14:textId="77777777" w:rsidR="009962F8" w:rsidRPr="009A4454" w:rsidRDefault="00B26F64" w:rsidP="0076103C">
            <w:pPr>
              <w:spacing w:before="120" w:after="120"/>
              <w:rPr>
                <w:b/>
                <w:sz w:val="24"/>
                <w:szCs w:val="24"/>
              </w:rPr>
            </w:pPr>
            <w:r w:rsidRPr="009A4454">
              <w:rPr>
                <w:b/>
                <w:sz w:val="24"/>
                <w:szCs w:val="24"/>
              </w:rPr>
              <w:t>Legal</w:t>
            </w:r>
            <w:r w:rsidR="0098730C" w:rsidRPr="009A4454">
              <w:rPr>
                <w:b/>
                <w:sz w:val="24"/>
                <w:szCs w:val="24"/>
              </w:rPr>
              <w:t xml:space="preserve"> and Compliance</w:t>
            </w:r>
          </w:p>
          <w:p w14:paraId="207C7B64" w14:textId="77777777" w:rsidR="001B6D84" w:rsidRPr="009A4454" w:rsidRDefault="00042CAC" w:rsidP="009C6FFE">
            <w:pPr>
              <w:spacing w:after="120"/>
              <w:rPr>
                <w:sz w:val="24"/>
                <w:szCs w:val="24"/>
              </w:rPr>
            </w:pPr>
            <w:r w:rsidRPr="009A4454">
              <w:rPr>
                <w:sz w:val="24"/>
                <w:szCs w:val="24"/>
              </w:rPr>
              <w:t>No issues to note</w:t>
            </w:r>
            <w:r w:rsidR="000E3435" w:rsidRPr="009A4454">
              <w:rPr>
                <w:sz w:val="24"/>
                <w:szCs w:val="24"/>
              </w:rPr>
              <w:t>.</w:t>
            </w:r>
          </w:p>
        </w:tc>
      </w:tr>
      <w:tr w:rsidR="0098730C" w:rsidRPr="009A4454" w14:paraId="695752D1" w14:textId="77777777" w:rsidTr="007A02E4">
        <w:tc>
          <w:tcPr>
            <w:tcW w:w="846" w:type="dxa"/>
          </w:tcPr>
          <w:p w14:paraId="40AB34E2" w14:textId="77777777" w:rsidR="0098730C" w:rsidRPr="009A4454" w:rsidRDefault="0098730C" w:rsidP="0076103C">
            <w:pPr>
              <w:spacing w:before="120"/>
              <w:rPr>
                <w:sz w:val="24"/>
                <w:szCs w:val="24"/>
              </w:rPr>
            </w:pPr>
            <w:r w:rsidRPr="009A4454">
              <w:rPr>
                <w:sz w:val="24"/>
                <w:szCs w:val="24"/>
              </w:rPr>
              <w:t>4</w:t>
            </w:r>
          </w:p>
        </w:tc>
        <w:tc>
          <w:tcPr>
            <w:tcW w:w="9214" w:type="dxa"/>
          </w:tcPr>
          <w:p w14:paraId="03189E31" w14:textId="77777777" w:rsidR="0098730C" w:rsidRPr="009A4454" w:rsidRDefault="0098730C" w:rsidP="0076103C">
            <w:pPr>
              <w:spacing w:before="120" w:after="120"/>
              <w:rPr>
                <w:b/>
                <w:sz w:val="24"/>
                <w:szCs w:val="24"/>
              </w:rPr>
            </w:pPr>
            <w:r w:rsidRPr="009A4454">
              <w:rPr>
                <w:b/>
                <w:sz w:val="24"/>
                <w:szCs w:val="24"/>
              </w:rPr>
              <w:t>Performance</w:t>
            </w:r>
          </w:p>
          <w:p w14:paraId="62797A57" w14:textId="77777777" w:rsidR="002C77DC" w:rsidRPr="009A4454" w:rsidRDefault="00B67ED4" w:rsidP="009C6FFE">
            <w:pPr>
              <w:spacing w:after="120"/>
              <w:rPr>
                <w:sz w:val="24"/>
                <w:szCs w:val="24"/>
              </w:rPr>
            </w:pPr>
            <w:r w:rsidRPr="00B67ED4">
              <w:rPr>
                <w:sz w:val="24"/>
                <w:szCs w:val="24"/>
              </w:rPr>
              <w:t xml:space="preserve">As outlined in the audit report, </w:t>
            </w:r>
            <w:r w:rsidRPr="00B67ED4">
              <w:rPr>
                <w:sz w:val="24"/>
                <w:szCs w:val="24"/>
                <w:lang w:val="en-US"/>
              </w:rPr>
              <w:t>provisional</w:t>
            </w:r>
            <w:r w:rsidRPr="00E51E50">
              <w:rPr>
                <w:sz w:val="24"/>
                <w:szCs w:val="24"/>
                <w:lang w:val="en-US"/>
              </w:rPr>
              <w:t xml:space="preserve"> </w:t>
            </w:r>
            <w:r w:rsidRPr="00E51E50">
              <w:rPr>
                <w:sz w:val="24"/>
                <w:szCs w:val="24"/>
              </w:rPr>
              <w:t>revised times have been agreed with the adequacy of the Performance Management framework due to be assessed in Q4 2023/24, with effectiveness tested in Q4 2024/25.  This will allow the procedures to be embedded</w:t>
            </w:r>
            <w:r w:rsidR="000E3435" w:rsidRPr="009A4454">
              <w:rPr>
                <w:sz w:val="24"/>
                <w:szCs w:val="24"/>
              </w:rPr>
              <w:t>.</w:t>
            </w:r>
          </w:p>
        </w:tc>
      </w:tr>
      <w:tr w:rsidR="0098730C" w:rsidRPr="009A4454" w14:paraId="6915C5A9" w14:textId="77777777" w:rsidTr="007A02E4">
        <w:tc>
          <w:tcPr>
            <w:tcW w:w="846" w:type="dxa"/>
          </w:tcPr>
          <w:p w14:paraId="56110C64" w14:textId="77777777" w:rsidR="0098730C" w:rsidRPr="009A4454" w:rsidRDefault="0098730C" w:rsidP="0076103C">
            <w:pPr>
              <w:spacing w:before="120"/>
              <w:rPr>
                <w:sz w:val="24"/>
                <w:szCs w:val="24"/>
              </w:rPr>
            </w:pPr>
            <w:r w:rsidRPr="009A4454">
              <w:rPr>
                <w:sz w:val="24"/>
                <w:szCs w:val="24"/>
              </w:rPr>
              <w:t>5</w:t>
            </w:r>
          </w:p>
        </w:tc>
        <w:tc>
          <w:tcPr>
            <w:tcW w:w="9214" w:type="dxa"/>
          </w:tcPr>
          <w:p w14:paraId="67154AD1" w14:textId="77777777" w:rsidR="0098730C" w:rsidRPr="009A4454" w:rsidRDefault="0098730C" w:rsidP="0076103C">
            <w:pPr>
              <w:spacing w:before="120" w:after="120"/>
              <w:rPr>
                <w:b/>
                <w:sz w:val="24"/>
                <w:szCs w:val="24"/>
              </w:rPr>
            </w:pPr>
            <w:r w:rsidRPr="009A4454">
              <w:rPr>
                <w:b/>
                <w:sz w:val="24"/>
                <w:szCs w:val="24"/>
              </w:rPr>
              <w:t>Equalities</w:t>
            </w:r>
            <w:r w:rsidR="009962F8" w:rsidRPr="009A4454">
              <w:rPr>
                <w:b/>
                <w:sz w:val="24"/>
                <w:szCs w:val="24"/>
              </w:rPr>
              <w:t xml:space="preserve"> Impact</w:t>
            </w:r>
          </w:p>
          <w:p w14:paraId="36E422BF" w14:textId="77777777" w:rsidR="0076103C" w:rsidRPr="009A4454" w:rsidRDefault="00042CAC" w:rsidP="009C6FFE">
            <w:pPr>
              <w:spacing w:after="120"/>
              <w:rPr>
                <w:sz w:val="24"/>
                <w:szCs w:val="24"/>
              </w:rPr>
            </w:pPr>
            <w:r w:rsidRPr="009A4454">
              <w:rPr>
                <w:sz w:val="24"/>
                <w:szCs w:val="24"/>
              </w:rPr>
              <w:t>Not applicable</w:t>
            </w:r>
            <w:r w:rsidR="002C77DC" w:rsidRPr="009A4454">
              <w:rPr>
                <w:sz w:val="24"/>
                <w:szCs w:val="24"/>
              </w:rPr>
              <w:t>.</w:t>
            </w:r>
          </w:p>
        </w:tc>
      </w:tr>
      <w:tr w:rsidR="0098730C" w:rsidRPr="009A4454" w14:paraId="77A9E843" w14:textId="77777777" w:rsidTr="007A02E4">
        <w:tc>
          <w:tcPr>
            <w:tcW w:w="846" w:type="dxa"/>
          </w:tcPr>
          <w:p w14:paraId="034CE127" w14:textId="77777777" w:rsidR="0098730C" w:rsidRPr="009A4454" w:rsidRDefault="0098730C" w:rsidP="0076103C">
            <w:pPr>
              <w:spacing w:before="120"/>
              <w:rPr>
                <w:sz w:val="24"/>
                <w:szCs w:val="24"/>
              </w:rPr>
            </w:pPr>
            <w:r w:rsidRPr="009A4454">
              <w:rPr>
                <w:sz w:val="24"/>
                <w:szCs w:val="24"/>
              </w:rPr>
              <w:t>6</w:t>
            </w:r>
          </w:p>
        </w:tc>
        <w:tc>
          <w:tcPr>
            <w:tcW w:w="9214" w:type="dxa"/>
          </w:tcPr>
          <w:p w14:paraId="37665934" w14:textId="77777777" w:rsidR="0098730C" w:rsidRPr="009A4454" w:rsidRDefault="0098730C" w:rsidP="0076103C">
            <w:pPr>
              <w:spacing w:before="120" w:after="120"/>
              <w:rPr>
                <w:b/>
                <w:sz w:val="24"/>
                <w:szCs w:val="24"/>
              </w:rPr>
            </w:pPr>
            <w:r w:rsidRPr="009A4454">
              <w:rPr>
                <w:b/>
                <w:sz w:val="24"/>
                <w:szCs w:val="24"/>
              </w:rPr>
              <w:t>Privacy Impact and Data Protection</w:t>
            </w:r>
          </w:p>
          <w:p w14:paraId="6C78F708" w14:textId="77777777" w:rsidR="0076103C" w:rsidRPr="009A4454" w:rsidRDefault="00042CAC" w:rsidP="00042CAC">
            <w:pPr>
              <w:spacing w:after="120"/>
              <w:rPr>
                <w:sz w:val="24"/>
                <w:szCs w:val="24"/>
              </w:rPr>
            </w:pPr>
            <w:r w:rsidRPr="009A4454">
              <w:rPr>
                <w:sz w:val="24"/>
                <w:szCs w:val="24"/>
              </w:rPr>
              <w:t>Not applicable</w:t>
            </w:r>
            <w:r w:rsidR="002C77DC" w:rsidRPr="009A4454">
              <w:rPr>
                <w:sz w:val="24"/>
                <w:szCs w:val="24"/>
              </w:rPr>
              <w:t>.</w:t>
            </w:r>
          </w:p>
        </w:tc>
      </w:tr>
      <w:tr w:rsidR="0098730C" w:rsidRPr="009A4454" w14:paraId="0EEE12DF" w14:textId="77777777" w:rsidTr="007A02E4">
        <w:tc>
          <w:tcPr>
            <w:tcW w:w="846" w:type="dxa"/>
          </w:tcPr>
          <w:p w14:paraId="4C404401" w14:textId="77777777" w:rsidR="0098730C" w:rsidRPr="009A4454" w:rsidRDefault="0098730C" w:rsidP="0076103C">
            <w:pPr>
              <w:spacing w:before="120"/>
              <w:rPr>
                <w:sz w:val="24"/>
                <w:szCs w:val="24"/>
              </w:rPr>
            </w:pPr>
            <w:r w:rsidRPr="009A4454">
              <w:rPr>
                <w:sz w:val="24"/>
                <w:szCs w:val="24"/>
              </w:rPr>
              <w:t>7</w:t>
            </w:r>
          </w:p>
        </w:tc>
        <w:tc>
          <w:tcPr>
            <w:tcW w:w="9214" w:type="dxa"/>
          </w:tcPr>
          <w:p w14:paraId="587DC955" w14:textId="77777777" w:rsidR="0098730C" w:rsidRPr="009A4454" w:rsidRDefault="0098730C" w:rsidP="0076103C">
            <w:pPr>
              <w:spacing w:before="120" w:after="120"/>
              <w:rPr>
                <w:b/>
                <w:sz w:val="24"/>
                <w:szCs w:val="24"/>
              </w:rPr>
            </w:pPr>
            <w:r w:rsidRPr="009A4454">
              <w:rPr>
                <w:b/>
                <w:sz w:val="24"/>
                <w:szCs w:val="24"/>
              </w:rPr>
              <w:t>Communications and Engagement</w:t>
            </w:r>
          </w:p>
          <w:p w14:paraId="6CA19C17" w14:textId="505323CE" w:rsidR="007453A1" w:rsidRPr="009A4454" w:rsidRDefault="00FC1912" w:rsidP="00D85E1D">
            <w:pPr>
              <w:spacing w:after="120"/>
              <w:rPr>
                <w:sz w:val="24"/>
                <w:szCs w:val="24"/>
              </w:rPr>
            </w:pPr>
            <w:r w:rsidRPr="00F639A9">
              <w:rPr>
                <w:sz w:val="24"/>
                <w:szCs w:val="24"/>
                <w:shd w:val="clear" w:color="auto" w:fill="FFFFFF" w:themeFill="background1"/>
              </w:rPr>
              <w:t>We consider this paper suitable for publication</w:t>
            </w:r>
            <w:r w:rsidR="002C77DC" w:rsidRPr="00F639A9">
              <w:rPr>
                <w:sz w:val="24"/>
                <w:szCs w:val="24"/>
                <w:shd w:val="clear" w:color="auto" w:fill="FFFFFF" w:themeFill="background1"/>
              </w:rPr>
              <w:t>.</w:t>
            </w:r>
          </w:p>
        </w:tc>
      </w:tr>
    </w:tbl>
    <w:p w14:paraId="5E56B9DF" w14:textId="77777777" w:rsidR="00204CF6" w:rsidRDefault="00204CF6" w:rsidP="00744E37"/>
    <w:p w14:paraId="40257714" w14:textId="77777777" w:rsidR="002B2481" w:rsidRPr="004E4F87" w:rsidRDefault="002B2481" w:rsidP="00744E37"/>
    <w:sectPr w:rsidR="002B2481" w:rsidRPr="004E4F87" w:rsidSect="00CE69AA">
      <w:headerReference w:type="default" r:id="rId12"/>
      <w:footerReference w:type="default" r:id="rId13"/>
      <w:headerReference w:type="first" r:id="rId14"/>
      <w:footerReference w:type="first" r:id="rId15"/>
      <w:pgSz w:w="11906" w:h="16838"/>
      <w:pgMar w:top="567" w:right="851" w:bottom="567" w:left="993" w:header="454"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287BE" w14:textId="77777777" w:rsidR="000B71D3" w:rsidRDefault="000B71D3" w:rsidP="00EB61A3">
      <w:r>
        <w:separator/>
      </w:r>
    </w:p>
  </w:endnote>
  <w:endnote w:type="continuationSeparator" w:id="0">
    <w:p w14:paraId="7890C888" w14:textId="77777777" w:rsidR="000B71D3" w:rsidRDefault="000B71D3" w:rsidP="00EB61A3">
      <w:r>
        <w:continuationSeparator/>
      </w:r>
    </w:p>
  </w:endnote>
  <w:endnote w:type="continuationNotice" w:id="1">
    <w:p w14:paraId="2C3C82AB" w14:textId="77777777" w:rsidR="000B71D3" w:rsidRDefault="000B7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ebuchet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3AF9" w14:textId="137AB864" w:rsidR="006C3165" w:rsidRDefault="006C3165" w:rsidP="00EC4B90">
    <w:pPr>
      <w:pStyle w:val="Footer"/>
      <w:jc w:val="right"/>
    </w:pPr>
    <w:r w:rsidRPr="00EC4B90">
      <w:rPr>
        <w:i/>
        <w:color w:val="0070C0"/>
        <w:sz w:val="20"/>
        <w:lang w:val="en-US"/>
      </w:rPr>
      <w:fldChar w:fldCharType="begin"/>
    </w:r>
    <w:r w:rsidRPr="00EC4B90">
      <w:rPr>
        <w:i/>
        <w:color w:val="0070C0"/>
        <w:sz w:val="20"/>
        <w:lang w:val="en-US"/>
      </w:rPr>
      <w:instrText xml:space="preserve"> PAGE   \* MERGEFORMAT </w:instrText>
    </w:r>
    <w:r w:rsidRPr="00EC4B90">
      <w:rPr>
        <w:i/>
        <w:color w:val="0070C0"/>
        <w:sz w:val="20"/>
        <w:lang w:val="en-US"/>
      </w:rPr>
      <w:fldChar w:fldCharType="separate"/>
    </w:r>
    <w:r w:rsidR="000A0C23">
      <w:rPr>
        <w:i/>
        <w:noProof/>
        <w:color w:val="0070C0"/>
        <w:sz w:val="20"/>
        <w:lang w:val="en-US"/>
      </w:rPr>
      <w:t>4</w:t>
    </w:r>
    <w:r w:rsidRPr="00EC4B90">
      <w:rPr>
        <w:i/>
        <w:noProof/>
        <w:color w:val="0070C0"/>
        <w:sz w:val="20"/>
        <w:lang w:val="en-US"/>
      </w:rPr>
      <w:fldChar w:fldCharType="end"/>
    </w:r>
    <w:r>
      <w:rPr>
        <w:i/>
        <w:noProof/>
        <w:color w:val="0070C0"/>
        <w:sz w:val="20"/>
        <w:lang w:val="en-US"/>
      </w:rPr>
      <w:t xml:space="preserve">. </w:t>
    </w:r>
    <w:r w:rsidRPr="003253DA">
      <w:rPr>
        <w:i/>
        <w:color w:val="0070C0"/>
        <w:sz w:val="20"/>
        <w:lang w:val="en-US"/>
      </w:rPr>
      <w:t xml:space="preserve">The Scottish Legal Aid Board – </w:t>
    </w:r>
    <w:r>
      <w:rPr>
        <w:i/>
        <w:color w:val="0070C0"/>
        <w:sz w:val="20"/>
        <w:lang w:val="en-US"/>
      </w:rPr>
      <w:t>Board paper</w:t>
    </w:r>
  </w:p>
  <w:p w14:paraId="708E5F6F" w14:textId="77777777" w:rsidR="006C3165" w:rsidRDefault="006C3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6B5A" w14:textId="34409498" w:rsidR="006C3165" w:rsidRDefault="006C3165" w:rsidP="00EC4B90">
    <w:pPr>
      <w:pStyle w:val="Footer"/>
      <w:jc w:val="right"/>
    </w:pPr>
    <w:r w:rsidRPr="00EC4B90">
      <w:rPr>
        <w:i/>
        <w:color w:val="0070C0"/>
        <w:sz w:val="20"/>
        <w:lang w:val="en-US"/>
      </w:rPr>
      <w:fldChar w:fldCharType="begin"/>
    </w:r>
    <w:r w:rsidRPr="00EC4B90">
      <w:rPr>
        <w:i/>
        <w:color w:val="0070C0"/>
        <w:sz w:val="20"/>
        <w:lang w:val="en-US"/>
      </w:rPr>
      <w:instrText xml:space="preserve"> PAGE   \* MERGEFORMAT </w:instrText>
    </w:r>
    <w:r w:rsidRPr="00EC4B90">
      <w:rPr>
        <w:i/>
        <w:color w:val="0070C0"/>
        <w:sz w:val="20"/>
        <w:lang w:val="en-US"/>
      </w:rPr>
      <w:fldChar w:fldCharType="separate"/>
    </w:r>
    <w:r w:rsidR="000A0C23">
      <w:rPr>
        <w:i/>
        <w:noProof/>
        <w:color w:val="0070C0"/>
        <w:sz w:val="20"/>
        <w:lang w:val="en-US"/>
      </w:rPr>
      <w:t>1</w:t>
    </w:r>
    <w:r w:rsidRPr="00EC4B90">
      <w:rPr>
        <w:i/>
        <w:noProof/>
        <w:color w:val="0070C0"/>
        <w:sz w:val="20"/>
        <w:lang w:val="en-US"/>
      </w:rPr>
      <w:fldChar w:fldCharType="end"/>
    </w:r>
    <w:r>
      <w:rPr>
        <w:i/>
        <w:noProof/>
        <w:color w:val="0070C0"/>
        <w:sz w:val="20"/>
        <w:lang w:val="en-US"/>
      </w:rPr>
      <w:t xml:space="preserve">. </w:t>
    </w:r>
    <w:r w:rsidRPr="003253DA">
      <w:rPr>
        <w:i/>
        <w:color w:val="0070C0"/>
        <w:sz w:val="20"/>
        <w:lang w:val="en-US"/>
      </w:rPr>
      <w:t xml:space="preserve">The Scottish Legal Aid Board – </w:t>
    </w:r>
    <w:r>
      <w:rPr>
        <w:i/>
        <w:color w:val="0070C0"/>
        <w:sz w:val="20"/>
        <w:lang w:val="en-US"/>
      </w:rPr>
      <w:t>Board 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AD09B" w14:textId="77777777" w:rsidR="000B71D3" w:rsidRDefault="000B71D3" w:rsidP="00EB61A3">
      <w:r>
        <w:separator/>
      </w:r>
    </w:p>
  </w:footnote>
  <w:footnote w:type="continuationSeparator" w:id="0">
    <w:p w14:paraId="23446B95" w14:textId="77777777" w:rsidR="000B71D3" w:rsidRDefault="000B71D3" w:rsidP="00EB61A3">
      <w:r>
        <w:continuationSeparator/>
      </w:r>
    </w:p>
  </w:footnote>
  <w:footnote w:type="continuationNotice" w:id="1">
    <w:p w14:paraId="36560F2D" w14:textId="77777777" w:rsidR="000B71D3" w:rsidRDefault="000B71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12A5" w14:textId="77777777" w:rsidR="006C3165" w:rsidRDefault="006C3165" w:rsidP="006C3165">
    <w:pPr>
      <w:pStyle w:val="Header"/>
    </w:pPr>
    <w:r>
      <w:rPr>
        <w:noProof/>
        <w:lang w:eastAsia="en-GB"/>
      </w:rPr>
      <w:drawing>
        <wp:anchor distT="0" distB="0" distL="114300" distR="114300" simplePos="0" relativeHeight="251663360" behindDoc="1" locked="0" layoutInCell="1" allowOverlap="1" wp14:anchorId="5701050B" wp14:editId="5D2B6297">
          <wp:simplePos x="0" y="0"/>
          <wp:positionH relativeFrom="page">
            <wp:posOffset>8982075</wp:posOffset>
          </wp:positionH>
          <wp:positionV relativeFrom="page">
            <wp:posOffset>342900</wp:posOffset>
          </wp:positionV>
          <wp:extent cx="1466850" cy="15506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06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647234C3" wp14:editId="0C5F0AFD">
          <wp:simplePos x="0" y="0"/>
          <wp:positionH relativeFrom="page">
            <wp:align>left</wp:align>
          </wp:positionH>
          <wp:positionV relativeFrom="page">
            <wp:align>top</wp:align>
          </wp:positionV>
          <wp:extent cx="841375" cy="9144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Pr>
        <w:noProof/>
        <w:lang w:eastAsia="en-GB"/>
      </w:rPr>
      <w:drawing>
        <wp:anchor distT="0" distB="0" distL="114300" distR="114300" simplePos="0" relativeHeight="251664384" behindDoc="1" locked="0" layoutInCell="1" allowOverlap="1" wp14:anchorId="35353FD6" wp14:editId="56DEC9DC">
          <wp:simplePos x="0" y="0"/>
          <wp:positionH relativeFrom="page">
            <wp:align>right</wp:align>
          </wp:positionH>
          <wp:positionV relativeFrom="page">
            <wp:align>top</wp:align>
          </wp:positionV>
          <wp:extent cx="1466850" cy="15512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p w14:paraId="711C3515" w14:textId="77777777" w:rsidR="006C3165" w:rsidRDefault="006C3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16B2" w14:textId="28DACB9F" w:rsidR="006C3165" w:rsidRDefault="00CE69AA">
    <w:pPr>
      <w:pStyle w:val="Header"/>
    </w:pPr>
    <w:r w:rsidRPr="00664DB5">
      <w:rPr>
        <w:noProof/>
        <w:highlight w:val="yellow"/>
        <w:lang w:eastAsia="en-GB"/>
      </w:rPr>
      <w:drawing>
        <wp:anchor distT="0" distB="0" distL="114300" distR="114300" simplePos="0" relativeHeight="251661312" behindDoc="0" locked="0" layoutInCell="1" allowOverlap="1" wp14:anchorId="3BF2E3F3" wp14:editId="25833759">
          <wp:simplePos x="0" y="0"/>
          <wp:positionH relativeFrom="page">
            <wp:align>left</wp:align>
          </wp:positionH>
          <wp:positionV relativeFrom="page">
            <wp:align>top</wp:align>
          </wp:positionV>
          <wp:extent cx="946547" cy="1028700"/>
          <wp:effectExtent l="0" t="0" r="635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139" cy="1031517"/>
                  </a:xfrm>
                  <a:prstGeom prst="rect">
                    <a:avLst/>
                  </a:prstGeom>
                  <a:noFill/>
                </pic:spPr>
              </pic:pic>
            </a:graphicData>
          </a:graphic>
          <wp14:sizeRelH relativeFrom="margin">
            <wp14:pctWidth>0</wp14:pctWidth>
          </wp14:sizeRelH>
          <wp14:sizeRelV relativeFrom="margin">
            <wp14:pctHeight>0</wp14:pctHeight>
          </wp14:sizeRelV>
        </wp:anchor>
      </w:drawing>
    </w:r>
    <w:r w:rsidRPr="00664DB5">
      <w:rPr>
        <w:noProof/>
        <w:highlight w:val="yellow"/>
        <w:lang w:eastAsia="en-GB"/>
      </w:rPr>
      <w:drawing>
        <wp:anchor distT="0" distB="0" distL="114300" distR="114300" simplePos="0" relativeHeight="251660288" behindDoc="1" locked="0" layoutInCell="1" allowOverlap="1" wp14:anchorId="0AF2EFBD" wp14:editId="2A6914F9">
          <wp:simplePos x="0" y="0"/>
          <wp:positionH relativeFrom="page">
            <wp:align>right</wp:align>
          </wp:positionH>
          <wp:positionV relativeFrom="page">
            <wp:align>top</wp:align>
          </wp:positionV>
          <wp:extent cx="1466850" cy="15506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0670"/>
                  </a:xfrm>
                  <a:prstGeom prst="rect">
                    <a:avLst/>
                  </a:prstGeom>
                </pic:spPr>
              </pic:pic>
            </a:graphicData>
          </a:graphic>
          <wp14:sizeRelH relativeFrom="margin">
            <wp14:pctWidth>0</wp14:pctWidth>
          </wp14:sizeRelH>
          <wp14:sizeRelV relativeFrom="margin">
            <wp14:pctHeight>0</wp14:pctHeight>
          </wp14:sizeRelV>
        </wp:anchor>
      </w:drawing>
    </w:r>
    <w:r w:rsidR="006C3165" w:rsidRPr="00664DB5">
      <w:rPr>
        <w:noProof/>
        <w:highlight w:val="yellow"/>
        <w:lang w:eastAsia="en-GB"/>
      </w:rPr>
      <w:drawing>
        <wp:anchor distT="0" distB="0" distL="114300" distR="114300" simplePos="0" relativeHeight="251659264" behindDoc="1" locked="0" layoutInCell="1" allowOverlap="1" wp14:anchorId="567509B6" wp14:editId="630264F4">
          <wp:simplePos x="0" y="0"/>
          <wp:positionH relativeFrom="page">
            <wp:posOffset>9229725</wp:posOffset>
          </wp:positionH>
          <wp:positionV relativeFrom="page">
            <wp:posOffset>0</wp:posOffset>
          </wp:positionV>
          <wp:extent cx="1466850" cy="15512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034"/>
    <w:multiLevelType w:val="hybridMultilevel"/>
    <w:tmpl w:val="986860A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845C6"/>
    <w:multiLevelType w:val="hybridMultilevel"/>
    <w:tmpl w:val="43B27210"/>
    <w:lvl w:ilvl="0" w:tplc="68227E86">
      <w:numFmt w:val="bullet"/>
      <w:lvlText w:val="-"/>
      <w:lvlJc w:val="left"/>
      <w:pPr>
        <w:ind w:left="1145" w:hanging="360"/>
      </w:pPr>
      <w:rPr>
        <w:rFonts w:ascii="Trebuchet MS" w:eastAsia="Times New Roman" w:hAnsi="Trebuchet MS"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67A2C35"/>
    <w:multiLevelType w:val="hybridMultilevel"/>
    <w:tmpl w:val="3182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96CCB"/>
    <w:multiLevelType w:val="hybridMultilevel"/>
    <w:tmpl w:val="1B24A41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0F53087A"/>
    <w:multiLevelType w:val="hybridMultilevel"/>
    <w:tmpl w:val="EB804D0C"/>
    <w:lvl w:ilvl="0" w:tplc="54CEDF54">
      <w:start w:val="1"/>
      <w:numFmt w:val="decimal"/>
      <w:lvlText w:val="%1."/>
      <w:lvlJc w:val="left"/>
      <w:pPr>
        <w:tabs>
          <w:tab w:val="num" w:pos="720"/>
        </w:tabs>
        <w:ind w:left="720" w:hanging="360"/>
      </w:pPr>
      <w:rPr>
        <w:b w:val="0"/>
        <w:i w:val="0"/>
        <w:color w:val="auto"/>
        <w:sz w:val="22"/>
        <w:szCs w:val="22"/>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987A11"/>
    <w:multiLevelType w:val="hybridMultilevel"/>
    <w:tmpl w:val="6B7CE7A6"/>
    <w:lvl w:ilvl="0" w:tplc="F91EA12A">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44BA3"/>
    <w:multiLevelType w:val="hybridMultilevel"/>
    <w:tmpl w:val="EE32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F20C5"/>
    <w:multiLevelType w:val="hybridMultilevel"/>
    <w:tmpl w:val="6A1E8E82"/>
    <w:lvl w:ilvl="0" w:tplc="2BC0EDCC">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BE1801"/>
    <w:multiLevelType w:val="hybridMultilevel"/>
    <w:tmpl w:val="5D8678E2"/>
    <w:lvl w:ilvl="0" w:tplc="FE3CDB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70006"/>
    <w:multiLevelType w:val="hybridMultilevel"/>
    <w:tmpl w:val="CD1E802C"/>
    <w:lvl w:ilvl="0" w:tplc="9DF44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A203A"/>
    <w:multiLevelType w:val="hybridMultilevel"/>
    <w:tmpl w:val="A06A735A"/>
    <w:lvl w:ilvl="0" w:tplc="AED0CE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13EB1"/>
    <w:multiLevelType w:val="hybridMultilevel"/>
    <w:tmpl w:val="C0AAEE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3EA91C0B"/>
    <w:multiLevelType w:val="hybridMultilevel"/>
    <w:tmpl w:val="F410B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DC5534"/>
    <w:multiLevelType w:val="hybridMultilevel"/>
    <w:tmpl w:val="32CAF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53958A7"/>
    <w:multiLevelType w:val="hybridMultilevel"/>
    <w:tmpl w:val="2BC0D470"/>
    <w:lvl w:ilvl="0" w:tplc="8A2AE6F0">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AE60D6"/>
    <w:multiLevelType w:val="hybridMultilevel"/>
    <w:tmpl w:val="F0BA8F0E"/>
    <w:lvl w:ilvl="0" w:tplc="242ACFA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A58BE"/>
    <w:multiLevelType w:val="hybridMultilevel"/>
    <w:tmpl w:val="86E45A48"/>
    <w:lvl w:ilvl="0" w:tplc="B4C2FD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667F2C"/>
    <w:multiLevelType w:val="hybridMultilevel"/>
    <w:tmpl w:val="95740DBA"/>
    <w:lvl w:ilvl="0" w:tplc="F7422D0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334FC"/>
    <w:multiLevelType w:val="hybridMultilevel"/>
    <w:tmpl w:val="D004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3623F"/>
    <w:multiLevelType w:val="hybridMultilevel"/>
    <w:tmpl w:val="AEB6083E"/>
    <w:lvl w:ilvl="0" w:tplc="10DA01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56859"/>
    <w:multiLevelType w:val="hybridMultilevel"/>
    <w:tmpl w:val="4DBEC9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1318BB"/>
    <w:multiLevelType w:val="hybridMultilevel"/>
    <w:tmpl w:val="F6F00B32"/>
    <w:lvl w:ilvl="0" w:tplc="2CFAB7C0">
      <w:numFmt w:val="bullet"/>
      <w:lvlText w:val="-"/>
      <w:lvlJc w:val="left"/>
      <w:pPr>
        <w:ind w:left="717" w:hanging="360"/>
      </w:pPr>
      <w:rPr>
        <w:rFonts w:ascii="Trebuchet MS" w:eastAsia="Times New Roman" w:hAnsi="Trebuchet MS" w:cs="Trebuchet M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55CA7E41"/>
    <w:multiLevelType w:val="hybridMultilevel"/>
    <w:tmpl w:val="AD18FC52"/>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5" w15:restartNumberingAfterBreak="0">
    <w:nsid w:val="57A935E0"/>
    <w:multiLevelType w:val="hybridMultilevel"/>
    <w:tmpl w:val="3676B8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5BAB7A38"/>
    <w:multiLevelType w:val="hybridMultilevel"/>
    <w:tmpl w:val="024EBB0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5D26445F"/>
    <w:multiLevelType w:val="hybridMultilevel"/>
    <w:tmpl w:val="40C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A5C80"/>
    <w:multiLevelType w:val="hybridMultilevel"/>
    <w:tmpl w:val="0ED6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B5664"/>
    <w:multiLevelType w:val="hybridMultilevel"/>
    <w:tmpl w:val="141A8C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D285921"/>
    <w:multiLevelType w:val="hybridMultilevel"/>
    <w:tmpl w:val="EF40EBE6"/>
    <w:lvl w:ilvl="0" w:tplc="B1021A2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FA43C5"/>
    <w:multiLevelType w:val="hybridMultilevel"/>
    <w:tmpl w:val="582E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03E99"/>
    <w:multiLevelType w:val="hybridMultilevel"/>
    <w:tmpl w:val="545E1CF6"/>
    <w:lvl w:ilvl="0" w:tplc="4EB01048">
      <w:start w:val="1"/>
      <w:numFmt w:val="decimal"/>
      <w:lvlText w:val="%1."/>
      <w:lvlJc w:val="left"/>
      <w:pPr>
        <w:ind w:left="360" w:hanging="360"/>
      </w:pPr>
      <w:rPr>
        <w:rFonts w:cs="Trebuchet M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F343F7"/>
    <w:multiLevelType w:val="hybridMultilevel"/>
    <w:tmpl w:val="ADE4A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003927"/>
    <w:multiLevelType w:val="hybridMultilevel"/>
    <w:tmpl w:val="8B1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05B9F"/>
    <w:multiLevelType w:val="hybridMultilevel"/>
    <w:tmpl w:val="1E46E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32"/>
  </w:num>
  <w:num w:numId="4">
    <w:abstractNumId w:val="3"/>
  </w:num>
  <w:num w:numId="5">
    <w:abstractNumId w:val="25"/>
  </w:num>
  <w:num w:numId="6">
    <w:abstractNumId w:val="1"/>
  </w:num>
  <w:num w:numId="7">
    <w:abstractNumId w:val="34"/>
  </w:num>
  <w:num w:numId="8">
    <w:abstractNumId w:val="15"/>
  </w:num>
  <w:num w:numId="9">
    <w:abstractNumId w:val="14"/>
  </w:num>
  <w:num w:numId="10">
    <w:abstractNumId w:val="24"/>
  </w:num>
  <w:num w:numId="11">
    <w:abstractNumId w:val="11"/>
  </w:num>
  <w:num w:numId="12">
    <w:abstractNumId w:val="29"/>
  </w:num>
  <w:num w:numId="13">
    <w:abstractNumId w:val="28"/>
  </w:num>
  <w:num w:numId="14">
    <w:abstractNumId w:val="20"/>
  </w:num>
  <w:num w:numId="15">
    <w:abstractNumId w:val="17"/>
  </w:num>
  <w:num w:numId="16">
    <w:abstractNumId w:val="23"/>
  </w:num>
  <w:num w:numId="17">
    <w:abstractNumId w:val="0"/>
  </w:num>
  <w:num w:numId="18">
    <w:abstractNumId w:val="5"/>
  </w:num>
  <w:num w:numId="19">
    <w:abstractNumId w:val="19"/>
  </w:num>
  <w:num w:numId="20">
    <w:abstractNumId w:val="6"/>
  </w:num>
  <w:num w:numId="21">
    <w:abstractNumId w:val="21"/>
  </w:num>
  <w:num w:numId="22">
    <w:abstractNumId w:val="33"/>
  </w:num>
  <w:num w:numId="23">
    <w:abstractNumId w:val="16"/>
  </w:num>
  <w:num w:numId="24">
    <w:abstractNumId w:val="7"/>
  </w:num>
  <w:num w:numId="25">
    <w:abstractNumId w:val="2"/>
  </w:num>
  <w:num w:numId="26">
    <w:abstractNumId w:val="12"/>
  </w:num>
  <w:num w:numId="27">
    <w:abstractNumId w:val="27"/>
  </w:num>
  <w:num w:numId="28">
    <w:abstractNumId w:val="30"/>
  </w:num>
  <w:num w:numId="29">
    <w:abstractNumId w:val="10"/>
  </w:num>
  <w:num w:numId="30">
    <w:abstractNumId w:val="18"/>
  </w:num>
  <w:num w:numId="31">
    <w:abstractNumId w:val="9"/>
  </w:num>
  <w:num w:numId="32">
    <w:abstractNumId w:val="22"/>
  </w:num>
  <w:num w:numId="33">
    <w:abstractNumId w:val="4"/>
  </w:num>
  <w:num w:numId="34">
    <w:abstractNumId w:val="35"/>
  </w:num>
  <w:num w:numId="35">
    <w:abstractNumId w:val="26"/>
  </w:num>
  <w:num w:numId="3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317"/>
    <w:rsid w:val="00000D87"/>
    <w:rsid w:val="0000121C"/>
    <w:rsid w:val="000013CE"/>
    <w:rsid w:val="00001AA3"/>
    <w:rsid w:val="00004164"/>
    <w:rsid w:val="00006259"/>
    <w:rsid w:val="000100DD"/>
    <w:rsid w:val="00010D97"/>
    <w:rsid w:val="00012451"/>
    <w:rsid w:val="00015A0B"/>
    <w:rsid w:val="00016211"/>
    <w:rsid w:val="00024D0A"/>
    <w:rsid w:val="00027B5C"/>
    <w:rsid w:val="00033565"/>
    <w:rsid w:val="00033614"/>
    <w:rsid w:val="00033D05"/>
    <w:rsid w:val="0003419D"/>
    <w:rsid w:val="000344D3"/>
    <w:rsid w:val="000345B0"/>
    <w:rsid w:val="00034BF7"/>
    <w:rsid w:val="00034F4C"/>
    <w:rsid w:val="00036343"/>
    <w:rsid w:val="00036F46"/>
    <w:rsid w:val="00040C90"/>
    <w:rsid w:val="00042CAC"/>
    <w:rsid w:val="00042E2C"/>
    <w:rsid w:val="00045DDF"/>
    <w:rsid w:val="000470D4"/>
    <w:rsid w:val="00050C19"/>
    <w:rsid w:val="00051F15"/>
    <w:rsid w:val="00052E90"/>
    <w:rsid w:val="0005451F"/>
    <w:rsid w:val="00054A3C"/>
    <w:rsid w:val="00056762"/>
    <w:rsid w:val="000605FF"/>
    <w:rsid w:val="0006073F"/>
    <w:rsid w:val="00061F2B"/>
    <w:rsid w:val="00063620"/>
    <w:rsid w:val="00063A53"/>
    <w:rsid w:val="000641C7"/>
    <w:rsid w:val="000656AC"/>
    <w:rsid w:val="00067EF5"/>
    <w:rsid w:val="000709B2"/>
    <w:rsid w:val="00071E9E"/>
    <w:rsid w:val="00072DC5"/>
    <w:rsid w:val="00074279"/>
    <w:rsid w:val="00076EB2"/>
    <w:rsid w:val="0008390F"/>
    <w:rsid w:val="00084CDD"/>
    <w:rsid w:val="00086215"/>
    <w:rsid w:val="000919A9"/>
    <w:rsid w:val="00093023"/>
    <w:rsid w:val="000934AC"/>
    <w:rsid w:val="0009434B"/>
    <w:rsid w:val="00094797"/>
    <w:rsid w:val="0009576B"/>
    <w:rsid w:val="00095F82"/>
    <w:rsid w:val="000A0C23"/>
    <w:rsid w:val="000A1CFD"/>
    <w:rsid w:val="000A366A"/>
    <w:rsid w:val="000A36FA"/>
    <w:rsid w:val="000A70E9"/>
    <w:rsid w:val="000A7FA3"/>
    <w:rsid w:val="000B0B57"/>
    <w:rsid w:val="000B2DF9"/>
    <w:rsid w:val="000B527A"/>
    <w:rsid w:val="000B534B"/>
    <w:rsid w:val="000B69BF"/>
    <w:rsid w:val="000B71D3"/>
    <w:rsid w:val="000C04A6"/>
    <w:rsid w:val="000C1B2A"/>
    <w:rsid w:val="000C3F30"/>
    <w:rsid w:val="000C43ED"/>
    <w:rsid w:val="000C4431"/>
    <w:rsid w:val="000C6219"/>
    <w:rsid w:val="000C6E2C"/>
    <w:rsid w:val="000C71CE"/>
    <w:rsid w:val="000C7686"/>
    <w:rsid w:val="000D1D5B"/>
    <w:rsid w:val="000D27E2"/>
    <w:rsid w:val="000D2998"/>
    <w:rsid w:val="000D34F2"/>
    <w:rsid w:val="000D43A6"/>
    <w:rsid w:val="000D5D8E"/>
    <w:rsid w:val="000D6446"/>
    <w:rsid w:val="000D6EA3"/>
    <w:rsid w:val="000D7023"/>
    <w:rsid w:val="000D705C"/>
    <w:rsid w:val="000E093E"/>
    <w:rsid w:val="000E0BD1"/>
    <w:rsid w:val="000E1F56"/>
    <w:rsid w:val="000E200B"/>
    <w:rsid w:val="000E3435"/>
    <w:rsid w:val="000E368D"/>
    <w:rsid w:val="000E5213"/>
    <w:rsid w:val="000E54A2"/>
    <w:rsid w:val="000E563A"/>
    <w:rsid w:val="000E62B7"/>
    <w:rsid w:val="000E664A"/>
    <w:rsid w:val="000E72A2"/>
    <w:rsid w:val="000F002D"/>
    <w:rsid w:val="000F0580"/>
    <w:rsid w:val="000F143B"/>
    <w:rsid w:val="000F1921"/>
    <w:rsid w:val="000F26CC"/>
    <w:rsid w:val="000F4639"/>
    <w:rsid w:val="000F603D"/>
    <w:rsid w:val="000F7A82"/>
    <w:rsid w:val="000F7F36"/>
    <w:rsid w:val="000F7FE9"/>
    <w:rsid w:val="00100068"/>
    <w:rsid w:val="00101A53"/>
    <w:rsid w:val="001022B1"/>
    <w:rsid w:val="00102FC6"/>
    <w:rsid w:val="00103C07"/>
    <w:rsid w:val="00104BA5"/>
    <w:rsid w:val="00106F16"/>
    <w:rsid w:val="00107282"/>
    <w:rsid w:val="00111483"/>
    <w:rsid w:val="00111FF3"/>
    <w:rsid w:val="00112F9A"/>
    <w:rsid w:val="00113B35"/>
    <w:rsid w:val="00114605"/>
    <w:rsid w:val="001162B9"/>
    <w:rsid w:val="0011636D"/>
    <w:rsid w:val="00116C04"/>
    <w:rsid w:val="00117C91"/>
    <w:rsid w:val="00122258"/>
    <w:rsid w:val="001236ED"/>
    <w:rsid w:val="00126ADB"/>
    <w:rsid w:val="00127B2F"/>
    <w:rsid w:val="00127BDB"/>
    <w:rsid w:val="00130654"/>
    <w:rsid w:val="001313ED"/>
    <w:rsid w:val="00131D43"/>
    <w:rsid w:val="001329FA"/>
    <w:rsid w:val="00132CEF"/>
    <w:rsid w:val="00134C62"/>
    <w:rsid w:val="00136C9F"/>
    <w:rsid w:val="0013740A"/>
    <w:rsid w:val="00141842"/>
    <w:rsid w:val="0014275C"/>
    <w:rsid w:val="0014287E"/>
    <w:rsid w:val="00142FE7"/>
    <w:rsid w:val="00144FFE"/>
    <w:rsid w:val="001477B8"/>
    <w:rsid w:val="00147F44"/>
    <w:rsid w:val="00152C88"/>
    <w:rsid w:val="00154024"/>
    <w:rsid w:val="00154704"/>
    <w:rsid w:val="00154B8A"/>
    <w:rsid w:val="00155805"/>
    <w:rsid w:val="00155B3F"/>
    <w:rsid w:val="001566AC"/>
    <w:rsid w:val="00157519"/>
    <w:rsid w:val="00160698"/>
    <w:rsid w:val="00161856"/>
    <w:rsid w:val="00161E76"/>
    <w:rsid w:val="001626D3"/>
    <w:rsid w:val="00162B5C"/>
    <w:rsid w:val="00164878"/>
    <w:rsid w:val="001655F5"/>
    <w:rsid w:val="00165D87"/>
    <w:rsid w:val="0016678A"/>
    <w:rsid w:val="0016696E"/>
    <w:rsid w:val="00170998"/>
    <w:rsid w:val="00173523"/>
    <w:rsid w:val="001736EA"/>
    <w:rsid w:val="00174A5C"/>
    <w:rsid w:val="00175255"/>
    <w:rsid w:val="00180763"/>
    <w:rsid w:val="00180AF1"/>
    <w:rsid w:val="00182289"/>
    <w:rsid w:val="00182FA7"/>
    <w:rsid w:val="00183523"/>
    <w:rsid w:val="0018575F"/>
    <w:rsid w:val="00186635"/>
    <w:rsid w:val="00190C39"/>
    <w:rsid w:val="00191EC1"/>
    <w:rsid w:val="00192F13"/>
    <w:rsid w:val="00193B57"/>
    <w:rsid w:val="001944B8"/>
    <w:rsid w:val="00194BEE"/>
    <w:rsid w:val="001957AA"/>
    <w:rsid w:val="00195F8C"/>
    <w:rsid w:val="001A0267"/>
    <w:rsid w:val="001A4218"/>
    <w:rsid w:val="001A4E7F"/>
    <w:rsid w:val="001A6B79"/>
    <w:rsid w:val="001A763B"/>
    <w:rsid w:val="001B01D8"/>
    <w:rsid w:val="001B1BC9"/>
    <w:rsid w:val="001B23FE"/>
    <w:rsid w:val="001B2FE2"/>
    <w:rsid w:val="001B3156"/>
    <w:rsid w:val="001B474D"/>
    <w:rsid w:val="001B490B"/>
    <w:rsid w:val="001B4CBD"/>
    <w:rsid w:val="001B5107"/>
    <w:rsid w:val="001B6D84"/>
    <w:rsid w:val="001B71D3"/>
    <w:rsid w:val="001B74E0"/>
    <w:rsid w:val="001C0A15"/>
    <w:rsid w:val="001C676D"/>
    <w:rsid w:val="001C76FD"/>
    <w:rsid w:val="001D02FE"/>
    <w:rsid w:val="001D0CB9"/>
    <w:rsid w:val="001D3580"/>
    <w:rsid w:val="001D44A5"/>
    <w:rsid w:val="001D5819"/>
    <w:rsid w:val="001D6D25"/>
    <w:rsid w:val="001E0D45"/>
    <w:rsid w:val="001E49E5"/>
    <w:rsid w:val="001E4FCF"/>
    <w:rsid w:val="001E57C2"/>
    <w:rsid w:val="001E5A31"/>
    <w:rsid w:val="001E6FB0"/>
    <w:rsid w:val="001E75EA"/>
    <w:rsid w:val="001F17F5"/>
    <w:rsid w:val="001F7FED"/>
    <w:rsid w:val="00200348"/>
    <w:rsid w:val="002032D3"/>
    <w:rsid w:val="0020376F"/>
    <w:rsid w:val="00203C4B"/>
    <w:rsid w:val="00203CA2"/>
    <w:rsid w:val="00204CF6"/>
    <w:rsid w:val="00205332"/>
    <w:rsid w:val="002055CC"/>
    <w:rsid w:val="00210BA4"/>
    <w:rsid w:val="00210CF8"/>
    <w:rsid w:val="0021150B"/>
    <w:rsid w:val="00211BE8"/>
    <w:rsid w:val="00211C22"/>
    <w:rsid w:val="002124FC"/>
    <w:rsid w:val="0022184D"/>
    <w:rsid w:val="00221C3E"/>
    <w:rsid w:val="002222A9"/>
    <w:rsid w:val="00222859"/>
    <w:rsid w:val="0022291C"/>
    <w:rsid w:val="00223684"/>
    <w:rsid w:val="00224836"/>
    <w:rsid w:val="002265D6"/>
    <w:rsid w:val="00226617"/>
    <w:rsid w:val="0022746D"/>
    <w:rsid w:val="002310E2"/>
    <w:rsid w:val="002313EE"/>
    <w:rsid w:val="0023453A"/>
    <w:rsid w:val="00234CAF"/>
    <w:rsid w:val="00234D74"/>
    <w:rsid w:val="002364F2"/>
    <w:rsid w:val="0023662B"/>
    <w:rsid w:val="00240407"/>
    <w:rsid w:val="002448BD"/>
    <w:rsid w:val="00246439"/>
    <w:rsid w:val="00247C38"/>
    <w:rsid w:val="0025100D"/>
    <w:rsid w:val="00251FDC"/>
    <w:rsid w:val="002539AE"/>
    <w:rsid w:val="00255050"/>
    <w:rsid w:val="002550C8"/>
    <w:rsid w:val="00255401"/>
    <w:rsid w:val="002564C5"/>
    <w:rsid w:val="002565BE"/>
    <w:rsid w:val="00262633"/>
    <w:rsid w:val="00262697"/>
    <w:rsid w:val="00266032"/>
    <w:rsid w:val="00266444"/>
    <w:rsid w:val="00266B05"/>
    <w:rsid w:val="00271E4D"/>
    <w:rsid w:val="00272745"/>
    <w:rsid w:val="00275425"/>
    <w:rsid w:val="002754F0"/>
    <w:rsid w:val="00275C9E"/>
    <w:rsid w:val="00275D97"/>
    <w:rsid w:val="002776D0"/>
    <w:rsid w:val="00277A70"/>
    <w:rsid w:val="00277B7C"/>
    <w:rsid w:val="00280E54"/>
    <w:rsid w:val="002811A7"/>
    <w:rsid w:val="00281B98"/>
    <w:rsid w:val="002839A7"/>
    <w:rsid w:val="00283E3A"/>
    <w:rsid w:val="00283E81"/>
    <w:rsid w:val="0028426B"/>
    <w:rsid w:val="00286257"/>
    <w:rsid w:val="00286BFB"/>
    <w:rsid w:val="002909E8"/>
    <w:rsid w:val="00291BB8"/>
    <w:rsid w:val="00294066"/>
    <w:rsid w:val="0029548C"/>
    <w:rsid w:val="002966BD"/>
    <w:rsid w:val="00296830"/>
    <w:rsid w:val="00297CFB"/>
    <w:rsid w:val="00297DE2"/>
    <w:rsid w:val="002A023A"/>
    <w:rsid w:val="002A072E"/>
    <w:rsid w:val="002A0749"/>
    <w:rsid w:val="002A0F37"/>
    <w:rsid w:val="002A1837"/>
    <w:rsid w:val="002A39C5"/>
    <w:rsid w:val="002A4C34"/>
    <w:rsid w:val="002A63A8"/>
    <w:rsid w:val="002A7954"/>
    <w:rsid w:val="002B2481"/>
    <w:rsid w:val="002B2694"/>
    <w:rsid w:val="002B2C2E"/>
    <w:rsid w:val="002B33C9"/>
    <w:rsid w:val="002B3948"/>
    <w:rsid w:val="002B44B4"/>
    <w:rsid w:val="002B55F0"/>
    <w:rsid w:val="002B5643"/>
    <w:rsid w:val="002B737B"/>
    <w:rsid w:val="002B74B3"/>
    <w:rsid w:val="002B7FFB"/>
    <w:rsid w:val="002C16D3"/>
    <w:rsid w:val="002C1BC9"/>
    <w:rsid w:val="002C20F1"/>
    <w:rsid w:val="002C2267"/>
    <w:rsid w:val="002C2A25"/>
    <w:rsid w:val="002C309C"/>
    <w:rsid w:val="002C598A"/>
    <w:rsid w:val="002C5A50"/>
    <w:rsid w:val="002C6FF1"/>
    <w:rsid w:val="002C75AC"/>
    <w:rsid w:val="002C7783"/>
    <w:rsid w:val="002C77DC"/>
    <w:rsid w:val="002D0165"/>
    <w:rsid w:val="002D2867"/>
    <w:rsid w:val="002D318B"/>
    <w:rsid w:val="002D4C04"/>
    <w:rsid w:val="002D55AC"/>
    <w:rsid w:val="002D5D04"/>
    <w:rsid w:val="002D7A2A"/>
    <w:rsid w:val="002E1937"/>
    <w:rsid w:val="002E334A"/>
    <w:rsid w:val="002E520C"/>
    <w:rsid w:val="002E6CC1"/>
    <w:rsid w:val="002F0C6E"/>
    <w:rsid w:val="002F163A"/>
    <w:rsid w:val="002F5561"/>
    <w:rsid w:val="00300F9C"/>
    <w:rsid w:val="003038AC"/>
    <w:rsid w:val="00304773"/>
    <w:rsid w:val="003049B5"/>
    <w:rsid w:val="003053B9"/>
    <w:rsid w:val="00305C77"/>
    <w:rsid w:val="00305EE1"/>
    <w:rsid w:val="00306BF1"/>
    <w:rsid w:val="00307886"/>
    <w:rsid w:val="003133C3"/>
    <w:rsid w:val="00316BEB"/>
    <w:rsid w:val="00316CF9"/>
    <w:rsid w:val="00316E3D"/>
    <w:rsid w:val="00317EFF"/>
    <w:rsid w:val="00321C99"/>
    <w:rsid w:val="00322814"/>
    <w:rsid w:val="003235BD"/>
    <w:rsid w:val="00330907"/>
    <w:rsid w:val="00330F5E"/>
    <w:rsid w:val="00331208"/>
    <w:rsid w:val="003317BC"/>
    <w:rsid w:val="00332750"/>
    <w:rsid w:val="00333C9D"/>
    <w:rsid w:val="00334D54"/>
    <w:rsid w:val="0033780F"/>
    <w:rsid w:val="0034002C"/>
    <w:rsid w:val="00340424"/>
    <w:rsid w:val="00340D8F"/>
    <w:rsid w:val="0034115E"/>
    <w:rsid w:val="0034135F"/>
    <w:rsid w:val="00341FBA"/>
    <w:rsid w:val="00341FEB"/>
    <w:rsid w:val="0034269B"/>
    <w:rsid w:val="00345A9F"/>
    <w:rsid w:val="00345D75"/>
    <w:rsid w:val="003473D9"/>
    <w:rsid w:val="00347FDE"/>
    <w:rsid w:val="00350998"/>
    <w:rsid w:val="003511C7"/>
    <w:rsid w:val="00355FF1"/>
    <w:rsid w:val="00357A56"/>
    <w:rsid w:val="00357B77"/>
    <w:rsid w:val="00361BC3"/>
    <w:rsid w:val="00362113"/>
    <w:rsid w:val="00362B59"/>
    <w:rsid w:val="00363035"/>
    <w:rsid w:val="00364D93"/>
    <w:rsid w:val="00365372"/>
    <w:rsid w:val="00365930"/>
    <w:rsid w:val="00365B58"/>
    <w:rsid w:val="00366020"/>
    <w:rsid w:val="00370021"/>
    <w:rsid w:val="00372DBB"/>
    <w:rsid w:val="00373027"/>
    <w:rsid w:val="00374684"/>
    <w:rsid w:val="003761AD"/>
    <w:rsid w:val="003775B5"/>
    <w:rsid w:val="00380191"/>
    <w:rsid w:val="00380A2E"/>
    <w:rsid w:val="00382903"/>
    <w:rsid w:val="00382F64"/>
    <w:rsid w:val="003831EA"/>
    <w:rsid w:val="003837EB"/>
    <w:rsid w:val="00384603"/>
    <w:rsid w:val="00386430"/>
    <w:rsid w:val="003867E5"/>
    <w:rsid w:val="00387529"/>
    <w:rsid w:val="00390110"/>
    <w:rsid w:val="003919D0"/>
    <w:rsid w:val="00394456"/>
    <w:rsid w:val="00395347"/>
    <w:rsid w:val="003A0869"/>
    <w:rsid w:val="003A1007"/>
    <w:rsid w:val="003A4957"/>
    <w:rsid w:val="003A614B"/>
    <w:rsid w:val="003A7AE4"/>
    <w:rsid w:val="003B0128"/>
    <w:rsid w:val="003B13DB"/>
    <w:rsid w:val="003B55B1"/>
    <w:rsid w:val="003B5E92"/>
    <w:rsid w:val="003B606E"/>
    <w:rsid w:val="003B6682"/>
    <w:rsid w:val="003B68A5"/>
    <w:rsid w:val="003B6D72"/>
    <w:rsid w:val="003C003E"/>
    <w:rsid w:val="003C02C2"/>
    <w:rsid w:val="003C3A71"/>
    <w:rsid w:val="003C44A0"/>
    <w:rsid w:val="003C466A"/>
    <w:rsid w:val="003C475D"/>
    <w:rsid w:val="003C512E"/>
    <w:rsid w:val="003C52A1"/>
    <w:rsid w:val="003C5DEA"/>
    <w:rsid w:val="003C7DDC"/>
    <w:rsid w:val="003D02D0"/>
    <w:rsid w:val="003D1779"/>
    <w:rsid w:val="003D1FEE"/>
    <w:rsid w:val="003D4732"/>
    <w:rsid w:val="003D5D8E"/>
    <w:rsid w:val="003E1D4D"/>
    <w:rsid w:val="003E2C29"/>
    <w:rsid w:val="003E2D72"/>
    <w:rsid w:val="003E3EA8"/>
    <w:rsid w:val="003E4194"/>
    <w:rsid w:val="003E602F"/>
    <w:rsid w:val="003E774C"/>
    <w:rsid w:val="003F001E"/>
    <w:rsid w:val="003F0411"/>
    <w:rsid w:val="003F0BE7"/>
    <w:rsid w:val="003F134D"/>
    <w:rsid w:val="003F1F59"/>
    <w:rsid w:val="003F5315"/>
    <w:rsid w:val="003F5786"/>
    <w:rsid w:val="003F590B"/>
    <w:rsid w:val="003F7950"/>
    <w:rsid w:val="003F7F66"/>
    <w:rsid w:val="0040009A"/>
    <w:rsid w:val="00400D45"/>
    <w:rsid w:val="00400E98"/>
    <w:rsid w:val="00403612"/>
    <w:rsid w:val="00404991"/>
    <w:rsid w:val="00404AD6"/>
    <w:rsid w:val="00405190"/>
    <w:rsid w:val="00406986"/>
    <w:rsid w:val="00406F17"/>
    <w:rsid w:val="00410109"/>
    <w:rsid w:val="004115D5"/>
    <w:rsid w:val="00412194"/>
    <w:rsid w:val="0041257F"/>
    <w:rsid w:val="00413FFB"/>
    <w:rsid w:val="00414E2B"/>
    <w:rsid w:val="00414F9E"/>
    <w:rsid w:val="00416A7D"/>
    <w:rsid w:val="00422193"/>
    <w:rsid w:val="0042231A"/>
    <w:rsid w:val="00422AF7"/>
    <w:rsid w:val="00422B13"/>
    <w:rsid w:val="0042411C"/>
    <w:rsid w:val="00425313"/>
    <w:rsid w:val="00425B9A"/>
    <w:rsid w:val="00425D9E"/>
    <w:rsid w:val="00430263"/>
    <w:rsid w:val="004304B7"/>
    <w:rsid w:val="00430B45"/>
    <w:rsid w:val="00430F04"/>
    <w:rsid w:val="00431065"/>
    <w:rsid w:val="004311DD"/>
    <w:rsid w:val="00431498"/>
    <w:rsid w:val="00431E0A"/>
    <w:rsid w:val="00431FFC"/>
    <w:rsid w:val="00432059"/>
    <w:rsid w:val="00432CCD"/>
    <w:rsid w:val="0043356A"/>
    <w:rsid w:val="004335B4"/>
    <w:rsid w:val="004342D9"/>
    <w:rsid w:val="00434828"/>
    <w:rsid w:val="00434C6D"/>
    <w:rsid w:val="0043658D"/>
    <w:rsid w:val="00436BD9"/>
    <w:rsid w:val="0043717B"/>
    <w:rsid w:val="00437559"/>
    <w:rsid w:val="004400DC"/>
    <w:rsid w:val="004411A6"/>
    <w:rsid w:val="0044621F"/>
    <w:rsid w:val="00447CA5"/>
    <w:rsid w:val="00447EA8"/>
    <w:rsid w:val="00450D20"/>
    <w:rsid w:val="004520CB"/>
    <w:rsid w:val="00455AF8"/>
    <w:rsid w:val="004567B7"/>
    <w:rsid w:val="00456BCA"/>
    <w:rsid w:val="00457106"/>
    <w:rsid w:val="004574C7"/>
    <w:rsid w:val="00457FFA"/>
    <w:rsid w:val="004613F4"/>
    <w:rsid w:val="00461CEB"/>
    <w:rsid w:val="004620C3"/>
    <w:rsid w:val="0046723E"/>
    <w:rsid w:val="0046751B"/>
    <w:rsid w:val="00467554"/>
    <w:rsid w:val="0046759C"/>
    <w:rsid w:val="00467E85"/>
    <w:rsid w:val="00470B61"/>
    <w:rsid w:val="00471B79"/>
    <w:rsid w:val="00471E89"/>
    <w:rsid w:val="004729EC"/>
    <w:rsid w:val="00473104"/>
    <w:rsid w:val="004744C4"/>
    <w:rsid w:val="00474B57"/>
    <w:rsid w:val="00476F49"/>
    <w:rsid w:val="0048147D"/>
    <w:rsid w:val="00481A25"/>
    <w:rsid w:val="0048288F"/>
    <w:rsid w:val="004846B5"/>
    <w:rsid w:val="0048716C"/>
    <w:rsid w:val="0049069D"/>
    <w:rsid w:val="00493A10"/>
    <w:rsid w:val="004966F3"/>
    <w:rsid w:val="004A11C7"/>
    <w:rsid w:val="004A1216"/>
    <w:rsid w:val="004A2255"/>
    <w:rsid w:val="004A2996"/>
    <w:rsid w:val="004A523B"/>
    <w:rsid w:val="004A729B"/>
    <w:rsid w:val="004A7606"/>
    <w:rsid w:val="004B0434"/>
    <w:rsid w:val="004B0E7E"/>
    <w:rsid w:val="004B140A"/>
    <w:rsid w:val="004B7AA3"/>
    <w:rsid w:val="004B7DE4"/>
    <w:rsid w:val="004C0D36"/>
    <w:rsid w:val="004C16E8"/>
    <w:rsid w:val="004C27F8"/>
    <w:rsid w:val="004C2B99"/>
    <w:rsid w:val="004C3086"/>
    <w:rsid w:val="004C364B"/>
    <w:rsid w:val="004C4D2A"/>
    <w:rsid w:val="004C5352"/>
    <w:rsid w:val="004C6873"/>
    <w:rsid w:val="004D0082"/>
    <w:rsid w:val="004D03ED"/>
    <w:rsid w:val="004D34AD"/>
    <w:rsid w:val="004D351B"/>
    <w:rsid w:val="004D7C06"/>
    <w:rsid w:val="004E38CD"/>
    <w:rsid w:val="004E4F87"/>
    <w:rsid w:val="004E5B3A"/>
    <w:rsid w:val="004E6B6E"/>
    <w:rsid w:val="004F0CAE"/>
    <w:rsid w:val="004F0FCF"/>
    <w:rsid w:val="004F1089"/>
    <w:rsid w:val="004F2996"/>
    <w:rsid w:val="004F4F6E"/>
    <w:rsid w:val="004F52E9"/>
    <w:rsid w:val="004F57D3"/>
    <w:rsid w:val="004F6DB7"/>
    <w:rsid w:val="004F7F36"/>
    <w:rsid w:val="00504363"/>
    <w:rsid w:val="00505947"/>
    <w:rsid w:val="00506B5E"/>
    <w:rsid w:val="00507349"/>
    <w:rsid w:val="00510F6E"/>
    <w:rsid w:val="005126E6"/>
    <w:rsid w:val="005141FC"/>
    <w:rsid w:val="005208CE"/>
    <w:rsid w:val="00520987"/>
    <w:rsid w:val="0052151B"/>
    <w:rsid w:val="00521EF4"/>
    <w:rsid w:val="00523005"/>
    <w:rsid w:val="00526C99"/>
    <w:rsid w:val="00527223"/>
    <w:rsid w:val="0052757E"/>
    <w:rsid w:val="005304E7"/>
    <w:rsid w:val="0053321A"/>
    <w:rsid w:val="00534214"/>
    <w:rsid w:val="0053573C"/>
    <w:rsid w:val="00535D9E"/>
    <w:rsid w:val="00536033"/>
    <w:rsid w:val="0054151F"/>
    <w:rsid w:val="00543F04"/>
    <w:rsid w:val="00544560"/>
    <w:rsid w:val="00544FD1"/>
    <w:rsid w:val="00551907"/>
    <w:rsid w:val="005524A6"/>
    <w:rsid w:val="00552708"/>
    <w:rsid w:val="00552D5B"/>
    <w:rsid w:val="00554363"/>
    <w:rsid w:val="00555DBC"/>
    <w:rsid w:val="00557748"/>
    <w:rsid w:val="00557769"/>
    <w:rsid w:val="005579BF"/>
    <w:rsid w:val="00557DCF"/>
    <w:rsid w:val="00560108"/>
    <w:rsid w:val="005609DE"/>
    <w:rsid w:val="00560BCD"/>
    <w:rsid w:val="005614F5"/>
    <w:rsid w:val="00561943"/>
    <w:rsid w:val="005623A9"/>
    <w:rsid w:val="00562A89"/>
    <w:rsid w:val="00562AF8"/>
    <w:rsid w:val="00564BC0"/>
    <w:rsid w:val="00564DCA"/>
    <w:rsid w:val="00565885"/>
    <w:rsid w:val="00567BAA"/>
    <w:rsid w:val="00567CF4"/>
    <w:rsid w:val="00573F8F"/>
    <w:rsid w:val="00576202"/>
    <w:rsid w:val="005801C2"/>
    <w:rsid w:val="00580DBC"/>
    <w:rsid w:val="00581429"/>
    <w:rsid w:val="00582233"/>
    <w:rsid w:val="00582CC0"/>
    <w:rsid w:val="00583998"/>
    <w:rsid w:val="00584BA6"/>
    <w:rsid w:val="00586B70"/>
    <w:rsid w:val="00590291"/>
    <w:rsid w:val="00591169"/>
    <w:rsid w:val="00591F97"/>
    <w:rsid w:val="0059237E"/>
    <w:rsid w:val="00592C63"/>
    <w:rsid w:val="00595939"/>
    <w:rsid w:val="005972E4"/>
    <w:rsid w:val="00597E02"/>
    <w:rsid w:val="005A1761"/>
    <w:rsid w:val="005A2C69"/>
    <w:rsid w:val="005A336E"/>
    <w:rsid w:val="005A5B12"/>
    <w:rsid w:val="005A61C5"/>
    <w:rsid w:val="005B082A"/>
    <w:rsid w:val="005B1355"/>
    <w:rsid w:val="005B2C0E"/>
    <w:rsid w:val="005B42CE"/>
    <w:rsid w:val="005B4A7F"/>
    <w:rsid w:val="005B5FFC"/>
    <w:rsid w:val="005B61EC"/>
    <w:rsid w:val="005B6B17"/>
    <w:rsid w:val="005B7399"/>
    <w:rsid w:val="005B73BF"/>
    <w:rsid w:val="005B7575"/>
    <w:rsid w:val="005B77DC"/>
    <w:rsid w:val="005C4FF3"/>
    <w:rsid w:val="005C51BA"/>
    <w:rsid w:val="005C6232"/>
    <w:rsid w:val="005C696F"/>
    <w:rsid w:val="005D021C"/>
    <w:rsid w:val="005D1901"/>
    <w:rsid w:val="005D194A"/>
    <w:rsid w:val="005D1ADE"/>
    <w:rsid w:val="005D336F"/>
    <w:rsid w:val="005D6D9B"/>
    <w:rsid w:val="005D785C"/>
    <w:rsid w:val="005E4207"/>
    <w:rsid w:val="005E7275"/>
    <w:rsid w:val="005E7298"/>
    <w:rsid w:val="005F55F1"/>
    <w:rsid w:val="005F58FE"/>
    <w:rsid w:val="005F638A"/>
    <w:rsid w:val="005F6458"/>
    <w:rsid w:val="005F6C68"/>
    <w:rsid w:val="00606720"/>
    <w:rsid w:val="00607E08"/>
    <w:rsid w:val="006108A0"/>
    <w:rsid w:val="0061108A"/>
    <w:rsid w:val="00613F2F"/>
    <w:rsid w:val="00615333"/>
    <w:rsid w:val="00615E91"/>
    <w:rsid w:val="006177D9"/>
    <w:rsid w:val="006201DB"/>
    <w:rsid w:val="00620466"/>
    <w:rsid w:val="006212AB"/>
    <w:rsid w:val="00621ED3"/>
    <w:rsid w:val="00622A8F"/>
    <w:rsid w:val="00622C46"/>
    <w:rsid w:val="00623880"/>
    <w:rsid w:val="00624D6A"/>
    <w:rsid w:val="0062522C"/>
    <w:rsid w:val="00626359"/>
    <w:rsid w:val="00630216"/>
    <w:rsid w:val="006308AD"/>
    <w:rsid w:val="00631338"/>
    <w:rsid w:val="00632ED8"/>
    <w:rsid w:val="00632F6E"/>
    <w:rsid w:val="006352FA"/>
    <w:rsid w:val="00635547"/>
    <w:rsid w:val="00635BAE"/>
    <w:rsid w:val="006423A5"/>
    <w:rsid w:val="006444CC"/>
    <w:rsid w:val="00647286"/>
    <w:rsid w:val="00647A54"/>
    <w:rsid w:val="00647EDF"/>
    <w:rsid w:val="006507D0"/>
    <w:rsid w:val="006514DF"/>
    <w:rsid w:val="00651FFD"/>
    <w:rsid w:val="00652BEF"/>
    <w:rsid w:val="00652C18"/>
    <w:rsid w:val="0065386D"/>
    <w:rsid w:val="00655EFE"/>
    <w:rsid w:val="00662375"/>
    <w:rsid w:val="00664DB5"/>
    <w:rsid w:val="006662AA"/>
    <w:rsid w:val="0066691A"/>
    <w:rsid w:val="00666985"/>
    <w:rsid w:val="00671914"/>
    <w:rsid w:val="0067232F"/>
    <w:rsid w:val="00672DED"/>
    <w:rsid w:val="0067311F"/>
    <w:rsid w:val="00673E4C"/>
    <w:rsid w:val="00674450"/>
    <w:rsid w:val="00675A05"/>
    <w:rsid w:val="00675C31"/>
    <w:rsid w:val="00676D67"/>
    <w:rsid w:val="00677628"/>
    <w:rsid w:val="006811C4"/>
    <w:rsid w:val="0068348E"/>
    <w:rsid w:val="006846DE"/>
    <w:rsid w:val="0068578D"/>
    <w:rsid w:val="00691E45"/>
    <w:rsid w:val="0069215B"/>
    <w:rsid w:val="00693833"/>
    <w:rsid w:val="00694DAF"/>
    <w:rsid w:val="00695CBF"/>
    <w:rsid w:val="0069752C"/>
    <w:rsid w:val="0069767E"/>
    <w:rsid w:val="006976E2"/>
    <w:rsid w:val="0069776E"/>
    <w:rsid w:val="006A1845"/>
    <w:rsid w:val="006A2AB1"/>
    <w:rsid w:val="006A2EAC"/>
    <w:rsid w:val="006A6D80"/>
    <w:rsid w:val="006A748A"/>
    <w:rsid w:val="006B0F32"/>
    <w:rsid w:val="006B22C9"/>
    <w:rsid w:val="006B39EF"/>
    <w:rsid w:val="006B4686"/>
    <w:rsid w:val="006B4896"/>
    <w:rsid w:val="006B505A"/>
    <w:rsid w:val="006B735E"/>
    <w:rsid w:val="006C0122"/>
    <w:rsid w:val="006C03E3"/>
    <w:rsid w:val="006C0A88"/>
    <w:rsid w:val="006C3165"/>
    <w:rsid w:val="006C3CF1"/>
    <w:rsid w:val="006C3F98"/>
    <w:rsid w:val="006C3FF1"/>
    <w:rsid w:val="006C4CC1"/>
    <w:rsid w:val="006C66FB"/>
    <w:rsid w:val="006D01D2"/>
    <w:rsid w:val="006D20D0"/>
    <w:rsid w:val="006D31A6"/>
    <w:rsid w:val="006D4FBF"/>
    <w:rsid w:val="006D5684"/>
    <w:rsid w:val="006D5852"/>
    <w:rsid w:val="006D626A"/>
    <w:rsid w:val="006D6FA3"/>
    <w:rsid w:val="006E0AEE"/>
    <w:rsid w:val="006E1FDC"/>
    <w:rsid w:val="006E2815"/>
    <w:rsid w:val="006E432C"/>
    <w:rsid w:val="006E5262"/>
    <w:rsid w:val="006E5595"/>
    <w:rsid w:val="006E5CCC"/>
    <w:rsid w:val="006E6808"/>
    <w:rsid w:val="006E75A2"/>
    <w:rsid w:val="006F06D7"/>
    <w:rsid w:val="006F0853"/>
    <w:rsid w:val="006F0E58"/>
    <w:rsid w:val="006F1221"/>
    <w:rsid w:val="006F1AD4"/>
    <w:rsid w:val="006F1ECB"/>
    <w:rsid w:val="006F263E"/>
    <w:rsid w:val="006F2761"/>
    <w:rsid w:val="006F2C6D"/>
    <w:rsid w:val="006F367B"/>
    <w:rsid w:val="006F53CA"/>
    <w:rsid w:val="006F7622"/>
    <w:rsid w:val="006F76DB"/>
    <w:rsid w:val="006F7ABF"/>
    <w:rsid w:val="00700442"/>
    <w:rsid w:val="00700467"/>
    <w:rsid w:val="007006AA"/>
    <w:rsid w:val="007018D2"/>
    <w:rsid w:val="00701F92"/>
    <w:rsid w:val="007021BC"/>
    <w:rsid w:val="00702770"/>
    <w:rsid w:val="00704223"/>
    <w:rsid w:val="00704977"/>
    <w:rsid w:val="0070768C"/>
    <w:rsid w:val="0071356F"/>
    <w:rsid w:val="00713BD0"/>
    <w:rsid w:val="007143C9"/>
    <w:rsid w:val="00714597"/>
    <w:rsid w:val="00714F3D"/>
    <w:rsid w:val="0071592F"/>
    <w:rsid w:val="00716413"/>
    <w:rsid w:val="00716CD4"/>
    <w:rsid w:val="00716DF8"/>
    <w:rsid w:val="00722786"/>
    <w:rsid w:val="00722E95"/>
    <w:rsid w:val="007234B1"/>
    <w:rsid w:val="00725EB9"/>
    <w:rsid w:val="0072707E"/>
    <w:rsid w:val="007301E0"/>
    <w:rsid w:val="0073110C"/>
    <w:rsid w:val="00731240"/>
    <w:rsid w:val="00731944"/>
    <w:rsid w:val="00734E02"/>
    <w:rsid w:val="00735215"/>
    <w:rsid w:val="00736091"/>
    <w:rsid w:val="00737155"/>
    <w:rsid w:val="007404F2"/>
    <w:rsid w:val="00740ED1"/>
    <w:rsid w:val="00741AC1"/>
    <w:rsid w:val="00744561"/>
    <w:rsid w:val="007449FF"/>
    <w:rsid w:val="00744E37"/>
    <w:rsid w:val="007453A1"/>
    <w:rsid w:val="00747535"/>
    <w:rsid w:val="00751312"/>
    <w:rsid w:val="0075338A"/>
    <w:rsid w:val="007539D5"/>
    <w:rsid w:val="00755007"/>
    <w:rsid w:val="00755647"/>
    <w:rsid w:val="00755856"/>
    <w:rsid w:val="00757817"/>
    <w:rsid w:val="00757ACD"/>
    <w:rsid w:val="00760333"/>
    <w:rsid w:val="0076103C"/>
    <w:rsid w:val="007611D5"/>
    <w:rsid w:val="0076292A"/>
    <w:rsid w:val="007633F7"/>
    <w:rsid w:val="00763BCD"/>
    <w:rsid w:val="00763D2B"/>
    <w:rsid w:val="0076504C"/>
    <w:rsid w:val="0076617E"/>
    <w:rsid w:val="00767B93"/>
    <w:rsid w:val="007745CF"/>
    <w:rsid w:val="00775BA8"/>
    <w:rsid w:val="00775C3E"/>
    <w:rsid w:val="00776C33"/>
    <w:rsid w:val="00777096"/>
    <w:rsid w:val="00780145"/>
    <w:rsid w:val="007811EA"/>
    <w:rsid w:val="00783D4C"/>
    <w:rsid w:val="00784A9D"/>
    <w:rsid w:val="00790FB1"/>
    <w:rsid w:val="007917D4"/>
    <w:rsid w:val="00791FFD"/>
    <w:rsid w:val="00793DC9"/>
    <w:rsid w:val="00794006"/>
    <w:rsid w:val="00795903"/>
    <w:rsid w:val="0079605E"/>
    <w:rsid w:val="007963FF"/>
    <w:rsid w:val="007A02E4"/>
    <w:rsid w:val="007A1EAD"/>
    <w:rsid w:val="007A2947"/>
    <w:rsid w:val="007A2E31"/>
    <w:rsid w:val="007A40FF"/>
    <w:rsid w:val="007A42EA"/>
    <w:rsid w:val="007A5197"/>
    <w:rsid w:val="007A5B5B"/>
    <w:rsid w:val="007A64CB"/>
    <w:rsid w:val="007A7F6F"/>
    <w:rsid w:val="007B74B9"/>
    <w:rsid w:val="007C3DA4"/>
    <w:rsid w:val="007C48C5"/>
    <w:rsid w:val="007C69C5"/>
    <w:rsid w:val="007C7265"/>
    <w:rsid w:val="007C78F1"/>
    <w:rsid w:val="007C796D"/>
    <w:rsid w:val="007D0F24"/>
    <w:rsid w:val="007D34F3"/>
    <w:rsid w:val="007D37E3"/>
    <w:rsid w:val="007D3814"/>
    <w:rsid w:val="007D44EA"/>
    <w:rsid w:val="007D4DF4"/>
    <w:rsid w:val="007D7A0E"/>
    <w:rsid w:val="007E3087"/>
    <w:rsid w:val="007E593A"/>
    <w:rsid w:val="007E654D"/>
    <w:rsid w:val="007F2DC0"/>
    <w:rsid w:val="007F2F1A"/>
    <w:rsid w:val="007F3569"/>
    <w:rsid w:val="007F44C3"/>
    <w:rsid w:val="007F4A79"/>
    <w:rsid w:val="007F6361"/>
    <w:rsid w:val="007F6D4A"/>
    <w:rsid w:val="007F6E68"/>
    <w:rsid w:val="007F74DF"/>
    <w:rsid w:val="007F7B19"/>
    <w:rsid w:val="00800166"/>
    <w:rsid w:val="00800EFB"/>
    <w:rsid w:val="00802E2A"/>
    <w:rsid w:val="00803DBD"/>
    <w:rsid w:val="0081043B"/>
    <w:rsid w:val="008108FA"/>
    <w:rsid w:val="00810B28"/>
    <w:rsid w:val="00812086"/>
    <w:rsid w:val="0081272F"/>
    <w:rsid w:val="00813FCF"/>
    <w:rsid w:val="0081423F"/>
    <w:rsid w:val="00814954"/>
    <w:rsid w:val="00821D57"/>
    <w:rsid w:val="00823889"/>
    <w:rsid w:val="008246C8"/>
    <w:rsid w:val="00826A4A"/>
    <w:rsid w:val="00827700"/>
    <w:rsid w:val="00831F57"/>
    <w:rsid w:val="008329F7"/>
    <w:rsid w:val="00832E8B"/>
    <w:rsid w:val="008338E5"/>
    <w:rsid w:val="00840E3D"/>
    <w:rsid w:val="0084267F"/>
    <w:rsid w:val="008445DF"/>
    <w:rsid w:val="00844BA6"/>
    <w:rsid w:val="00844F42"/>
    <w:rsid w:val="00845B83"/>
    <w:rsid w:val="00845BA4"/>
    <w:rsid w:val="0084702A"/>
    <w:rsid w:val="00847CC1"/>
    <w:rsid w:val="0085089D"/>
    <w:rsid w:val="00853C6E"/>
    <w:rsid w:val="00855502"/>
    <w:rsid w:val="0085574A"/>
    <w:rsid w:val="00856355"/>
    <w:rsid w:val="008573C4"/>
    <w:rsid w:val="008609B0"/>
    <w:rsid w:val="00861BE0"/>
    <w:rsid w:val="00862395"/>
    <w:rsid w:val="008648A4"/>
    <w:rsid w:val="00864A16"/>
    <w:rsid w:val="008654E7"/>
    <w:rsid w:val="00865F18"/>
    <w:rsid w:val="0087074A"/>
    <w:rsid w:val="008717C0"/>
    <w:rsid w:val="00873481"/>
    <w:rsid w:val="008736C3"/>
    <w:rsid w:val="00874B41"/>
    <w:rsid w:val="008766CB"/>
    <w:rsid w:val="00876D29"/>
    <w:rsid w:val="00881528"/>
    <w:rsid w:val="0088652B"/>
    <w:rsid w:val="008870C1"/>
    <w:rsid w:val="00890A0F"/>
    <w:rsid w:val="008925F4"/>
    <w:rsid w:val="008929D9"/>
    <w:rsid w:val="008947C4"/>
    <w:rsid w:val="008A23F6"/>
    <w:rsid w:val="008A2A7F"/>
    <w:rsid w:val="008A2FFC"/>
    <w:rsid w:val="008A42FA"/>
    <w:rsid w:val="008B00A4"/>
    <w:rsid w:val="008B08DB"/>
    <w:rsid w:val="008B11CC"/>
    <w:rsid w:val="008B143C"/>
    <w:rsid w:val="008B18FE"/>
    <w:rsid w:val="008B2E2D"/>
    <w:rsid w:val="008B42E7"/>
    <w:rsid w:val="008B54C1"/>
    <w:rsid w:val="008B6643"/>
    <w:rsid w:val="008B7F7C"/>
    <w:rsid w:val="008C0393"/>
    <w:rsid w:val="008C2137"/>
    <w:rsid w:val="008C231F"/>
    <w:rsid w:val="008C576B"/>
    <w:rsid w:val="008C5D15"/>
    <w:rsid w:val="008C6DFD"/>
    <w:rsid w:val="008C73AA"/>
    <w:rsid w:val="008D1A3B"/>
    <w:rsid w:val="008D21E8"/>
    <w:rsid w:val="008D2E72"/>
    <w:rsid w:val="008D3471"/>
    <w:rsid w:val="008D3846"/>
    <w:rsid w:val="008D3EAB"/>
    <w:rsid w:val="008E1FA8"/>
    <w:rsid w:val="008E374E"/>
    <w:rsid w:val="008E4FE6"/>
    <w:rsid w:val="008E5A99"/>
    <w:rsid w:val="008E5CB2"/>
    <w:rsid w:val="008E772B"/>
    <w:rsid w:val="008F0431"/>
    <w:rsid w:val="008F066B"/>
    <w:rsid w:val="008F0FE4"/>
    <w:rsid w:val="008F1167"/>
    <w:rsid w:val="008F41AA"/>
    <w:rsid w:val="008F4B62"/>
    <w:rsid w:val="008F4E0B"/>
    <w:rsid w:val="008F5957"/>
    <w:rsid w:val="008F6744"/>
    <w:rsid w:val="008F7340"/>
    <w:rsid w:val="009002D0"/>
    <w:rsid w:val="009019A2"/>
    <w:rsid w:val="0090282B"/>
    <w:rsid w:val="00902C75"/>
    <w:rsid w:val="00902CC1"/>
    <w:rsid w:val="00902EB9"/>
    <w:rsid w:val="009035C5"/>
    <w:rsid w:val="00903DAC"/>
    <w:rsid w:val="0090503B"/>
    <w:rsid w:val="00907502"/>
    <w:rsid w:val="00907E56"/>
    <w:rsid w:val="00911587"/>
    <w:rsid w:val="00911A3F"/>
    <w:rsid w:val="00913EE3"/>
    <w:rsid w:val="009153E6"/>
    <w:rsid w:val="00915414"/>
    <w:rsid w:val="00916E14"/>
    <w:rsid w:val="00920D68"/>
    <w:rsid w:val="00921AB3"/>
    <w:rsid w:val="009276FA"/>
    <w:rsid w:val="009279D2"/>
    <w:rsid w:val="00931D55"/>
    <w:rsid w:val="00932221"/>
    <w:rsid w:val="0093507C"/>
    <w:rsid w:val="009378AE"/>
    <w:rsid w:val="00937E46"/>
    <w:rsid w:val="00941F9B"/>
    <w:rsid w:val="00944B90"/>
    <w:rsid w:val="00945CA7"/>
    <w:rsid w:val="00946657"/>
    <w:rsid w:val="00950084"/>
    <w:rsid w:val="00950DAF"/>
    <w:rsid w:val="0095208F"/>
    <w:rsid w:val="00954526"/>
    <w:rsid w:val="0096060F"/>
    <w:rsid w:val="00960EA3"/>
    <w:rsid w:val="00961CC8"/>
    <w:rsid w:val="00965AB2"/>
    <w:rsid w:val="009676B2"/>
    <w:rsid w:val="00967AD1"/>
    <w:rsid w:val="00967B90"/>
    <w:rsid w:val="00967BCA"/>
    <w:rsid w:val="009714EB"/>
    <w:rsid w:val="00971F3B"/>
    <w:rsid w:val="009725D6"/>
    <w:rsid w:val="00973147"/>
    <w:rsid w:val="00973E9D"/>
    <w:rsid w:val="00974302"/>
    <w:rsid w:val="00975401"/>
    <w:rsid w:val="00976A45"/>
    <w:rsid w:val="009812E9"/>
    <w:rsid w:val="00983CA1"/>
    <w:rsid w:val="00983F6C"/>
    <w:rsid w:val="00984B6B"/>
    <w:rsid w:val="0098730C"/>
    <w:rsid w:val="009904A0"/>
    <w:rsid w:val="00990EC6"/>
    <w:rsid w:val="0099263B"/>
    <w:rsid w:val="00994DC1"/>
    <w:rsid w:val="009962F8"/>
    <w:rsid w:val="00997BE7"/>
    <w:rsid w:val="009A19D8"/>
    <w:rsid w:val="009A1B69"/>
    <w:rsid w:val="009A416D"/>
    <w:rsid w:val="009A43AC"/>
    <w:rsid w:val="009A4454"/>
    <w:rsid w:val="009A5302"/>
    <w:rsid w:val="009A60D2"/>
    <w:rsid w:val="009A782E"/>
    <w:rsid w:val="009A7833"/>
    <w:rsid w:val="009B5D8A"/>
    <w:rsid w:val="009C09A6"/>
    <w:rsid w:val="009C0DAF"/>
    <w:rsid w:val="009C1DCD"/>
    <w:rsid w:val="009C4A90"/>
    <w:rsid w:val="009C54A4"/>
    <w:rsid w:val="009C6FFE"/>
    <w:rsid w:val="009C7E28"/>
    <w:rsid w:val="009D068A"/>
    <w:rsid w:val="009D11F9"/>
    <w:rsid w:val="009D2260"/>
    <w:rsid w:val="009D3934"/>
    <w:rsid w:val="009E08A1"/>
    <w:rsid w:val="009E1664"/>
    <w:rsid w:val="009E1BBE"/>
    <w:rsid w:val="009E287C"/>
    <w:rsid w:val="009E2DC6"/>
    <w:rsid w:val="009E4C50"/>
    <w:rsid w:val="009E5DEF"/>
    <w:rsid w:val="009E73EC"/>
    <w:rsid w:val="009E773E"/>
    <w:rsid w:val="009F046F"/>
    <w:rsid w:val="009F1697"/>
    <w:rsid w:val="009F1DCE"/>
    <w:rsid w:val="009F26F8"/>
    <w:rsid w:val="009F302A"/>
    <w:rsid w:val="009F30A4"/>
    <w:rsid w:val="009F5166"/>
    <w:rsid w:val="009F5431"/>
    <w:rsid w:val="009F54EC"/>
    <w:rsid w:val="009F66FC"/>
    <w:rsid w:val="009F6CDD"/>
    <w:rsid w:val="009F76A6"/>
    <w:rsid w:val="009F7C5F"/>
    <w:rsid w:val="009F7F2A"/>
    <w:rsid w:val="00A00103"/>
    <w:rsid w:val="00A00FEF"/>
    <w:rsid w:val="00A05BE9"/>
    <w:rsid w:val="00A07911"/>
    <w:rsid w:val="00A134CA"/>
    <w:rsid w:val="00A1375D"/>
    <w:rsid w:val="00A13915"/>
    <w:rsid w:val="00A17AB7"/>
    <w:rsid w:val="00A22778"/>
    <w:rsid w:val="00A2441D"/>
    <w:rsid w:val="00A25AB3"/>
    <w:rsid w:val="00A317E6"/>
    <w:rsid w:val="00A33A38"/>
    <w:rsid w:val="00A34D12"/>
    <w:rsid w:val="00A351DE"/>
    <w:rsid w:val="00A36664"/>
    <w:rsid w:val="00A36ED9"/>
    <w:rsid w:val="00A37736"/>
    <w:rsid w:val="00A40D68"/>
    <w:rsid w:val="00A42641"/>
    <w:rsid w:val="00A42A0A"/>
    <w:rsid w:val="00A43D7E"/>
    <w:rsid w:val="00A451DE"/>
    <w:rsid w:val="00A45804"/>
    <w:rsid w:val="00A46454"/>
    <w:rsid w:val="00A51836"/>
    <w:rsid w:val="00A561DE"/>
    <w:rsid w:val="00A5650E"/>
    <w:rsid w:val="00A62957"/>
    <w:rsid w:val="00A64497"/>
    <w:rsid w:val="00A64535"/>
    <w:rsid w:val="00A65C4D"/>
    <w:rsid w:val="00A667BB"/>
    <w:rsid w:val="00A67940"/>
    <w:rsid w:val="00A701AD"/>
    <w:rsid w:val="00A71F21"/>
    <w:rsid w:val="00A72AFA"/>
    <w:rsid w:val="00A72D19"/>
    <w:rsid w:val="00A7368B"/>
    <w:rsid w:val="00A74DE3"/>
    <w:rsid w:val="00A75EF0"/>
    <w:rsid w:val="00A76606"/>
    <w:rsid w:val="00A771B7"/>
    <w:rsid w:val="00A81463"/>
    <w:rsid w:val="00A81AC3"/>
    <w:rsid w:val="00A82DD4"/>
    <w:rsid w:val="00A86CE1"/>
    <w:rsid w:val="00A8721E"/>
    <w:rsid w:val="00A87DD3"/>
    <w:rsid w:val="00A9083A"/>
    <w:rsid w:val="00A90877"/>
    <w:rsid w:val="00A9177B"/>
    <w:rsid w:val="00A92F4E"/>
    <w:rsid w:val="00A9416B"/>
    <w:rsid w:val="00A94408"/>
    <w:rsid w:val="00A95049"/>
    <w:rsid w:val="00A95061"/>
    <w:rsid w:val="00A97FED"/>
    <w:rsid w:val="00AA2194"/>
    <w:rsid w:val="00AA39A1"/>
    <w:rsid w:val="00AA450E"/>
    <w:rsid w:val="00AA522C"/>
    <w:rsid w:val="00AA55D3"/>
    <w:rsid w:val="00AA6E92"/>
    <w:rsid w:val="00AB4123"/>
    <w:rsid w:val="00AB5449"/>
    <w:rsid w:val="00AB5B6E"/>
    <w:rsid w:val="00AB79F3"/>
    <w:rsid w:val="00AB7CF1"/>
    <w:rsid w:val="00AC15CF"/>
    <w:rsid w:val="00AC1BC6"/>
    <w:rsid w:val="00AC1C64"/>
    <w:rsid w:val="00AC27A6"/>
    <w:rsid w:val="00AC31F9"/>
    <w:rsid w:val="00AC469B"/>
    <w:rsid w:val="00AC51A9"/>
    <w:rsid w:val="00AC5D99"/>
    <w:rsid w:val="00AD116B"/>
    <w:rsid w:val="00AD1CE7"/>
    <w:rsid w:val="00AD1FDB"/>
    <w:rsid w:val="00AD2AB1"/>
    <w:rsid w:val="00AD314B"/>
    <w:rsid w:val="00AD52FA"/>
    <w:rsid w:val="00AD70BC"/>
    <w:rsid w:val="00AD7A0A"/>
    <w:rsid w:val="00AE2B98"/>
    <w:rsid w:val="00AE35E9"/>
    <w:rsid w:val="00AE36FF"/>
    <w:rsid w:val="00AE47FF"/>
    <w:rsid w:val="00AE53C4"/>
    <w:rsid w:val="00AE5F8B"/>
    <w:rsid w:val="00AF0FF0"/>
    <w:rsid w:val="00AF210B"/>
    <w:rsid w:val="00AF450F"/>
    <w:rsid w:val="00AF598C"/>
    <w:rsid w:val="00AF6F35"/>
    <w:rsid w:val="00B0031E"/>
    <w:rsid w:val="00B015CE"/>
    <w:rsid w:val="00B02044"/>
    <w:rsid w:val="00B03190"/>
    <w:rsid w:val="00B03C6A"/>
    <w:rsid w:val="00B11C9F"/>
    <w:rsid w:val="00B12383"/>
    <w:rsid w:val="00B12DEE"/>
    <w:rsid w:val="00B13F31"/>
    <w:rsid w:val="00B16694"/>
    <w:rsid w:val="00B16803"/>
    <w:rsid w:val="00B2018A"/>
    <w:rsid w:val="00B2036B"/>
    <w:rsid w:val="00B23345"/>
    <w:rsid w:val="00B23D52"/>
    <w:rsid w:val="00B24C33"/>
    <w:rsid w:val="00B269E3"/>
    <w:rsid w:val="00B26B05"/>
    <w:rsid w:val="00B26F64"/>
    <w:rsid w:val="00B27D38"/>
    <w:rsid w:val="00B27FB0"/>
    <w:rsid w:val="00B30E0E"/>
    <w:rsid w:val="00B315CB"/>
    <w:rsid w:val="00B3319F"/>
    <w:rsid w:val="00B3323F"/>
    <w:rsid w:val="00B3387A"/>
    <w:rsid w:val="00B35063"/>
    <w:rsid w:val="00B357F1"/>
    <w:rsid w:val="00B36A3B"/>
    <w:rsid w:val="00B416D8"/>
    <w:rsid w:val="00B42FE8"/>
    <w:rsid w:val="00B434AC"/>
    <w:rsid w:val="00B4350F"/>
    <w:rsid w:val="00B44F05"/>
    <w:rsid w:val="00B520D7"/>
    <w:rsid w:val="00B5501E"/>
    <w:rsid w:val="00B55CE6"/>
    <w:rsid w:val="00B57013"/>
    <w:rsid w:val="00B579BF"/>
    <w:rsid w:val="00B6158D"/>
    <w:rsid w:val="00B62A19"/>
    <w:rsid w:val="00B65A0F"/>
    <w:rsid w:val="00B65BBA"/>
    <w:rsid w:val="00B668B4"/>
    <w:rsid w:val="00B66B25"/>
    <w:rsid w:val="00B67D49"/>
    <w:rsid w:val="00B67ED4"/>
    <w:rsid w:val="00B7127C"/>
    <w:rsid w:val="00B7186A"/>
    <w:rsid w:val="00B734BB"/>
    <w:rsid w:val="00B758C5"/>
    <w:rsid w:val="00B76E39"/>
    <w:rsid w:val="00B8232B"/>
    <w:rsid w:val="00B823F7"/>
    <w:rsid w:val="00B8423E"/>
    <w:rsid w:val="00B8508D"/>
    <w:rsid w:val="00B86375"/>
    <w:rsid w:val="00B86604"/>
    <w:rsid w:val="00B91C88"/>
    <w:rsid w:val="00B9262C"/>
    <w:rsid w:val="00B9328A"/>
    <w:rsid w:val="00B948F4"/>
    <w:rsid w:val="00B95551"/>
    <w:rsid w:val="00B95AB7"/>
    <w:rsid w:val="00B95BF5"/>
    <w:rsid w:val="00B96967"/>
    <w:rsid w:val="00B97432"/>
    <w:rsid w:val="00BA0222"/>
    <w:rsid w:val="00BA0E7C"/>
    <w:rsid w:val="00BA2DA8"/>
    <w:rsid w:val="00BA3348"/>
    <w:rsid w:val="00BA405D"/>
    <w:rsid w:val="00BA4F9A"/>
    <w:rsid w:val="00BA6982"/>
    <w:rsid w:val="00BB0685"/>
    <w:rsid w:val="00BB4ED3"/>
    <w:rsid w:val="00BB5220"/>
    <w:rsid w:val="00BB5293"/>
    <w:rsid w:val="00BB5D72"/>
    <w:rsid w:val="00BB64D3"/>
    <w:rsid w:val="00BC0560"/>
    <w:rsid w:val="00BC09DA"/>
    <w:rsid w:val="00BC0DCA"/>
    <w:rsid w:val="00BC1941"/>
    <w:rsid w:val="00BC2A30"/>
    <w:rsid w:val="00BC31F3"/>
    <w:rsid w:val="00BC406A"/>
    <w:rsid w:val="00BC4A9D"/>
    <w:rsid w:val="00BC4BD3"/>
    <w:rsid w:val="00BC5361"/>
    <w:rsid w:val="00BC565C"/>
    <w:rsid w:val="00BC56AD"/>
    <w:rsid w:val="00BC6BE9"/>
    <w:rsid w:val="00BD23EE"/>
    <w:rsid w:val="00BD2F7E"/>
    <w:rsid w:val="00BD3BD3"/>
    <w:rsid w:val="00BD6F14"/>
    <w:rsid w:val="00BD7A3C"/>
    <w:rsid w:val="00BE0166"/>
    <w:rsid w:val="00BE08AC"/>
    <w:rsid w:val="00BE1C8D"/>
    <w:rsid w:val="00BE3525"/>
    <w:rsid w:val="00BE3D27"/>
    <w:rsid w:val="00BE61B7"/>
    <w:rsid w:val="00BE7F56"/>
    <w:rsid w:val="00BF1F69"/>
    <w:rsid w:val="00BF3DF7"/>
    <w:rsid w:val="00BF3ED0"/>
    <w:rsid w:val="00BF5F7F"/>
    <w:rsid w:val="00C01373"/>
    <w:rsid w:val="00C028C8"/>
    <w:rsid w:val="00C04902"/>
    <w:rsid w:val="00C06E37"/>
    <w:rsid w:val="00C101FF"/>
    <w:rsid w:val="00C11C24"/>
    <w:rsid w:val="00C12386"/>
    <w:rsid w:val="00C135A0"/>
    <w:rsid w:val="00C162AD"/>
    <w:rsid w:val="00C166AC"/>
    <w:rsid w:val="00C17315"/>
    <w:rsid w:val="00C17710"/>
    <w:rsid w:val="00C22876"/>
    <w:rsid w:val="00C2348E"/>
    <w:rsid w:val="00C2353E"/>
    <w:rsid w:val="00C26013"/>
    <w:rsid w:val="00C26146"/>
    <w:rsid w:val="00C27610"/>
    <w:rsid w:val="00C30298"/>
    <w:rsid w:val="00C302E7"/>
    <w:rsid w:val="00C30EC7"/>
    <w:rsid w:val="00C3215E"/>
    <w:rsid w:val="00C32CBA"/>
    <w:rsid w:val="00C33332"/>
    <w:rsid w:val="00C337E4"/>
    <w:rsid w:val="00C33ABC"/>
    <w:rsid w:val="00C3408F"/>
    <w:rsid w:val="00C353B9"/>
    <w:rsid w:val="00C37D62"/>
    <w:rsid w:val="00C4195C"/>
    <w:rsid w:val="00C42A66"/>
    <w:rsid w:val="00C43063"/>
    <w:rsid w:val="00C465CD"/>
    <w:rsid w:val="00C466A1"/>
    <w:rsid w:val="00C474D6"/>
    <w:rsid w:val="00C525F0"/>
    <w:rsid w:val="00C546B8"/>
    <w:rsid w:val="00C56DD0"/>
    <w:rsid w:val="00C57162"/>
    <w:rsid w:val="00C57294"/>
    <w:rsid w:val="00C621B3"/>
    <w:rsid w:val="00C6243B"/>
    <w:rsid w:val="00C62DDC"/>
    <w:rsid w:val="00C651F6"/>
    <w:rsid w:val="00C654B9"/>
    <w:rsid w:val="00C65CCD"/>
    <w:rsid w:val="00C7051F"/>
    <w:rsid w:val="00C73C92"/>
    <w:rsid w:val="00C749C1"/>
    <w:rsid w:val="00C74A69"/>
    <w:rsid w:val="00C802B6"/>
    <w:rsid w:val="00C806EF"/>
    <w:rsid w:val="00C80782"/>
    <w:rsid w:val="00C80B8F"/>
    <w:rsid w:val="00C810E0"/>
    <w:rsid w:val="00C828A8"/>
    <w:rsid w:val="00C82B26"/>
    <w:rsid w:val="00C83C6E"/>
    <w:rsid w:val="00C8623C"/>
    <w:rsid w:val="00C90C44"/>
    <w:rsid w:val="00C91812"/>
    <w:rsid w:val="00C94A5A"/>
    <w:rsid w:val="00C968D1"/>
    <w:rsid w:val="00C969C5"/>
    <w:rsid w:val="00C97294"/>
    <w:rsid w:val="00CA24A6"/>
    <w:rsid w:val="00CA29BB"/>
    <w:rsid w:val="00CA34CC"/>
    <w:rsid w:val="00CA3636"/>
    <w:rsid w:val="00CA559A"/>
    <w:rsid w:val="00CA6C8D"/>
    <w:rsid w:val="00CA6F51"/>
    <w:rsid w:val="00CA71B4"/>
    <w:rsid w:val="00CB157D"/>
    <w:rsid w:val="00CB201C"/>
    <w:rsid w:val="00CB29A1"/>
    <w:rsid w:val="00CB477C"/>
    <w:rsid w:val="00CB484A"/>
    <w:rsid w:val="00CC01A2"/>
    <w:rsid w:val="00CC0F1B"/>
    <w:rsid w:val="00CC1919"/>
    <w:rsid w:val="00CC21B6"/>
    <w:rsid w:val="00CC2243"/>
    <w:rsid w:val="00CC29F2"/>
    <w:rsid w:val="00CC3C0E"/>
    <w:rsid w:val="00CC4C7F"/>
    <w:rsid w:val="00CD3DAC"/>
    <w:rsid w:val="00CD480F"/>
    <w:rsid w:val="00CD6571"/>
    <w:rsid w:val="00CD66F5"/>
    <w:rsid w:val="00CD7145"/>
    <w:rsid w:val="00CD780B"/>
    <w:rsid w:val="00CE2A36"/>
    <w:rsid w:val="00CE2BE7"/>
    <w:rsid w:val="00CE2C24"/>
    <w:rsid w:val="00CE3474"/>
    <w:rsid w:val="00CE3E77"/>
    <w:rsid w:val="00CE598F"/>
    <w:rsid w:val="00CE69AA"/>
    <w:rsid w:val="00CF052C"/>
    <w:rsid w:val="00CF1F01"/>
    <w:rsid w:val="00CF2433"/>
    <w:rsid w:val="00CF28D0"/>
    <w:rsid w:val="00CF298C"/>
    <w:rsid w:val="00CF373A"/>
    <w:rsid w:val="00CF6D0E"/>
    <w:rsid w:val="00CF72C1"/>
    <w:rsid w:val="00CF7719"/>
    <w:rsid w:val="00CF7D4B"/>
    <w:rsid w:val="00D01FE6"/>
    <w:rsid w:val="00D037AC"/>
    <w:rsid w:val="00D057C8"/>
    <w:rsid w:val="00D07C81"/>
    <w:rsid w:val="00D10921"/>
    <w:rsid w:val="00D10962"/>
    <w:rsid w:val="00D115AD"/>
    <w:rsid w:val="00D11F29"/>
    <w:rsid w:val="00D1408B"/>
    <w:rsid w:val="00D14E23"/>
    <w:rsid w:val="00D1503B"/>
    <w:rsid w:val="00D15149"/>
    <w:rsid w:val="00D1720A"/>
    <w:rsid w:val="00D174A5"/>
    <w:rsid w:val="00D20667"/>
    <w:rsid w:val="00D207E2"/>
    <w:rsid w:val="00D21212"/>
    <w:rsid w:val="00D21678"/>
    <w:rsid w:val="00D2221B"/>
    <w:rsid w:val="00D2422D"/>
    <w:rsid w:val="00D244A6"/>
    <w:rsid w:val="00D244E0"/>
    <w:rsid w:val="00D25A4E"/>
    <w:rsid w:val="00D26CBB"/>
    <w:rsid w:val="00D30574"/>
    <w:rsid w:val="00D306A3"/>
    <w:rsid w:val="00D30B21"/>
    <w:rsid w:val="00D34223"/>
    <w:rsid w:val="00D347E3"/>
    <w:rsid w:val="00D34934"/>
    <w:rsid w:val="00D351E2"/>
    <w:rsid w:val="00D356E3"/>
    <w:rsid w:val="00D35C28"/>
    <w:rsid w:val="00D42E4D"/>
    <w:rsid w:val="00D45AD4"/>
    <w:rsid w:val="00D46166"/>
    <w:rsid w:val="00D4736F"/>
    <w:rsid w:val="00D47A78"/>
    <w:rsid w:val="00D501D5"/>
    <w:rsid w:val="00D50A01"/>
    <w:rsid w:val="00D525F6"/>
    <w:rsid w:val="00D532F1"/>
    <w:rsid w:val="00D54120"/>
    <w:rsid w:val="00D56033"/>
    <w:rsid w:val="00D6012C"/>
    <w:rsid w:val="00D614F8"/>
    <w:rsid w:val="00D662E6"/>
    <w:rsid w:val="00D664C5"/>
    <w:rsid w:val="00D6724F"/>
    <w:rsid w:val="00D67253"/>
    <w:rsid w:val="00D70472"/>
    <w:rsid w:val="00D71E20"/>
    <w:rsid w:val="00D72AFE"/>
    <w:rsid w:val="00D74CCF"/>
    <w:rsid w:val="00D74EA9"/>
    <w:rsid w:val="00D77108"/>
    <w:rsid w:val="00D82134"/>
    <w:rsid w:val="00D8239C"/>
    <w:rsid w:val="00D82F86"/>
    <w:rsid w:val="00D8395C"/>
    <w:rsid w:val="00D83C71"/>
    <w:rsid w:val="00D85577"/>
    <w:rsid w:val="00D85E1D"/>
    <w:rsid w:val="00D86D79"/>
    <w:rsid w:val="00D86E0B"/>
    <w:rsid w:val="00D86F9E"/>
    <w:rsid w:val="00D87764"/>
    <w:rsid w:val="00D913AE"/>
    <w:rsid w:val="00D91491"/>
    <w:rsid w:val="00D91585"/>
    <w:rsid w:val="00D916DA"/>
    <w:rsid w:val="00D928D4"/>
    <w:rsid w:val="00D93715"/>
    <w:rsid w:val="00D95358"/>
    <w:rsid w:val="00D95B76"/>
    <w:rsid w:val="00D96BEB"/>
    <w:rsid w:val="00D96E3F"/>
    <w:rsid w:val="00D97DC3"/>
    <w:rsid w:val="00DA0483"/>
    <w:rsid w:val="00DA0AFD"/>
    <w:rsid w:val="00DA1437"/>
    <w:rsid w:val="00DA21E1"/>
    <w:rsid w:val="00DA529D"/>
    <w:rsid w:val="00DA5520"/>
    <w:rsid w:val="00DA5FC0"/>
    <w:rsid w:val="00DA63BF"/>
    <w:rsid w:val="00DB19A9"/>
    <w:rsid w:val="00DB1D19"/>
    <w:rsid w:val="00DB2AC0"/>
    <w:rsid w:val="00DB4686"/>
    <w:rsid w:val="00DB4CB7"/>
    <w:rsid w:val="00DB5FE8"/>
    <w:rsid w:val="00DB703C"/>
    <w:rsid w:val="00DB7B47"/>
    <w:rsid w:val="00DC05B4"/>
    <w:rsid w:val="00DC17EE"/>
    <w:rsid w:val="00DC19EC"/>
    <w:rsid w:val="00DC6621"/>
    <w:rsid w:val="00DC79EC"/>
    <w:rsid w:val="00DD007E"/>
    <w:rsid w:val="00DD04FF"/>
    <w:rsid w:val="00DD06F2"/>
    <w:rsid w:val="00DD116D"/>
    <w:rsid w:val="00DD13FE"/>
    <w:rsid w:val="00DD365F"/>
    <w:rsid w:val="00DD3712"/>
    <w:rsid w:val="00DD5E90"/>
    <w:rsid w:val="00DD6160"/>
    <w:rsid w:val="00DE249E"/>
    <w:rsid w:val="00DE34A8"/>
    <w:rsid w:val="00DE43CE"/>
    <w:rsid w:val="00DE580E"/>
    <w:rsid w:val="00DE763C"/>
    <w:rsid w:val="00DE7C50"/>
    <w:rsid w:val="00DF14D3"/>
    <w:rsid w:val="00DF17FB"/>
    <w:rsid w:val="00DF26A7"/>
    <w:rsid w:val="00DF295D"/>
    <w:rsid w:val="00DF3E63"/>
    <w:rsid w:val="00DF3EC1"/>
    <w:rsid w:val="00DF4908"/>
    <w:rsid w:val="00DF4C72"/>
    <w:rsid w:val="00DF5299"/>
    <w:rsid w:val="00DF53AE"/>
    <w:rsid w:val="00DF6430"/>
    <w:rsid w:val="00DF64FD"/>
    <w:rsid w:val="00DF6601"/>
    <w:rsid w:val="00E004C8"/>
    <w:rsid w:val="00E00DF7"/>
    <w:rsid w:val="00E014D0"/>
    <w:rsid w:val="00E018FA"/>
    <w:rsid w:val="00E02C66"/>
    <w:rsid w:val="00E04A19"/>
    <w:rsid w:val="00E07B9F"/>
    <w:rsid w:val="00E12D84"/>
    <w:rsid w:val="00E12F5C"/>
    <w:rsid w:val="00E141FD"/>
    <w:rsid w:val="00E1427B"/>
    <w:rsid w:val="00E1628B"/>
    <w:rsid w:val="00E165D6"/>
    <w:rsid w:val="00E16A23"/>
    <w:rsid w:val="00E16BF4"/>
    <w:rsid w:val="00E16CA2"/>
    <w:rsid w:val="00E16F7E"/>
    <w:rsid w:val="00E175E3"/>
    <w:rsid w:val="00E20A92"/>
    <w:rsid w:val="00E21DAF"/>
    <w:rsid w:val="00E23B70"/>
    <w:rsid w:val="00E23DFD"/>
    <w:rsid w:val="00E24CF8"/>
    <w:rsid w:val="00E27977"/>
    <w:rsid w:val="00E31500"/>
    <w:rsid w:val="00E31997"/>
    <w:rsid w:val="00E36ACC"/>
    <w:rsid w:val="00E3700A"/>
    <w:rsid w:val="00E37138"/>
    <w:rsid w:val="00E42636"/>
    <w:rsid w:val="00E42EC4"/>
    <w:rsid w:val="00E43E99"/>
    <w:rsid w:val="00E44258"/>
    <w:rsid w:val="00E467AD"/>
    <w:rsid w:val="00E47890"/>
    <w:rsid w:val="00E50F76"/>
    <w:rsid w:val="00E517C4"/>
    <w:rsid w:val="00E55915"/>
    <w:rsid w:val="00E56208"/>
    <w:rsid w:val="00E562AC"/>
    <w:rsid w:val="00E60978"/>
    <w:rsid w:val="00E61FDB"/>
    <w:rsid w:val="00E62CBB"/>
    <w:rsid w:val="00E651C0"/>
    <w:rsid w:val="00E65AD0"/>
    <w:rsid w:val="00E66AB4"/>
    <w:rsid w:val="00E67425"/>
    <w:rsid w:val="00E67FDE"/>
    <w:rsid w:val="00E708B4"/>
    <w:rsid w:val="00E71171"/>
    <w:rsid w:val="00E71966"/>
    <w:rsid w:val="00E72BD3"/>
    <w:rsid w:val="00E74117"/>
    <w:rsid w:val="00E74D51"/>
    <w:rsid w:val="00E7537E"/>
    <w:rsid w:val="00E755E4"/>
    <w:rsid w:val="00E811EF"/>
    <w:rsid w:val="00E81737"/>
    <w:rsid w:val="00E81A21"/>
    <w:rsid w:val="00E8212F"/>
    <w:rsid w:val="00E8384C"/>
    <w:rsid w:val="00E8408D"/>
    <w:rsid w:val="00E84346"/>
    <w:rsid w:val="00E851B4"/>
    <w:rsid w:val="00E85EAE"/>
    <w:rsid w:val="00E87161"/>
    <w:rsid w:val="00E90DD1"/>
    <w:rsid w:val="00E9245C"/>
    <w:rsid w:val="00E92CD1"/>
    <w:rsid w:val="00E93841"/>
    <w:rsid w:val="00E93C63"/>
    <w:rsid w:val="00E94EB7"/>
    <w:rsid w:val="00E95877"/>
    <w:rsid w:val="00E95B9E"/>
    <w:rsid w:val="00E97E56"/>
    <w:rsid w:val="00EA2A9C"/>
    <w:rsid w:val="00EA4355"/>
    <w:rsid w:val="00EA4F06"/>
    <w:rsid w:val="00EA6F0C"/>
    <w:rsid w:val="00EA6F97"/>
    <w:rsid w:val="00EA6FC2"/>
    <w:rsid w:val="00EB00FB"/>
    <w:rsid w:val="00EB0590"/>
    <w:rsid w:val="00EB2551"/>
    <w:rsid w:val="00EB4A25"/>
    <w:rsid w:val="00EB4F0F"/>
    <w:rsid w:val="00EB5091"/>
    <w:rsid w:val="00EB61A3"/>
    <w:rsid w:val="00EC1278"/>
    <w:rsid w:val="00EC350B"/>
    <w:rsid w:val="00EC4B90"/>
    <w:rsid w:val="00EC59E6"/>
    <w:rsid w:val="00EC63B9"/>
    <w:rsid w:val="00EC69FF"/>
    <w:rsid w:val="00EC7451"/>
    <w:rsid w:val="00ED00E8"/>
    <w:rsid w:val="00ED045E"/>
    <w:rsid w:val="00ED0612"/>
    <w:rsid w:val="00ED0943"/>
    <w:rsid w:val="00ED2363"/>
    <w:rsid w:val="00ED2FF4"/>
    <w:rsid w:val="00ED739A"/>
    <w:rsid w:val="00EE3F68"/>
    <w:rsid w:val="00EE3FB6"/>
    <w:rsid w:val="00EE4360"/>
    <w:rsid w:val="00EE55FF"/>
    <w:rsid w:val="00EE7A23"/>
    <w:rsid w:val="00EE7F55"/>
    <w:rsid w:val="00EF117D"/>
    <w:rsid w:val="00EF2EF9"/>
    <w:rsid w:val="00EF4754"/>
    <w:rsid w:val="00EF5119"/>
    <w:rsid w:val="00EF697F"/>
    <w:rsid w:val="00EF75BD"/>
    <w:rsid w:val="00F00F96"/>
    <w:rsid w:val="00F01C3C"/>
    <w:rsid w:val="00F01C91"/>
    <w:rsid w:val="00F02DE2"/>
    <w:rsid w:val="00F033B2"/>
    <w:rsid w:val="00F03760"/>
    <w:rsid w:val="00F05F28"/>
    <w:rsid w:val="00F07604"/>
    <w:rsid w:val="00F14B91"/>
    <w:rsid w:val="00F218E8"/>
    <w:rsid w:val="00F22FDD"/>
    <w:rsid w:val="00F234C4"/>
    <w:rsid w:val="00F24C3B"/>
    <w:rsid w:val="00F25639"/>
    <w:rsid w:val="00F25957"/>
    <w:rsid w:val="00F264AB"/>
    <w:rsid w:val="00F33B2B"/>
    <w:rsid w:val="00F341AA"/>
    <w:rsid w:val="00F34F4B"/>
    <w:rsid w:val="00F35E4B"/>
    <w:rsid w:val="00F369EB"/>
    <w:rsid w:val="00F41129"/>
    <w:rsid w:val="00F41C80"/>
    <w:rsid w:val="00F41E2B"/>
    <w:rsid w:val="00F42518"/>
    <w:rsid w:val="00F47915"/>
    <w:rsid w:val="00F5189D"/>
    <w:rsid w:val="00F52A78"/>
    <w:rsid w:val="00F55855"/>
    <w:rsid w:val="00F56659"/>
    <w:rsid w:val="00F61C3C"/>
    <w:rsid w:val="00F6209D"/>
    <w:rsid w:val="00F639A9"/>
    <w:rsid w:val="00F64FE4"/>
    <w:rsid w:val="00F6590C"/>
    <w:rsid w:val="00F65C54"/>
    <w:rsid w:val="00F666E1"/>
    <w:rsid w:val="00F67B32"/>
    <w:rsid w:val="00F700FA"/>
    <w:rsid w:val="00F71557"/>
    <w:rsid w:val="00F72146"/>
    <w:rsid w:val="00F72B8A"/>
    <w:rsid w:val="00F73130"/>
    <w:rsid w:val="00F73EF3"/>
    <w:rsid w:val="00F75883"/>
    <w:rsid w:val="00F75D29"/>
    <w:rsid w:val="00F810FD"/>
    <w:rsid w:val="00F8402C"/>
    <w:rsid w:val="00F845BD"/>
    <w:rsid w:val="00F85698"/>
    <w:rsid w:val="00F85863"/>
    <w:rsid w:val="00F86B95"/>
    <w:rsid w:val="00F86BD0"/>
    <w:rsid w:val="00F87335"/>
    <w:rsid w:val="00F91D12"/>
    <w:rsid w:val="00F9377F"/>
    <w:rsid w:val="00F965C2"/>
    <w:rsid w:val="00FA2C93"/>
    <w:rsid w:val="00FA35D6"/>
    <w:rsid w:val="00FA431F"/>
    <w:rsid w:val="00FB170F"/>
    <w:rsid w:val="00FB2081"/>
    <w:rsid w:val="00FB2C2B"/>
    <w:rsid w:val="00FB3BB4"/>
    <w:rsid w:val="00FB6D76"/>
    <w:rsid w:val="00FC0F12"/>
    <w:rsid w:val="00FC1320"/>
    <w:rsid w:val="00FC1912"/>
    <w:rsid w:val="00FC1FCC"/>
    <w:rsid w:val="00FC5F49"/>
    <w:rsid w:val="00FD0365"/>
    <w:rsid w:val="00FD0905"/>
    <w:rsid w:val="00FD2EBF"/>
    <w:rsid w:val="00FD3AFE"/>
    <w:rsid w:val="00FD57FE"/>
    <w:rsid w:val="00FD5C75"/>
    <w:rsid w:val="00FD5E37"/>
    <w:rsid w:val="00FD679E"/>
    <w:rsid w:val="00FD760E"/>
    <w:rsid w:val="00FD7759"/>
    <w:rsid w:val="00FE090F"/>
    <w:rsid w:val="00FE32C8"/>
    <w:rsid w:val="00FE502C"/>
    <w:rsid w:val="00FF0B99"/>
    <w:rsid w:val="00FF2A54"/>
    <w:rsid w:val="00FF3C44"/>
    <w:rsid w:val="00FF6C4D"/>
    <w:rsid w:val="00FF6F42"/>
    <w:rsid w:val="048205EE"/>
    <w:rsid w:val="0B087791"/>
    <w:rsid w:val="0FDBE8B4"/>
    <w:rsid w:val="1177B915"/>
    <w:rsid w:val="19D9DCF7"/>
    <w:rsid w:val="253237BA"/>
    <w:rsid w:val="2791AFAC"/>
    <w:rsid w:val="27D7D954"/>
    <w:rsid w:val="284DD25C"/>
    <w:rsid w:val="2B883A1B"/>
    <w:rsid w:val="2D9201BF"/>
    <w:rsid w:val="2F313B17"/>
    <w:rsid w:val="2F46FA7D"/>
    <w:rsid w:val="344924D1"/>
    <w:rsid w:val="34991F4E"/>
    <w:rsid w:val="34FBFC83"/>
    <w:rsid w:val="3DA82589"/>
    <w:rsid w:val="402356CD"/>
    <w:rsid w:val="4281BDCA"/>
    <w:rsid w:val="479D7FDB"/>
    <w:rsid w:val="4939503C"/>
    <w:rsid w:val="4A97BE3E"/>
    <w:rsid w:val="4E938714"/>
    <w:rsid w:val="5AB0C5A3"/>
    <w:rsid w:val="5B35F466"/>
    <w:rsid w:val="5FC21A21"/>
    <w:rsid w:val="6207BE58"/>
    <w:rsid w:val="66C2071E"/>
    <w:rsid w:val="69F9A7E0"/>
    <w:rsid w:val="6C8774CC"/>
    <w:rsid w:val="6C893B34"/>
    <w:rsid w:val="6CE354E9"/>
    <w:rsid w:val="6ECD1903"/>
    <w:rsid w:val="72DF545B"/>
    <w:rsid w:val="78B65687"/>
    <w:rsid w:val="794E95DF"/>
    <w:rsid w:val="79D6DB50"/>
    <w:rsid w:val="7E220702"/>
    <w:rsid w:val="7E98BA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9B23C"/>
  <w15:docId w15:val="{BFBCBD4F-E183-4084-A488-B5CEF1BA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99"/>
    <w:qFormat/>
    <w:rsid w:val="00471E89"/>
    <w:pPr>
      <w:widowControl w:val="0"/>
      <w:autoSpaceDE w:val="0"/>
      <w:autoSpaceDN w:val="0"/>
    </w:pPr>
    <w:rPr>
      <w:rFonts w:eastAsia="Times New Roman" w:cs="Trebuchet MS"/>
      <w:sz w:val="22"/>
      <w:szCs w:val="22"/>
      <w:lang w:val="en-US"/>
    </w:rPr>
  </w:style>
  <w:style w:type="character" w:customStyle="1" w:styleId="BodyTextChar">
    <w:name w:val="Body Text Char"/>
    <w:basedOn w:val="DefaultParagraphFont"/>
    <w:link w:val="BodyText"/>
    <w:uiPriority w:val="1"/>
    <w:rsid w:val="00471E89"/>
    <w:rPr>
      <w:rFonts w:eastAsia="Times New Roman" w:cs="Trebuchet MS"/>
      <w:sz w:val="22"/>
      <w:szCs w:val="22"/>
      <w:lang w:val="en-US"/>
    </w:rPr>
  </w:style>
  <w:style w:type="character" w:customStyle="1" w:styleId="MSGENFONTSTYLENAMETEMPLATEROLEMSGENFONTSTYLENAMEBYROLETEXT2">
    <w:name w:val="MSG_EN_FONT_STYLE_NAME_TEMPLATE_ROLE MSG_EN_FONT_STYLE_NAME_BY_ROLE_TEXT|2_"/>
    <w:basedOn w:val="DefaultParagraphFont"/>
    <w:rsid w:val="00AC1C64"/>
    <w:rPr>
      <w:rFonts w:ascii="Calibri" w:eastAsia="Calibri" w:hAnsi="Calibri" w:cs="Calibri"/>
      <w:b w:val="0"/>
      <w:bCs w:val="0"/>
      <w:i w:val="0"/>
      <w:iCs w:val="0"/>
      <w:smallCaps w:val="0"/>
      <w:strike w:val="0"/>
      <w:sz w:val="18"/>
      <w:szCs w:val="18"/>
      <w:u w:val="none"/>
    </w:rPr>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sid w:val="00AC1C64"/>
    <w:rPr>
      <w:rFonts w:ascii="Calibri" w:eastAsia="Calibri" w:hAnsi="Calibri" w:cs="Calibri"/>
      <w:b/>
      <w:bCs/>
      <w:sz w:val="26"/>
      <w:szCs w:val="26"/>
      <w:shd w:val="clear" w:color="auto" w:fill="FFFFFF"/>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rsid w:val="00AC1C64"/>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20">
    <w:name w:val="MSG_EN_FONT_STYLE_NAME_TEMPLATE_ROLE MSG_EN_FONT_STYLE_NAME_BY_ROLE_TEXT|2"/>
    <w:basedOn w:val="MSGENFONTSTYLENAMETEMPLATEROLEMSGENFONTSTYLENAMEBYROLETEXT2"/>
    <w:rsid w:val="00AC1C64"/>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3">
    <w:name w:val="MSG_EN_FONT_STYLE_NAME_TEMPLATE_ROLE MSG_EN_FONT_STYLE_NAME_BY_ROLE_TEXT|3_"/>
    <w:basedOn w:val="DefaultParagraphFont"/>
    <w:rsid w:val="00AC1C64"/>
    <w:rPr>
      <w:rFonts w:ascii="Calibri" w:eastAsia="Calibri" w:hAnsi="Calibri" w:cs="Calibri"/>
      <w:b/>
      <w:bCs/>
      <w:i w:val="0"/>
      <w:iCs w:val="0"/>
      <w:smallCaps w:val="0"/>
      <w:strike w:val="0"/>
      <w:sz w:val="18"/>
      <w:szCs w:val="18"/>
      <w:u w:val="none"/>
    </w:rPr>
  </w:style>
  <w:style w:type="character" w:customStyle="1" w:styleId="MSGENFONTSTYLENAMETEMPLATEROLEMSGENFONTSTYLENAMEBYROLETEXT30">
    <w:name w:val="MSG_EN_FONT_STYLE_NAME_TEMPLATE_ROLE MSG_EN_FONT_STYLE_NAME_BY_ROLE_TEXT|3"/>
    <w:basedOn w:val="MSGENFONTSTYLENAMETEMPLATEROLEMSGENFONTSTYLENAMEBYROLETEXT3"/>
    <w:rsid w:val="00AC1C64"/>
    <w:rPr>
      <w:rFonts w:ascii="Calibri" w:eastAsia="Calibri" w:hAnsi="Calibri" w:cs="Calibri"/>
      <w:b/>
      <w:bCs/>
      <w:i w:val="0"/>
      <w:iCs w:val="0"/>
      <w:smallCaps w:val="0"/>
      <w:strike w:val="0"/>
      <w:color w:val="000000"/>
      <w:spacing w:val="0"/>
      <w:w w:val="100"/>
      <w:position w:val="0"/>
      <w:sz w:val="18"/>
      <w:szCs w:val="18"/>
      <w:u w:val="single"/>
      <w:lang w:val="en-GB" w:eastAsia="en-GB" w:bidi="en-GB"/>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rsid w:val="00AC1C64"/>
    <w:pPr>
      <w:widowControl w:val="0"/>
      <w:shd w:val="clear" w:color="auto" w:fill="FFFFFF"/>
      <w:spacing w:before="480" w:line="318" w:lineRule="exact"/>
      <w:outlineLvl w:val="0"/>
    </w:pPr>
    <w:rPr>
      <w:rFonts w:ascii="Calibri" w:eastAsia="Calibri" w:hAnsi="Calibri" w:cs="Calibri"/>
      <w:b/>
      <w:bCs/>
      <w:sz w:val="26"/>
      <w:szCs w:val="26"/>
    </w:rPr>
  </w:style>
  <w:style w:type="character" w:styleId="Emphasis">
    <w:name w:val="Emphasis"/>
    <w:basedOn w:val="DefaultParagraphFont"/>
    <w:uiPriority w:val="20"/>
    <w:qFormat/>
    <w:rsid w:val="00365372"/>
    <w:rPr>
      <w:i/>
      <w:iCs/>
    </w:rPr>
  </w:style>
  <w:style w:type="paragraph" w:styleId="NormalWeb">
    <w:name w:val="Normal (Web)"/>
    <w:basedOn w:val="Normal"/>
    <w:uiPriority w:val="99"/>
    <w:unhideWhenUsed/>
    <w:rsid w:val="005E727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51">
    <w:name w:val="xl51"/>
    <w:basedOn w:val="Normal"/>
    <w:rsid w:val="00B16803"/>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544FD1"/>
  </w:style>
  <w:style w:type="character" w:customStyle="1" w:styleId="Mention">
    <w:name w:val="Mention"/>
    <w:basedOn w:val="DefaultParagraphFont"/>
    <w:uiPriority w:val="99"/>
    <w:unhideWhenUsed/>
    <w:rsid w:val="000607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39671877">
      <w:bodyDiv w:val="1"/>
      <w:marLeft w:val="0"/>
      <w:marRight w:val="0"/>
      <w:marTop w:val="0"/>
      <w:marBottom w:val="0"/>
      <w:divBdr>
        <w:top w:val="none" w:sz="0" w:space="0" w:color="auto"/>
        <w:left w:val="none" w:sz="0" w:space="0" w:color="auto"/>
        <w:bottom w:val="none" w:sz="0" w:space="0" w:color="auto"/>
        <w:right w:val="none" w:sz="0" w:space="0" w:color="auto"/>
      </w:divBdr>
    </w:div>
    <w:div w:id="66148000">
      <w:bodyDiv w:val="1"/>
      <w:marLeft w:val="0"/>
      <w:marRight w:val="0"/>
      <w:marTop w:val="0"/>
      <w:marBottom w:val="0"/>
      <w:divBdr>
        <w:top w:val="none" w:sz="0" w:space="0" w:color="auto"/>
        <w:left w:val="none" w:sz="0" w:space="0" w:color="auto"/>
        <w:bottom w:val="none" w:sz="0" w:space="0" w:color="auto"/>
        <w:right w:val="none" w:sz="0" w:space="0" w:color="auto"/>
      </w:divBdr>
    </w:div>
    <w:div w:id="115031426">
      <w:bodyDiv w:val="1"/>
      <w:marLeft w:val="0"/>
      <w:marRight w:val="0"/>
      <w:marTop w:val="0"/>
      <w:marBottom w:val="0"/>
      <w:divBdr>
        <w:top w:val="none" w:sz="0" w:space="0" w:color="auto"/>
        <w:left w:val="none" w:sz="0" w:space="0" w:color="auto"/>
        <w:bottom w:val="none" w:sz="0" w:space="0" w:color="auto"/>
        <w:right w:val="none" w:sz="0" w:space="0" w:color="auto"/>
      </w:divBdr>
    </w:div>
    <w:div w:id="306205165">
      <w:bodyDiv w:val="1"/>
      <w:marLeft w:val="0"/>
      <w:marRight w:val="0"/>
      <w:marTop w:val="0"/>
      <w:marBottom w:val="0"/>
      <w:divBdr>
        <w:top w:val="none" w:sz="0" w:space="0" w:color="auto"/>
        <w:left w:val="none" w:sz="0" w:space="0" w:color="auto"/>
        <w:bottom w:val="none" w:sz="0" w:space="0" w:color="auto"/>
        <w:right w:val="none" w:sz="0" w:space="0" w:color="auto"/>
      </w:divBdr>
    </w:div>
    <w:div w:id="310447196">
      <w:bodyDiv w:val="1"/>
      <w:marLeft w:val="0"/>
      <w:marRight w:val="0"/>
      <w:marTop w:val="0"/>
      <w:marBottom w:val="0"/>
      <w:divBdr>
        <w:top w:val="none" w:sz="0" w:space="0" w:color="auto"/>
        <w:left w:val="none" w:sz="0" w:space="0" w:color="auto"/>
        <w:bottom w:val="none" w:sz="0" w:space="0" w:color="auto"/>
        <w:right w:val="none" w:sz="0" w:space="0" w:color="auto"/>
      </w:divBdr>
    </w:div>
    <w:div w:id="501705452">
      <w:bodyDiv w:val="1"/>
      <w:marLeft w:val="0"/>
      <w:marRight w:val="0"/>
      <w:marTop w:val="0"/>
      <w:marBottom w:val="0"/>
      <w:divBdr>
        <w:top w:val="none" w:sz="0" w:space="0" w:color="auto"/>
        <w:left w:val="none" w:sz="0" w:space="0" w:color="auto"/>
        <w:bottom w:val="none" w:sz="0" w:space="0" w:color="auto"/>
        <w:right w:val="none" w:sz="0" w:space="0" w:color="auto"/>
      </w:divBdr>
    </w:div>
    <w:div w:id="647587180">
      <w:bodyDiv w:val="1"/>
      <w:marLeft w:val="0"/>
      <w:marRight w:val="0"/>
      <w:marTop w:val="0"/>
      <w:marBottom w:val="0"/>
      <w:divBdr>
        <w:top w:val="none" w:sz="0" w:space="0" w:color="auto"/>
        <w:left w:val="none" w:sz="0" w:space="0" w:color="auto"/>
        <w:bottom w:val="none" w:sz="0" w:space="0" w:color="auto"/>
        <w:right w:val="none" w:sz="0" w:space="0" w:color="auto"/>
      </w:divBdr>
    </w:div>
    <w:div w:id="704213581">
      <w:bodyDiv w:val="1"/>
      <w:marLeft w:val="0"/>
      <w:marRight w:val="0"/>
      <w:marTop w:val="0"/>
      <w:marBottom w:val="0"/>
      <w:divBdr>
        <w:top w:val="none" w:sz="0" w:space="0" w:color="auto"/>
        <w:left w:val="none" w:sz="0" w:space="0" w:color="auto"/>
        <w:bottom w:val="none" w:sz="0" w:space="0" w:color="auto"/>
        <w:right w:val="none" w:sz="0" w:space="0" w:color="auto"/>
      </w:divBdr>
    </w:div>
    <w:div w:id="716978344">
      <w:bodyDiv w:val="1"/>
      <w:marLeft w:val="0"/>
      <w:marRight w:val="0"/>
      <w:marTop w:val="0"/>
      <w:marBottom w:val="0"/>
      <w:divBdr>
        <w:top w:val="none" w:sz="0" w:space="0" w:color="auto"/>
        <w:left w:val="none" w:sz="0" w:space="0" w:color="auto"/>
        <w:bottom w:val="none" w:sz="0" w:space="0" w:color="auto"/>
        <w:right w:val="none" w:sz="0" w:space="0" w:color="auto"/>
      </w:divBdr>
    </w:div>
    <w:div w:id="829175510">
      <w:bodyDiv w:val="1"/>
      <w:marLeft w:val="0"/>
      <w:marRight w:val="0"/>
      <w:marTop w:val="0"/>
      <w:marBottom w:val="0"/>
      <w:divBdr>
        <w:top w:val="none" w:sz="0" w:space="0" w:color="auto"/>
        <w:left w:val="none" w:sz="0" w:space="0" w:color="auto"/>
        <w:bottom w:val="none" w:sz="0" w:space="0" w:color="auto"/>
        <w:right w:val="none" w:sz="0" w:space="0" w:color="auto"/>
      </w:divBdr>
    </w:div>
    <w:div w:id="899903518">
      <w:bodyDiv w:val="1"/>
      <w:marLeft w:val="0"/>
      <w:marRight w:val="0"/>
      <w:marTop w:val="0"/>
      <w:marBottom w:val="0"/>
      <w:divBdr>
        <w:top w:val="none" w:sz="0" w:space="0" w:color="auto"/>
        <w:left w:val="none" w:sz="0" w:space="0" w:color="auto"/>
        <w:bottom w:val="none" w:sz="0" w:space="0" w:color="auto"/>
        <w:right w:val="none" w:sz="0" w:space="0" w:color="auto"/>
      </w:divBdr>
    </w:div>
    <w:div w:id="903225461">
      <w:bodyDiv w:val="1"/>
      <w:marLeft w:val="0"/>
      <w:marRight w:val="0"/>
      <w:marTop w:val="0"/>
      <w:marBottom w:val="0"/>
      <w:divBdr>
        <w:top w:val="none" w:sz="0" w:space="0" w:color="auto"/>
        <w:left w:val="none" w:sz="0" w:space="0" w:color="auto"/>
        <w:bottom w:val="none" w:sz="0" w:space="0" w:color="auto"/>
        <w:right w:val="none" w:sz="0" w:space="0" w:color="auto"/>
      </w:divBdr>
    </w:div>
    <w:div w:id="907038668">
      <w:bodyDiv w:val="1"/>
      <w:marLeft w:val="0"/>
      <w:marRight w:val="0"/>
      <w:marTop w:val="0"/>
      <w:marBottom w:val="0"/>
      <w:divBdr>
        <w:top w:val="none" w:sz="0" w:space="0" w:color="auto"/>
        <w:left w:val="none" w:sz="0" w:space="0" w:color="auto"/>
        <w:bottom w:val="none" w:sz="0" w:space="0" w:color="auto"/>
        <w:right w:val="none" w:sz="0" w:space="0" w:color="auto"/>
      </w:divBdr>
    </w:div>
    <w:div w:id="1001010608">
      <w:bodyDiv w:val="1"/>
      <w:marLeft w:val="0"/>
      <w:marRight w:val="0"/>
      <w:marTop w:val="0"/>
      <w:marBottom w:val="0"/>
      <w:divBdr>
        <w:top w:val="none" w:sz="0" w:space="0" w:color="auto"/>
        <w:left w:val="none" w:sz="0" w:space="0" w:color="auto"/>
        <w:bottom w:val="none" w:sz="0" w:space="0" w:color="auto"/>
        <w:right w:val="none" w:sz="0" w:space="0" w:color="auto"/>
      </w:divBdr>
    </w:div>
    <w:div w:id="1203976023">
      <w:bodyDiv w:val="1"/>
      <w:marLeft w:val="0"/>
      <w:marRight w:val="0"/>
      <w:marTop w:val="0"/>
      <w:marBottom w:val="0"/>
      <w:divBdr>
        <w:top w:val="none" w:sz="0" w:space="0" w:color="auto"/>
        <w:left w:val="none" w:sz="0" w:space="0" w:color="auto"/>
        <w:bottom w:val="none" w:sz="0" w:space="0" w:color="auto"/>
        <w:right w:val="none" w:sz="0" w:space="0" w:color="auto"/>
      </w:divBdr>
    </w:div>
    <w:div w:id="1214846934">
      <w:bodyDiv w:val="1"/>
      <w:marLeft w:val="0"/>
      <w:marRight w:val="0"/>
      <w:marTop w:val="0"/>
      <w:marBottom w:val="0"/>
      <w:divBdr>
        <w:top w:val="none" w:sz="0" w:space="0" w:color="auto"/>
        <w:left w:val="none" w:sz="0" w:space="0" w:color="auto"/>
        <w:bottom w:val="none" w:sz="0" w:space="0" w:color="auto"/>
        <w:right w:val="none" w:sz="0" w:space="0" w:color="auto"/>
      </w:divBdr>
    </w:div>
    <w:div w:id="1222522797">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3901">
      <w:bodyDiv w:val="1"/>
      <w:marLeft w:val="0"/>
      <w:marRight w:val="0"/>
      <w:marTop w:val="0"/>
      <w:marBottom w:val="0"/>
      <w:divBdr>
        <w:top w:val="none" w:sz="0" w:space="0" w:color="auto"/>
        <w:left w:val="none" w:sz="0" w:space="0" w:color="auto"/>
        <w:bottom w:val="none" w:sz="0" w:space="0" w:color="auto"/>
        <w:right w:val="none" w:sz="0" w:space="0" w:color="auto"/>
      </w:divBdr>
    </w:div>
    <w:div w:id="1327632550">
      <w:bodyDiv w:val="1"/>
      <w:marLeft w:val="0"/>
      <w:marRight w:val="0"/>
      <w:marTop w:val="0"/>
      <w:marBottom w:val="0"/>
      <w:divBdr>
        <w:top w:val="none" w:sz="0" w:space="0" w:color="auto"/>
        <w:left w:val="none" w:sz="0" w:space="0" w:color="auto"/>
        <w:bottom w:val="none" w:sz="0" w:space="0" w:color="auto"/>
        <w:right w:val="none" w:sz="0" w:space="0" w:color="auto"/>
      </w:divBdr>
    </w:div>
    <w:div w:id="1346175727">
      <w:bodyDiv w:val="1"/>
      <w:marLeft w:val="0"/>
      <w:marRight w:val="0"/>
      <w:marTop w:val="0"/>
      <w:marBottom w:val="0"/>
      <w:divBdr>
        <w:top w:val="none" w:sz="0" w:space="0" w:color="auto"/>
        <w:left w:val="none" w:sz="0" w:space="0" w:color="auto"/>
        <w:bottom w:val="none" w:sz="0" w:space="0" w:color="auto"/>
        <w:right w:val="none" w:sz="0" w:space="0" w:color="auto"/>
      </w:divBdr>
    </w:div>
    <w:div w:id="1387802621">
      <w:bodyDiv w:val="1"/>
      <w:marLeft w:val="0"/>
      <w:marRight w:val="0"/>
      <w:marTop w:val="0"/>
      <w:marBottom w:val="0"/>
      <w:divBdr>
        <w:top w:val="none" w:sz="0" w:space="0" w:color="auto"/>
        <w:left w:val="none" w:sz="0" w:space="0" w:color="auto"/>
        <w:bottom w:val="none" w:sz="0" w:space="0" w:color="auto"/>
        <w:right w:val="none" w:sz="0" w:space="0" w:color="auto"/>
      </w:divBdr>
    </w:div>
    <w:div w:id="1399014153">
      <w:bodyDiv w:val="1"/>
      <w:marLeft w:val="0"/>
      <w:marRight w:val="0"/>
      <w:marTop w:val="0"/>
      <w:marBottom w:val="0"/>
      <w:divBdr>
        <w:top w:val="none" w:sz="0" w:space="0" w:color="auto"/>
        <w:left w:val="none" w:sz="0" w:space="0" w:color="auto"/>
        <w:bottom w:val="none" w:sz="0" w:space="0" w:color="auto"/>
        <w:right w:val="none" w:sz="0" w:space="0" w:color="auto"/>
      </w:divBdr>
    </w:div>
    <w:div w:id="1446845432">
      <w:bodyDiv w:val="1"/>
      <w:marLeft w:val="0"/>
      <w:marRight w:val="0"/>
      <w:marTop w:val="0"/>
      <w:marBottom w:val="0"/>
      <w:divBdr>
        <w:top w:val="none" w:sz="0" w:space="0" w:color="auto"/>
        <w:left w:val="none" w:sz="0" w:space="0" w:color="auto"/>
        <w:bottom w:val="none" w:sz="0" w:space="0" w:color="auto"/>
        <w:right w:val="none" w:sz="0" w:space="0" w:color="auto"/>
      </w:divBdr>
    </w:div>
    <w:div w:id="1588003608">
      <w:bodyDiv w:val="1"/>
      <w:marLeft w:val="0"/>
      <w:marRight w:val="0"/>
      <w:marTop w:val="0"/>
      <w:marBottom w:val="0"/>
      <w:divBdr>
        <w:top w:val="none" w:sz="0" w:space="0" w:color="auto"/>
        <w:left w:val="none" w:sz="0" w:space="0" w:color="auto"/>
        <w:bottom w:val="none" w:sz="0" w:space="0" w:color="auto"/>
        <w:right w:val="none" w:sz="0" w:space="0" w:color="auto"/>
      </w:divBdr>
    </w:div>
    <w:div w:id="1622106401">
      <w:bodyDiv w:val="1"/>
      <w:marLeft w:val="0"/>
      <w:marRight w:val="0"/>
      <w:marTop w:val="0"/>
      <w:marBottom w:val="0"/>
      <w:divBdr>
        <w:top w:val="none" w:sz="0" w:space="0" w:color="auto"/>
        <w:left w:val="none" w:sz="0" w:space="0" w:color="auto"/>
        <w:bottom w:val="none" w:sz="0" w:space="0" w:color="auto"/>
        <w:right w:val="none" w:sz="0" w:space="0" w:color="auto"/>
      </w:divBdr>
    </w:div>
    <w:div w:id="1634629752">
      <w:bodyDiv w:val="1"/>
      <w:marLeft w:val="0"/>
      <w:marRight w:val="0"/>
      <w:marTop w:val="0"/>
      <w:marBottom w:val="0"/>
      <w:divBdr>
        <w:top w:val="none" w:sz="0" w:space="0" w:color="auto"/>
        <w:left w:val="none" w:sz="0" w:space="0" w:color="auto"/>
        <w:bottom w:val="none" w:sz="0" w:space="0" w:color="auto"/>
        <w:right w:val="none" w:sz="0" w:space="0" w:color="auto"/>
      </w:divBdr>
    </w:div>
    <w:div w:id="1668947415">
      <w:bodyDiv w:val="1"/>
      <w:marLeft w:val="0"/>
      <w:marRight w:val="0"/>
      <w:marTop w:val="0"/>
      <w:marBottom w:val="0"/>
      <w:divBdr>
        <w:top w:val="none" w:sz="0" w:space="0" w:color="auto"/>
        <w:left w:val="none" w:sz="0" w:space="0" w:color="auto"/>
        <w:bottom w:val="none" w:sz="0" w:space="0" w:color="auto"/>
        <w:right w:val="none" w:sz="0" w:space="0" w:color="auto"/>
      </w:divBdr>
    </w:div>
    <w:div w:id="1684934065">
      <w:bodyDiv w:val="1"/>
      <w:marLeft w:val="0"/>
      <w:marRight w:val="0"/>
      <w:marTop w:val="0"/>
      <w:marBottom w:val="0"/>
      <w:divBdr>
        <w:top w:val="none" w:sz="0" w:space="0" w:color="auto"/>
        <w:left w:val="none" w:sz="0" w:space="0" w:color="auto"/>
        <w:bottom w:val="none" w:sz="0" w:space="0" w:color="auto"/>
        <w:right w:val="none" w:sz="0" w:space="0" w:color="auto"/>
      </w:divBdr>
    </w:div>
    <w:div w:id="1698003850">
      <w:bodyDiv w:val="1"/>
      <w:marLeft w:val="0"/>
      <w:marRight w:val="0"/>
      <w:marTop w:val="0"/>
      <w:marBottom w:val="0"/>
      <w:divBdr>
        <w:top w:val="none" w:sz="0" w:space="0" w:color="auto"/>
        <w:left w:val="none" w:sz="0" w:space="0" w:color="auto"/>
        <w:bottom w:val="none" w:sz="0" w:space="0" w:color="auto"/>
        <w:right w:val="none" w:sz="0" w:space="0" w:color="auto"/>
      </w:divBdr>
    </w:div>
    <w:div w:id="1809324743">
      <w:bodyDiv w:val="1"/>
      <w:marLeft w:val="0"/>
      <w:marRight w:val="0"/>
      <w:marTop w:val="0"/>
      <w:marBottom w:val="0"/>
      <w:divBdr>
        <w:top w:val="none" w:sz="0" w:space="0" w:color="auto"/>
        <w:left w:val="none" w:sz="0" w:space="0" w:color="auto"/>
        <w:bottom w:val="none" w:sz="0" w:space="0" w:color="auto"/>
        <w:right w:val="none" w:sz="0" w:space="0" w:color="auto"/>
      </w:divBdr>
    </w:div>
    <w:div w:id="1812743583">
      <w:bodyDiv w:val="1"/>
      <w:marLeft w:val="0"/>
      <w:marRight w:val="0"/>
      <w:marTop w:val="0"/>
      <w:marBottom w:val="0"/>
      <w:divBdr>
        <w:top w:val="none" w:sz="0" w:space="0" w:color="auto"/>
        <w:left w:val="none" w:sz="0" w:space="0" w:color="auto"/>
        <w:bottom w:val="none" w:sz="0" w:space="0" w:color="auto"/>
        <w:right w:val="none" w:sz="0" w:space="0" w:color="auto"/>
      </w:divBdr>
    </w:div>
    <w:div w:id="1898663704">
      <w:bodyDiv w:val="1"/>
      <w:marLeft w:val="0"/>
      <w:marRight w:val="0"/>
      <w:marTop w:val="0"/>
      <w:marBottom w:val="0"/>
      <w:divBdr>
        <w:top w:val="none" w:sz="0" w:space="0" w:color="auto"/>
        <w:left w:val="none" w:sz="0" w:space="0" w:color="auto"/>
        <w:bottom w:val="none" w:sz="0" w:space="0" w:color="auto"/>
        <w:right w:val="none" w:sz="0" w:space="0" w:color="auto"/>
      </w:divBdr>
    </w:div>
    <w:div w:id="1933199768">
      <w:bodyDiv w:val="1"/>
      <w:marLeft w:val="0"/>
      <w:marRight w:val="0"/>
      <w:marTop w:val="0"/>
      <w:marBottom w:val="0"/>
      <w:divBdr>
        <w:top w:val="none" w:sz="0" w:space="0" w:color="auto"/>
        <w:left w:val="none" w:sz="0" w:space="0" w:color="auto"/>
        <w:bottom w:val="none" w:sz="0" w:space="0" w:color="auto"/>
        <w:right w:val="none" w:sz="0" w:space="0" w:color="auto"/>
      </w:divBdr>
    </w:div>
    <w:div w:id="1935936228">
      <w:bodyDiv w:val="1"/>
      <w:marLeft w:val="0"/>
      <w:marRight w:val="0"/>
      <w:marTop w:val="0"/>
      <w:marBottom w:val="0"/>
      <w:divBdr>
        <w:top w:val="none" w:sz="0" w:space="0" w:color="auto"/>
        <w:left w:val="none" w:sz="0" w:space="0" w:color="auto"/>
        <w:bottom w:val="none" w:sz="0" w:space="0" w:color="auto"/>
        <w:right w:val="none" w:sz="0" w:space="0" w:color="auto"/>
      </w:divBdr>
    </w:div>
    <w:div w:id="1968655130">
      <w:bodyDiv w:val="1"/>
      <w:marLeft w:val="0"/>
      <w:marRight w:val="0"/>
      <w:marTop w:val="0"/>
      <w:marBottom w:val="0"/>
      <w:divBdr>
        <w:top w:val="none" w:sz="0" w:space="0" w:color="auto"/>
        <w:left w:val="none" w:sz="0" w:space="0" w:color="auto"/>
        <w:bottom w:val="none" w:sz="0" w:space="0" w:color="auto"/>
        <w:right w:val="none" w:sz="0" w:space="0" w:color="auto"/>
      </w:divBdr>
    </w:div>
    <w:div w:id="2089496861">
      <w:bodyDiv w:val="1"/>
      <w:marLeft w:val="0"/>
      <w:marRight w:val="0"/>
      <w:marTop w:val="0"/>
      <w:marBottom w:val="0"/>
      <w:divBdr>
        <w:top w:val="none" w:sz="0" w:space="0" w:color="auto"/>
        <w:left w:val="none" w:sz="0" w:space="0" w:color="auto"/>
        <w:bottom w:val="none" w:sz="0" w:space="0" w:color="auto"/>
        <w:right w:val="none" w:sz="0" w:space="0" w:color="auto"/>
      </w:divBdr>
    </w:div>
    <w:div w:id="2134205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B16694" w:rsidP="00B16694">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B16694" w:rsidP="00B16694">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B16694" w:rsidP="00B16694">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ebuchetM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0A5D"/>
    <w:rsid w:val="000751EE"/>
    <w:rsid w:val="0008254D"/>
    <w:rsid w:val="00093CAF"/>
    <w:rsid w:val="000A70AB"/>
    <w:rsid w:val="000A78BB"/>
    <w:rsid w:val="000B7F1F"/>
    <w:rsid w:val="000E1789"/>
    <w:rsid w:val="00131946"/>
    <w:rsid w:val="001840EB"/>
    <w:rsid w:val="001C0269"/>
    <w:rsid w:val="001C028C"/>
    <w:rsid w:val="001D2A4F"/>
    <w:rsid w:val="00236729"/>
    <w:rsid w:val="00242B6A"/>
    <w:rsid w:val="002937B9"/>
    <w:rsid w:val="002E21C1"/>
    <w:rsid w:val="0036285B"/>
    <w:rsid w:val="00371CDB"/>
    <w:rsid w:val="003A300D"/>
    <w:rsid w:val="003B7580"/>
    <w:rsid w:val="003C2ADE"/>
    <w:rsid w:val="00442D0D"/>
    <w:rsid w:val="004A330F"/>
    <w:rsid w:val="004C4E6C"/>
    <w:rsid w:val="00502EB9"/>
    <w:rsid w:val="00534A4E"/>
    <w:rsid w:val="00577C38"/>
    <w:rsid w:val="00584FEE"/>
    <w:rsid w:val="005D16FF"/>
    <w:rsid w:val="005D7A8C"/>
    <w:rsid w:val="005E4838"/>
    <w:rsid w:val="005F397E"/>
    <w:rsid w:val="005F583C"/>
    <w:rsid w:val="00602A1F"/>
    <w:rsid w:val="006145CD"/>
    <w:rsid w:val="00621B95"/>
    <w:rsid w:val="00635D85"/>
    <w:rsid w:val="00663086"/>
    <w:rsid w:val="00683FAA"/>
    <w:rsid w:val="006925B2"/>
    <w:rsid w:val="006A7B10"/>
    <w:rsid w:val="006D1378"/>
    <w:rsid w:val="00722DF7"/>
    <w:rsid w:val="00737ED2"/>
    <w:rsid w:val="007670B5"/>
    <w:rsid w:val="00777AEF"/>
    <w:rsid w:val="007A1667"/>
    <w:rsid w:val="007C047A"/>
    <w:rsid w:val="007F2B53"/>
    <w:rsid w:val="00845C7D"/>
    <w:rsid w:val="008C4E86"/>
    <w:rsid w:val="008E3B45"/>
    <w:rsid w:val="008F4D4A"/>
    <w:rsid w:val="0091637C"/>
    <w:rsid w:val="00916F4C"/>
    <w:rsid w:val="00933E31"/>
    <w:rsid w:val="00970D49"/>
    <w:rsid w:val="00995DB1"/>
    <w:rsid w:val="009A32BA"/>
    <w:rsid w:val="009B40C3"/>
    <w:rsid w:val="009B7D00"/>
    <w:rsid w:val="009C79EE"/>
    <w:rsid w:val="009F4A06"/>
    <w:rsid w:val="009F5573"/>
    <w:rsid w:val="00A23821"/>
    <w:rsid w:val="00A429C7"/>
    <w:rsid w:val="00A60664"/>
    <w:rsid w:val="00A9517E"/>
    <w:rsid w:val="00AB288E"/>
    <w:rsid w:val="00B16694"/>
    <w:rsid w:val="00B3048B"/>
    <w:rsid w:val="00B31D42"/>
    <w:rsid w:val="00B44A1B"/>
    <w:rsid w:val="00B501CF"/>
    <w:rsid w:val="00B70268"/>
    <w:rsid w:val="00B71EF5"/>
    <w:rsid w:val="00BD7DC5"/>
    <w:rsid w:val="00C17367"/>
    <w:rsid w:val="00C37AC2"/>
    <w:rsid w:val="00C56284"/>
    <w:rsid w:val="00CC0751"/>
    <w:rsid w:val="00CC51AA"/>
    <w:rsid w:val="00CD04F5"/>
    <w:rsid w:val="00CD5D7B"/>
    <w:rsid w:val="00D01284"/>
    <w:rsid w:val="00D052EA"/>
    <w:rsid w:val="00D16086"/>
    <w:rsid w:val="00D24F2C"/>
    <w:rsid w:val="00D35CEB"/>
    <w:rsid w:val="00D44B4B"/>
    <w:rsid w:val="00D80491"/>
    <w:rsid w:val="00D92C9C"/>
    <w:rsid w:val="00DC6757"/>
    <w:rsid w:val="00DE14A1"/>
    <w:rsid w:val="00E059EC"/>
    <w:rsid w:val="00E73C01"/>
    <w:rsid w:val="00E83C0F"/>
    <w:rsid w:val="00E91E6A"/>
    <w:rsid w:val="00F124C1"/>
    <w:rsid w:val="00F17B9D"/>
    <w:rsid w:val="00F34AB9"/>
    <w:rsid w:val="00F363CF"/>
    <w:rsid w:val="00F9262C"/>
    <w:rsid w:val="00F97E63"/>
    <w:rsid w:val="00FB41CD"/>
    <w:rsid w:val="00FE100F"/>
    <w:rsid w:val="00FE3EEC"/>
    <w:rsid w:val="00FE500B"/>
    <w:rsid w:val="00FE75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6d1db2-efd5-4d1c-a247-1166138f86b5" xsi:nil="true"/>
    <lcf76f155ced4ddcb4097134ff3c332f xmlns="e23a6c4c-2d3b-4cea-8e7e-583a0d1339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86DB0BD45F441884BAE728F3113AA" ma:contentTypeVersion="14" ma:contentTypeDescription="Create a new document." ma:contentTypeScope="" ma:versionID="d7fed230b80ebaacf347b6818d7f0af5">
  <xsd:schema xmlns:xsd="http://www.w3.org/2001/XMLSchema" xmlns:xs="http://www.w3.org/2001/XMLSchema" xmlns:p="http://schemas.microsoft.com/office/2006/metadata/properties" xmlns:ns2="e23a6c4c-2d3b-4cea-8e7e-583a0d1339c9" xmlns:ns3="d26d1db2-efd5-4d1c-a247-1166138f86b5" targetNamespace="http://schemas.microsoft.com/office/2006/metadata/properties" ma:root="true" ma:fieldsID="dbd0ac0834746007b7d2e3f6815059b4" ns2:_="" ns3:_="">
    <xsd:import namespace="e23a6c4c-2d3b-4cea-8e7e-583a0d1339c9"/>
    <xsd:import namespace="d26d1db2-efd5-4d1c-a247-1166138f8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a6c4c-2d3b-4cea-8e7e-583a0d13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e1477d-c8e0-4ae2-9959-bd797d920f4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d1db2-efd5-4d1c-a247-1166138f86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b7d279-d5ab-4838-816e-5930176f1660}" ma:internalName="TaxCatchAll" ma:showField="CatchAllData" ma:web="d26d1db2-efd5-4d1c-a247-1166138f8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8124-F9D3-4F14-9AE4-CAD5CC01C844}">
  <ds:schemaRefs>
    <ds:schemaRef ds:uri="e23a6c4c-2d3b-4cea-8e7e-583a0d1339c9"/>
    <ds:schemaRef ds:uri="http://purl.org/dc/elements/1.1/"/>
    <ds:schemaRef ds:uri="http://schemas.microsoft.com/office/2006/metadata/properties"/>
    <ds:schemaRef ds:uri="d26d1db2-efd5-4d1c-a247-1166138f86b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8A049F8-6730-49F3-AAA6-83322B79C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a6c4c-2d3b-4cea-8e7e-583a0d1339c9"/>
    <ds:schemaRef ds:uri="d26d1db2-efd5-4d1c-a247-1166138f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74EB7-DB90-4579-9901-95104C1E0EEA}">
  <ds:schemaRefs>
    <ds:schemaRef ds:uri="http://schemas.microsoft.com/sharepoint/v3/contenttype/forms"/>
  </ds:schemaRefs>
</ds:datastoreItem>
</file>

<file path=customXml/itemProps4.xml><?xml version="1.0" encoding="utf-8"?>
<ds:datastoreItem xmlns:ds="http://schemas.openxmlformats.org/officeDocument/2006/customXml" ds:itemID="{8F411131-7EC4-4602-941E-F7F96DD3F4BC}">
  <ds:schemaRefs>
    <ds:schemaRef ds:uri="http://schemas.openxmlformats.org/officeDocument/2006/bibliography"/>
  </ds:schemaRefs>
</ds:datastoreItem>
</file>

<file path=customXml/itemProps5.xml><?xml version="1.0" encoding="utf-8"?>
<ds:datastoreItem xmlns:ds="http://schemas.openxmlformats.org/officeDocument/2006/customXml" ds:itemID="{1A23F263-9113-4F2A-A706-80A2D762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sinclairbr</dc:creator>
  <cp:keywords/>
  <dc:description/>
  <cp:lastModifiedBy>Emma O'Hara</cp:lastModifiedBy>
  <cp:revision>3</cp:revision>
  <cp:lastPrinted>2021-02-25T15:26:00Z</cp:lastPrinted>
  <dcterms:created xsi:type="dcterms:W3CDTF">2023-07-25T17:06:00Z</dcterms:created>
  <dcterms:modified xsi:type="dcterms:W3CDTF">2023-07-25T17:25:00Z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0x010100DA486DB0BD45F441884BAE728F3113AA</vt:lpwstr>
  </property>
  <property fmtid="{D5CDD505-2E9C-101B-9397-08002B2CF9AE}" pid="3" name="MediaServiceImageTags">
    <vt:lpwstr/>
  </property>
</Properties>
</file>