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546999" w14:textId="4CC7F15F" w:rsidR="00AA1180" w:rsidRPr="00E452A3" w:rsidRDefault="00AA1180" w:rsidP="00AA1180">
      <w:pPr>
        <w:rPr>
          <w:sz w:val="40"/>
          <w:szCs w:val="40"/>
        </w:rPr>
      </w:pPr>
      <w:r w:rsidRPr="00E452A3">
        <w:rPr>
          <w:b/>
          <w:noProof/>
          <w:sz w:val="40"/>
          <w:szCs w:val="40"/>
          <w:lang w:eastAsia="en-GB"/>
        </w:rPr>
        <mc:AlternateContent>
          <mc:Choice Requires="wps">
            <w:drawing>
              <wp:anchor distT="36575" distB="36575" distL="36576" distR="36576" simplePos="0" relativeHeight="251658240" behindDoc="0" locked="0" layoutInCell="1" allowOverlap="1" wp14:anchorId="3C685E0B" wp14:editId="0AECB19A">
                <wp:simplePos x="0" y="0"/>
                <wp:positionH relativeFrom="margin">
                  <wp:align>left</wp:align>
                </wp:positionH>
                <wp:positionV relativeFrom="paragraph">
                  <wp:posOffset>506730</wp:posOffset>
                </wp:positionV>
                <wp:extent cx="67246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6FC842" id="_x0000_t32" coordsize="21600,21600" o:spt="32" o:oned="t" path="m,l21600,21600e" filled="f">
                <v:path arrowok="t" fillok="f" o:connecttype="none"/>
                <o:lock v:ext="edit" shapetype="t"/>
              </v:shapetype>
              <v:shape id="Straight Arrow Connector 8" o:spid="_x0000_s1026" type="#_x0000_t32" style="position:absolute;margin-left:0;margin-top:39.9pt;width:529.5pt;height:0;z-index:251659264;visibility:visible;mso-wrap-style:square;mso-width-percent:0;mso-height-percent:0;mso-wrap-distance-left:2.88pt;mso-wrap-distance-top:1.016mm;mso-wrap-distance-right:2.88pt;mso-wrap-distance-bottom:1.016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" strokecolor="#2758a8">
                <v:shadow color="#eeece1"/>
                <w10:wrap anchorx="margin"/>
              </v:shape>
            </w:pict>
          </mc:Fallback>
        </mc:AlternateContent>
      </w:r>
      <w:r w:rsidR="00D23DA0" w:rsidRPr="00E452A3">
        <w:rPr>
          <w:b/>
          <w:sz w:val="40"/>
          <w:szCs w:val="40"/>
        </w:rPr>
        <w:t xml:space="preserve">BOARD </w:t>
      </w:r>
      <w:r w:rsidRPr="00E452A3">
        <w:rPr>
          <w:b/>
          <w:sz w:val="40"/>
          <w:szCs w:val="40"/>
        </w:rPr>
        <w:t xml:space="preserve">REPORT </w:t>
      </w:r>
    </w:p>
    <w:p w14:paraId="2563E96D" w14:textId="77777777" w:rsidR="00AA1180" w:rsidRPr="00AA1180" w:rsidRDefault="00AA1180" w:rsidP="00AA1180">
      <w:pPr>
        <w:jc w:val="right"/>
        <w:rPr>
          <w:b/>
          <w:sz w:val="24"/>
          <w:szCs w:val="24"/>
        </w:rPr>
      </w:pPr>
    </w:p>
    <w:p w14:paraId="70CA535C" w14:textId="77777777" w:rsidR="00AA1180" w:rsidRDefault="00AA1180" w:rsidP="00AA1180">
      <w:pPr>
        <w:jc w:val="right"/>
        <w:rPr>
          <w:b/>
          <w:sz w:val="24"/>
          <w:szCs w:val="24"/>
        </w:rPr>
      </w:pPr>
    </w:p>
    <w:p w14:paraId="04FEC215" w14:textId="3103907A" w:rsidR="00AA1180" w:rsidRPr="00AA1180" w:rsidRDefault="00AA1180" w:rsidP="00AA1180">
      <w:pPr>
        <w:jc w:val="right"/>
        <w:rPr>
          <w:b/>
          <w:sz w:val="24"/>
          <w:szCs w:val="24"/>
        </w:rPr>
      </w:pPr>
      <w:r w:rsidRPr="00AA1180">
        <w:rPr>
          <w:b/>
          <w:noProof/>
          <w:sz w:val="24"/>
          <w:szCs w:val="24"/>
          <w:lang w:eastAsia="en-GB"/>
        </w:rPr>
        <mc:AlternateContent>
          <mc:Choice Requires="wps">
            <w:drawing>
              <wp:anchor distT="36575" distB="36575" distL="36576" distR="36576" simplePos="0" relativeHeight="251658241" behindDoc="0" locked="0" layoutInCell="1" allowOverlap="1" wp14:anchorId="3566201C" wp14:editId="29EAB0BC">
                <wp:simplePos x="0" y="0"/>
                <wp:positionH relativeFrom="margin">
                  <wp:align>left</wp:align>
                </wp:positionH>
                <wp:positionV relativeFrom="paragraph">
                  <wp:posOffset>437515</wp:posOffset>
                </wp:positionV>
                <wp:extent cx="6724650" cy="0"/>
                <wp:effectExtent l="0" t="0" r="19050" b="19050"/>
                <wp:wrapNone/>
                <wp:docPr id="1817414796" name="Straight Arrow Connector 1817414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EE81EB" id="Straight Arrow Connector 1817414796" o:spid="_x0000_s1026" type="#_x0000_t32" style="position:absolute;margin-left:0;margin-top:34.45pt;width:529.5pt;height:0;z-index:251660288;visibility:visible;mso-wrap-style:square;mso-width-percent:0;mso-height-percent:0;mso-wrap-distance-left:2.88pt;mso-wrap-distance-top:1.016mm;mso-wrap-distance-right:2.88pt;mso-wrap-distance-bottom:1.016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" strokecolor="#2758a8">
                <v:shadow color="#eeece1"/>
                <w10:wrap anchorx="margin"/>
              </v:shape>
            </w:pict>
          </mc:Fallback>
        </mc:AlternateContent>
      </w:r>
      <w:r w:rsidRPr="00AA1180">
        <w:rPr>
          <w:b/>
          <w:sz w:val="24"/>
          <w:szCs w:val="24"/>
        </w:rPr>
        <w:t xml:space="preserve">AGENDA ITEM:9 </w:t>
      </w:r>
      <w:r w:rsidRPr="00AA1180">
        <w:rPr>
          <w:b/>
          <w:sz w:val="24"/>
          <w:szCs w:val="24"/>
        </w:rPr>
        <w:br/>
        <w:t>REPORT NUMBER: SLAB/2023/25</w:t>
      </w:r>
    </w:p>
    <w:p w14:paraId="3731536E" w14:textId="77777777" w:rsidR="00B26F64" w:rsidRDefault="00B26F64" w:rsidP="00BF4A35">
      <w:pPr>
        <w:rPr>
          <w:sz w:val="24"/>
          <w:szCs w:val="24"/>
        </w:rPr>
      </w:pPr>
    </w:p>
    <w:tbl>
      <w:tblPr>
        <w:tblStyle w:val="TableGrid"/>
        <w:tblpPr w:leftFromText="180" w:rightFromText="180" w:vertAnchor="page" w:horzAnchor="margin" w:tblpY="3556"/>
        <w:tblW w:w="9493" w:type="dxa"/>
        <w:tblLayout w:type="fixed"/>
        <w:tblLook w:val="04A0" w:firstRow="1" w:lastRow="0" w:firstColumn="1" w:lastColumn="0" w:noHBand="0" w:noVBand="1"/>
      </w:tblPr>
      <w:tblGrid>
        <w:gridCol w:w="2405"/>
        <w:gridCol w:w="7088"/>
      </w:tblGrid>
      <w:tr w:rsidR="00B26F64" w:rsidRPr="006077E6" w14:paraId="21F5401A" w14:textId="77777777" w:rsidTr="00AA1180">
        <w:tc>
          <w:tcPr>
            <w:tcW w:w="2405" w:type="dxa"/>
            <w:shd w:val="clear" w:color="auto" w:fill="D9D9D9" w:themeFill="background1" w:themeFillShade="D9"/>
          </w:tcPr>
          <w:p w14:paraId="7A5A73CE" w14:textId="77777777" w:rsidR="000F7A82" w:rsidRPr="00B86375" w:rsidRDefault="00B26F64" w:rsidP="00AA1180">
            <w:pPr>
              <w:rPr>
                <w:b/>
                <w:sz w:val="24"/>
                <w:szCs w:val="24"/>
              </w:rPr>
            </w:pPr>
            <w:r w:rsidRPr="00B86375">
              <w:rPr>
                <w:b/>
                <w:sz w:val="24"/>
                <w:szCs w:val="24"/>
              </w:rPr>
              <w:t>Report to:</w:t>
            </w:r>
          </w:p>
        </w:tc>
        <w:sdt>
          <w:sdtPr>
            <w:rPr>
              <w:color w:val="2B579A"/>
              <w:sz w:val="24"/>
              <w:szCs w:val="24"/>
              <w:shd w:val="clear" w:color="auto" w:fill="E6E6E6"/>
            </w:rPr>
            <w:alias w:val="Report to"/>
            <w:tag w:val="Report to"/>
            <w:id w:val="-2087455742"/>
            <w:placeholder>
              <w:docPart w:val="68CBA6D5ACB243C5883AC53EF4918A29"/>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14:paraId="7B19A5A9" w14:textId="77777777" w:rsidR="00B26F64" w:rsidRPr="006077E6" w:rsidRDefault="00274F4A" w:rsidP="00AA1180">
                <w:pPr>
                  <w:rPr>
                    <w:sz w:val="24"/>
                    <w:szCs w:val="24"/>
                  </w:rPr>
                </w:pPr>
                <w:r>
                  <w:rPr>
                    <w:sz w:val="24"/>
                    <w:szCs w:val="24"/>
                  </w:rPr>
                  <w:t>The Board</w:t>
                </w:r>
              </w:p>
            </w:tc>
          </w:sdtContent>
        </w:sdt>
      </w:tr>
      <w:tr w:rsidR="00B26F64" w:rsidRPr="006077E6" w14:paraId="7C0DB84F" w14:textId="77777777" w:rsidTr="00B1689F">
        <w:trPr>
          <w:trHeight w:val="415"/>
        </w:trPr>
        <w:tc>
          <w:tcPr>
            <w:tcW w:w="2405" w:type="dxa"/>
            <w:shd w:val="clear" w:color="auto" w:fill="D9D9D9" w:themeFill="background1" w:themeFillShade="D9"/>
          </w:tcPr>
          <w:p w14:paraId="58A8FB16" w14:textId="77777777" w:rsidR="000F7A82" w:rsidRPr="00B86375" w:rsidRDefault="00B26F64" w:rsidP="00AA1180">
            <w:pPr>
              <w:rPr>
                <w:b/>
                <w:sz w:val="24"/>
                <w:szCs w:val="24"/>
              </w:rPr>
            </w:pPr>
            <w:r w:rsidRPr="00B86375">
              <w:rPr>
                <w:b/>
                <w:sz w:val="24"/>
                <w:szCs w:val="24"/>
              </w:rPr>
              <w:t>Meeting Date:</w:t>
            </w:r>
          </w:p>
        </w:tc>
        <w:tc>
          <w:tcPr>
            <w:tcW w:w="7088" w:type="dxa"/>
          </w:tcPr>
          <w:p w14:paraId="65B56C6F" w14:textId="77777777" w:rsidR="00B26F64" w:rsidRPr="00791AE0" w:rsidRDefault="00040841" w:rsidP="00AA1180">
            <w:pPr>
              <w:rPr>
                <w:color w:val="548DD4" w:themeColor="text2" w:themeTint="99"/>
                <w:sz w:val="24"/>
                <w:szCs w:val="24"/>
              </w:rPr>
            </w:pPr>
            <w:r>
              <w:rPr>
                <w:sz w:val="24"/>
                <w:szCs w:val="24"/>
              </w:rPr>
              <w:t>31 July</w:t>
            </w:r>
            <w:r w:rsidR="00534325">
              <w:rPr>
                <w:sz w:val="24"/>
                <w:szCs w:val="24"/>
              </w:rPr>
              <w:t xml:space="preserve"> 2023</w:t>
            </w:r>
          </w:p>
        </w:tc>
      </w:tr>
      <w:tr w:rsidR="00B26F64" w:rsidRPr="006077E6" w14:paraId="438944D3" w14:textId="77777777" w:rsidTr="00AA1180">
        <w:tc>
          <w:tcPr>
            <w:tcW w:w="2405" w:type="dxa"/>
            <w:shd w:val="clear" w:color="auto" w:fill="D9D9D9" w:themeFill="background1" w:themeFillShade="D9"/>
          </w:tcPr>
          <w:p w14:paraId="3564B4AC" w14:textId="77777777" w:rsidR="000F7A82" w:rsidRPr="00B86375" w:rsidRDefault="00B26F64" w:rsidP="00AA1180">
            <w:pPr>
              <w:rPr>
                <w:b/>
                <w:sz w:val="24"/>
                <w:szCs w:val="24"/>
              </w:rPr>
            </w:pPr>
            <w:r w:rsidRPr="00B86375">
              <w:rPr>
                <w:b/>
                <w:sz w:val="24"/>
                <w:szCs w:val="24"/>
              </w:rPr>
              <w:t>Report Title</w:t>
            </w:r>
          </w:p>
        </w:tc>
        <w:tc>
          <w:tcPr>
            <w:tcW w:w="7088" w:type="dxa"/>
          </w:tcPr>
          <w:p w14:paraId="7373FBA1" w14:textId="27531131" w:rsidR="00B26F64" w:rsidRPr="006077E6" w:rsidRDefault="001551A4" w:rsidP="00AA1180">
            <w:pPr>
              <w:rPr>
                <w:sz w:val="24"/>
                <w:szCs w:val="24"/>
              </w:rPr>
            </w:pPr>
            <w:r>
              <w:rPr>
                <w:sz w:val="24"/>
                <w:szCs w:val="24"/>
              </w:rPr>
              <w:t xml:space="preserve">Audit Committee </w:t>
            </w:r>
            <w:r w:rsidR="005D5625">
              <w:rPr>
                <w:sz w:val="24"/>
                <w:szCs w:val="24"/>
              </w:rPr>
              <w:t>Annual</w:t>
            </w:r>
            <w:r w:rsidR="004026FC">
              <w:rPr>
                <w:sz w:val="24"/>
                <w:szCs w:val="24"/>
              </w:rPr>
              <w:t xml:space="preserve"> Report </w:t>
            </w:r>
            <w:r w:rsidR="00DD7658">
              <w:rPr>
                <w:sz w:val="24"/>
                <w:szCs w:val="24"/>
              </w:rPr>
              <w:t>to the Board</w:t>
            </w:r>
          </w:p>
        </w:tc>
      </w:tr>
      <w:tr w:rsidR="00B26F64" w:rsidRPr="006077E6" w14:paraId="6754786F" w14:textId="77777777" w:rsidTr="00AA1180">
        <w:tc>
          <w:tcPr>
            <w:tcW w:w="2405" w:type="dxa"/>
            <w:shd w:val="clear" w:color="auto" w:fill="D9D9D9" w:themeFill="background1" w:themeFillShade="D9"/>
          </w:tcPr>
          <w:p w14:paraId="04223DE1" w14:textId="77777777" w:rsidR="00F666E1" w:rsidRPr="00B86375" w:rsidRDefault="00B86375" w:rsidP="00AA1180">
            <w:pPr>
              <w:rPr>
                <w:b/>
                <w:sz w:val="24"/>
                <w:szCs w:val="24"/>
              </w:rPr>
            </w:pPr>
            <w:r w:rsidRPr="00B86375">
              <w:rPr>
                <w:b/>
                <w:sz w:val="24"/>
                <w:szCs w:val="24"/>
              </w:rPr>
              <w:t xml:space="preserve">Report </w:t>
            </w:r>
            <w:r w:rsidR="009D2260">
              <w:rPr>
                <w:b/>
                <w:sz w:val="24"/>
                <w:szCs w:val="24"/>
              </w:rPr>
              <w:t>Category</w:t>
            </w:r>
          </w:p>
        </w:tc>
        <w:tc>
          <w:tcPr>
            <w:tcW w:w="7088" w:type="dxa"/>
          </w:tcPr>
          <w:sdt>
            <w:sdtPr>
              <w:rPr>
                <w:color w:val="2B579A"/>
                <w:sz w:val="24"/>
                <w:szCs w:val="24"/>
                <w:shd w:val="clear" w:color="auto" w:fill="E6E6E6"/>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30AC9171" w14:textId="77777777" w:rsidR="00B86375" w:rsidRPr="006077E6" w:rsidRDefault="00274F4A" w:rsidP="00AA1180">
                <w:pPr>
                  <w:rPr>
                    <w:sz w:val="24"/>
                    <w:szCs w:val="24"/>
                  </w:rPr>
                </w:pPr>
                <w:r>
                  <w:rPr>
                    <w:sz w:val="24"/>
                    <w:szCs w:val="24"/>
                  </w:rPr>
                  <w:t>For Discussion</w:t>
                </w:r>
              </w:p>
            </w:sdtContent>
          </w:sdt>
        </w:tc>
      </w:tr>
      <w:tr w:rsidR="00246439" w:rsidRPr="006077E6" w14:paraId="6793E462" w14:textId="77777777" w:rsidTr="00AA1180">
        <w:tc>
          <w:tcPr>
            <w:tcW w:w="2405" w:type="dxa"/>
            <w:shd w:val="clear" w:color="auto" w:fill="D9D9D9" w:themeFill="background1" w:themeFillShade="D9"/>
          </w:tcPr>
          <w:p w14:paraId="2E9D391B" w14:textId="77777777" w:rsidR="00246439" w:rsidRDefault="00246439" w:rsidP="00AA1180">
            <w:pPr>
              <w:rPr>
                <w:b/>
                <w:sz w:val="24"/>
                <w:szCs w:val="24"/>
              </w:rPr>
            </w:pPr>
            <w:r>
              <w:rPr>
                <w:b/>
                <w:sz w:val="24"/>
                <w:szCs w:val="24"/>
              </w:rPr>
              <w:t>Issue status:</w:t>
            </w:r>
          </w:p>
          <w:p w14:paraId="60A4812C" w14:textId="77777777" w:rsidR="00246439" w:rsidRPr="00B86375" w:rsidRDefault="00246439" w:rsidP="00AA1180">
            <w:pPr>
              <w:rPr>
                <w:b/>
                <w:sz w:val="24"/>
                <w:szCs w:val="24"/>
              </w:rPr>
            </w:pPr>
          </w:p>
        </w:tc>
        <w:sdt>
          <w:sdtPr>
            <w:rPr>
              <w:color w:val="2B579A"/>
              <w:sz w:val="24"/>
              <w:szCs w:val="24"/>
              <w:shd w:val="clear" w:color="auto" w:fill="E6E6E6"/>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21FC4FF3" w14:textId="77777777" w:rsidR="00EC63B9" w:rsidRPr="009D2260" w:rsidRDefault="00274F4A" w:rsidP="00AA1180">
                <w:pPr>
                  <w:rPr>
                    <w:sz w:val="24"/>
                    <w:szCs w:val="24"/>
                  </w:rPr>
                </w:pPr>
                <w:r>
                  <w:rPr>
                    <w:sz w:val="24"/>
                    <w:szCs w:val="24"/>
                  </w:rPr>
                  <w:t>Business as usual</w:t>
                </w:r>
              </w:p>
            </w:tc>
          </w:sdtContent>
        </w:sdt>
      </w:tr>
    </w:tbl>
    <w:tbl>
      <w:tblPr>
        <w:tblStyle w:val="TableGrid"/>
        <w:tblW w:w="9493" w:type="dxa"/>
        <w:tblLook w:val="04A0" w:firstRow="1" w:lastRow="0" w:firstColumn="1" w:lastColumn="0" w:noHBand="0" w:noVBand="1"/>
      </w:tblPr>
      <w:tblGrid>
        <w:gridCol w:w="2405"/>
        <w:gridCol w:w="7088"/>
      </w:tblGrid>
      <w:tr w:rsidR="00B26F64" w:rsidRPr="00823BED" w14:paraId="52542C7E" w14:textId="77777777" w:rsidTr="00F666E1">
        <w:tc>
          <w:tcPr>
            <w:tcW w:w="2405" w:type="dxa"/>
            <w:shd w:val="clear" w:color="auto" w:fill="D9D9D9" w:themeFill="background1" w:themeFillShade="D9"/>
          </w:tcPr>
          <w:p w14:paraId="2FAD6BE7" w14:textId="77777777" w:rsidR="000F7A82" w:rsidRPr="00B86375" w:rsidRDefault="00B86375" w:rsidP="00B86375">
            <w:pPr>
              <w:rPr>
                <w:b/>
                <w:sz w:val="24"/>
                <w:szCs w:val="24"/>
              </w:rPr>
            </w:pPr>
            <w:r w:rsidRPr="00B86375">
              <w:rPr>
                <w:b/>
                <w:sz w:val="24"/>
                <w:szCs w:val="24"/>
              </w:rPr>
              <w:t>Written</w:t>
            </w:r>
            <w:r w:rsidR="00B26F64" w:rsidRPr="00B86375">
              <w:rPr>
                <w:b/>
                <w:sz w:val="24"/>
                <w:szCs w:val="24"/>
              </w:rPr>
              <w:t xml:space="preserve"> by:</w:t>
            </w:r>
          </w:p>
        </w:tc>
        <w:tc>
          <w:tcPr>
            <w:tcW w:w="7088" w:type="dxa"/>
          </w:tcPr>
          <w:p w14:paraId="2B1150C4" w14:textId="3A0BE2D6" w:rsidR="00B26F64" w:rsidRPr="00317787" w:rsidRDefault="00534325" w:rsidP="00763F36">
            <w:pPr>
              <w:rPr>
                <w:sz w:val="24"/>
                <w:szCs w:val="24"/>
                <w:lang w:val="fr-FR"/>
              </w:rPr>
            </w:pPr>
            <w:r>
              <w:rPr>
                <w:sz w:val="24"/>
                <w:szCs w:val="24"/>
                <w:lang w:val="fr-FR"/>
              </w:rPr>
              <w:t>CE Office</w:t>
            </w:r>
            <w:r w:rsidR="00932D85">
              <w:rPr>
                <w:sz w:val="24"/>
                <w:szCs w:val="24"/>
                <w:lang w:val="fr-FR"/>
              </w:rPr>
              <w:t xml:space="preserve"> </w:t>
            </w:r>
            <w:r w:rsidR="009A6489">
              <w:rPr>
                <w:sz w:val="24"/>
                <w:szCs w:val="24"/>
                <w:lang w:val="fr-FR"/>
              </w:rPr>
              <w:t>in consultation</w:t>
            </w:r>
            <w:r w:rsidR="009A6489" w:rsidRPr="005A4EF8">
              <w:rPr>
                <w:sz w:val="24"/>
                <w:szCs w:val="24"/>
                <w:lang w:val="fr-FR"/>
              </w:rPr>
              <w:t xml:space="preserve"> with</w:t>
            </w:r>
            <w:r w:rsidR="00040841">
              <w:rPr>
                <w:sz w:val="24"/>
                <w:szCs w:val="24"/>
                <w:lang w:val="fr-FR"/>
              </w:rPr>
              <w:t xml:space="preserve"> </w:t>
            </w:r>
            <w:r w:rsidR="009A6489">
              <w:rPr>
                <w:sz w:val="24"/>
                <w:szCs w:val="24"/>
                <w:lang w:val="fr-FR"/>
              </w:rPr>
              <w:t xml:space="preserve">Audit </w:t>
            </w:r>
            <w:r w:rsidR="009A6489" w:rsidRPr="00BF4A35">
              <w:rPr>
                <w:sz w:val="24"/>
                <w:szCs w:val="24"/>
              </w:rPr>
              <w:t>Committee</w:t>
            </w:r>
            <w:r w:rsidR="009A6489">
              <w:rPr>
                <w:sz w:val="24"/>
                <w:szCs w:val="24"/>
                <w:lang w:val="fr-FR"/>
              </w:rPr>
              <w:t xml:space="preserve"> members </w:t>
            </w:r>
          </w:p>
        </w:tc>
      </w:tr>
      <w:tr w:rsidR="00DF5FC5" w14:paraId="1A60E391" w14:textId="77777777" w:rsidTr="00DF5FC5">
        <w:tc>
          <w:tcPr>
            <w:tcW w:w="2405" w:type="dxa"/>
            <w:shd w:val="clear" w:color="auto" w:fill="D9D9D9" w:themeFill="background1" w:themeFillShade="D9"/>
          </w:tcPr>
          <w:p w14:paraId="023BCDF2" w14:textId="77777777" w:rsidR="00DF5FC5" w:rsidRPr="00B86375" w:rsidRDefault="00DF5FC5" w:rsidP="00B86375">
            <w:pPr>
              <w:rPr>
                <w:b/>
                <w:sz w:val="24"/>
                <w:szCs w:val="24"/>
              </w:rPr>
            </w:pPr>
            <w:r w:rsidRPr="00B86375">
              <w:rPr>
                <w:b/>
                <w:sz w:val="24"/>
                <w:szCs w:val="24"/>
              </w:rPr>
              <w:t>Director responsible:</w:t>
            </w:r>
          </w:p>
        </w:tc>
        <w:tc>
          <w:tcPr>
            <w:tcW w:w="7088" w:type="dxa"/>
            <w:shd w:val="clear" w:color="auto" w:fill="auto"/>
          </w:tcPr>
          <w:p w14:paraId="4B586D2B" w14:textId="77777777" w:rsidR="00DF5FC5" w:rsidRPr="00DF5FC5" w:rsidRDefault="00DF5FC5" w:rsidP="00B86375">
            <w:pPr>
              <w:rPr>
                <w:sz w:val="24"/>
                <w:szCs w:val="24"/>
              </w:rPr>
            </w:pPr>
            <w:r>
              <w:rPr>
                <w:sz w:val="24"/>
                <w:szCs w:val="24"/>
              </w:rPr>
              <w:t>Linda Ross</w:t>
            </w:r>
          </w:p>
        </w:tc>
      </w:tr>
      <w:tr w:rsidR="00B26F64" w14:paraId="78AD1BE7" w14:textId="77777777" w:rsidTr="00F666E1">
        <w:tc>
          <w:tcPr>
            <w:tcW w:w="2405" w:type="dxa"/>
            <w:shd w:val="clear" w:color="auto" w:fill="D9D9D9" w:themeFill="background1" w:themeFillShade="D9"/>
          </w:tcPr>
          <w:p w14:paraId="1206ED19" w14:textId="77777777" w:rsidR="000F7A82" w:rsidRPr="00B86375" w:rsidRDefault="00B26F64" w:rsidP="00B86375">
            <w:pPr>
              <w:rPr>
                <w:b/>
                <w:sz w:val="24"/>
                <w:szCs w:val="24"/>
              </w:rPr>
            </w:pPr>
            <w:r w:rsidRPr="00B86375">
              <w:rPr>
                <w:b/>
                <w:sz w:val="24"/>
                <w:szCs w:val="24"/>
              </w:rPr>
              <w:t>Presented by:</w:t>
            </w:r>
          </w:p>
        </w:tc>
        <w:tc>
          <w:tcPr>
            <w:tcW w:w="7088" w:type="dxa"/>
          </w:tcPr>
          <w:p w14:paraId="2EC28D22" w14:textId="06A37CD1" w:rsidR="00B26F64" w:rsidRPr="0085666C" w:rsidRDefault="0085666C" w:rsidP="006B3D4A">
            <w:pPr>
              <w:rPr>
                <w:sz w:val="24"/>
                <w:szCs w:val="24"/>
              </w:rPr>
            </w:pPr>
            <w:r w:rsidRPr="0085666C">
              <w:rPr>
                <w:sz w:val="24"/>
                <w:szCs w:val="24"/>
              </w:rPr>
              <w:t>Brian Baverstock</w:t>
            </w:r>
          </w:p>
        </w:tc>
      </w:tr>
      <w:tr w:rsidR="00BB64D3" w14:paraId="3FE631EF" w14:textId="77777777" w:rsidTr="00F666E1">
        <w:tc>
          <w:tcPr>
            <w:tcW w:w="2405" w:type="dxa"/>
            <w:shd w:val="clear" w:color="auto" w:fill="D9D9D9" w:themeFill="background1" w:themeFillShade="D9"/>
          </w:tcPr>
          <w:p w14:paraId="241462DB" w14:textId="77777777" w:rsidR="00BB64D3" w:rsidRPr="00B86375" w:rsidRDefault="009D2260" w:rsidP="00B86375">
            <w:pPr>
              <w:rPr>
                <w:b/>
                <w:sz w:val="24"/>
                <w:szCs w:val="24"/>
              </w:rPr>
            </w:pPr>
            <w:r>
              <w:rPr>
                <w:b/>
                <w:sz w:val="24"/>
                <w:szCs w:val="24"/>
              </w:rPr>
              <w:t>Contact details</w:t>
            </w:r>
            <w:r w:rsidR="00BB64D3">
              <w:rPr>
                <w:b/>
                <w:sz w:val="24"/>
                <w:szCs w:val="24"/>
              </w:rPr>
              <w:t>:</w:t>
            </w:r>
          </w:p>
        </w:tc>
        <w:tc>
          <w:tcPr>
            <w:tcW w:w="7088" w:type="dxa"/>
          </w:tcPr>
          <w:p w14:paraId="3D2141CD" w14:textId="45B83C0F" w:rsidR="00BB64D3" w:rsidRDefault="00AA1180" w:rsidP="006B3D4A">
            <w:pPr>
              <w:rPr>
                <w:sz w:val="24"/>
                <w:szCs w:val="24"/>
              </w:rPr>
            </w:pPr>
            <w:r>
              <w:rPr>
                <w:sz w:val="24"/>
                <w:szCs w:val="24"/>
              </w:rPr>
              <w:t>CEO@slab.org.uk</w:t>
            </w:r>
          </w:p>
        </w:tc>
      </w:tr>
    </w:tbl>
    <w:p w14:paraId="7D167D34" w14:textId="77777777" w:rsidR="00B26F64" w:rsidRPr="006077E6" w:rsidRDefault="00B26F64" w:rsidP="00B26F64">
      <w:pPr>
        <w:rPr>
          <w:sz w:val="24"/>
          <w:szCs w:val="24"/>
        </w:rPr>
      </w:pPr>
    </w:p>
    <w:tbl>
      <w:tblPr>
        <w:tblStyle w:val="TableGrid"/>
        <w:tblW w:w="9493" w:type="dxa"/>
        <w:tblLook w:val="04A0" w:firstRow="1" w:lastRow="0" w:firstColumn="1" w:lastColumn="0" w:noHBand="0" w:noVBand="1"/>
      </w:tblPr>
      <w:tblGrid>
        <w:gridCol w:w="2405"/>
        <w:gridCol w:w="7088"/>
      </w:tblGrid>
      <w:tr w:rsidR="00B26F64" w14:paraId="1D019F43" w14:textId="77777777" w:rsidTr="00B86375">
        <w:tc>
          <w:tcPr>
            <w:tcW w:w="9493" w:type="dxa"/>
            <w:gridSpan w:val="2"/>
            <w:shd w:val="clear" w:color="auto" w:fill="D9D9D9" w:themeFill="background1" w:themeFillShade="D9"/>
          </w:tcPr>
          <w:p w14:paraId="62CE3CDC" w14:textId="77777777" w:rsidR="00763BCD" w:rsidRPr="00B86375" w:rsidRDefault="00A8721E" w:rsidP="00A74DE3">
            <w:pPr>
              <w:rPr>
                <w:b/>
                <w:sz w:val="24"/>
                <w:szCs w:val="24"/>
              </w:rPr>
            </w:pPr>
            <w:r>
              <w:rPr>
                <w:b/>
                <w:sz w:val="24"/>
                <w:szCs w:val="24"/>
              </w:rPr>
              <w:t>D</w:t>
            </w:r>
            <w:r w:rsidR="00A74DE3">
              <w:rPr>
                <w:b/>
                <w:sz w:val="24"/>
                <w:szCs w:val="24"/>
              </w:rPr>
              <w:t>elivery of Strategic Objectives</w:t>
            </w:r>
          </w:p>
        </w:tc>
      </w:tr>
      <w:tr w:rsidR="00874B41" w14:paraId="1824EC78" w14:textId="77777777" w:rsidTr="00390110">
        <w:tc>
          <w:tcPr>
            <w:tcW w:w="2405" w:type="dxa"/>
          </w:tcPr>
          <w:p w14:paraId="624790EC" w14:textId="77777777" w:rsidR="00874B41" w:rsidRDefault="00874B41" w:rsidP="00390110">
            <w:pPr>
              <w:rPr>
                <w:sz w:val="24"/>
                <w:szCs w:val="24"/>
              </w:rPr>
            </w:pPr>
            <w:r>
              <w:rPr>
                <w:sz w:val="24"/>
                <w:szCs w:val="24"/>
              </w:rPr>
              <w:t xml:space="preserve">Select the Strategic Objective(s) relevant to the issues </w:t>
            </w:r>
          </w:p>
        </w:tc>
        <w:tc>
          <w:tcPr>
            <w:tcW w:w="7088" w:type="dxa"/>
          </w:tcPr>
          <w:p w14:paraId="6E8FA7CA" w14:textId="77777777" w:rsidR="00874B41" w:rsidRPr="00040841" w:rsidRDefault="00040841" w:rsidP="00040841">
            <w:pPr>
              <w:pStyle w:val="ListParagraph"/>
              <w:numPr>
                <w:ilvl w:val="0"/>
                <w:numId w:val="22"/>
              </w:numPr>
              <w:ind w:left="464"/>
              <w:rPr>
                <w:sz w:val="24"/>
                <w:szCs w:val="24"/>
              </w:rPr>
            </w:pPr>
            <w:r w:rsidRPr="00040841">
              <w:rPr>
                <w:sz w:val="24"/>
                <w:szCs w:val="24"/>
              </w:rPr>
              <w:t>Our timely, clear and consistent decisions on legal aid applications and accounts deliver a positive customer experience</w:t>
            </w:r>
          </w:p>
        </w:tc>
      </w:tr>
    </w:tbl>
    <w:p w14:paraId="5B906347" w14:textId="77777777" w:rsidR="00246439" w:rsidRPr="00FD25B2" w:rsidRDefault="00246439" w:rsidP="00B26F64">
      <w:pPr>
        <w:rPr>
          <w:sz w:val="24"/>
          <w:szCs w:val="24"/>
        </w:rPr>
      </w:pPr>
    </w:p>
    <w:tbl>
      <w:tblPr>
        <w:tblStyle w:val="TableGrid"/>
        <w:tblW w:w="9493" w:type="dxa"/>
        <w:tblLook w:val="04A0" w:firstRow="1" w:lastRow="0" w:firstColumn="1" w:lastColumn="0" w:noHBand="0" w:noVBand="1"/>
      </w:tblPr>
      <w:tblGrid>
        <w:gridCol w:w="9493"/>
      </w:tblGrid>
      <w:tr w:rsidR="009019A2" w:rsidRPr="00FD25B2" w14:paraId="4917E361" w14:textId="77777777" w:rsidTr="00B8423E">
        <w:tc>
          <w:tcPr>
            <w:tcW w:w="9493" w:type="dxa"/>
            <w:shd w:val="clear" w:color="auto" w:fill="D9D9D9" w:themeFill="background1" w:themeFillShade="D9"/>
          </w:tcPr>
          <w:p w14:paraId="4D3D70A9" w14:textId="77777777" w:rsidR="009019A2" w:rsidRPr="00FD25B2" w:rsidRDefault="00567BAA" w:rsidP="00567BAA">
            <w:pPr>
              <w:rPr>
                <w:b/>
                <w:sz w:val="24"/>
                <w:szCs w:val="24"/>
              </w:rPr>
            </w:pPr>
            <w:r w:rsidRPr="00FD25B2">
              <w:rPr>
                <w:b/>
                <w:sz w:val="24"/>
                <w:szCs w:val="24"/>
              </w:rPr>
              <w:t xml:space="preserve">Link to Board </w:t>
            </w:r>
            <w:r w:rsidR="009019A2" w:rsidRPr="00FD25B2">
              <w:rPr>
                <w:b/>
                <w:sz w:val="24"/>
                <w:szCs w:val="24"/>
              </w:rPr>
              <w:t>or Committee Remit</w:t>
            </w:r>
          </w:p>
        </w:tc>
      </w:tr>
      <w:tr w:rsidR="009019A2" w:rsidRPr="003A2350" w14:paraId="1F611E67" w14:textId="77777777" w:rsidTr="00B8423E">
        <w:tc>
          <w:tcPr>
            <w:tcW w:w="9493" w:type="dxa"/>
          </w:tcPr>
          <w:p w14:paraId="347ACDDD" w14:textId="77777777" w:rsidR="003C21C3" w:rsidRDefault="00275C43" w:rsidP="001474DA">
            <w:pPr>
              <w:rPr>
                <w:sz w:val="24"/>
                <w:szCs w:val="24"/>
              </w:rPr>
            </w:pPr>
            <w:r w:rsidRPr="003A2350">
              <w:rPr>
                <w:sz w:val="24"/>
                <w:szCs w:val="24"/>
              </w:rPr>
              <w:t xml:space="preserve">The Audit Committee is a Standing Committee of the Board. </w:t>
            </w:r>
            <w:r w:rsidR="001474DA">
              <w:rPr>
                <w:sz w:val="24"/>
                <w:szCs w:val="24"/>
              </w:rPr>
              <w:t xml:space="preserve">The Committee should </w:t>
            </w:r>
            <w:r w:rsidR="00D71AC4" w:rsidRPr="003A2350">
              <w:rPr>
                <w:sz w:val="24"/>
                <w:szCs w:val="24"/>
              </w:rPr>
              <w:t xml:space="preserve">formally </w:t>
            </w:r>
            <w:r w:rsidR="009D3B4A" w:rsidRPr="003A2350">
              <w:rPr>
                <w:sz w:val="24"/>
                <w:szCs w:val="24"/>
              </w:rPr>
              <w:t xml:space="preserve">update the Board on the activities </w:t>
            </w:r>
            <w:r w:rsidR="001474DA">
              <w:rPr>
                <w:sz w:val="24"/>
                <w:szCs w:val="24"/>
              </w:rPr>
              <w:t>of the Audit Committee each year.</w:t>
            </w:r>
          </w:p>
          <w:p w14:paraId="66387804" w14:textId="77777777" w:rsidR="001474DA" w:rsidRPr="003A2350" w:rsidRDefault="001474DA" w:rsidP="001474DA">
            <w:pPr>
              <w:rPr>
                <w:sz w:val="24"/>
                <w:szCs w:val="24"/>
              </w:rPr>
            </w:pPr>
          </w:p>
        </w:tc>
      </w:tr>
    </w:tbl>
    <w:p w14:paraId="6BD80CF0" w14:textId="77777777" w:rsidR="009019A2" w:rsidRPr="003A2350"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A2350" w:rsidRPr="003A2350" w14:paraId="5FB9EFC5" w14:textId="77777777" w:rsidTr="00246439">
        <w:tc>
          <w:tcPr>
            <w:tcW w:w="9493" w:type="dxa"/>
            <w:shd w:val="clear" w:color="auto" w:fill="D9D9D9" w:themeFill="background1" w:themeFillShade="D9"/>
          </w:tcPr>
          <w:p w14:paraId="5A7543E1" w14:textId="77777777" w:rsidR="00365B58" w:rsidRPr="003A2350" w:rsidRDefault="00365B58" w:rsidP="00246439">
            <w:pPr>
              <w:rPr>
                <w:b/>
                <w:sz w:val="24"/>
                <w:szCs w:val="24"/>
              </w:rPr>
            </w:pPr>
            <w:r w:rsidRPr="003A2350">
              <w:rPr>
                <w:b/>
                <w:sz w:val="24"/>
                <w:szCs w:val="24"/>
              </w:rPr>
              <w:t>Publication of the Paper</w:t>
            </w:r>
          </w:p>
        </w:tc>
      </w:tr>
      <w:tr w:rsidR="00365B58" w:rsidRPr="003A2350" w14:paraId="511C7A08" w14:textId="77777777" w:rsidTr="00246439">
        <w:tc>
          <w:tcPr>
            <w:tcW w:w="9493" w:type="dxa"/>
          </w:tcPr>
          <w:p w14:paraId="7B303B05" w14:textId="77777777" w:rsidR="00365B58" w:rsidRPr="003A2350" w:rsidRDefault="00CE1FAD" w:rsidP="00246439">
            <w:pPr>
              <w:rPr>
                <w:sz w:val="24"/>
                <w:szCs w:val="24"/>
              </w:rPr>
            </w:pPr>
            <w:r w:rsidRPr="003A2350">
              <w:rPr>
                <w:sz w:val="24"/>
                <w:szCs w:val="24"/>
              </w:rPr>
              <w:t>This paper is suitable for publication</w:t>
            </w:r>
            <w:r w:rsidR="002674E0" w:rsidRPr="003A2350">
              <w:rPr>
                <w:sz w:val="24"/>
                <w:szCs w:val="24"/>
              </w:rPr>
              <w:t xml:space="preserve">.  </w:t>
            </w:r>
          </w:p>
          <w:p w14:paraId="04552296" w14:textId="77777777" w:rsidR="00365B58" w:rsidRPr="003A2350" w:rsidRDefault="00365B58" w:rsidP="00246439">
            <w:pPr>
              <w:rPr>
                <w:sz w:val="24"/>
                <w:szCs w:val="24"/>
              </w:rPr>
            </w:pPr>
          </w:p>
        </w:tc>
      </w:tr>
    </w:tbl>
    <w:p w14:paraId="4C825ED2" w14:textId="77777777" w:rsidR="00365B58" w:rsidRPr="003A2350" w:rsidRDefault="00365B58" w:rsidP="00B26F64">
      <w:pPr>
        <w:rPr>
          <w:sz w:val="24"/>
          <w:szCs w:val="24"/>
        </w:rPr>
      </w:pPr>
    </w:p>
    <w:tbl>
      <w:tblPr>
        <w:tblStyle w:val="TableGrid"/>
        <w:tblW w:w="9493" w:type="dxa"/>
        <w:tblLook w:val="04A0" w:firstRow="1" w:lastRow="0" w:firstColumn="1" w:lastColumn="0" w:noHBand="0" w:noVBand="1"/>
      </w:tblPr>
      <w:tblGrid>
        <w:gridCol w:w="9493"/>
      </w:tblGrid>
      <w:tr w:rsidR="003A2350" w:rsidRPr="003A2350" w14:paraId="01EB5DBC" w14:textId="77777777" w:rsidTr="7BA4276E">
        <w:tc>
          <w:tcPr>
            <w:tcW w:w="9493" w:type="dxa"/>
            <w:tcBorders>
              <w:left w:val="single" w:sz="4" w:space="0" w:color="000000" w:themeColor="text1"/>
            </w:tcBorders>
            <w:shd w:val="clear" w:color="auto" w:fill="D9D9D9" w:themeFill="background1" w:themeFillShade="D9"/>
          </w:tcPr>
          <w:p w14:paraId="407C76EE" w14:textId="77777777" w:rsidR="00B668B4" w:rsidRPr="003A2350" w:rsidRDefault="00B668B4" w:rsidP="00B86375">
            <w:pPr>
              <w:rPr>
                <w:b/>
                <w:sz w:val="24"/>
                <w:szCs w:val="24"/>
              </w:rPr>
            </w:pPr>
            <w:r w:rsidRPr="003A2350">
              <w:rPr>
                <w:b/>
                <w:sz w:val="24"/>
                <w:szCs w:val="24"/>
              </w:rPr>
              <w:t>Executive Summary</w:t>
            </w:r>
          </w:p>
        </w:tc>
      </w:tr>
      <w:tr w:rsidR="007C17BC" w:rsidRPr="003A2350" w14:paraId="1CDA49BE" w14:textId="77777777" w:rsidTr="7BA4276E">
        <w:tc>
          <w:tcPr>
            <w:tcW w:w="9493" w:type="dxa"/>
            <w:tcBorders>
              <w:left w:val="single" w:sz="4" w:space="0" w:color="000000" w:themeColor="text1"/>
            </w:tcBorders>
          </w:tcPr>
          <w:p w14:paraId="3D779D89" w14:textId="5A4ADE4E" w:rsidR="00BF12ED" w:rsidRPr="003A2350" w:rsidRDefault="00BF12ED" w:rsidP="00A9795A">
            <w:pPr>
              <w:rPr>
                <w:sz w:val="24"/>
                <w:szCs w:val="24"/>
              </w:rPr>
            </w:pPr>
            <w:r w:rsidRPr="003A2350">
              <w:rPr>
                <w:sz w:val="24"/>
                <w:szCs w:val="24"/>
              </w:rPr>
              <w:t xml:space="preserve">The purpose of this paper is to </w:t>
            </w:r>
            <w:r w:rsidR="00D71AC4" w:rsidRPr="003A2350">
              <w:rPr>
                <w:sz w:val="24"/>
                <w:szCs w:val="24"/>
              </w:rPr>
              <w:t xml:space="preserve">provide a summary </w:t>
            </w:r>
            <w:r w:rsidRPr="003A2350">
              <w:rPr>
                <w:sz w:val="24"/>
                <w:szCs w:val="24"/>
              </w:rPr>
              <w:t xml:space="preserve">report on </w:t>
            </w:r>
            <w:r w:rsidR="001474DA">
              <w:rPr>
                <w:sz w:val="24"/>
                <w:szCs w:val="24"/>
              </w:rPr>
              <w:t xml:space="preserve">activity </w:t>
            </w:r>
            <w:r w:rsidR="009D3B4A" w:rsidRPr="003A2350">
              <w:rPr>
                <w:sz w:val="24"/>
                <w:szCs w:val="24"/>
              </w:rPr>
              <w:t xml:space="preserve">of the Audit Committee during </w:t>
            </w:r>
            <w:r w:rsidR="001551A4" w:rsidRPr="003A2350">
              <w:rPr>
                <w:sz w:val="24"/>
                <w:szCs w:val="24"/>
              </w:rPr>
              <w:t xml:space="preserve">the financial year </w:t>
            </w:r>
            <w:r w:rsidR="009D3B4A" w:rsidRPr="003A2350">
              <w:rPr>
                <w:sz w:val="24"/>
                <w:szCs w:val="24"/>
              </w:rPr>
              <w:t>20</w:t>
            </w:r>
            <w:r w:rsidR="00472517" w:rsidRPr="003A2350">
              <w:rPr>
                <w:sz w:val="24"/>
                <w:szCs w:val="24"/>
              </w:rPr>
              <w:t>2</w:t>
            </w:r>
            <w:r w:rsidR="00534325">
              <w:rPr>
                <w:sz w:val="24"/>
                <w:szCs w:val="24"/>
              </w:rPr>
              <w:t>2</w:t>
            </w:r>
            <w:r w:rsidR="009D3B4A" w:rsidRPr="003A2350">
              <w:rPr>
                <w:sz w:val="24"/>
                <w:szCs w:val="24"/>
              </w:rPr>
              <w:t>-</w:t>
            </w:r>
            <w:r w:rsidR="001551A4" w:rsidRPr="003A2350">
              <w:rPr>
                <w:sz w:val="24"/>
                <w:szCs w:val="24"/>
              </w:rPr>
              <w:t>2</w:t>
            </w:r>
            <w:r w:rsidR="00534325">
              <w:rPr>
                <w:sz w:val="24"/>
                <w:szCs w:val="24"/>
              </w:rPr>
              <w:t>3</w:t>
            </w:r>
            <w:r w:rsidR="2252539E" w:rsidRPr="7BA4276E">
              <w:rPr>
                <w:sz w:val="24"/>
                <w:szCs w:val="24"/>
              </w:rPr>
              <w:t>, and the assurances that can be provided from this oversight and scrutiny</w:t>
            </w:r>
            <w:r w:rsidRPr="7BA4276E">
              <w:rPr>
                <w:sz w:val="24"/>
                <w:szCs w:val="24"/>
              </w:rPr>
              <w:t>.</w:t>
            </w:r>
            <w:r w:rsidR="009D3B4A" w:rsidRPr="003A2350">
              <w:rPr>
                <w:sz w:val="24"/>
                <w:szCs w:val="24"/>
              </w:rPr>
              <w:t xml:space="preserve">  The </w:t>
            </w:r>
            <w:r w:rsidR="00CE1FAD" w:rsidRPr="003A2350">
              <w:rPr>
                <w:sz w:val="24"/>
                <w:szCs w:val="24"/>
              </w:rPr>
              <w:t xml:space="preserve">Audit </w:t>
            </w:r>
            <w:r w:rsidR="009D3B4A" w:rsidRPr="003A2350">
              <w:rPr>
                <w:sz w:val="24"/>
                <w:szCs w:val="24"/>
              </w:rPr>
              <w:t>Committee ha</w:t>
            </w:r>
            <w:r w:rsidR="00040841">
              <w:rPr>
                <w:sz w:val="24"/>
                <w:szCs w:val="24"/>
              </w:rPr>
              <w:t>s</w:t>
            </w:r>
            <w:r w:rsidR="0080365A" w:rsidRPr="003A2350">
              <w:rPr>
                <w:sz w:val="24"/>
                <w:szCs w:val="24"/>
              </w:rPr>
              <w:t xml:space="preserve"> discussed the issues</w:t>
            </w:r>
            <w:r w:rsidR="000315B2">
              <w:rPr>
                <w:sz w:val="24"/>
                <w:szCs w:val="24"/>
              </w:rPr>
              <w:t xml:space="preserve"> </w:t>
            </w:r>
            <w:r w:rsidR="009D3B4A" w:rsidRPr="003A2350">
              <w:rPr>
                <w:sz w:val="24"/>
                <w:szCs w:val="24"/>
              </w:rPr>
              <w:t>and considers it to be a true and fair reflection of their activities to 31 March 20</w:t>
            </w:r>
            <w:r w:rsidR="001551A4" w:rsidRPr="003A2350">
              <w:rPr>
                <w:sz w:val="24"/>
                <w:szCs w:val="24"/>
              </w:rPr>
              <w:t>2</w:t>
            </w:r>
            <w:r w:rsidR="00F17381">
              <w:rPr>
                <w:sz w:val="24"/>
                <w:szCs w:val="24"/>
              </w:rPr>
              <w:t>3</w:t>
            </w:r>
            <w:r w:rsidR="009D3B4A" w:rsidRPr="003A2350">
              <w:rPr>
                <w:sz w:val="24"/>
                <w:szCs w:val="24"/>
              </w:rPr>
              <w:t>.</w:t>
            </w:r>
          </w:p>
          <w:p w14:paraId="30E35901" w14:textId="77777777" w:rsidR="00BF12ED" w:rsidRPr="003A2350" w:rsidRDefault="00BF12ED" w:rsidP="009D3B4A">
            <w:pPr>
              <w:rPr>
                <w:sz w:val="24"/>
                <w:szCs w:val="24"/>
              </w:rPr>
            </w:pPr>
          </w:p>
        </w:tc>
      </w:tr>
    </w:tbl>
    <w:p w14:paraId="7D4BB159" w14:textId="77777777" w:rsidR="003C21C3" w:rsidRPr="003A2350" w:rsidRDefault="003C21C3" w:rsidP="00B26F64">
      <w:pPr>
        <w:tabs>
          <w:tab w:val="left" w:pos="2340"/>
        </w:tabs>
        <w:rPr>
          <w:sz w:val="24"/>
          <w:szCs w:val="24"/>
        </w:rPr>
      </w:pPr>
    </w:p>
    <w:tbl>
      <w:tblPr>
        <w:tblStyle w:val="TableGrid"/>
        <w:tblW w:w="9493" w:type="dxa"/>
        <w:tblLook w:val="04A0" w:firstRow="1" w:lastRow="0" w:firstColumn="1" w:lastColumn="0" w:noHBand="0" w:noVBand="1"/>
      </w:tblPr>
      <w:tblGrid>
        <w:gridCol w:w="9493"/>
      </w:tblGrid>
      <w:tr w:rsidR="003A2350" w:rsidRPr="003A2350" w14:paraId="2A419698" w14:textId="77777777" w:rsidTr="00B668B4">
        <w:tc>
          <w:tcPr>
            <w:tcW w:w="9493" w:type="dxa"/>
            <w:tcBorders>
              <w:left w:val="single" w:sz="4" w:space="0" w:color="000000"/>
            </w:tcBorders>
            <w:shd w:val="clear" w:color="auto" w:fill="D9D9D9" w:themeFill="background1" w:themeFillShade="D9"/>
          </w:tcPr>
          <w:p w14:paraId="5BDF8D6E" w14:textId="77777777" w:rsidR="00B668B4" w:rsidRPr="003A2350" w:rsidRDefault="00B668B4" w:rsidP="00FD25B2">
            <w:pPr>
              <w:rPr>
                <w:b/>
                <w:sz w:val="24"/>
                <w:szCs w:val="24"/>
              </w:rPr>
            </w:pPr>
            <w:r w:rsidRPr="003A2350">
              <w:rPr>
                <w:b/>
                <w:sz w:val="24"/>
                <w:szCs w:val="24"/>
              </w:rPr>
              <w:t>Previous Consideration</w:t>
            </w:r>
            <w:r w:rsidR="0016200F" w:rsidRPr="003A2350">
              <w:rPr>
                <w:b/>
                <w:sz w:val="24"/>
                <w:szCs w:val="24"/>
              </w:rPr>
              <w:t xml:space="preserve"> </w:t>
            </w:r>
          </w:p>
        </w:tc>
      </w:tr>
      <w:tr w:rsidR="003A2350" w:rsidRPr="003A2350" w14:paraId="06FCC2B2" w14:textId="77777777" w:rsidTr="005F00E2">
        <w:tc>
          <w:tcPr>
            <w:tcW w:w="9493" w:type="dxa"/>
            <w:tcBorders>
              <w:left w:val="single" w:sz="4" w:space="0" w:color="000000"/>
            </w:tcBorders>
          </w:tcPr>
          <w:p w14:paraId="313B12B2" w14:textId="77777777" w:rsidR="00CE1FAD" w:rsidRPr="003A2350" w:rsidRDefault="00CE1FAD" w:rsidP="009D3B4A">
            <w:pPr>
              <w:contextualSpacing/>
              <w:rPr>
                <w:sz w:val="24"/>
                <w:szCs w:val="24"/>
              </w:rPr>
            </w:pPr>
            <w:r w:rsidRPr="003A2350">
              <w:rPr>
                <w:sz w:val="24"/>
                <w:szCs w:val="24"/>
              </w:rPr>
              <w:t>The Board considers a report of the Audit Committee’s activities each year.</w:t>
            </w:r>
            <w:r w:rsidR="00040841">
              <w:rPr>
                <w:sz w:val="24"/>
                <w:szCs w:val="24"/>
              </w:rPr>
              <w:t xml:space="preserve"> It last did this in September 2022.</w:t>
            </w:r>
          </w:p>
          <w:p w14:paraId="42490976" w14:textId="77777777" w:rsidR="00CE1FAD" w:rsidRPr="003A2350" w:rsidRDefault="00CE1FAD" w:rsidP="009D3B4A">
            <w:pPr>
              <w:contextualSpacing/>
              <w:rPr>
                <w:sz w:val="24"/>
                <w:szCs w:val="24"/>
              </w:rPr>
            </w:pPr>
          </w:p>
        </w:tc>
      </w:tr>
    </w:tbl>
    <w:p w14:paraId="29C5DD70" w14:textId="77777777" w:rsidR="00390110" w:rsidRDefault="00390110"/>
    <w:p w14:paraId="0602D42C" w14:textId="77777777" w:rsidR="009D3B4A" w:rsidRPr="009D3B4A" w:rsidRDefault="009D3B4A"/>
    <w:tbl>
      <w:tblPr>
        <w:tblStyle w:val="TableGrid"/>
        <w:tblW w:w="0" w:type="auto"/>
        <w:tblLook w:val="04A0" w:firstRow="1" w:lastRow="0" w:firstColumn="1" w:lastColumn="0" w:noHBand="0" w:noVBand="1"/>
      </w:tblPr>
      <w:tblGrid>
        <w:gridCol w:w="9322"/>
      </w:tblGrid>
      <w:tr w:rsidR="00BA13BF" w:rsidRPr="009D3B4A" w14:paraId="4B0D3BDF" w14:textId="77777777" w:rsidTr="00BA13BF">
        <w:tc>
          <w:tcPr>
            <w:tcW w:w="9322" w:type="dxa"/>
            <w:shd w:val="clear" w:color="auto" w:fill="D9D9D9" w:themeFill="background1" w:themeFillShade="D9"/>
          </w:tcPr>
          <w:p w14:paraId="35925D2C" w14:textId="77777777" w:rsidR="00BA13BF" w:rsidRPr="009D3B4A" w:rsidRDefault="00BA13BF">
            <w:r w:rsidRPr="009D3B4A">
              <w:rPr>
                <w:b/>
                <w:sz w:val="24"/>
                <w:szCs w:val="24"/>
              </w:rPr>
              <w:lastRenderedPageBreak/>
              <w:t>Report</w:t>
            </w:r>
          </w:p>
        </w:tc>
      </w:tr>
    </w:tbl>
    <w:p w14:paraId="55BEC083" w14:textId="77777777" w:rsidR="00685B9C" w:rsidRPr="009D3B4A" w:rsidRDefault="00685B9C"/>
    <w:p w14:paraId="11EC4E04" w14:textId="77777777" w:rsidR="00260E1E" w:rsidRDefault="00260E1E" w:rsidP="003A2350">
      <w:pPr>
        <w:pStyle w:val="ListParagraph"/>
        <w:numPr>
          <w:ilvl w:val="0"/>
          <w:numId w:val="3"/>
        </w:numPr>
        <w:spacing w:after="120"/>
        <w:rPr>
          <w:b/>
          <w:sz w:val="24"/>
          <w:szCs w:val="24"/>
        </w:rPr>
      </w:pPr>
      <w:r>
        <w:rPr>
          <w:b/>
          <w:sz w:val="24"/>
          <w:szCs w:val="24"/>
        </w:rPr>
        <w:t>INTRODUCTION</w:t>
      </w:r>
    </w:p>
    <w:p w14:paraId="31799C90" w14:textId="4DC75CAD" w:rsidR="00C5051B" w:rsidRDefault="00C5051B" w:rsidP="00F13F63">
      <w:pPr>
        <w:spacing w:after="120"/>
        <w:rPr>
          <w:sz w:val="24"/>
          <w:szCs w:val="24"/>
        </w:rPr>
      </w:pPr>
      <w:r w:rsidRPr="003A2350">
        <w:rPr>
          <w:sz w:val="24"/>
          <w:szCs w:val="24"/>
        </w:rPr>
        <w:t xml:space="preserve">Although the Board sees the activities of the Committee as reported in the Audit Committee Minutes, best practice as set out in the </w:t>
      </w:r>
      <w:hyperlink r:id="rId12">
        <w:r w:rsidRPr="7BA4276E">
          <w:rPr>
            <w:rStyle w:val="Hyperlink"/>
            <w:sz w:val="24"/>
            <w:szCs w:val="24"/>
          </w:rPr>
          <w:t>Scottish Government’s Audit Committee Handbook</w:t>
        </w:r>
      </w:hyperlink>
      <w:r w:rsidRPr="003A2350">
        <w:rPr>
          <w:sz w:val="24"/>
          <w:szCs w:val="24"/>
        </w:rPr>
        <w:t>, recommends that an audit committee should provide an annual report on its own activities</w:t>
      </w:r>
      <w:r w:rsidR="1E73529A" w:rsidRPr="7BA4276E">
        <w:rPr>
          <w:sz w:val="24"/>
          <w:szCs w:val="24"/>
        </w:rPr>
        <w:t xml:space="preserve"> to the Board and the Accountable Officer</w:t>
      </w:r>
      <w:r w:rsidR="7BA4276E" w:rsidRPr="7BA4276E">
        <w:rPr>
          <w:sz w:val="24"/>
          <w:szCs w:val="24"/>
        </w:rPr>
        <w:t>.</w:t>
      </w:r>
      <w:r w:rsidR="00A41066">
        <w:rPr>
          <w:sz w:val="24"/>
          <w:szCs w:val="24"/>
        </w:rPr>
        <w:t xml:space="preserve"> </w:t>
      </w:r>
      <w:r w:rsidRPr="003A2350">
        <w:rPr>
          <w:sz w:val="24"/>
          <w:szCs w:val="24"/>
        </w:rPr>
        <w:t>This is a retrospective report on the work of the Committee during the year from 1 April 202</w:t>
      </w:r>
      <w:r w:rsidR="00534325">
        <w:rPr>
          <w:sz w:val="24"/>
          <w:szCs w:val="24"/>
        </w:rPr>
        <w:t>2</w:t>
      </w:r>
      <w:r w:rsidRPr="003A2350">
        <w:rPr>
          <w:sz w:val="24"/>
          <w:szCs w:val="24"/>
        </w:rPr>
        <w:t xml:space="preserve"> to 31 March 202</w:t>
      </w:r>
      <w:r w:rsidR="00534325">
        <w:rPr>
          <w:sz w:val="24"/>
          <w:szCs w:val="24"/>
        </w:rPr>
        <w:t>3</w:t>
      </w:r>
      <w:r w:rsidRPr="003A2350">
        <w:rPr>
          <w:sz w:val="24"/>
          <w:szCs w:val="24"/>
        </w:rPr>
        <w:t xml:space="preserve">.  </w:t>
      </w:r>
    </w:p>
    <w:p w14:paraId="21780121" w14:textId="77777777" w:rsidR="00AF56CE" w:rsidRPr="003A2350" w:rsidRDefault="00AF56CE" w:rsidP="00F13F63">
      <w:pPr>
        <w:spacing w:after="120"/>
        <w:rPr>
          <w:sz w:val="24"/>
          <w:szCs w:val="24"/>
        </w:rPr>
      </w:pPr>
    </w:p>
    <w:p w14:paraId="13D0070A" w14:textId="77777777" w:rsidR="00BC58F4" w:rsidRDefault="00260E1E" w:rsidP="004F0116">
      <w:pPr>
        <w:pStyle w:val="ListParagraph"/>
        <w:numPr>
          <w:ilvl w:val="0"/>
          <w:numId w:val="3"/>
        </w:numPr>
        <w:spacing w:after="120"/>
        <w:rPr>
          <w:b/>
          <w:sz w:val="24"/>
          <w:szCs w:val="24"/>
        </w:rPr>
      </w:pPr>
      <w:r w:rsidRPr="003A2350">
        <w:rPr>
          <w:b/>
          <w:sz w:val="24"/>
          <w:szCs w:val="24"/>
        </w:rPr>
        <w:t xml:space="preserve">AUDIT COMMITTEE MEMBERSHIP </w:t>
      </w:r>
    </w:p>
    <w:p w14:paraId="2EAAB904" w14:textId="77777777" w:rsidR="00BA13BF" w:rsidRPr="003A2350" w:rsidRDefault="009D3B4A" w:rsidP="00BA13BF">
      <w:pPr>
        <w:rPr>
          <w:sz w:val="24"/>
          <w:szCs w:val="24"/>
        </w:rPr>
      </w:pPr>
      <w:r w:rsidRPr="003A2350">
        <w:rPr>
          <w:sz w:val="24"/>
          <w:szCs w:val="24"/>
        </w:rPr>
        <w:t>The Commit</w:t>
      </w:r>
      <w:r w:rsidR="00686524" w:rsidRPr="003A2350">
        <w:rPr>
          <w:sz w:val="24"/>
          <w:szCs w:val="24"/>
        </w:rPr>
        <w:t>tee’s membership during the 20</w:t>
      </w:r>
      <w:r w:rsidR="00472517" w:rsidRPr="003A2350">
        <w:rPr>
          <w:sz w:val="24"/>
          <w:szCs w:val="24"/>
        </w:rPr>
        <w:t>2</w:t>
      </w:r>
      <w:r w:rsidR="00534325">
        <w:rPr>
          <w:sz w:val="24"/>
          <w:szCs w:val="24"/>
        </w:rPr>
        <w:t>2</w:t>
      </w:r>
      <w:r w:rsidR="00AF56CE">
        <w:rPr>
          <w:sz w:val="24"/>
          <w:szCs w:val="24"/>
        </w:rPr>
        <w:t>-</w:t>
      </w:r>
      <w:r w:rsidR="00534325">
        <w:rPr>
          <w:sz w:val="24"/>
          <w:szCs w:val="24"/>
        </w:rPr>
        <w:t>23</w:t>
      </w:r>
      <w:r w:rsidRPr="003A2350">
        <w:rPr>
          <w:sz w:val="24"/>
          <w:szCs w:val="24"/>
        </w:rPr>
        <w:t xml:space="preserve"> year was</w:t>
      </w:r>
      <w:r w:rsidR="00D6043A">
        <w:rPr>
          <w:sz w:val="24"/>
          <w:szCs w:val="24"/>
        </w:rPr>
        <w:t>:</w:t>
      </w:r>
    </w:p>
    <w:p w14:paraId="668892A3" w14:textId="77777777" w:rsidR="00252AEA" w:rsidRPr="003A2350" w:rsidRDefault="00252AEA" w:rsidP="00BA13BF">
      <w:pPr>
        <w:rPr>
          <w:sz w:val="24"/>
          <w:szCs w:val="24"/>
        </w:rPr>
      </w:pPr>
    </w:p>
    <w:p w14:paraId="206E5C4C" w14:textId="77777777" w:rsidR="00252AEA" w:rsidRPr="003A2350" w:rsidRDefault="00AC0681" w:rsidP="00252AEA">
      <w:pPr>
        <w:pStyle w:val="ListParagraph"/>
        <w:numPr>
          <w:ilvl w:val="1"/>
          <w:numId w:val="17"/>
        </w:numPr>
        <w:rPr>
          <w:sz w:val="24"/>
          <w:szCs w:val="24"/>
        </w:rPr>
      </w:pPr>
      <w:r w:rsidRPr="003A2350">
        <w:rPr>
          <w:sz w:val="24"/>
          <w:szCs w:val="24"/>
        </w:rPr>
        <w:t>Tim McKay (C</w:t>
      </w:r>
      <w:r w:rsidR="00AF56CE">
        <w:rPr>
          <w:sz w:val="24"/>
          <w:szCs w:val="24"/>
        </w:rPr>
        <w:t>hair</w:t>
      </w:r>
      <w:r w:rsidR="00252AEA" w:rsidRPr="003A2350">
        <w:rPr>
          <w:sz w:val="24"/>
          <w:szCs w:val="24"/>
        </w:rPr>
        <w:t>)</w:t>
      </w:r>
      <w:r w:rsidR="00D6043A">
        <w:rPr>
          <w:sz w:val="24"/>
          <w:szCs w:val="24"/>
        </w:rPr>
        <w:t xml:space="preserve"> – appointment ended 31 March 2023</w:t>
      </w:r>
    </w:p>
    <w:p w14:paraId="44D7845C" w14:textId="77777777" w:rsidR="00252AEA" w:rsidRPr="003A2350" w:rsidRDefault="00DF5FC5" w:rsidP="00252AEA">
      <w:pPr>
        <w:pStyle w:val="ListParagraph"/>
        <w:numPr>
          <w:ilvl w:val="1"/>
          <w:numId w:val="17"/>
        </w:numPr>
        <w:rPr>
          <w:sz w:val="24"/>
          <w:szCs w:val="24"/>
        </w:rPr>
      </w:pPr>
      <w:r>
        <w:rPr>
          <w:sz w:val="24"/>
          <w:szCs w:val="24"/>
        </w:rPr>
        <w:t>Brigid Whoriskey</w:t>
      </w:r>
    </w:p>
    <w:p w14:paraId="1AFD9278" w14:textId="77777777" w:rsidR="00252AEA" w:rsidRPr="003A2350" w:rsidRDefault="00252AEA" w:rsidP="00252AEA">
      <w:pPr>
        <w:pStyle w:val="ListParagraph"/>
        <w:numPr>
          <w:ilvl w:val="1"/>
          <w:numId w:val="17"/>
        </w:numPr>
        <w:rPr>
          <w:sz w:val="24"/>
          <w:szCs w:val="24"/>
        </w:rPr>
      </w:pPr>
      <w:r w:rsidRPr="003A2350">
        <w:rPr>
          <w:sz w:val="24"/>
          <w:szCs w:val="24"/>
        </w:rPr>
        <w:t>Marieke Dwarshuis</w:t>
      </w:r>
      <w:r w:rsidR="00D6043A">
        <w:rPr>
          <w:sz w:val="24"/>
          <w:szCs w:val="24"/>
        </w:rPr>
        <w:t xml:space="preserve"> – appointment ended 31 March 2023</w:t>
      </w:r>
    </w:p>
    <w:p w14:paraId="0CE8BF4B" w14:textId="77777777" w:rsidR="00252AEA" w:rsidRPr="003A2350" w:rsidRDefault="00252AEA" w:rsidP="00252AEA">
      <w:pPr>
        <w:pStyle w:val="ListParagraph"/>
        <w:numPr>
          <w:ilvl w:val="1"/>
          <w:numId w:val="17"/>
        </w:numPr>
        <w:rPr>
          <w:sz w:val="24"/>
          <w:szCs w:val="24"/>
        </w:rPr>
      </w:pPr>
      <w:r w:rsidRPr="003A2350">
        <w:rPr>
          <w:sz w:val="24"/>
          <w:szCs w:val="24"/>
        </w:rPr>
        <w:t xml:space="preserve">Brian Baverstock </w:t>
      </w:r>
    </w:p>
    <w:p w14:paraId="57FF4E7A" w14:textId="77777777" w:rsidR="00252AEA" w:rsidRPr="003A2350" w:rsidRDefault="00252AEA" w:rsidP="00252AEA">
      <w:pPr>
        <w:pStyle w:val="ListParagraph"/>
        <w:ind w:left="1440"/>
        <w:rPr>
          <w:sz w:val="24"/>
          <w:szCs w:val="24"/>
        </w:rPr>
      </w:pPr>
    </w:p>
    <w:p w14:paraId="78727AEE" w14:textId="77777777" w:rsidR="003352D6" w:rsidRDefault="00252AEA" w:rsidP="00252AEA">
      <w:pPr>
        <w:rPr>
          <w:sz w:val="24"/>
          <w:szCs w:val="24"/>
        </w:rPr>
      </w:pPr>
      <w:r w:rsidRPr="003A2350">
        <w:rPr>
          <w:sz w:val="24"/>
          <w:szCs w:val="24"/>
        </w:rPr>
        <w:t xml:space="preserve">The Chief Executive, as Accountable Officer, the Director of Corporate Services </w:t>
      </w:r>
      <w:r w:rsidR="003352D6">
        <w:rPr>
          <w:sz w:val="24"/>
          <w:szCs w:val="24"/>
        </w:rPr>
        <w:t>and</w:t>
      </w:r>
      <w:r w:rsidRPr="003A2350">
        <w:rPr>
          <w:sz w:val="24"/>
          <w:szCs w:val="24"/>
        </w:rPr>
        <w:t xml:space="preserve"> Accounts, the Director of Operations </w:t>
      </w:r>
      <w:r w:rsidR="00C5051B" w:rsidRPr="003A2350">
        <w:rPr>
          <w:sz w:val="24"/>
          <w:szCs w:val="24"/>
        </w:rPr>
        <w:t xml:space="preserve">as required, </w:t>
      </w:r>
      <w:r w:rsidRPr="003A2350">
        <w:rPr>
          <w:sz w:val="24"/>
          <w:szCs w:val="24"/>
        </w:rPr>
        <w:t>and representation from Internal Audit attend</w:t>
      </w:r>
      <w:r w:rsidR="003352D6">
        <w:rPr>
          <w:sz w:val="24"/>
          <w:szCs w:val="24"/>
        </w:rPr>
        <w:t>ed</w:t>
      </w:r>
      <w:r w:rsidRPr="003A2350">
        <w:rPr>
          <w:sz w:val="24"/>
          <w:szCs w:val="24"/>
        </w:rPr>
        <w:t xml:space="preserve"> meetings, as d</w:t>
      </w:r>
      <w:r w:rsidR="003352D6">
        <w:rPr>
          <w:sz w:val="24"/>
          <w:szCs w:val="24"/>
        </w:rPr>
        <w:t>id</w:t>
      </w:r>
      <w:r w:rsidRPr="003A2350">
        <w:rPr>
          <w:sz w:val="24"/>
          <w:szCs w:val="24"/>
        </w:rPr>
        <w:t xml:space="preserve"> representatives of SLAB’s external auditors,</w:t>
      </w:r>
      <w:r w:rsidR="003352D6">
        <w:rPr>
          <w:sz w:val="24"/>
          <w:szCs w:val="24"/>
        </w:rPr>
        <w:t xml:space="preserve"> </w:t>
      </w:r>
      <w:r w:rsidRPr="003A2350">
        <w:rPr>
          <w:sz w:val="24"/>
          <w:szCs w:val="24"/>
        </w:rPr>
        <w:t>Audit Scotland.</w:t>
      </w:r>
      <w:r w:rsidR="003352D6">
        <w:rPr>
          <w:sz w:val="24"/>
          <w:szCs w:val="24"/>
        </w:rPr>
        <w:t xml:space="preserve"> </w:t>
      </w:r>
      <w:r w:rsidRPr="003A2350">
        <w:rPr>
          <w:sz w:val="24"/>
          <w:szCs w:val="24"/>
        </w:rPr>
        <w:t>The Chair</w:t>
      </w:r>
      <w:r w:rsidR="0032055C">
        <w:rPr>
          <w:sz w:val="24"/>
          <w:szCs w:val="24"/>
        </w:rPr>
        <w:t xml:space="preserve"> of the Board </w:t>
      </w:r>
      <w:r w:rsidRPr="003A2350">
        <w:rPr>
          <w:sz w:val="24"/>
          <w:szCs w:val="24"/>
        </w:rPr>
        <w:t>also</w:t>
      </w:r>
      <w:r w:rsidR="0032055C">
        <w:rPr>
          <w:sz w:val="24"/>
          <w:szCs w:val="24"/>
        </w:rPr>
        <w:t xml:space="preserve"> </w:t>
      </w:r>
      <w:r w:rsidRPr="003A2350">
        <w:rPr>
          <w:sz w:val="24"/>
          <w:szCs w:val="24"/>
        </w:rPr>
        <w:t>attend</w:t>
      </w:r>
      <w:r w:rsidR="0032055C">
        <w:rPr>
          <w:sz w:val="24"/>
          <w:szCs w:val="24"/>
        </w:rPr>
        <w:t xml:space="preserve">ed </w:t>
      </w:r>
      <w:r w:rsidRPr="003A2350">
        <w:rPr>
          <w:sz w:val="24"/>
          <w:szCs w:val="24"/>
        </w:rPr>
        <w:t>meetings</w:t>
      </w:r>
      <w:r w:rsidR="00D6043A">
        <w:rPr>
          <w:sz w:val="24"/>
          <w:szCs w:val="24"/>
        </w:rPr>
        <w:t xml:space="preserve"> as an observer</w:t>
      </w:r>
      <w:r w:rsidR="0032055C">
        <w:rPr>
          <w:sz w:val="24"/>
          <w:szCs w:val="24"/>
        </w:rPr>
        <w:t>.</w:t>
      </w:r>
      <w:r w:rsidRPr="003A2350">
        <w:rPr>
          <w:sz w:val="24"/>
          <w:szCs w:val="24"/>
        </w:rPr>
        <w:t xml:space="preserve"> </w:t>
      </w:r>
    </w:p>
    <w:p w14:paraId="5AE2E9C8" w14:textId="77777777" w:rsidR="003352D6" w:rsidRDefault="003352D6" w:rsidP="00252AEA">
      <w:pPr>
        <w:rPr>
          <w:sz w:val="24"/>
          <w:szCs w:val="24"/>
        </w:rPr>
      </w:pPr>
    </w:p>
    <w:p w14:paraId="4E2F7818" w14:textId="77777777" w:rsidR="00252AEA" w:rsidRPr="003A2350" w:rsidRDefault="00252AEA" w:rsidP="00252AEA">
      <w:pPr>
        <w:rPr>
          <w:sz w:val="24"/>
          <w:szCs w:val="24"/>
        </w:rPr>
      </w:pPr>
      <w:r w:rsidRPr="003A2350">
        <w:rPr>
          <w:sz w:val="24"/>
          <w:szCs w:val="24"/>
        </w:rPr>
        <w:t>The secretaria</w:t>
      </w:r>
      <w:r w:rsidR="0032055C">
        <w:rPr>
          <w:sz w:val="24"/>
          <w:szCs w:val="24"/>
        </w:rPr>
        <w:t>t</w:t>
      </w:r>
      <w:r w:rsidRPr="003A2350">
        <w:rPr>
          <w:sz w:val="24"/>
          <w:szCs w:val="24"/>
        </w:rPr>
        <w:t xml:space="preserve"> function was provided by SLAB’s Chief Executive’s Office.</w:t>
      </w:r>
    </w:p>
    <w:p w14:paraId="0E1F13C7" w14:textId="77777777" w:rsidR="00252AEA" w:rsidRPr="003A2350" w:rsidRDefault="00252AEA" w:rsidP="00252AEA">
      <w:pPr>
        <w:rPr>
          <w:sz w:val="24"/>
          <w:szCs w:val="24"/>
        </w:rPr>
      </w:pPr>
    </w:p>
    <w:p w14:paraId="594671B6" w14:textId="451D6A30" w:rsidR="00252AEA" w:rsidRPr="003A2350" w:rsidRDefault="00252AEA" w:rsidP="00252AEA">
      <w:pPr>
        <w:rPr>
          <w:sz w:val="24"/>
          <w:szCs w:val="24"/>
        </w:rPr>
      </w:pPr>
      <w:r w:rsidRPr="003A2350">
        <w:rPr>
          <w:sz w:val="24"/>
          <w:szCs w:val="24"/>
        </w:rPr>
        <w:t xml:space="preserve">During this financial year </w:t>
      </w:r>
      <w:r w:rsidR="010F123A" w:rsidRPr="7BA4276E">
        <w:rPr>
          <w:sz w:val="24"/>
          <w:szCs w:val="24"/>
        </w:rPr>
        <w:t xml:space="preserve">the head of </w:t>
      </w:r>
      <w:r w:rsidRPr="003A2350">
        <w:rPr>
          <w:sz w:val="24"/>
          <w:szCs w:val="24"/>
        </w:rPr>
        <w:t>Internal Audit has reported to the Director of Corporate Services &amp; Accounts</w:t>
      </w:r>
      <w:r w:rsidR="53D9545E" w:rsidRPr="7BA4276E">
        <w:rPr>
          <w:sz w:val="24"/>
          <w:szCs w:val="24"/>
        </w:rPr>
        <w:t xml:space="preserve"> for line management purposes</w:t>
      </w:r>
      <w:r w:rsidRPr="7BA4276E">
        <w:rPr>
          <w:sz w:val="24"/>
          <w:szCs w:val="24"/>
        </w:rPr>
        <w:t xml:space="preserve">. </w:t>
      </w:r>
      <w:r w:rsidR="39C2CFEB" w:rsidRPr="7BA4276E">
        <w:rPr>
          <w:sz w:val="24"/>
          <w:szCs w:val="24"/>
        </w:rPr>
        <w:t>There is also</w:t>
      </w:r>
      <w:r w:rsidR="001536F8">
        <w:rPr>
          <w:sz w:val="24"/>
          <w:szCs w:val="24"/>
        </w:rPr>
        <w:t xml:space="preserve"> </w:t>
      </w:r>
      <w:r w:rsidR="39C2CFEB" w:rsidRPr="7BA4276E">
        <w:rPr>
          <w:sz w:val="24"/>
          <w:szCs w:val="24"/>
        </w:rPr>
        <w:t>a direct line of reporting to the Chair of the Audit Committee.</w:t>
      </w:r>
      <w:r w:rsidRPr="003A2350">
        <w:rPr>
          <w:sz w:val="24"/>
          <w:szCs w:val="24"/>
        </w:rPr>
        <w:t xml:space="preserve"> </w:t>
      </w:r>
    </w:p>
    <w:p w14:paraId="7E854AB3" w14:textId="77777777" w:rsidR="006D69C0" w:rsidRPr="003A2350" w:rsidRDefault="006D69C0" w:rsidP="00252AEA">
      <w:pPr>
        <w:rPr>
          <w:sz w:val="24"/>
          <w:szCs w:val="24"/>
        </w:rPr>
      </w:pPr>
    </w:p>
    <w:p w14:paraId="5A8FB155" w14:textId="77777777" w:rsidR="00BC58F4" w:rsidRDefault="006D69C0" w:rsidP="004F0116">
      <w:pPr>
        <w:pStyle w:val="ListParagraph"/>
        <w:numPr>
          <w:ilvl w:val="0"/>
          <w:numId w:val="3"/>
        </w:numPr>
        <w:spacing w:after="120"/>
        <w:rPr>
          <w:b/>
          <w:sz w:val="24"/>
          <w:szCs w:val="24"/>
        </w:rPr>
      </w:pPr>
      <w:r w:rsidRPr="003A2350">
        <w:rPr>
          <w:b/>
          <w:sz w:val="24"/>
          <w:szCs w:val="24"/>
        </w:rPr>
        <w:t>TERMS OF REFERENCE</w:t>
      </w:r>
    </w:p>
    <w:p w14:paraId="5592F0E8" w14:textId="77777777" w:rsidR="006D69C0" w:rsidRPr="003A2350" w:rsidRDefault="006D69C0" w:rsidP="006D69C0">
      <w:pPr>
        <w:rPr>
          <w:sz w:val="24"/>
          <w:szCs w:val="24"/>
        </w:rPr>
      </w:pPr>
      <w:r w:rsidRPr="003A2350">
        <w:rPr>
          <w:sz w:val="24"/>
          <w:szCs w:val="24"/>
        </w:rPr>
        <w:t>The Committee's Terms of Reference</w:t>
      </w:r>
      <w:r w:rsidR="00D26E4C">
        <w:rPr>
          <w:sz w:val="24"/>
          <w:szCs w:val="24"/>
        </w:rPr>
        <w:t xml:space="preserve"> have</w:t>
      </w:r>
      <w:r w:rsidR="003352D6">
        <w:rPr>
          <w:sz w:val="24"/>
          <w:szCs w:val="24"/>
        </w:rPr>
        <w:t xml:space="preserve"> </w:t>
      </w:r>
      <w:r w:rsidRPr="003A2350">
        <w:rPr>
          <w:sz w:val="24"/>
          <w:szCs w:val="24"/>
        </w:rPr>
        <w:t>been incorporated into the Board’s Standing Order</w:t>
      </w:r>
      <w:r w:rsidR="00D26E4C">
        <w:rPr>
          <w:sz w:val="24"/>
          <w:szCs w:val="24"/>
        </w:rPr>
        <w:t>s</w:t>
      </w:r>
      <w:r w:rsidR="003352D6">
        <w:rPr>
          <w:sz w:val="24"/>
          <w:szCs w:val="24"/>
        </w:rPr>
        <w:t>.</w:t>
      </w:r>
      <w:r w:rsidRPr="003A2350">
        <w:rPr>
          <w:sz w:val="24"/>
          <w:szCs w:val="24"/>
        </w:rPr>
        <w:t xml:space="preserve"> Board Members are appointed by Scottish Ministers</w:t>
      </w:r>
      <w:r w:rsidR="003352D6">
        <w:rPr>
          <w:sz w:val="24"/>
          <w:szCs w:val="24"/>
        </w:rPr>
        <w:t xml:space="preserve"> and Members of the Committee agreed between </w:t>
      </w:r>
      <w:r w:rsidR="00D6043A">
        <w:rPr>
          <w:sz w:val="24"/>
          <w:szCs w:val="24"/>
        </w:rPr>
        <w:t xml:space="preserve">the </w:t>
      </w:r>
      <w:r w:rsidR="003352D6">
        <w:rPr>
          <w:sz w:val="24"/>
          <w:szCs w:val="24"/>
        </w:rPr>
        <w:t>Chair of the Board and the Chief Executive</w:t>
      </w:r>
      <w:r w:rsidRPr="003A2350">
        <w:rPr>
          <w:sz w:val="24"/>
          <w:szCs w:val="24"/>
        </w:rPr>
        <w:t>.</w:t>
      </w:r>
    </w:p>
    <w:p w14:paraId="0130C4C2" w14:textId="77777777" w:rsidR="006D69C0" w:rsidRPr="003A2350" w:rsidRDefault="006D69C0" w:rsidP="006D69C0">
      <w:pPr>
        <w:rPr>
          <w:sz w:val="24"/>
          <w:szCs w:val="24"/>
        </w:rPr>
      </w:pPr>
    </w:p>
    <w:p w14:paraId="46F8FD19" w14:textId="77777777" w:rsidR="00BC58F4" w:rsidRDefault="006D69C0" w:rsidP="004F0116">
      <w:pPr>
        <w:pStyle w:val="ListParagraph"/>
        <w:numPr>
          <w:ilvl w:val="0"/>
          <w:numId w:val="3"/>
        </w:numPr>
        <w:spacing w:after="120"/>
        <w:rPr>
          <w:b/>
          <w:sz w:val="24"/>
          <w:szCs w:val="24"/>
        </w:rPr>
      </w:pPr>
      <w:r w:rsidRPr="003A2350">
        <w:rPr>
          <w:b/>
          <w:sz w:val="24"/>
          <w:szCs w:val="24"/>
        </w:rPr>
        <w:t>MEETINGS</w:t>
      </w:r>
    </w:p>
    <w:p w14:paraId="591291E1" w14:textId="77777777" w:rsidR="00C009B6" w:rsidRPr="003A2350" w:rsidRDefault="006D69C0" w:rsidP="00C009B6">
      <w:pPr>
        <w:rPr>
          <w:sz w:val="24"/>
          <w:szCs w:val="24"/>
        </w:rPr>
      </w:pPr>
      <w:r w:rsidRPr="003A2350">
        <w:rPr>
          <w:sz w:val="24"/>
          <w:szCs w:val="24"/>
        </w:rPr>
        <w:t>In accordance with its agreed Standing Orders and programme of meetings, the Committee met 4 times to consider reports and papers relating to the financial year 20</w:t>
      </w:r>
      <w:r w:rsidR="00534325">
        <w:rPr>
          <w:sz w:val="24"/>
          <w:szCs w:val="24"/>
        </w:rPr>
        <w:t>22</w:t>
      </w:r>
      <w:r w:rsidR="003352D6">
        <w:rPr>
          <w:sz w:val="24"/>
          <w:szCs w:val="24"/>
        </w:rPr>
        <w:t>-</w:t>
      </w:r>
      <w:r w:rsidR="00C009B6" w:rsidRPr="003A2350">
        <w:rPr>
          <w:sz w:val="24"/>
          <w:szCs w:val="24"/>
        </w:rPr>
        <w:t>2</w:t>
      </w:r>
      <w:r w:rsidR="00534325">
        <w:rPr>
          <w:sz w:val="24"/>
          <w:szCs w:val="24"/>
        </w:rPr>
        <w:t>3</w:t>
      </w:r>
      <w:r w:rsidRPr="003A2350">
        <w:rPr>
          <w:sz w:val="24"/>
          <w:szCs w:val="24"/>
        </w:rPr>
        <w:t>.</w:t>
      </w:r>
      <w:r w:rsidR="003352D6">
        <w:rPr>
          <w:sz w:val="24"/>
          <w:szCs w:val="24"/>
        </w:rPr>
        <w:t xml:space="preserve"> </w:t>
      </w:r>
      <w:r w:rsidR="00C009B6" w:rsidRPr="003A2350">
        <w:rPr>
          <w:sz w:val="24"/>
          <w:szCs w:val="24"/>
        </w:rPr>
        <w:t xml:space="preserve">The dates of the </w:t>
      </w:r>
      <w:r w:rsidR="003352D6">
        <w:rPr>
          <w:sz w:val="24"/>
          <w:szCs w:val="24"/>
        </w:rPr>
        <w:t>C</w:t>
      </w:r>
      <w:r w:rsidR="00D6043A">
        <w:rPr>
          <w:sz w:val="24"/>
          <w:szCs w:val="24"/>
        </w:rPr>
        <w:t>ommittee meetings were:</w:t>
      </w:r>
    </w:p>
    <w:p w14:paraId="38735C53" w14:textId="77777777" w:rsidR="00C009B6" w:rsidRPr="003A2350" w:rsidRDefault="00C009B6" w:rsidP="00C009B6">
      <w:pPr>
        <w:rPr>
          <w:sz w:val="24"/>
          <w:szCs w:val="24"/>
        </w:rPr>
      </w:pPr>
    </w:p>
    <w:p w14:paraId="3CA9B218" w14:textId="77777777" w:rsidR="00C009B6" w:rsidRPr="003A2350" w:rsidRDefault="00534325" w:rsidP="00C2398A">
      <w:pPr>
        <w:pStyle w:val="ListParagraph"/>
        <w:numPr>
          <w:ilvl w:val="1"/>
          <w:numId w:val="17"/>
        </w:numPr>
        <w:ind w:left="993"/>
        <w:rPr>
          <w:sz w:val="24"/>
          <w:szCs w:val="24"/>
        </w:rPr>
      </w:pPr>
      <w:r>
        <w:rPr>
          <w:sz w:val="24"/>
          <w:szCs w:val="24"/>
        </w:rPr>
        <w:t>06 June 2022</w:t>
      </w:r>
    </w:p>
    <w:p w14:paraId="552229AB" w14:textId="77777777" w:rsidR="00C009B6" w:rsidRPr="003A2350" w:rsidRDefault="00534325" w:rsidP="00C2398A">
      <w:pPr>
        <w:pStyle w:val="ListParagraph"/>
        <w:numPr>
          <w:ilvl w:val="1"/>
          <w:numId w:val="17"/>
        </w:numPr>
        <w:ind w:left="993"/>
        <w:rPr>
          <w:sz w:val="24"/>
          <w:szCs w:val="24"/>
        </w:rPr>
      </w:pPr>
      <w:r>
        <w:rPr>
          <w:sz w:val="24"/>
          <w:szCs w:val="24"/>
        </w:rPr>
        <w:t>26</w:t>
      </w:r>
      <w:r w:rsidR="00DF5FC5">
        <w:rPr>
          <w:sz w:val="24"/>
          <w:szCs w:val="24"/>
        </w:rPr>
        <w:t xml:space="preserve"> </w:t>
      </w:r>
      <w:r w:rsidR="00B95282" w:rsidRPr="003A2350">
        <w:rPr>
          <w:sz w:val="24"/>
          <w:szCs w:val="24"/>
        </w:rPr>
        <w:t>September</w:t>
      </w:r>
      <w:r w:rsidR="00C009B6" w:rsidRPr="003A2350">
        <w:rPr>
          <w:sz w:val="24"/>
          <w:szCs w:val="24"/>
        </w:rPr>
        <w:t xml:space="preserve"> 20</w:t>
      </w:r>
      <w:r>
        <w:rPr>
          <w:sz w:val="24"/>
          <w:szCs w:val="24"/>
        </w:rPr>
        <w:t>22</w:t>
      </w:r>
    </w:p>
    <w:p w14:paraId="1AA574FE" w14:textId="77777777" w:rsidR="00C009B6" w:rsidRPr="003A2350" w:rsidRDefault="00534325" w:rsidP="00C2398A">
      <w:pPr>
        <w:pStyle w:val="ListParagraph"/>
        <w:numPr>
          <w:ilvl w:val="1"/>
          <w:numId w:val="17"/>
        </w:numPr>
        <w:ind w:left="993"/>
        <w:rPr>
          <w:sz w:val="24"/>
          <w:szCs w:val="24"/>
        </w:rPr>
      </w:pPr>
      <w:r>
        <w:rPr>
          <w:sz w:val="24"/>
          <w:szCs w:val="24"/>
        </w:rPr>
        <w:t>21 November 2022</w:t>
      </w:r>
    </w:p>
    <w:p w14:paraId="5885EF04" w14:textId="77777777" w:rsidR="00C009B6" w:rsidRPr="003A2350" w:rsidRDefault="00534325" w:rsidP="00C2398A">
      <w:pPr>
        <w:pStyle w:val="ListParagraph"/>
        <w:numPr>
          <w:ilvl w:val="1"/>
          <w:numId w:val="17"/>
        </w:numPr>
        <w:ind w:left="993"/>
        <w:rPr>
          <w:sz w:val="24"/>
          <w:szCs w:val="24"/>
        </w:rPr>
      </w:pPr>
      <w:r>
        <w:rPr>
          <w:sz w:val="24"/>
          <w:szCs w:val="24"/>
        </w:rPr>
        <w:t>06</w:t>
      </w:r>
      <w:r w:rsidR="00DF5FC5">
        <w:rPr>
          <w:sz w:val="24"/>
          <w:szCs w:val="24"/>
        </w:rPr>
        <w:t xml:space="preserve"> </w:t>
      </w:r>
      <w:r w:rsidR="00C009B6" w:rsidRPr="003A2350">
        <w:rPr>
          <w:sz w:val="24"/>
          <w:szCs w:val="24"/>
        </w:rPr>
        <w:t>March 202</w:t>
      </w:r>
      <w:r>
        <w:rPr>
          <w:sz w:val="24"/>
          <w:szCs w:val="24"/>
        </w:rPr>
        <w:t>3</w:t>
      </w:r>
    </w:p>
    <w:p w14:paraId="252F55E1" w14:textId="77777777" w:rsidR="00C009B6" w:rsidRPr="003A2350" w:rsidRDefault="00C009B6" w:rsidP="00C009B6">
      <w:pPr>
        <w:rPr>
          <w:sz w:val="24"/>
          <w:szCs w:val="24"/>
        </w:rPr>
      </w:pPr>
    </w:p>
    <w:p w14:paraId="23FE6205" w14:textId="77777777" w:rsidR="006D69C0" w:rsidRPr="003A2350" w:rsidRDefault="00C009B6" w:rsidP="00C009B6">
      <w:pPr>
        <w:rPr>
          <w:sz w:val="24"/>
          <w:szCs w:val="24"/>
        </w:rPr>
      </w:pPr>
      <w:r w:rsidRPr="003A2350">
        <w:rPr>
          <w:sz w:val="24"/>
          <w:szCs w:val="24"/>
        </w:rPr>
        <w:t xml:space="preserve">The Committee meeting on </w:t>
      </w:r>
      <w:r w:rsidR="00534325">
        <w:rPr>
          <w:sz w:val="24"/>
          <w:szCs w:val="24"/>
        </w:rPr>
        <w:t>26 September 2023</w:t>
      </w:r>
      <w:r w:rsidR="00D6043A">
        <w:rPr>
          <w:sz w:val="24"/>
          <w:szCs w:val="24"/>
        </w:rPr>
        <w:t xml:space="preserve"> was focused on </w:t>
      </w:r>
      <w:r w:rsidRPr="003A2350">
        <w:rPr>
          <w:sz w:val="24"/>
          <w:szCs w:val="24"/>
        </w:rPr>
        <w:t>consider</w:t>
      </w:r>
      <w:r w:rsidR="00D6043A">
        <w:rPr>
          <w:sz w:val="24"/>
          <w:szCs w:val="24"/>
        </w:rPr>
        <w:t xml:space="preserve">ation of the draft Annual Report and Accounts </w:t>
      </w:r>
      <w:r w:rsidRPr="003A2350">
        <w:rPr>
          <w:sz w:val="24"/>
          <w:szCs w:val="24"/>
        </w:rPr>
        <w:t>for 20</w:t>
      </w:r>
      <w:r w:rsidR="00534325">
        <w:rPr>
          <w:sz w:val="24"/>
          <w:szCs w:val="24"/>
        </w:rPr>
        <w:t>21</w:t>
      </w:r>
      <w:r w:rsidR="00D6043A">
        <w:rPr>
          <w:sz w:val="24"/>
          <w:szCs w:val="24"/>
        </w:rPr>
        <w:t>-22</w:t>
      </w:r>
      <w:r w:rsidRPr="003A2350">
        <w:rPr>
          <w:sz w:val="24"/>
          <w:szCs w:val="24"/>
        </w:rPr>
        <w:t xml:space="preserve">.  </w:t>
      </w:r>
    </w:p>
    <w:p w14:paraId="71032604" w14:textId="77777777" w:rsidR="006D69C0" w:rsidRPr="003A2350" w:rsidRDefault="006D69C0" w:rsidP="006D69C0">
      <w:pPr>
        <w:rPr>
          <w:b/>
          <w:sz w:val="24"/>
          <w:szCs w:val="24"/>
        </w:rPr>
      </w:pPr>
    </w:p>
    <w:p w14:paraId="20D65D3E" w14:textId="77777777" w:rsidR="00BC58F4" w:rsidRDefault="00C2398A" w:rsidP="004F0116">
      <w:pPr>
        <w:pStyle w:val="ListParagraph"/>
        <w:numPr>
          <w:ilvl w:val="0"/>
          <w:numId w:val="3"/>
        </w:numPr>
        <w:spacing w:after="120"/>
        <w:rPr>
          <w:b/>
          <w:sz w:val="24"/>
          <w:szCs w:val="24"/>
        </w:rPr>
      </w:pPr>
      <w:r>
        <w:rPr>
          <w:b/>
          <w:sz w:val="24"/>
          <w:szCs w:val="24"/>
        </w:rPr>
        <w:lastRenderedPageBreak/>
        <w:t xml:space="preserve">KEY </w:t>
      </w:r>
      <w:r w:rsidR="006D69C0" w:rsidRPr="003A2350">
        <w:rPr>
          <w:b/>
          <w:sz w:val="24"/>
          <w:szCs w:val="24"/>
        </w:rPr>
        <w:t>ACTIVITIES</w:t>
      </w:r>
    </w:p>
    <w:p w14:paraId="5AC3DBAE" w14:textId="32004AE3" w:rsidR="00AB795A" w:rsidRDefault="00AB795A" w:rsidP="00534325">
      <w:pPr>
        <w:pStyle w:val="Default"/>
        <w:rPr>
          <w:rFonts w:ascii="Trebuchet MS" w:hAnsi="Trebuchet MS"/>
          <w:color w:val="auto"/>
        </w:rPr>
      </w:pPr>
      <w:r>
        <w:rPr>
          <w:rFonts w:ascii="Trebuchet MS" w:hAnsi="Trebuchet MS"/>
          <w:color w:val="auto"/>
        </w:rPr>
        <w:t>This was also the final year that</w:t>
      </w:r>
      <w:r w:rsidR="00DC6D8B">
        <w:rPr>
          <w:rFonts w:ascii="Trebuchet MS" w:hAnsi="Trebuchet MS"/>
          <w:color w:val="auto"/>
        </w:rPr>
        <w:t xml:space="preserve"> Audit Scotland provided</w:t>
      </w:r>
      <w:r>
        <w:rPr>
          <w:rFonts w:ascii="Trebuchet MS" w:hAnsi="Trebuchet MS"/>
          <w:color w:val="auto"/>
        </w:rPr>
        <w:t xml:space="preserve"> external audit </w:t>
      </w:r>
      <w:r w:rsidR="394D6107" w:rsidRPr="7BA4276E">
        <w:rPr>
          <w:rFonts w:ascii="Trebuchet MS" w:hAnsi="Trebuchet MS"/>
          <w:color w:val="auto"/>
        </w:rPr>
        <w:t>to SLAB.</w:t>
      </w:r>
      <w:r w:rsidRPr="7BA4276E">
        <w:rPr>
          <w:rFonts w:ascii="Trebuchet MS" w:hAnsi="Trebuchet MS"/>
          <w:color w:val="auto"/>
        </w:rPr>
        <w:t xml:space="preserve"> </w:t>
      </w:r>
      <w:r>
        <w:rPr>
          <w:rFonts w:ascii="Trebuchet MS" w:hAnsi="Trebuchet MS"/>
          <w:color w:val="auto"/>
        </w:rPr>
        <w:t xml:space="preserve"> </w:t>
      </w:r>
      <w:r w:rsidR="718BAFD4" w:rsidRPr="7BA4276E">
        <w:rPr>
          <w:rFonts w:ascii="Trebuchet MS" w:hAnsi="Trebuchet MS"/>
          <w:color w:val="auto"/>
        </w:rPr>
        <w:t>Provision of external audit</w:t>
      </w:r>
      <w:r w:rsidR="001536F8">
        <w:rPr>
          <w:rFonts w:ascii="Trebuchet MS" w:hAnsi="Trebuchet MS"/>
          <w:color w:val="auto"/>
        </w:rPr>
        <w:t xml:space="preserve"> </w:t>
      </w:r>
      <w:r w:rsidR="00DC6D8B" w:rsidRPr="7BA4276E">
        <w:rPr>
          <w:rFonts w:ascii="Trebuchet MS" w:hAnsi="Trebuchet MS"/>
          <w:color w:val="auto"/>
        </w:rPr>
        <w:t>transferred</w:t>
      </w:r>
      <w:r w:rsidR="00DC6D8B">
        <w:rPr>
          <w:rFonts w:ascii="Trebuchet MS" w:hAnsi="Trebuchet MS"/>
          <w:color w:val="auto"/>
        </w:rPr>
        <w:t xml:space="preserve"> to Mazars</w:t>
      </w:r>
      <w:r w:rsidR="00383868">
        <w:rPr>
          <w:rFonts w:ascii="Trebuchet MS" w:hAnsi="Trebuchet MS"/>
          <w:color w:val="auto"/>
        </w:rPr>
        <w:t xml:space="preserve"> from 1</w:t>
      </w:r>
      <w:r w:rsidR="00383868" w:rsidRPr="00383868">
        <w:rPr>
          <w:rFonts w:ascii="Trebuchet MS" w:hAnsi="Trebuchet MS"/>
          <w:color w:val="auto"/>
          <w:vertAlign w:val="superscript"/>
        </w:rPr>
        <w:t>st</w:t>
      </w:r>
      <w:r w:rsidR="00383868">
        <w:rPr>
          <w:rFonts w:ascii="Trebuchet MS" w:hAnsi="Trebuchet MS"/>
          <w:color w:val="auto"/>
        </w:rPr>
        <w:t xml:space="preserve"> April 2023</w:t>
      </w:r>
      <w:r w:rsidR="00B86D53">
        <w:rPr>
          <w:rFonts w:ascii="Trebuchet MS" w:hAnsi="Trebuchet MS"/>
          <w:color w:val="auto"/>
        </w:rPr>
        <w:t>. The new auditor was introduced to the Committee at the meeting on 6</w:t>
      </w:r>
      <w:r w:rsidR="00B86D53" w:rsidRPr="00B86D53">
        <w:rPr>
          <w:rFonts w:ascii="Trebuchet MS" w:hAnsi="Trebuchet MS"/>
          <w:color w:val="auto"/>
          <w:vertAlign w:val="superscript"/>
        </w:rPr>
        <w:t>th</w:t>
      </w:r>
      <w:r w:rsidR="00B86D53">
        <w:rPr>
          <w:rFonts w:ascii="Trebuchet MS" w:hAnsi="Trebuchet MS"/>
          <w:color w:val="auto"/>
        </w:rPr>
        <w:t xml:space="preserve"> March</w:t>
      </w:r>
      <w:r w:rsidR="00BF3A33">
        <w:rPr>
          <w:rFonts w:ascii="Trebuchet MS" w:hAnsi="Trebuchet MS"/>
          <w:color w:val="auto"/>
        </w:rPr>
        <w:t xml:space="preserve"> </w:t>
      </w:r>
      <w:r w:rsidR="07ED1E44" w:rsidRPr="7BA4276E">
        <w:rPr>
          <w:rFonts w:ascii="Trebuchet MS" w:hAnsi="Trebuchet MS"/>
          <w:color w:val="auto"/>
        </w:rPr>
        <w:t>2023.</w:t>
      </w:r>
      <w:r w:rsidR="00BF3A33" w:rsidRPr="7BA4276E">
        <w:rPr>
          <w:rFonts w:ascii="Trebuchet MS" w:hAnsi="Trebuchet MS"/>
          <w:color w:val="auto"/>
        </w:rPr>
        <w:t xml:space="preserve"> </w:t>
      </w:r>
    </w:p>
    <w:p w14:paraId="26CF78FB" w14:textId="77777777" w:rsidR="00AB795A" w:rsidRDefault="00AB795A" w:rsidP="00534325">
      <w:pPr>
        <w:pStyle w:val="Default"/>
        <w:rPr>
          <w:rFonts w:ascii="Trebuchet MS" w:hAnsi="Trebuchet MS"/>
          <w:color w:val="auto"/>
        </w:rPr>
      </w:pPr>
    </w:p>
    <w:p w14:paraId="0060F5B3" w14:textId="77777777" w:rsidR="00A60D1B" w:rsidRDefault="00BF3A33" w:rsidP="00534325">
      <w:pPr>
        <w:pStyle w:val="Default"/>
        <w:rPr>
          <w:rFonts w:ascii="Trebuchet MS" w:hAnsi="Trebuchet MS"/>
          <w:color w:val="auto"/>
        </w:rPr>
      </w:pPr>
      <w:r>
        <w:rPr>
          <w:rFonts w:ascii="Trebuchet MS" w:hAnsi="Trebuchet MS"/>
          <w:color w:val="auto"/>
        </w:rPr>
        <w:t>The 6</w:t>
      </w:r>
      <w:r w:rsidRPr="00BF3A33">
        <w:rPr>
          <w:rFonts w:ascii="Trebuchet MS" w:hAnsi="Trebuchet MS"/>
          <w:color w:val="auto"/>
          <w:vertAlign w:val="superscript"/>
        </w:rPr>
        <w:t>th</w:t>
      </w:r>
      <w:r>
        <w:rPr>
          <w:rFonts w:ascii="Trebuchet MS" w:hAnsi="Trebuchet MS"/>
          <w:color w:val="auto"/>
        </w:rPr>
        <w:t xml:space="preserve"> March meeting was also the last meeting for committee convener Tim McKay and committee member Marieke Dwarshuis whose terms on the Board ended on 31</w:t>
      </w:r>
      <w:r w:rsidRPr="00BF3A33">
        <w:rPr>
          <w:rFonts w:ascii="Trebuchet MS" w:hAnsi="Trebuchet MS"/>
          <w:color w:val="auto"/>
          <w:vertAlign w:val="superscript"/>
        </w:rPr>
        <w:t>st</w:t>
      </w:r>
      <w:r>
        <w:rPr>
          <w:rFonts w:ascii="Trebuchet MS" w:hAnsi="Trebuchet MS"/>
          <w:color w:val="auto"/>
        </w:rPr>
        <w:t xml:space="preserve"> March 2023. The committee expressed their thanks to both and wished them well for the future</w:t>
      </w:r>
      <w:r w:rsidR="00383868">
        <w:rPr>
          <w:rFonts w:ascii="Trebuchet MS" w:hAnsi="Trebuchet MS"/>
          <w:color w:val="auto"/>
        </w:rPr>
        <w:t xml:space="preserve">. Gavin Stevenson and Judith Robertson </w:t>
      </w:r>
      <w:r w:rsidR="00AB795A">
        <w:rPr>
          <w:rFonts w:ascii="Trebuchet MS" w:hAnsi="Trebuchet MS"/>
          <w:color w:val="auto"/>
        </w:rPr>
        <w:t xml:space="preserve">have since been appointed as </w:t>
      </w:r>
      <w:r w:rsidR="00383868">
        <w:rPr>
          <w:rFonts w:ascii="Trebuchet MS" w:hAnsi="Trebuchet MS"/>
          <w:color w:val="auto"/>
        </w:rPr>
        <w:t xml:space="preserve">new </w:t>
      </w:r>
      <w:r w:rsidR="00AB795A">
        <w:rPr>
          <w:rFonts w:ascii="Trebuchet MS" w:hAnsi="Trebuchet MS"/>
          <w:color w:val="auto"/>
        </w:rPr>
        <w:t xml:space="preserve">board </w:t>
      </w:r>
      <w:r w:rsidR="00383868">
        <w:rPr>
          <w:rFonts w:ascii="Trebuchet MS" w:hAnsi="Trebuchet MS"/>
          <w:color w:val="auto"/>
        </w:rPr>
        <w:t>member</w:t>
      </w:r>
      <w:r w:rsidR="00AB795A">
        <w:rPr>
          <w:rFonts w:ascii="Trebuchet MS" w:hAnsi="Trebuchet MS"/>
          <w:color w:val="auto"/>
        </w:rPr>
        <w:t>s from 1 April 2023 with both being appointed to the Audit C</w:t>
      </w:r>
      <w:r w:rsidR="00383868">
        <w:rPr>
          <w:rFonts w:ascii="Trebuchet MS" w:hAnsi="Trebuchet MS"/>
          <w:color w:val="auto"/>
        </w:rPr>
        <w:t>ommittee</w:t>
      </w:r>
      <w:r w:rsidR="00AB795A">
        <w:rPr>
          <w:rFonts w:ascii="Trebuchet MS" w:hAnsi="Trebuchet MS"/>
          <w:color w:val="auto"/>
        </w:rPr>
        <w:t xml:space="preserve">, Gavin as the Chair. </w:t>
      </w:r>
      <w:r w:rsidR="00383868">
        <w:rPr>
          <w:rFonts w:ascii="Trebuchet MS" w:hAnsi="Trebuchet MS"/>
          <w:color w:val="auto"/>
        </w:rPr>
        <w:t xml:space="preserve"> </w:t>
      </w:r>
    </w:p>
    <w:p w14:paraId="22BE9691" w14:textId="77777777" w:rsidR="00EF490B" w:rsidRDefault="00EF490B" w:rsidP="001570A8">
      <w:pPr>
        <w:rPr>
          <w:sz w:val="24"/>
          <w:szCs w:val="24"/>
        </w:rPr>
      </w:pPr>
    </w:p>
    <w:p w14:paraId="04A2F78C" w14:textId="1E70C7B3" w:rsidR="001570A8" w:rsidRDefault="00AB795A" w:rsidP="001570A8">
      <w:pPr>
        <w:rPr>
          <w:sz w:val="24"/>
          <w:szCs w:val="24"/>
        </w:rPr>
      </w:pPr>
      <w:r>
        <w:rPr>
          <w:sz w:val="24"/>
          <w:szCs w:val="24"/>
        </w:rPr>
        <w:t xml:space="preserve">During the year the Committee </w:t>
      </w:r>
      <w:r w:rsidR="77F24638" w:rsidRPr="7BA4276E">
        <w:rPr>
          <w:sz w:val="24"/>
          <w:szCs w:val="24"/>
        </w:rPr>
        <w:t>provided scrutiny over</w:t>
      </w:r>
      <w:r>
        <w:rPr>
          <w:sz w:val="24"/>
          <w:szCs w:val="24"/>
        </w:rPr>
        <w:t xml:space="preserve"> the following :</w:t>
      </w:r>
      <w:r w:rsidR="001570A8" w:rsidRPr="003A2350">
        <w:rPr>
          <w:sz w:val="24"/>
          <w:szCs w:val="24"/>
        </w:rPr>
        <w:t xml:space="preserve"> </w:t>
      </w:r>
    </w:p>
    <w:p w14:paraId="7AFF6091" w14:textId="77777777" w:rsidR="004F0116" w:rsidRPr="003A2350" w:rsidRDefault="004F0116" w:rsidP="001570A8">
      <w:pPr>
        <w:rPr>
          <w:sz w:val="24"/>
          <w:szCs w:val="24"/>
        </w:rPr>
      </w:pPr>
    </w:p>
    <w:p w14:paraId="3228890C" w14:textId="77777777" w:rsidR="00AB795A" w:rsidRDefault="00C2398A">
      <w:pPr>
        <w:numPr>
          <w:ilvl w:val="0"/>
          <w:numId w:val="18"/>
        </w:numPr>
        <w:tabs>
          <w:tab w:val="num" w:pos="1560"/>
        </w:tabs>
        <w:ind w:hanging="425"/>
        <w:rPr>
          <w:sz w:val="24"/>
          <w:szCs w:val="24"/>
        </w:rPr>
      </w:pPr>
      <w:r>
        <w:rPr>
          <w:sz w:val="24"/>
          <w:szCs w:val="24"/>
        </w:rPr>
        <w:t>Considering</w:t>
      </w:r>
      <w:r w:rsidR="00AB795A">
        <w:rPr>
          <w:sz w:val="24"/>
          <w:szCs w:val="24"/>
        </w:rPr>
        <w:t xml:space="preserve"> </w:t>
      </w:r>
      <w:r w:rsidR="001570A8" w:rsidRPr="00AB795A">
        <w:rPr>
          <w:sz w:val="24"/>
          <w:szCs w:val="24"/>
        </w:rPr>
        <w:t xml:space="preserve">reports in </w:t>
      </w:r>
      <w:r w:rsidR="002C6228" w:rsidRPr="00AB795A">
        <w:rPr>
          <w:sz w:val="24"/>
          <w:szCs w:val="24"/>
        </w:rPr>
        <w:t>June</w:t>
      </w:r>
      <w:r w:rsidR="001570A8" w:rsidRPr="00AB795A">
        <w:rPr>
          <w:sz w:val="24"/>
          <w:szCs w:val="24"/>
        </w:rPr>
        <w:t xml:space="preserve">, </w:t>
      </w:r>
      <w:r w:rsidR="002A5FF8" w:rsidRPr="00AB795A">
        <w:rPr>
          <w:sz w:val="24"/>
          <w:szCs w:val="24"/>
        </w:rPr>
        <w:t xml:space="preserve">September, </w:t>
      </w:r>
      <w:r w:rsidR="005852D5" w:rsidRPr="00AB795A">
        <w:rPr>
          <w:sz w:val="24"/>
          <w:szCs w:val="24"/>
        </w:rPr>
        <w:t>November</w:t>
      </w:r>
      <w:r w:rsidR="001570A8" w:rsidRPr="00AB795A">
        <w:rPr>
          <w:sz w:val="24"/>
          <w:szCs w:val="24"/>
        </w:rPr>
        <w:t xml:space="preserve"> and March on the activities undertaken by SLAB’s Internal Audit function</w:t>
      </w:r>
      <w:r w:rsidR="00BB146F" w:rsidRPr="00AB795A">
        <w:rPr>
          <w:sz w:val="24"/>
          <w:szCs w:val="24"/>
        </w:rPr>
        <w:t xml:space="preserve"> including audits on 1</w:t>
      </w:r>
      <w:r w:rsidR="005852D5" w:rsidRPr="00AB795A">
        <w:rPr>
          <w:sz w:val="24"/>
          <w:szCs w:val="24"/>
        </w:rPr>
        <w:t>9</w:t>
      </w:r>
      <w:r w:rsidR="00BB146F" w:rsidRPr="00AB795A">
        <w:rPr>
          <w:color w:val="0000FF"/>
          <w:sz w:val="24"/>
          <w:szCs w:val="24"/>
        </w:rPr>
        <w:t xml:space="preserve"> </w:t>
      </w:r>
      <w:r w:rsidR="00BB146F" w:rsidRPr="00AB795A">
        <w:rPr>
          <w:sz w:val="24"/>
          <w:szCs w:val="24"/>
        </w:rPr>
        <w:t>different areas of SLAB</w:t>
      </w:r>
      <w:r w:rsidR="00AB795A">
        <w:rPr>
          <w:sz w:val="24"/>
          <w:szCs w:val="24"/>
        </w:rPr>
        <w:t>’s control framework;</w:t>
      </w:r>
    </w:p>
    <w:p w14:paraId="581E5A43" w14:textId="77777777" w:rsidR="00CE7BD1" w:rsidRPr="00AB795A" w:rsidRDefault="00C2398A">
      <w:pPr>
        <w:numPr>
          <w:ilvl w:val="0"/>
          <w:numId w:val="18"/>
        </w:numPr>
        <w:tabs>
          <w:tab w:val="num" w:pos="1560"/>
        </w:tabs>
        <w:ind w:hanging="425"/>
        <w:rPr>
          <w:sz w:val="24"/>
          <w:szCs w:val="24"/>
        </w:rPr>
      </w:pPr>
      <w:r>
        <w:rPr>
          <w:sz w:val="24"/>
          <w:szCs w:val="24"/>
        </w:rPr>
        <w:t>Considering</w:t>
      </w:r>
      <w:r w:rsidR="00186311" w:rsidRPr="00AB795A">
        <w:rPr>
          <w:sz w:val="24"/>
          <w:szCs w:val="24"/>
        </w:rPr>
        <w:t xml:space="preserve"> the </w:t>
      </w:r>
      <w:r w:rsidR="001570A8" w:rsidRPr="00AB795A">
        <w:rPr>
          <w:sz w:val="24"/>
          <w:szCs w:val="24"/>
        </w:rPr>
        <w:t xml:space="preserve">Internal </w:t>
      </w:r>
      <w:r w:rsidR="00CE7BD1" w:rsidRPr="00AB795A">
        <w:rPr>
          <w:sz w:val="24"/>
          <w:szCs w:val="24"/>
        </w:rPr>
        <w:t>Audit Annual Assurance Report</w:t>
      </w:r>
      <w:r w:rsidR="00AB795A">
        <w:rPr>
          <w:sz w:val="24"/>
          <w:szCs w:val="24"/>
        </w:rPr>
        <w:t>;</w:t>
      </w:r>
    </w:p>
    <w:p w14:paraId="1ABEE3A1" w14:textId="6FBC0716" w:rsidR="001570A8" w:rsidRPr="001570A8" w:rsidRDefault="00C2398A" w:rsidP="004F0116">
      <w:pPr>
        <w:numPr>
          <w:ilvl w:val="0"/>
          <w:numId w:val="18"/>
        </w:numPr>
        <w:tabs>
          <w:tab w:val="num" w:pos="1560"/>
        </w:tabs>
        <w:ind w:hanging="425"/>
        <w:rPr>
          <w:sz w:val="24"/>
          <w:szCs w:val="24"/>
        </w:rPr>
      </w:pPr>
      <w:r w:rsidRPr="6CD5D1DB">
        <w:rPr>
          <w:sz w:val="24"/>
          <w:szCs w:val="24"/>
        </w:rPr>
        <w:t>Approving</w:t>
      </w:r>
      <w:r w:rsidR="001570A8" w:rsidRPr="6CD5D1DB">
        <w:rPr>
          <w:sz w:val="24"/>
          <w:szCs w:val="24"/>
        </w:rPr>
        <w:t xml:space="preserve"> the Board’s draft Governance Statement for the year;</w:t>
      </w:r>
    </w:p>
    <w:p w14:paraId="282F5DC6" w14:textId="67A9ECED" w:rsidR="001570A8" w:rsidRPr="001570A8" w:rsidRDefault="00C2398A" w:rsidP="004F0116">
      <w:pPr>
        <w:numPr>
          <w:ilvl w:val="0"/>
          <w:numId w:val="18"/>
        </w:numPr>
        <w:tabs>
          <w:tab w:val="num" w:pos="1560"/>
        </w:tabs>
        <w:ind w:hanging="425"/>
        <w:rPr>
          <w:sz w:val="24"/>
          <w:szCs w:val="24"/>
        </w:rPr>
      </w:pPr>
      <w:r w:rsidRPr="6CD5D1DB">
        <w:rPr>
          <w:sz w:val="24"/>
          <w:szCs w:val="24"/>
        </w:rPr>
        <w:t>Considering</w:t>
      </w:r>
      <w:r w:rsidR="00186311" w:rsidRPr="6CD5D1DB">
        <w:rPr>
          <w:sz w:val="24"/>
          <w:szCs w:val="24"/>
        </w:rPr>
        <w:t xml:space="preserve"> </w:t>
      </w:r>
      <w:r w:rsidR="001570A8" w:rsidRPr="6CD5D1DB">
        <w:rPr>
          <w:sz w:val="24"/>
          <w:szCs w:val="24"/>
        </w:rPr>
        <w:t>and recommend</w:t>
      </w:r>
      <w:r w:rsidR="0C446F54" w:rsidRPr="7BA4276E">
        <w:rPr>
          <w:sz w:val="24"/>
          <w:szCs w:val="24"/>
        </w:rPr>
        <w:t>ing</w:t>
      </w:r>
      <w:r w:rsidR="001570A8" w:rsidRPr="6CD5D1DB">
        <w:rPr>
          <w:sz w:val="24"/>
          <w:szCs w:val="24"/>
        </w:rPr>
        <w:t xml:space="preserve"> approval of the Board’s Annual Accounts 20</w:t>
      </w:r>
      <w:r w:rsidR="00F62D2A" w:rsidRPr="6CD5D1DB">
        <w:rPr>
          <w:sz w:val="24"/>
          <w:szCs w:val="24"/>
        </w:rPr>
        <w:t>21</w:t>
      </w:r>
      <w:r w:rsidR="001570A8" w:rsidRPr="6CD5D1DB">
        <w:rPr>
          <w:sz w:val="24"/>
          <w:szCs w:val="24"/>
        </w:rPr>
        <w:t>-</w:t>
      </w:r>
      <w:r w:rsidR="00F62D2A" w:rsidRPr="6CD5D1DB">
        <w:rPr>
          <w:sz w:val="24"/>
          <w:szCs w:val="24"/>
        </w:rPr>
        <w:t>22</w:t>
      </w:r>
      <w:r w:rsidR="001570A8" w:rsidRPr="6CD5D1DB">
        <w:rPr>
          <w:sz w:val="24"/>
          <w:szCs w:val="24"/>
        </w:rPr>
        <w:t xml:space="preserve"> (including management’s letter of representation);</w:t>
      </w:r>
    </w:p>
    <w:p w14:paraId="3C2D36F1" w14:textId="77777777" w:rsidR="001570A8" w:rsidRPr="001570A8" w:rsidRDefault="00C2398A" w:rsidP="004F0116">
      <w:pPr>
        <w:numPr>
          <w:ilvl w:val="0"/>
          <w:numId w:val="18"/>
        </w:numPr>
        <w:tabs>
          <w:tab w:val="num" w:pos="1560"/>
        </w:tabs>
        <w:ind w:hanging="425"/>
        <w:rPr>
          <w:sz w:val="24"/>
          <w:szCs w:val="24"/>
        </w:rPr>
      </w:pPr>
      <w:r w:rsidRPr="6CD5D1DB">
        <w:rPr>
          <w:sz w:val="24"/>
          <w:szCs w:val="24"/>
        </w:rPr>
        <w:t>Providing</w:t>
      </w:r>
      <w:r w:rsidR="001570A8" w:rsidRPr="6CD5D1DB">
        <w:rPr>
          <w:sz w:val="24"/>
          <w:szCs w:val="24"/>
        </w:rPr>
        <w:t xml:space="preserve"> an Annual Report to the Board;</w:t>
      </w:r>
    </w:p>
    <w:p w14:paraId="2DA1965E" w14:textId="77777777" w:rsidR="001570A8" w:rsidRPr="001570A8" w:rsidRDefault="00C2398A" w:rsidP="004F0116">
      <w:pPr>
        <w:numPr>
          <w:ilvl w:val="0"/>
          <w:numId w:val="18"/>
        </w:numPr>
        <w:tabs>
          <w:tab w:val="num" w:pos="1560"/>
        </w:tabs>
        <w:ind w:hanging="425"/>
        <w:rPr>
          <w:sz w:val="24"/>
          <w:szCs w:val="24"/>
        </w:rPr>
      </w:pPr>
      <w:r w:rsidRPr="6CD5D1DB">
        <w:rPr>
          <w:sz w:val="24"/>
          <w:szCs w:val="24"/>
        </w:rPr>
        <w:t>Considering</w:t>
      </w:r>
      <w:r w:rsidR="00AB795A" w:rsidRPr="6CD5D1DB">
        <w:rPr>
          <w:sz w:val="24"/>
          <w:szCs w:val="24"/>
        </w:rPr>
        <w:t xml:space="preserve"> </w:t>
      </w:r>
      <w:r w:rsidR="001570A8" w:rsidRPr="6CD5D1DB">
        <w:rPr>
          <w:sz w:val="24"/>
          <w:szCs w:val="24"/>
        </w:rPr>
        <w:t>reports on risk management</w:t>
      </w:r>
      <w:r w:rsidR="00AB795A" w:rsidRPr="6CD5D1DB">
        <w:rPr>
          <w:sz w:val="24"/>
          <w:szCs w:val="24"/>
        </w:rPr>
        <w:t xml:space="preserve"> at each meeting</w:t>
      </w:r>
      <w:r w:rsidR="001570A8" w:rsidRPr="6CD5D1DB">
        <w:rPr>
          <w:sz w:val="24"/>
          <w:szCs w:val="24"/>
        </w:rPr>
        <w:t>;</w:t>
      </w:r>
    </w:p>
    <w:p w14:paraId="2B124D52" w14:textId="77777777" w:rsidR="001570A8" w:rsidRPr="001570A8" w:rsidRDefault="00C2398A" w:rsidP="004F0116">
      <w:pPr>
        <w:numPr>
          <w:ilvl w:val="0"/>
          <w:numId w:val="18"/>
        </w:numPr>
        <w:tabs>
          <w:tab w:val="num" w:pos="1560"/>
        </w:tabs>
        <w:ind w:hanging="425"/>
        <w:rPr>
          <w:sz w:val="24"/>
          <w:szCs w:val="24"/>
        </w:rPr>
      </w:pPr>
      <w:r w:rsidRPr="6CD5D1DB">
        <w:rPr>
          <w:sz w:val="24"/>
          <w:szCs w:val="24"/>
        </w:rPr>
        <w:t xml:space="preserve">Considering </w:t>
      </w:r>
      <w:r w:rsidR="001570A8" w:rsidRPr="6CD5D1DB">
        <w:rPr>
          <w:sz w:val="24"/>
          <w:szCs w:val="24"/>
        </w:rPr>
        <w:t>the external auditor’s Planning Memo</w:t>
      </w:r>
      <w:r w:rsidR="00F3497A" w:rsidRPr="6CD5D1DB">
        <w:rPr>
          <w:sz w:val="24"/>
          <w:szCs w:val="24"/>
        </w:rPr>
        <w:t>randum</w:t>
      </w:r>
      <w:r w:rsidR="001570A8" w:rsidRPr="6CD5D1DB">
        <w:rPr>
          <w:sz w:val="24"/>
          <w:szCs w:val="24"/>
        </w:rPr>
        <w:t>;</w:t>
      </w:r>
    </w:p>
    <w:p w14:paraId="73575930" w14:textId="75D6561D" w:rsidR="001570A8" w:rsidRPr="001570A8" w:rsidRDefault="00186311" w:rsidP="004F0116">
      <w:pPr>
        <w:numPr>
          <w:ilvl w:val="0"/>
          <w:numId w:val="18"/>
        </w:numPr>
        <w:tabs>
          <w:tab w:val="num" w:pos="1560"/>
        </w:tabs>
        <w:ind w:hanging="425"/>
        <w:rPr>
          <w:sz w:val="24"/>
          <w:szCs w:val="24"/>
        </w:rPr>
      </w:pPr>
      <w:r w:rsidRPr="6CD5D1DB">
        <w:rPr>
          <w:sz w:val="24"/>
          <w:szCs w:val="24"/>
        </w:rPr>
        <w:t xml:space="preserve">Met </w:t>
      </w:r>
      <w:r w:rsidR="001570A8" w:rsidRPr="6CD5D1DB">
        <w:rPr>
          <w:sz w:val="24"/>
          <w:szCs w:val="24"/>
        </w:rPr>
        <w:t>in private with the external auditors;</w:t>
      </w:r>
    </w:p>
    <w:p w14:paraId="79057135" w14:textId="77777777" w:rsidR="001570A8" w:rsidRPr="001570A8" w:rsidRDefault="00C2398A" w:rsidP="004F0116">
      <w:pPr>
        <w:numPr>
          <w:ilvl w:val="0"/>
          <w:numId w:val="18"/>
        </w:numPr>
        <w:tabs>
          <w:tab w:val="num" w:pos="1560"/>
        </w:tabs>
        <w:ind w:hanging="425"/>
        <w:rPr>
          <w:sz w:val="24"/>
          <w:szCs w:val="24"/>
        </w:rPr>
      </w:pPr>
      <w:r w:rsidRPr="6CD5D1DB">
        <w:rPr>
          <w:sz w:val="24"/>
          <w:szCs w:val="24"/>
        </w:rPr>
        <w:t>Considering</w:t>
      </w:r>
      <w:r w:rsidR="001570A8" w:rsidRPr="6CD5D1DB">
        <w:rPr>
          <w:sz w:val="24"/>
          <w:szCs w:val="24"/>
        </w:rPr>
        <w:t xml:space="preserve"> the external auditor’s report to those charged with governance as well as their Annual Report to the Board and Auditor General;</w:t>
      </w:r>
    </w:p>
    <w:p w14:paraId="60D4F84F" w14:textId="619D78BC" w:rsidR="001570A8" w:rsidRPr="001570A8" w:rsidRDefault="00C2398A" w:rsidP="004F0116">
      <w:pPr>
        <w:numPr>
          <w:ilvl w:val="0"/>
          <w:numId w:val="18"/>
        </w:numPr>
        <w:tabs>
          <w:tab w:val="num" w:pos="1560"/>
        </w:tabs>
        <w:ind w:hanging="425"/>
        <w:rPr>
          <w:sz w:val="24"/>
          <w:szCs w:val="24"/>
        </w:rPr>
      </w:pPr>
      <w:r w:rsidRPr="54DE67E8">
        <w:rPr>
          <w:sz w:val="24"/>
          <w:szCs w:val="24"/>
        </w:rPr>
        <w:t xml:space="preserve">Considering </w:t>
      </w:r>
      <w:r w:rsidR="2A313AF0" w:rsidRPr="54DE67E8">
        <w:rPr>
          <w:sz w:val="24"/>
          <w:szCs w:val="24"/>
        </w:rPr>
        <w:t>an update</w:t>
      </w:r>
      <w:r w:rsidRPr="54DE67E8">
        <w:rPr>
          <w:sz w:val="24"/>
          <w:szCs w:val="24"/>
        </w:rPr>
        <w:t xml:space="preserve"> in relation </w:t>
      </w:r>
      <w:r w:rsidR="00B81CAB" w:rsidRPr="54DE67E8">
        <w:rPr>
          <w:sz w:val="24"/>
          <w:szCs w:val="24"/>
        </w:rPr>
        <w:t xml:space="preserve">to </w:t>
      </w:r>
      <w:r w:rsidR="001570A8" w:rsidRPr="54DE67E8">
        <w:rPr>
          <w:sz w:val="24"/>
          <w:szCs w:val="24"/>
        </w:rPr>
        <w:t>the external auditor’s Key Issues Memorandum</w:t>
      </w:r>
      <w:r w:rsidR="2BCD0B51" w:rsidRPr="54DE67E8">
        <w:rPr>
          <w:sz w:val="24"/>
          <w:szCs w:val="24"/>
        </w:rPr>
        <w:t xml:space="preserve"> from prior years</w:t>
      </w:r>
      <w:r w:rsidR="001570A8" w:rsidRPr="54DE67E8">
        <w:rPr>
          <w:sz w:val="24"/>
          <w:szCs w:val="24"/>
        </w:rPr>
        <w:t>;</w:t>
      </w:r>
    </w:p>
    <w:p w14:paraId="6CACAC92" w14:textId="53F49B30" w:rsidR="001570A8" w:rsidRPr="001570A8" w:rsidRDefault="00C2398A" w:rsidP="004F0116">
      <w:pPr>
        <w:numPr>
          <w:ilvl w:val="0"/>
          <w:numId w:val="18"/>
        </w:numPr>
        <w:tabs>
          <w:tab w:val="num" w:pos="1560"/>
        </w:tabs>
        <w:ind w:hanging="425"/>
        <w:rPr>
          <w:sz w:val="24"/>
          <w:szCs w:val="24"/>
        </w:rPr>
      </w:pPr>
      <w:r w:rsidRPr="54DE67E8">
        <w:rPr>
          <w:sz w:val="24"/>
          <w:szCs w:val="24"/>
        </w:rPr>
        <w:t>Considering</w:t>
      </w:r>
      <w:r w:rsidR="001570A8" w:rsidRPr="54DE67E8">
        <w:rPr>
          <w:sz w:val="24"/>
          <w:szCs w:val="24"/>
        </w:rPr>
        <w:t xml:space="preserve"> annual reports of the activities of Compliance and Investigations and Assisted Persons Investigations;</w:t>
      </w:r>
    </w:p>
    <w:p w14:paraId="4580733D" w14:textId="77777777" w:rsidR="001570A8" w:rsidRPr="001570A8" w:rsidRDefault="00C2398A" w:rsidP="004F0116">
      <w:pPr>
        <w:numPr>
          <w:ilvl w:val="0"/>
          <w:numId w:val="18"/>
        </w:numPr>
        <w:tabs>
          <w:tab w:val="num" w:pos="1560"/>
        </w:tabs>
        <w:ind w:hanging="425"/>
        <w:rPr>
          <w:sz w:val="24"/>
          <w:szCs w:val="24"/>
        </w:rPr>
      </w:pPr>
      <w:r w:rsidRPr="54DE67E8">
        <w:rPr>
          <w:sz w:val="24"/>
          <w:szCs w:val="24"/>
        </w:rPr>
        <w:t>Reviewing</w:t>
      </w:r>
      <w:r w:rsidR="001570A8" w:rsidRPr="54DE67E8">
        <w:rPr>
          <w:sz w:val="24"/>
          <w:szCs w:val="24"/>
        </w:rPr>
        <w:t xml:space="preserve"> outstanding internal audit recommendations; </w:t>
      </w:r>
    </w:p>
    <w:p w14:paraId="6BD1BC3B" w14:textId="77777777" w:rsidR="001570A8" w:rsidRDefault="00C2398A" w:rsidP="000A17C5">
      <w:pPr>
        <w:numPr>
          <w:ilvl w:val="0"/>
          <w:numId w:val="18"/>
        </w:numPr>
        <w:tabs>
          <w:tab w:val="num" w:pos="1560"/>
        </w:tabs>
        <w:ind w:hanging="425"/>
        <w:rPr>
          <w:sz w:val="24"/>
          <w:szCs w:val="24"/>
        </w:rPr>
      </w:pPr>
      <w:r w:rsidRPr="54DE67E8">
        <w:rPr>
          <w:sz w:val="24"/>
          <w:szCs w:val="24"/>
        </w:rPr>
        <w:t>Reviewing and providing</w:t>
      </w:r>
      <w:r w:rsidR="001570A8" w:rsidRPr="54DE67E8">
        <w:rPr>
          <w:sz w:val="24"/>
          <w:szCs w:val="24"/>
        </w:rPr>
        <w:t xml:space="preserve"> comments on the draft Internal Audit work plan for </w:t>
      </w:r>
      <w:r w:rsidR="007610EA" w:rsidRPr="54DE67E8">
        <w:rPr>
          <w:sz w:val="24"/>
          <w:szCs w:val="24"/>
        </w:rPr>
        <w:t>1 April 2023 to 30 Sept 2023, together with an outline plan for the period from 1 October 2023 to 31 March 2024</w:t>
      </w:r>
      <w:r w:rsidR="001570A8" w:rsidRPr="54DE67E8">
        <w:rPr>
          <w:sz w:val="24"/>
          <w:szCs w:val="24"/>
        </w:rPr>
        <w:t>;</w:t>
      </w:r>
    </w:p>
    <w:p w14:paraId="682F11CD" w14:textId="77777777" w:rsidR="000A17C5" w:rsidRPr="001570A8" w:rsidRDefault="00C2398A" w:rsidP="000A17C5">
      <w:pPr>
        <w:numPr>
          <w:ilvl w:val="0"/>
          <w:numId w:val="18"/>
        </w:numPr>
        <w:tabs>
          <w:tab w:val="num" w:pos="1560"/>
        </w:tabs>
        <w:ind w:hanging="425"/>
        <w:rPr>
          <w:sz w:val="24"/>
          <w:szCs w:val="24"/>
        </w:rPr>
      </w:pPr>
      <w:r w:rsidRPr="54DE67E8">
        <w:rPr>
          <w:sz w:val="24"/>
          <w:szCs w:val="24"/>
        </w:rPr>
        <w:t>Considering</w:t>
      </w:r>
      <w:r w:rsidR="000A17C5" w:rsidRPr="54DE67E8">
        <w:rPr>
          <w:sz w:val="24"/>
          <w:szCs w:val="24"/>
        </w:rPr>
        <w:t xml:space="preserve"> an update on the use of Data Analytics as a tool which supported the ongoing Internal Audit work</w:t>
      </w:r>
      <w:r w:rsidRPr="54DE67E8">
        <w:rPr>
          <w:sz w:val="24"/>
          <w:szCs w:val="24"/>
        </w:rPr>
        <w:t>;</w:t>
      </w:r>
    </w:p>
    <w:p w14:paraId="70CAD4BD" w14:textId="0A435BCF" w:rsidR="00E031DA" w:rsidRDefault="5162548F" w:rsidP="00E031DA">
      <w:pPr>
        <w:numPr>
          <w:ilvl w:val="0"/>
          <w:numId w:val="18"/>
        </w:numPr>
        <w:tabs>
          <w:tab w:val="num" w:pos="1560"/>
        </w:tabs>
        <w:ind w:hanging="425"/>
        <w:rPr>
          <w:sz w:val="24"/>
          <w:szCs w:val="24"/>
        </w:rPr>
      </w:pPr>
      <w:r w:rsidRPr="7BA4276E">
        <w:rPr>
          <w:sz w:val="24"/>
          <w:szCs w:val="24"/>
        </w:rPr>
        <w:t xml:space="preserve">Considered the Committee’s effectiveness through the completion of an annual </w:t>
      </w:r>
      <w:r w:rsidR="001570A8" w:rsidRPr="54DE67E8">
        <w:rPr>
          <w:sz w:val="24"/>
          <w:szCs w:val="24"/>
        </w:rPr>
        <w:t>(Annex H</w:t>
      </w:r>
      <w:r w:rsidR="001570A8" w:rsidRPr="7BA4276E">
        <w:rPr>
          <w:sz w:val="24"/>
          <w:szCs w:val="24"/>
        </w:rPr>
        <w:t>)</w:t>
      </w:r>
      <w:r w:rsidR="66B9E21C" w:rsidRPr="7BA4276E">
        <w:rPr>
          <w:sz w:val="24"/>
          <w:szCs w:val="24"/>
        </w:rPr>
        <w:t xml:space="preserve"> and production of this report</w:t>
      </w:r>
      <w:r w:rsidR="00AB795A" w:rsidRPr="7BA4276E">
        <w:rPr>
          <w:sz w:val="24"/>
          <w:szCs w:val="24"/>
        </w:rPr>
        <w:t>;</w:t>
      </w:r>
      <w:r w:rsidR="001570A8" w:rsidRPr="54DE67E8">
        <w:rPr>
          <w:sz w:val="24"/>
          <w:szCs w:val="24"/>
        </w:rPr>
        <w:t xml:space="preserve"> </w:t>
      </w:r>
    </w:p>
    <w:p w14:paraId="30504CC0" w14:textId="77777777" w:rsidR="001570A8" w:rsidRPr="00E031DA" w:rsidRDefault="00C2398A" w:rsidP="00E031DA">
      <w:pPr>
        <w:numPr>
          <w:ilvl w:val="0"/>
          <w:numId w:val="18"/>
        </w:numPr>
        <w:tabs>
          <w:tab w:val="num" w:pos="1560"/>
        </w:tabs>
        <w:ind w:hanging="425"/>
        <w:rPr>
          <w:sz w:val="24"/>
          <w:szCs w:val="24"/>
        </w:rPr>
      </w:pPr>
      <w:r w:rsidRPr="54DE67E8">
        <w:rPr>
          <w:sz w:val="24"/>
          <w:szCs w:val="24"/>
        </w:rPr>
        <w:t>Considering</w:t>
      </w:r>
      <w:r w:rsidR="00E031DA" w:rsidRPr="54DE67E8">
        <w:rPr>
          <w:sz w:val="24"/>
          <w:szCs w:val="24"/>
        </w:rPr>
        <w:t xml:space="preserve"> t</w:t>
      </w:r>
      <w:r w:rsidR="00AB795A" w:rsidRPr="54DE67E8">
        <w:rPr>
          <w:sz w:val="24"/>
          <w:szCs w:val="24"/>
        </w:rPr>
        <w:t>he 2021-</w:t>
      </w:r>
      <w:r w:rsidR="00E031DA" w:rsidRPr="54DE67E8">
        <w:rPr>
          <w:sz w:val="24"/>
          <w:szCs w:val="24"/>
        </w:rPr>
        <w:t xml:space="preserve">22 changes to the FReM </w:t>
      </w:r>
      <w:r w:rsidR="00AB795A" w:rsidRPr="54DE67E8">
        <w:rPr>
          <w:sz w:val="24"/>
          <w:szCs w:val="24"/>
        </w:rPr>
        <w:t xml:space="preserve">noting there were </w:t>
      </w:r>
      <w:r w:rsidR="00E031DA" w:rsidRPr="54DE67E8">
        <w:rPr>
          <w:sz w:val="24"/>
          <w:szCs w:val="24"/>
        </w:rPr>
        <w:t>no significant impact on SLAB’s accounting policies or Annual Accounts disclosures for the year en</w:t>
      </w:r>
      <w:r w:rsidR="00AB795A" w:rsidRPr="54DE67E8">
        <w:rPr>
          <w:sz w:val="24"/>
          <w:szCs w:val="24"/>
        </w:rPr>
        <w:t xml:space="preserve">ded 31 March 2022; </w:t>
      </w:r>
      <w:r w:rsidR="001570A8" w:rsidRPr="54DE67E8">
        <w:rPr>
          <w:sz w:val="24"/>
          <w:szCs w:val="24"/>
        </w:rPr>
        <w:t>and</w:t>
      </w:r>
    </w:p>
    <w:p w14:paraId="139D1F6B" w14:textId="77777777" w:rsidR="001570A8" w:rsidRPr="001570A8" w:rsidRDefault="00C2398A" w:rsidP="004F0116">
      <w:pPr>
        <w:numPr>
          <w:ilvl w:val="0"/>
          <w:numId w:val="18"/>
        </w:numPr>
        <w:tabs>
          <w:tab w:val="num" w:pos="1560"/>
        </w:tabs>
        <w:ind w:hanging="425"/>
        <w:rPr>
          <w:sz w:val="24"/>
          <w:szCs w:val="24"/>
        </w:rPr>
      </w:pPr>
      <w:r w:rsidRPr="54DE67E8">
        <w:rPr>
          <w:sz w:val="24"/>
          <w:szCs w:val="24"/>
        </w:rPr>
        <w:t>Agreeing</w:t>
      </w:r>
      <w:r w:rsidR="001570A8" w:rsidRPr="54DE67E8">
        <w:rPr>
          <w:sz w:val="24"/>
          <w:szCs w:val="24"/>
        </w:rPr>
        <w:t xml:space="preserve"> a rolling 12-month agenda programme for committee meetings.</w:t>
      </w:r>
    </w:p>
    <w:p w14:paraId="68C40946" w14:textId="77777777" w:rsidR="00CC3147" w:rsidRDefault="00CC3147" w:rsidP="00CC3147">
      <w:pPr>
        <w:tabs>
          <w:tab w:val="num" w:pos="1560"/>
        </w:tabs>
        <w:rPr>
          <w:sz w:val="24"/>
          <w:szCs w:val="24"/>
        </w:rPr>
      </w:pPr>
    </w:p>
    <w:p w14:paraId="2252D7F5" w14:textId="77777777" w:rsidR="00CC3147" w:rsidRDefault="00CC3147" w:rsidP="00CC3147">
      <w:pPr>
        <w:tabs>
          <w:tab w:val="num" w:pos="1560"/>
        </w:tabs>
        <w:rPr>
          <w:sz w:val="24"/>
          <w:szCs w:val="24"/>
        </w:rPr>
      </w:pPr>
    </w:p>
    <w:p w14:paraId="5974703F" w14:textId="77777777" w:rsidR="00CC3147" w:rsidRDefault="00CC3147" w:rsidP="00CC3147">
      <w:pPr>
        <w:tabs>
          <w:tab w:val="num" w:pos="1560"/>
        </w:tabs>
        <w:rPr>
          <w:sz w:val="24"/>
          <w:szCs w:val="24"/>
        </w:rPr>
      </w:pPr>
    </w:p>
    <w:p w14:paraId="072822EA" w14:textId="77777777" w:rsidR="00CC3147" w:rsidRDefault="00CC3147" w:rsidP="00CC3147">
      <w:pPr>
        <w:tabs>
          <w:tab w:val="num" w:pos="1560"/>
        </w:tabs>
        <w:rPr>
          <w:sz w:val="24"/>
          <w:szCs w:val="24"/>
        </w:rPr>
      </w:pPr>
    </w:p>
    <w:p w14:paraId="30F1C3ED" w14:textId="77777777" w:rsidR="00CC3147" w:rsidRPr="001570A8" w:rsidRDefault="00CC3147" w:rsidP="00CC3147">
      <w:pPr>
        <w:tabs>
          <w:tab w:val="num" w:pos="1560"/>
        </w:tabs>
        <w:rPr>
          <w:sz w:val="24"/>
          <w:szCs w:val="24"/>
        </w:rPr>
      </w:pPr>
    </w:p>
    <w:p w14:paraId="0DCB1228" w14:textId="77777777" w:rsidR="00502834" w:rsidRPr="006D69C0" w:rsidRDefault="00502834" w:rsidP="00D71AC4">
      <w:pPr>
        <w:rPr>
          <w:sz w:val="24"/>
          <w:szCs w:val="24"/>
        </w:rPr>
      </w:pPr>
    </w:p>
    <w:p w14:paraId="42844A8B" w14:textId="77777777" w:rsidR="00C2398A" w:rsidRDefault="00C2398A" w:rsidP="004F0116">
      <w:pPr>
        <w:pStyle w:val="ListParagraph"/>
        <w:numPr>
          <w:ilvl w:val="0"/>
          <w:numId w:val="3"/>
        </w:numPr>
        <w:spacing w:after="120"/>
        <w:rPr>
          <w:b/>
          <w:sz w:val="24"/>
          <w:szCs w:val="24"/>
        </w:rPr>
      </w:pPr>
      <w:r>
        <w:rPr>
          <w:b/>
          <w:sz w:val="24"/>
          <w:szCs w:val="24"/>
        </w:rPr>
        <w:t>VALUE ADDED BY THE COMMITTEE</w:t>
      </w:r>
    </w:p>
    <w:p w14:paraId="682C914F" w14:textId="77777777" w:rsidR="00DF503E" w:rsidRDefault="00DF503E" w:rsidP="00DF503E">
      <w:pPr>
        <w:spacing w:after="120"/>
        <w:rPr>
          <w:sz w:val="24"/>
          <w:szCs w:val="24"/>
        </w:rPr>
      </w:pPr>
      <w:r>
        <w:rPr>
          <w:sz w:val="24"/>
          <w:szCs w:val="24"/>
        </w:rPr>
        <w:t>There has been a number of examples during the year where the Committee has added value through its oversight. This has been through the seeking of further information, or providing constructive challenge, and being satisfied with the assurances provided or action committed to. It has also involved asking for, or assisting with, changes in the way that information is presented to the Committee.</w:t>
      </w:r>
    </w:p>
    <w:p w14:paraId="10CF633C" w14:textId="77777777" w:rsidR="00DF503E" w:rsidRDefault="00DF503E" w:rsidP="00DF503E">
      <w:pPr>
        <w:spacing w:after="120"/>
        <w:rPr>
          <w:sz w:val="24"/>
          <w:szCs w:val="24"/>
        </w:rPr>
      </w:pPr>
      <w:r>
        <w:rPr>
          <w:sz w:val="24"/>
          <w:szCs w:val="24"/>
        </w:rPr>
        <w:t>Examples of this year have included:</w:t>
      </w:r>
    </w:p>
    <w:p w14:paraId="7F1EBEF9" w14:textId="77777777" w:rsidR="00DF503E" w:rsidRDefault="003854CE" w:rsidP="003854CE">
      <w:pPr>
        <w:pStyle w:val="ListParagraph"/>
        <w:numPr>
          <w:ilvl w:val="0"/>
          <w:numId w:val="24"/>
        </w:numPr>
        <w:spacing w:after="120"/>
        <w:rPr>
          <w:sz w:val="24"/>
          <w:szCs w:val="24"/>
        </w:rPr>
      </w:pPr>
      <w:r>
        <w:rPr>
          <w:sz w:val="24"/>
          <w:szCs w:val="24"/>
        </w:rPr>
        <w:t>Constructive challenge around the implementation of previous internal audit findings within the Procurement function;</w:t>
      </w:r>
    </w:p>
    <w:p w14:paraId="59914FEA" w14:textId="77777777" w:rsidR="00A92E38" w:rsidRDefault="00A92E38" w:rsidP="00A92E38">
      <w:pPr>
        <w:pStyle w:val="ListParagraph"/>
        <w:spacing w:after="120"/>
        <w:rPr>
          <w:sz w:val="24"/>
          <w:szCs w:val="24"/>
        </w:rPr>
      </w:pPr>
    </w:p>
    <w:p w14:paraId="36B3AEC8" w14:textId="77777777" w:rsidR="00A92E38" w:rsidRDefault="00A92E38" w:rsidP="003854CE">
      <w:pPr>
        <w:pStyle w:val="ListParagraph"/>
        <w:numPr>
          <w:ilvl w:val="0"/>
          <w:numId w:val="24"/>
        </w:numPr>
        <w:spacing w:after="120"/>
        <w:rPr>
          <w:sz w:val="24"/>
          <w:szCs w:val="24"/>
        </w:rPr>
      </w:pPr>
      <w:r>
        <w:rPr>
          <w:sz w:val="24"/>
          <w:szCs w:val="24"/>
        </w:rPr>
        <w:t>Suggesting specific risks to be added to the Corporate Risk Register e.g. pay negotiations;</w:t>
      </w:r>
    </w:p>
    <w:p w14:paraId="26450247" w14:textId="77777777" w:rsidR="003854CE" w:rsidRDefault="003854CE" w:rsidP="003854CE">
      <w:pPr>
        <w:pStyle w:val="ListParagraph"/>
        <w:spacing w:after="120"/>
        <w:rPr>
          <w:sz w:val="24"/>
          <w:szCs w:val="24"/>
        </w:rPr>
      </w:pPr>
    </w:p>
    <w:p w14:paraId="40752C8B" w14:textId="77777777" w:rsidR="003854CE" w:rsidRDefault="003854CE" w:rsidP="003854CE">
      <w:pPr>
        <w:pStyle w:val="ListParagraph"/>
        <w:numPr>
          <w:ilvl w:val="0"/>
          <w:numId w:val="24"/>
        </w:numPr>
        <w:spacing w:after="120"/>
        <w:rPr>
          <w:sz w:val="24"/>
          <w:szCs w:val="24"/>
        </w:rPr>
      </w:pPr>
      <w:r>
        <w:rPr>
          <w:sz w:val="24"/>
          <w:szCs w:val="24"/>
        </w:rPr>
        <w:t>Seeking assurances on how the Executive manage risks that cut across both SLAB and the Scottish Government, resulting in an agreement with the Scottish Government to develop a separate shared risk register;</w:t>
      </w:r>
    </w:p>
    <w:p w14:paraId="6A3AA6A9" w14:textId="77777777" w:rsidR="003854CE" w:rsidRPr="003854CE" w:rsidRDefault="003854CE" w:rsidP="003854CE">
      <w:pPr>
        <w:pStyle w:val="ListParagraph"/>
        <w:rPr>
          <w:sz w:val="24"/>
          <w:szCs w:val="24"/>
        </w:rPr>
      </w:pPr>
    </w:p>
    <w:p w14:paraId="67189D40" w14:textId="77777777" w:rsidR="003854CE" w:rsidRDefault="003854CE" w:rsidP="003854CE">
      <w:pPr>
        <w:pStyle w:val="ListParagraph"/>
        <w:numPr>
          <w:ilvl w:val="0"/>
          <w:numId w:val="24"/>
        </w:numPr>
        <w:spacing w:after="120"/>
        <w:rPr>
          <w:sz w:val="24"/>
          <w:szCs w:val="24"/>
        </w:rPr>
      </w:pPr>
      <w:r>
        <w:rPr>
          <w:sz w:val="24"/>
          <w:szCs w:val="24"/>
        </w:rPr>
        <w:t>Asking for a discussion around the use of data analytics in the internal audit function and providing valuable input into that;</w:t>
      </w:r>
    </w:p>
    <w:p w14:paraId="365583C1" w14:textId="77777777" w:rsidR="003854CE" w:rsidRPr="003854CE" w:rsidRDefault="003854CE" w:rsidP="003854CE">
      <w:pPr>
        <w:pStyle w:val="ListParagraph"/>
        <w:rPr>
          <w:sz w:val="24"/>
          <w:szCs w:val="24"/>
        </w:rPr>
      </w:pPr>
    </w:p>
    <w:p w14:paraId="09AC6559" w14:textId="17D7D0FB" w:rsidR="003854CE" w:rsidRDefault="003854CE" w:rsidP="003854CE">
      <w:pPr>
        <w:pStyle w:val="ListParagraph"/>
        <w:numPr>
          <w:ilvl w:val="0"/>
          <w:numId w:val="24"/>
        </w:numPr>
        <w:spacing w:after="120"/>
        <w:rPr>
          <w:sz w:val="24"/>
          <w:szCs w:val="24"/>
        </w:rPr>
      </w:pPr>
      <w:r w:rsidRPr="54DE67E8">
        <w:rPr>
          <w:sz w:val="24"/>
          <w:szCs w:val="24"/>
        </w:rPr>
        <w:t xml:space="preserve">Suggesting improvements to the content of the Applicant Investigations report which has resulted in a different approach being taken </w:t>
      </w:r>
      <w:r w:rsidR="25D16159" w:rsidRPr="54DE67E8">
        <w:rPr>
          <w:sz w:val="24"/>
          <w:szCs w:val="24"/>
        </w:rPr>
        <w:t xml:space="preserve">to </w:t>
      </w:r>
      <w:r w:rsidRPr="54DE67E8">
        <w:rPr>
          <w:sz w:val="24"/>
          <w:szCs w:val="24"/>
        </w:rPr>
        <w:t>this year’s report;</w:t>
      </w:r>
    </w:p>
    <w:p w14:paraId="35B8BFD4" w14:textId="77777777" w:rsidR="003854CE" w:rsidRPr="003854CE" w:rsidRDefault="003854CE" w:rsidP="003854CE">
      <w:pPr>
        <w:pStyle w:val="ListParagraph"/>
        <w:rPr>
          <w:sz w:val="24"/>
          <w:szCs w:val="24"/>
        </w:rPr>
      </w:pPr>
    </w:p>
    <w:p w14:paraId="0BA40036" w14:textId="77777777" w:rsidR="00DD320A" w:rsidRDefault="003854CE" w:rsidP="003854CE">
      <w:pPr>
        <w:pStyle w:val="ListParagraph"/>
        <w:numPr>
          <w:ilvl w:val="0"/>
          <w:numId w:val="24"/>
        </w:numPr>
        <w:spacing w:after="120"/>
        <w:rPr>
          <w:sz w:val="24"/>
          <w:szCs w:val="24"/>
        </w:rPr>
      </w:pPr>
      <w:r>
        <w:rPr>
          <w:sz w:val="24"/>
          <w:szCs w:val="24"/>
        </w:rPr>
        <w:t>Suggesting, and assisting with, improvements to the presentation of the Performance and Assurance report which have been implemented and welcomed by the Committee</w:t>
      </w:r>
      <w:r w:rsidR="00DD320A">
        <w:rPr>
          <w:sz w:val="24"/>
          <w:szCs w:val="24"/>
        </w:rPr>
        <w:t>;</w:t>
      </w:r>
    </w:p>
    <w:p w14:paraId="2DA8C314" w14:textId="77777777" w:rsidR="00DD320A" w:rsidRPr="00DD320A" w:rsidRDefault="00DD320A" w:rsidP="00DD320A">
      <w:pPr>
        <w:pStyle w:val="ListParagraph"/>
        <w:rPr>
          <w:sz w:val="24"/>
          <w:szCs w:val="24"/>
        </w:rPr>
      </w:pPr>
    </w:p>
    <w:p w14:paraId="3E50973B" w14:textId="712DA554" w:rsidR="003854CE" w:rsidRDefault="00DD320A" w:rsidP="00A92E38">
      <w:pPr>
        <w:pStyle w:val="ListParagraph"/>
        <w:numPr>
          <w:ilvl w:val="0"/>
          <w:numId w:val="24"/>
        </w:numPr>
        <w:spacing w:after="120"/>
        <w:rPr>
          <w:sz w:val="24"/>
          <w:szCs w:val="24"/>
        </w:rPr>
      </w:pPr>
      <w:r w:rsidRPr="54DE67E8">
        <w:rPr>
          <w:sz w:val="24"/>
          <w:szCs w:val="24"/>
        </w:rPr>
        <w:t>Requesting the delivery of risk training for the Board based on the training that had been delivered to staff in January 2023;</w:t>
      </w:r>
    </w:p>
    <w:p w14:paraId="34C6786B" w14:textId="77777777" w:rsidR="00A92E38" w:rsidRPr="00A92E38" w:rsidRDefault="00A92E38" w:rsidP="00A92E38">
      <w:pPr>
        <w:pStyle w:val="ListParagraph"/>
        <w:rPr>
          <w:sz w:val="24"/>
          <w:szCs w:val="24"/>
        </w:rPr>
      </w:pPr>
    </w:p>
    <w:p w14:paraId="3D066D60" w14:textId="77777777" w:rsidR="00A92E38" w:rsidRPr="00A92E38" w:rsidRDefault="00A92E38" w:rsidP="00A92E38">
      <w:pPr>
        <w:spacing w:after="120"/>
        <w:rPr>
          <w:sz w:val="24"/>
          <w:szCs w:val="24"/>
        </w:rPr>
      </w:pPr>
      <w:r>
        <w:rPr>
          <w:sz w:val="24"/>
          <w:szCs w:val="24"/>
        </w:rPr>
        <w:t xml:space="preserve">When compiling this list in consultation with members, it was agreed that a way should be found to capture examples as the year progressed rather than look retrospectively. </w:t>
      </w:r>
    </w:p>
    <w:p w14:paraId="3A9EC0CF" w14:textId="77777777" w:rsidR="00C2398A" w:rsidRDefault="00C2398A" w:rsidP="00C2398A">
      <w:pPr>
        <w:pStyle w:val="ListParagraph"/>
        <w:spacing w:after="120"/>
        <w:rPr>
          <w:b/>
          <w:sz w:val="24"/>
          <w:szCs w:val="24"/>
        </w:rPr>
      </w:pPr>
    </w:p>
    <w:p w14:paraId="7757A33B" w14:textId="77777777" w:rsidR="00BC58F4" w:rsidRDefault="00D71AC4" w:rsidP="004F0116">
      <w:pPr>
        <w:pStyle w:val="ListParagraph"/>
        <w:numPr>
          <w:ilvl w:val="0"/>
          <w:numId w:val="3"/>
        </w:numPr>
        <w:spacing w:after="120"/>
        <w:rPr>
          <w:b/>
          <w:sz w:val="24"/>
          <w:szCs w:val="24"/>
        </w:rPr>
      </w:pPr>
      <w:r>
        <w:rPr>
          <w:b/>
          <w:sz w:val="24"/>
          <w:szCs w:val="24"/>
        </w:rPr>
        <w:t xml:space="preserve">AUDIT </w:t>
      </w:r>
      <w:r w:rsidR="006D69C0" w:rsidRPr="006D69C0">
        <w:rPr>
          <w:b/>
          <w:sz w:val="24"/>
          <w:szCs w:val="24"/>
        </w:rPr>
        <w:t>COMMITTEE’S ANNUAL REPORT</w:t>
      </w:r>
      <w:r>
        <w:rPr>
          <w:b/>
          <w:sz w:val="24"/>
          <w:szCs w:val="24"/>
        </w:rPr>
        <w:t xml:space="preserve"> TEMPLATE </w:t>
      </w:r>
    </w:p>
    <w:p w14:paraId="781E0D0F" w14:textId="77777777" w:rsidR="006D69C0" w:rsidRPr="006D69C0" w:rsidRDefault="006D69C0" w:rsidP="006D69C0">
      <w:pPr>
        <w:rPr>
          <w:sz w:val="24"/>
          <w:szCs w:val="24"/>
        </w:rPr>
      </w:pPr>
      <w:r w:rsidRPr="006D69C0">
        <w:rPr>
          <w:sz w:val="24"/>
          <w:szCs w:val="24"/>
        </w:rPr>
        <w:t>The guidance in the Handbook recommends that the Committee’s Annual Report should summarise the Audit Committee’s work for the year past, and present the Audit Committee’s opinion about:</w:t>
      </w:r>
    </w:p>
    <w:p w14:paraId="33E7F7C1" w14:textId="77777777" w:rsidR="006D69C0" w:rsidRPr="006D69C0" w:rsidRDefault="006D69C0" w:rsidP="006D69C0">
      <w:pPr>
        <w:rPr>
          <w:sz w:val="24"/>
          <w:szCs w:val="24"/>
        </w:rPr>
      </w:pP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AC5554" w:rsidRPr="00AC5554" w14:paraId="204F3652" w14:textId="77777777" w:rsidTr="54DE67E8">
        <w:tc>
          <w:tcPr>
            <w:tcW w:w="2943" w:type="dxa"/>
            <w:shd w:val="clear" w:color="auto" w:fill="B8CCE4" w:themeFill="accent1" w:themeFillTint="66"/>
          </w:tcPr>
          <w:p w14:paraId="651871F7" w14:textId="77777777" w:rsidR="00AC5554" w:rsidRPr="00AC5554" w:rsidRDefault="00AC5554" w:rsidP="00AC5554">
            <w:pPr>
              <w:rPr>
                <w:b/>
                <w:bCs/>
                <w:sz w:val="24"/>
                <w:szCs w:val="24"/>
                <w:lang w:val="en-US"/>
              </w:rPr>
            </w:pPr>
            <w:r w:rsidRPr="00AC5554">
              <w:rPr>
                <w:b/>
                <w:bCs/>
                <w:sz w:val="24"/>
                <w:szCs w:val="24"/>
                <w:lang w:val="en-US"/>
              </w:rPr>
              <w:t>Scottish Government Specific Consideration</w:t>
            </w:r>
          </w:p>
        </w:tc>
        <w:tc>
          <w:tcPr>
            <w:tcW w:w="6804" w:type="dxa"/>
            <w:shd w:val="clear" w:color="auto" w:fill="B8CCE4" w:themeFill="accent1" w:themeFillTint="66"/>
          </w:tcPr>
          <w:p w14:paraId="75D8FC2D" w14:textId="77777777" w:rsidR="00AC5554" w:rsidRPr="00AC5554" w:rsidRDefault="00AC5554" w:rsidP="00AC5554">
            <w:pPr>
              <w:pStyle w:val="NormalWeb"/>
              <w:spacing w:before="0" w:beforeAutospacing="0" w:after="0" w:afterAutospacing="0"/>
              <w:rPr>
                <w:rFonts w:ascii="Trebuchet MS" w:eastAsiaTheme="minorHAnsi" w:hAnsi="Trebuchet MS" w:cstheme="minorBidi"/>
                <w:b/>
                <w:bCs/>
              </w:rPr>
            </w:pPr>
            <w:r w:rsidRPr="00AC5554">
              <w:rPr>
                <w:rFonts w:ascii="Trebuchet MS" w:eastAsiaTheme="minorHAnsi" w:hAnsi="Trebuchet MS" w:cstheme="minorBidi"/>
                <w:b/>
                <w:bCs/>
              </w:rPr>
              <w:t>Audit Committee Action/Response</w:t>
            </w:r>
          </w:p>
        </w:tc>
      </w:tr>
      <w:tr w:rsidR="00A44A0E" w:rsidRPr="00AC5554" w14:paraId="3DD81163" w14:textId="77777777" w:rsidTr="54DE67E8">
        <w:tc>
          <w:tcPr>
            <w:tcW w:w="2943" w:type="dxa"/>
            <w:shd w:val="clear" w:color="auto" w:fill="auto"/>
          </w:tcPr>
          <w:p w14:paraId="19E3B7E4" w14:textId="77777777" w:rsidR="00A44A0E" w:rsidRPr="00F13F63" w:rsidRDefault="00A44A0E" w:rsidP="00F13F63">
            <w:pPr>
              <w:autoSpaceDE w:val="0"/>
              <w:autoSpaceDN w:val="0"/>
              <w:adjustRightInd w:val="0"/>
              <w:spacing w:before="60" w:after="60"/>
              <w:rPr>
                <w:rFonts w:cs="Arial"/>
                <w:bCs/>
                <w:sz w:val="24"/>
                <w:szCs w:val="24"/>
                <w:lang w:val="en-US"/>
              </w:rPr>
            </w:pPr>
            <w:r w:rsidRPr="00A44A0E">
              <w:rPr>
                <w:rFonts w:cs="Arial"/>
                <w:bCs/>
                <w:sz w:val="24"/>
                <w:szCs w:val="24"/>
                <w:lang w:val="en-US"/>
              </w:rPr>
              <w:t>The effectiveness of governance, risk management and control.</w:t>
            </w:r>
          </w:p>
        </w:tc>
        <w:tc>
          <w:tcPr>
            <w:tcW w:w="6804" w:type="dxa"/>
            <w:shd w:val="clear" w:color="auto" w:fill="auto"/>
          </w:tcPr>
          <w:p w14:paraId="50125FF9" w14:textId="77777777" w:rsidR="00A44A0E" w:rsidRPr="00A44A0E" w:rsidRDefault="00A44A0E" w:rsidP="00A44A0E">
            <w:pPr>
              <w:pStyle w:val="NormalWeb"/>
              <w:spacing w:before="60" w:after="60"/>
              <w:rPr>
                <w:rFonts w:ascii="Trebuchet MS" w:hAnsi="Trebuchet MS"/>
                <w:bCs/>
              </w:rPr>
            </w:pPr>
            <w:r w:rsidRPr="00A44A0E">
              <w:rPr>
                <w:rFonts w:ascii="Trebuchet MS" w:hAnsi="Trebuchet MS"/>
                <w:bCs/>
              </w:rPr>
              <w:t xml:space="preserve">The Committee was satisfied that the system of internal control was based on identification and treatment of risks to the delivery of SLAB’s aims and objectives, plus effective decision making. </w:t>
            </w:r>
          </w:p>
          <w:p w14:paraId="6BF8AB7F" w14:textId="77777777" w:rsidR="00A44A0E" w:rsidRPr="00F3497A" w:rsidRDefault="00A44A0E" w:rsidP="00A44A0E">
            <w:pPr>
              <w:pStyle w:val="NormalWeb"/>
              <w:spacing w:before="60" w:beforeAutospacing="0" w:after="60" w:afterAutospacing="0"/>
              <w:rPr>
                <w:rFonts w:ascii="Trebuchet MS" w:hAnsi="Trebuchet MS"/>
                <w:bCs/>
              </w:rPr>
            </w:pPr>
            <w:r w:rsidRPr="00A44A0E">
              <w:rPr>
                <w:rFonts w:ascii="Trebuchet MS" w:hAnsi="Trebuchet MS"/>
                <w:bCs/>
              </w:rPr>
              <w:t xml:space="preserve">The Committee was satisfied that the Head of Internal Audit seeks assurance over the system of internal control by conducting a series of audit engagements, considering the results of the previous reviews carried out, discussion with management, review of risk profiles and through membership of the Corporate Governance and Risk Group.  </w:t>
            </w:r>
          </w:p>
        </w:tc>
      </w:tr>
      <w:tr w:rsidR="00AC5554" w:rsidRPr="00AC5554" w14:paraId="010C00AD" w14:textId="77777777" w:rsidTr="54DE67E8">
        <w:tc>
          <w:tcPr>
            <w:tcW w:w="2943" w:type="dxa"/>
            <w:shd w:val="clear" w:color="auto" w:fill="DBE5F1" w:themeFill="accent1" w:themeFillTint="33"/>
          </w:tcPr>
          <w:p w14:paraId="251FCC52" w14:textId="77777777" w:rsidR="00AC5554" w:rsidRPr="00F13F63" w:rsidRDefault="00AC5554" w:rsidP="00F13F63">
            <w:pPr>
              <w:autoSpaceDE w:val="0"/>
              <w:autoSpaceDN w:val="0"/>
              <w:adjustRightInd w:val="0"/>
              <w:spacing w:before="60" w:after="60"/>
              <w:rPr>
                <w:rFonts w:cs="Arial"/>
                <w:bCs/>
                <w:sz w:val="24"/>
                <w:szCs w:val="24"/>
                <w:lang w:val="en-US"/>
              </w:rPr>
            </w:pPr>
            <w:r w:rsidRPr="00F13F63">
              <w:rPr>
                <w:rFonts w:cs="Arial"/>
                <w:bCs/>
                <w:sz w:val="24"/>
                <w:szCs w:val="24"/>
                <w:lang w:val="en-US"/>
              </w:rPr>
              <w:t>The comprehensiveness of assurances in meeting the Board and Accountable Officer’s needs</w:t>
            </w:r>
          </w:p>
        </w:tc>
        <w:tc>
          <w:tcPr>
            <w:tcW w:w="6804" w:type="dxa"/>
            <w:shd w:val="clear" w:color="auto" w:fill="DBE5F1" w:themeFill="accent1" w:themeFillTint="33"/>
          </w:tcPr>
          <w:p w14:paraId="4FEE38F5" w14:textId="77777777" w:rsidR="00AC5554" w:rsidRPr="00F13F63" w:rsidRDefault="00AC5554" w:rsidP="00F13F63">
            <w:pPr>
              <w:pStyle w:val="NormalWeb"/>
              <w:spacing w:before="60" w:beforeAutospacing="0" w:after="60" w:afterAutospacing="0"/>
              <w:rPr>
                <w:rFonts w:ascii="Trebuchet MS" w:hAnsi="Trebuchet MS"/>
                <w:bCs/>
                <w:lang w:val="en-GB"/>
              </w:rPr>
            </w:pPr>
            <w:r w:rsidRPr="00F3497A">
              <w:rPr>
                <w:rFonts w:ascii="Trebuchet MS" w:hAnsi="Trebuchet MS"/>
                <w:bCs/>
              </w:rPr>
              <w:t>The Committee considered the Head of Internal Audit’s 20</w:t>
            </w:r>
            <w:r w:rsidR="00366A66">
              <w:rPr>
                <w:rFonts w:ascii="Trebuchet MS" w:hAnsi="Trebuchet MS"/>
                <w:bCs/>
              </w:rPr>
              <w:t>22</w:t>
            </w:r>
            <w:r w:rsidRPr="00F3497A">
              <w:rPr>
                <w:rFonts w:ascii="Trebuchet MS" w:hAnsi="Trebuchet MS"/>
                <w:bCs/>
              </w:rPr>
              <w:t xml:space="preserve"> Annual Assurance paper which set out her overall opinion on the Board’s sys</w:t>
            </w:r>
            <w:r w:rsidRPr="00F13F63">
              <w:rPr>
                <w:rFonts w:ascii="Trebuchet MS" w:hAnsi="Trebuchet MS"/>
                <w:bCs/>
              </w:rPr>
              <w:t>tem of internal control.  In that paper, she set out the results of the audit work undertaken during the year, and provided h</w:t>
            </w:r>
            <w:r w:rsidR="0032055C" w:rsidRPr="00F13F63">
              <w:rPr>
                <w:rFonts w:ascii="Trebuchet MS" w:hAnsi="Trebuchet MS"/>
                <w:bCs/>
              </w:rPr>
              <w:t>er</w:t>
            </w:r>
            <w:r w:rsidRPr="00F13F63">
              <w:rPr>
                <w:rFonts w:ascii="Trebuchet MS" w:hAnsi="Trebuchet MS"/>
                <w:bCs/>
              </w:rPr>
              <w:t xml:space="preserve"> assessment of the overall control environment based on that work and the ancillary work undertaken, as part of Internal Audit’s annual assurance review of key controls of those areas not reviewed during the year.  Included in that report are certificates of assurance by directors.  </w:t>
            </w:r>
            <w:r w:rsidRPr="00F13F63">
              <w:rPr>
                <w:rFonts w:ascii="Trebuchet MS" w:hAnsi="Trebuchet MS"/>
                <w:bCs/>
                <w:lang w:val="en-GB"/>
              </w:rPr>
              <w:t>The Audit Committee was content with the comprehensiveness of those assurances.</w:t>
            </w:r>
          </w:p>
        </w:tc>
      </w:tr>
      <w:tr w:rsidR="00AC5554" w:rsidRPr="00AC5554" w14:paraId="4A3FA298" w14:textId="77777777" w:rsidTr="54DE67E8">
        <w:tc>
          <w:tcPr>
            <w:tcW w:w="2943" w:type="dxa"/>
            <w:shd w:val="clear" w:color="auto" w:fill="FFFFFF" w:themeFill="background1"/>
          </w:tcPr>
          <w:p w14:paraId="44828F04" w14:textId="77777777" w:rsidR="00AC5554" w:rsidRPr="00F13F63" w:rsidRDefault="00AC5554" w:rsidP="00F13F63">
            <w:pPr>
              <w:autoSpaceDE w:val="0"/>
              <w:autoSpaceDN w:val="0"/>
              <w:adjustRightInd w:val="0"/>
              <w:spacing w:before="60" w:after="60"/>
              <w:rPr>
                <w:rFonts w:cs="Arial"/>
                <w:bCs/>
                <w:sz w:val="24"/>
                <w:szCs w:val="24"/>
                <w:lang w:val="en-US"/>
              </w:rPr>
            </w:pPr>
            <w:r w:rsidRPr="00F13F63">
              <w:rPr>
                <w:rFonts w:cs="Arial"/>
                <w:bCs/>
                <w:sz w:val="24"/>
                <w:szCs w:val="24"/>
                <w:lang w:val="en-US"/>
              </w:rPr>
              <w:t>The reliability and integrity of these assurances</w:t>
            </w:r>
          </w:p>
        </w:tc>
        <w:tc>
          <w:tcPr>
            <w:tcW w:w="6804" w:type="dxa"/>
            <w:shd w:val="clear" w:color="auto" w:fill="FFFFFF" w:themeFill="background1"/>
          </w:tcPr>
          <w:p w14:paraId="5FB55FB3" w14:textId="77777777" w:rsidR="00AC5554" w:rsidRDefault="00AC5554" w:rsidP="00F13F63">
            <w:pPr>
              <w:spacing w:before="60" w:after="60"/>
              <w:rPr>
                <w:sz w:val="24"/>
                <w:szCs w:val="24"/>
              </w:rPr>
            </w:pPr>
            <w:r w:rsidRPr="00F3497A">
              <w:rPr>
                <w:sz w:val="24"/>
                <w:szCs w:val="24"/>
              </w:rPr>
              <w:t xml:space="preserve">The Committee </w:t>
            </w:r>
            <w:r w:rsidR="00F3497A" w:rsidRPr="00F3497A">
              <w:rPr>
                <w:sz w:val="24"/>
                <w:szCs w:val="24"/>
              </w:rPr>
              <w:t>was</w:t>
            </w:r>
            <w:r w:rsidRPr="00F3497A">
              <w:rPr>
                <w:sz w:val="24"/>
                <w:szCs w:val="24"/>
              </w:rPr>
              <w:t xml:space="preserve"> content with the reliability and integrity of the assurances provided by both internal and external auditors, as well as senior staff.</w:t>
            </w:r>
          </w:p>
          <w:p w14:paraId="4C2533C3" w14:textId="77777777" w:rsidR="00A44A0E" w:rsidRPr="00F13F63" w:rsidRDefault="00A44A0E" w:rsidP="00F13F63">
            <w:pPr>
              <w:spacing w:before="60" w:after="60"/>
              <w:rPr>
                <w:sz w:val="24"/>
                <w:szCs w:val="24"/>
              </w:rPr>
            </w:pPr>
          </w:p>
        </w:tc>
      </w:tr>
      <w:tr w:rsidR="00AC5554" w:rsidRPr="00AC5554" w14:paraId="545E7420" w14:textId="77777777" w:rsidTr="54DE67E8">
        <w:tc>
          <w:tcPr>
            <w:tcW w:w="2943" w:type="dxa"/>
            <w:shd w:val="clear" w:color="auto" w:fill="DBE5F1" w:themeFill="accent1" w:themeFillTint="33"/>
          </w:tcPr>
          <w:p w14:paraId="064D8A7F" w14:textId="77777777" w:rsidR="00AC5554" w:rsidRPr="00F13F63" w:rsidRDefault="00AC5554" w:rsidP="00F13F63">
            <w:pPr>
              <w:autoSpaceDE w:val="0"/>
              <w:autoSpaceDN w:val="0"/>
              <w:adjustRightInd w:val="0"/>
              <w:spacing w:before="60" w:after="60"/>
              <w:rPr>
                <w:rFonts w:cs="Arial"/>
                <w:bCs/>
                <w:sz w:val="24"/>
                <w:szCs w:val="24"/>
                <w:lang w:val="en-US"/>
              </w:rPr>
            </w:pPr>
            <w:r w:rsidRPr="00F13F63">
              <w:rPr>
                <w:rFonts w:cs="Arial"/>
                <w:bCs/>
                <w:sz w:val="24"/>
                <w:szCs w:val="24"/>
                <w:lang w:val="en-US"/>
              </w:rPr>
              <w:t>Whether the assurance available is sufficient to support the Board and Accountable Officer in their decision taking and their accountability obligations</w:t>
            </w:r>
          </w:p>
        </w:tc>
        <w:tc>
          <w:tcPr>
            <w:tcW w:w="6804" w:type="dxa"/>
            <w:shd w:val="clear" w:color="auto" w:fill="DBE5F1" w:themeFill="accent1" w:themeFillTint="33"/>
          </w:tcPr>
          <w:p w14:paraId="67C6E57A" w14:textId="7C959A93" w:rsidR="00AC5554" w:rsidRPr="00F13F63" w:rsidRDefault="6E951A41" w:rsidP="00F13F63">
            <w:pPr>
              <w:spacing w:before="60" w:after="60"/>
              <w:rPr>
                <w:sz w:val="24"/>
                <w:szCs w:val="24"/>
                <w:lang w:val="en-US"/>
              </w:rPr>
            </w:pPr>
            <w:r w:rsidRPr="54DE67E8">
              <w:rPr>
                <w:sz w:val="24"/>
                <w:szCs w:val="24"/>
              </w:rPr>
              <w:t xml:space="preserve">The Committee </w:t>
            </w:r>
            <w:r w:rsidR="00F3497A" w:rsidRPr="54DE67E8">
              <w:rPr>
                <w:sz w:val="24"/>
                <w:szCs w:val="24"/>
              </w:rPr>
              <w:t>was</w:t>
            </w:r>
            <w:r w:rsidRPr="54DE67E8">
              <w:rPr>
                <w:sz w:val="24"/>
                <w:szCs w:val="24"/>
              </w:rPr>
              <w:t xml:space="preserve"> content that the assurance available is sufficient to support the Board and the Accountable Officer in their decision-making and their accountability.  The Head of Internal Audit</w:t>
            </w:r>
            <w:r w:rsidR="23B50413" w:rsidRPr="54DE67E8">
              <w:rPr>
                <w:sz w:val="24"/>
                <w:szCs w:val="24"/>
              </w:rPr>
              <w:t>’s</w:t>
            </w:r>
            <w:r w:rsidRPr="54DE67E8">
              <w:rPr>
                <w:sz w:val="24"/>
                <w:szCs w:val="24"/>
              </w:rPr>
              <w:t xml:space="preserve"> recommendation to the Chief Executive as Accountable Officer was that there is no reason why the Chief Executive should not sign the Governance Statement attached to SLAB’s accounts.  </w:t>
            </w:r>
          </w:p>
        </w:tc>
      </w:tr>
      <w:tr w:rsidR="00881A6C" w:rsidRPr="00AC5554" w14:paraId="4EF1BC9E" w14:textId="77777777" w:rsidTr="54DE67E8">
        <w:tc>
          <w:tcPr>
            <w:tcW w:w="2943" w:type="dxa"/>
            <w:shd w:val="clear" w:color="auto" w:fill="FFFFFF" w:themeFill="background1"/>
          </w:tcPr>
          <w:p w14:paraId="4699E4AA" w14:textId="77777777" w:rsidR="00881A6C" w:rsidRPr="00F3497A" w:rsidRDefault="00881A6C" w:rsidP="00881A6C">
            <w:pPr>
              <w:shd w:val="clear" w:color="auto" w:fill="FFFFFF"/>
            </w:pPr>
            <w:r w:rsidRPr="00F13F63">
              <w:rPr>
                <w:rFonts w:cs="Arial"/>
                <w:bCs/>
                <w:sz w:val="24"/>
                <w:szCs w:val="24"/>
                <w:lang w:val="en-US"/>
              </w:rPr>
              <w:t>The implication of these assurances for the overall management of risk</w:t>
            </w:r>
          </w:p>
        </w:tc>
        <w:tc>
          <w:tcPr>
            <w:tcW w:w="6804" w:type="dxa"/>
            <w:shd w:val="clear" w:color="auto" w:fill="FFFFFF" w:themeFill="background1"/>
          </w:tcPr>
          <w:p w14:paraId="18E61CF6" w14:textId="7F2C69F8" w:rsidR="00881A6C" w:rsidRPr="00F13F63" w:rsidRDefault="2391EC52">
            <w:pPr>
              <w:rPr>
                <w:sz w:val="24"/>
                <w:szCs w:val="24"/>
              </w:rPr>
            </w:pPr>
            <w:r w:rsidRPr="54DE67E8">
              <w:rPr>
                <w:sz w:val="24"/>
                <w:szCs w:val="24"/>
              </w:rPr>
              <w:t xml:space="preserve">The Committee </w:t>
            </w:r>
            <w:r w:rsidR="00F3497A" w:rsidRPr="54DE67E8">
              <w:rPr>
                <w:sz w:val="24"/>
                <w:szCs w:val="24"/>
              </w:rPr>
              <w:t xml:space="preserve">was </w:t>
            </w:r>
            <w:r w:rsidRPr="54DE67E8">
              <w:rPr>
                <w:sz w:val="24"/>
                <w:szCs w:val="24"/>
              </w:rPr>
              <w:t xml:space="preserve">content with the Board’s overall </w:t>
            </w:r>
            <w:r w:rsidR="00881A6C">
              <w:br/>
            </w:r>
            <w:r w:rsidRPr="54DE67E8">
              <w:rPr>
                <w:sz w:val="24"/>
                <w:szCs w:val="24"/>
              </w:rPr>
              <w:t xml:space="preserve">management   of   risk   and   that   the   assurances </w:t>
            </w:r>
            <w:r w:rsidR="00881A6C">
              <w:br/>
            </w:r>
            <w:r w:rsidRPr="54DE67E8">
              <w:rPr>
                <w:sz w:val="24"/>
                <w:szCs w:val="24"/>
              </w:rPr>
              <w:t xml:space="preserve">available—taken in conjunction with the quarterly </w:t>
            </w:r>
            <w:r w:rsidR="00881A6C">
              <w:br/>
            </w:r>
            <w:r w:rsidRPr="54DE67E8">
              <w:rPr>
                <w:sz w:val="24"/>
                <w:szCs w:val="24"/>
              </w:rPr>
              <w:t>risk   management   updates—satisfactorily support this.</w:t>
            </w:r>
          </w:p>
        </w:tc>
      </w:tr>
      <w:tr w:rsidR="00AC5554" w:rsidRPr="00AC5554" w14:paraId="7891BB35" w14:textId="77777777" w:rsidTr="54DE67E8">
        <w:tc>
          <w:tcPr>
            <w:tcW w:w="2943" w:type="dxa"/>
            <w:shd w:val="clear" w:color="auto" w:fill="DBE5F1" w:themeFill="accent1" w:themeFillTint="33"/>
          </w:tcPr>
          <w:p w14:paraId="2ADDDC88" w14:textId="77777777" w:rsidR="00AC5554" w:rsidRPr="00F13F63" w:rsidRDefault="00AC5554" w:rsidP="00F13F63">
            <w:pPr>
              <w:autoSpaceDE w:val="0"/>
              <w:autoSpaceDN w:val="0"/>
              <w:adjustRightInd w:val="0"/>
              <w:spacing w:before="60" w:after="60"/>
              <w:rPr>
                <w:rFonts w:cs="Arial"/>
                <w:bCs/>
                <w:sz w:val="24"/>
                <w:szCs w:val="24"/>
                <w:lang w:val="en-US"/>
              </w:rPr>
            </w:pPr>
            <w:r w:rsidRPr="00F13F63">
              <w:rPr>
                <w:rFonts w:cs="Arial"/>
                <w:bCs/>
                <w:sz w:val="24"/>
                <w:szCs w:val="24"/>
                <w:lang w:val="en-US"/>
              </w:rPr>
              <w:t>Any issues the Audit Committee considers pertinent to the Statement on Internal Control and any long term issues to which the Committee thinks the Board and/or Accountable Officer should give attention</w:t>
            </w:r>
          </w:p>
        </w:tc>
        <w:tc>
          <w:tcPr>
            <w:tcW w:w="6804" w:type="dxa"/>
            <w:shd w:val="clear" w:color="auto" w:fill="DBE5F1" w:themeFill="accent1" w:themeFillTint="33"/>
          </w:tcPr>
          <w:p w14:paraId="1C620CCC" w14:textId="77777777" w:rsidR="00AC5554" w:rsidRPr="00F3497A" w:rsidRDefault="00AC5554" w:rsidP="00F13F63">
            <w:pPr>
              <w:autoSpaceDE w:val="0"/>
              <w:autoSpaceDN w:val="0"/>
              <w:adjustRightInd w:val="0"/>
              <w:spacing w:before="60" w:after="60"/>
              <w:ind w:right="149"/>
              <w:rPr>
                <w:sz w:val="24"/>
                <w:szCs w:val="24"/>
                <w:lang w:val="en-US"/>
              </w:rPr>
            </w:pPr>
            <w:r w:rsidRPr="00F3497A">
              <w:rPr>
                <w:sz w:val="24"/>
                <w:szCs w:val="24"/>
              </w:rPr>
              <w:t xml:space="preserve">The Committee </w:t>
            </w:r>
            <w:r w:rsidR="00F3497A">
              <w:rPr>
                <w:sz w:val="24"/>
                <w:szCs w:val="24"/>
              </w:rPr>
              <w:t>was</w:t>
            </w:r>
            <w:r w:rsidRPr="00F3497A">
              <w:rPr>
                <w:sz w:val="24"/>
                <w:szCs w:val="24"/>
              </w:rPr>
              <w:t xml:space="preserve"> content with the various assurances being provided to support the Governance Statement. Long-term issues are covered by the strategic and business plan.</w:t>
            </w:r>
          </w:p>
        </w:tc>
      </w:tr>
      <w:tr w:rsidR="00AC5554" w:rsidRPr="00AC5554" w14:paraId="0FDC4C5C" w14:textId="77777777" w:rsidTr="54DE67E8">
        <w:tc>
          <w:tcPr>
            <w:tcW w:w="2943" w:type="dxa"/>
            <w:shd w:val="clear" w:color="auto" w:fill="FFFFFF" w:themeFill="background1"/>
          </w:tcPr>
          <w:p w14:paraId="09C7DCF0" w14:textId="77777777" w:rsidR="00AC5554" w:rsidRPr="00F13F63" w:rsidRDefault="00AC5554" w:rsidP="00F13F63">
            <w:pPr>
              <w:autoSpaceDE w:val="0"/>
              <w:autoSpaceDN w:val="0"/>
              <w:adjustRightInd w:val="0"/>
              <w:spacing w:before="60" w:after="60"/>
              <w:rPr>
                <w:rFonts w:cs="Arial"/>
                <w:bCs/>
                <w:sz w:val="24"/>
                <w:szCs w:val="24"/>
                <w:lang w:val="en-US"/>
              </w:rPr>
            </w:pPr>
            <w:r w:rsidRPr="00F13F63">
              <w:rPr>
                <w:rFonts w:cs="Arial"/>
                <w:bCs/>
                <w:sz w:val="24"/>
                <w:szCs w:val="24"/>
                <w:lang w:val="en-US"/>
              </w:rPr>
              <w:t>Financial reporting for the year</w:t>
            </w:r>
          </w:p>
        </w:tc>
        <w:tc>
          <w:tcPr>
            <w:tcW w:w="6804" w:type="dxa"/>
            <w:shd w:val="clear" w:color="auto" w:fill="FFFFFF" w:themeFill="background1"/>
          </w:tcPr>
          <w:p w14:paraId="5373A041" w14:textId="65EA4301" w:rsidR="00AC5554" w:rsidRPr="00F13F63" w:rsidRDefault="00AC5554" w:rsidP="00F13F63">
            <w:pPr>
              <w:spacing w:before="60" w:after="60"/>
              <w:rPr>
                <w:sz w:val="24"/>
                <w:szCs w:val="24"/>
              </w:rPr>
            </w:pPr>
            <w:r w:rsidRPr="00F3497A">
              <w:rPr>
                <w:sz w:val="24"/>
                <w:szCs w:val="24"/>
              </w:rPr>
              <w:t>The Board’s draft financial statements for 20</w:t>
            </w:r>
            <w:r w:rsidR="00366A66">
              <w:rPr>
                <w:sz w:val="24"/>
                <w:szCs w:val="24"/>
              </w:rPr>
              <w:t>21</w:t>
            </w:r>
            <w:r w:rsidRPr="00F3497A">
              <w:rPr>
                <w:sz w:val="24"/>
                <w:szCs w:val="24"/>
              </w:rPr>
              <w:t>-</w:t>
            </w:r>
            <w:r w:rsidR="002A5FF8" w:rsidRPr="00F3497A">
              <w:rPr>
                <w:sz w:val="24"/>
                <w:szCs w:val="24"/>
              </w:rPr>
              <w:t>2</w:t>
            </w:r>
            <w:r w:rsidR="00366A66">
              <w:rPr>
                <w:sz w:val="24"/>
                <w:szCs w:val="24"/>
              </w:rPr>
              <w:t>2</w:t>
            </w:r>
            <w:r w:rsidRPr="00F3497A">
              <w:rPr>
                <w:sz w:val="24"/>
                <w:szCs w:val="24"/>
              </w:rPr>
              <w:t xml:space="preserve"> were </w:t>
            </w:r>
            <w:r w:rsidR="00D22E21" w:rsidRPr="00F3497A">
              <w:rPr>
                <w:sz w:val="24"/>
                <w:szCs w:val="24"/>
              </w:rPr>
              <w:t xml:space="preserve">considered in detail at the meeting on </w:t>
            </w:r>
            <w:r w:rsidR="00366A66" w:rsidRPr="00366A66">
              <w:rPr>
                <w:sz w:val="24"/>
                <w:szCs w:val="24"/>
              </w:rPr>
              <w:t xml:space="preserve">26 September </w:t>
            </w:r>
            <w:r w:rsidR="00A97F45" w:rsidRPr="00366A66">
              <w:rPr>
                <w:sz w:val="24"/>
                <w:szCs w:val="24"/>
              </w:rPr>
              <w:t>202</w:t>
            </w:r>
            <w:r w:rsidR="00A97F45">
              <w:rPr>
                <w:sz w:val="24"/>
                <w:szCs w:val="24"/>
              </w:rPr>
              <w:t>2</w:t>
            </w:r>
            <w:r w:rsidR="00D22E21" w:rsidRPr="00F13F63">
              <w:rPr>
                <w:sz w:val="24"/>
                <w:szCs w:val="24"/>
              </w:rPr>
              <w:t>.</w:t>
            </w:r>
            <w:r w:rsidRPr="00F13F63">
              <w:rPr>
                <w:sz w:val="24"/>
                <w:szCs w:val="24"/>
              </w:rPr>
              <w:t xml:space="preserve">  The draft report to the Board from Audit Scotland stated that they would provide a clean audit opinion on the accounts, and they subsequently did so.</w:t>
            </w:r>
          </w:p>
          <w:p w14:paraId="15D7B8E1" w14:textId="77777777" w:rsidR="00AC5554" w:rsidRPr="00F3497A" w:rsidRDefault="00AC5554" w:rsidP="00F13F63">
            <w:pPr>
              <w:autoSpaceDE w:val="0"/>
              <w:autoSpaceDN w:val="0"/>
              <w:adjustRightInd w:val="0"/>
              <w:spacing w:before="60" w:after="60"/>
              <w:ind w:right="149"/>
              <w:rPr>
                <w:sz w:val="24"/>
                <w:szCs w:val="24"/>
                <w:lang w:val="en-US"/>
              </w:rPr>
            </w:pPr>
            <w:r w:rsidRPr="00F13F63">
              <w:rPr>
                <w:sz w:val="24"/>
                <w:szCs w:val="24"/>
              </w:rPr>
              <w:t xml:space="preserve">The Audit Committee </w:t>
            </w:r>
            <w:r w:rsidR="00F3497A">
              <w:rPr>
                <w:sz w:val="24"/>
                <w:szCs w:val="24"/>
              </w:rPr>
              <w:t>was</w:t>
            </w:r>
            <w:r w:rsidRPr="00F3497A">
              <w:rPr>
                <w:sz w:val="24"/>
                <w:szCs w:val="24"/>
              </w:rPr>
              <w:t xml:space="preserve"> consequently of the opinion that the financial reporting arrangements are robust.  </w:t>
            </w:r>
          </w:p>
        </w:tc>
      </w:tr>
      <w:tr w:rsidR="00AC5554" w:rsidRPr="00AC5554" w14:paraId="4FB8129C" w14:textId="77777777" w:rsidTr="54DE67E8">
        <w:tc>
          <w:tcPr>
            <w:tcW w:w="2943" w:type="dxa"/>
            <w:shd w:val="clear" w:color="auto" w:fill="DBE5F1" w:themeFill="accent1" w:themeFillTint="33"/>
          </w:tcPr>
          <w:p w14:paraId="116A16E1" w14:textId="77777777" w:rsidR="00AC5554" w:rsidRPr="00F13F63" w:rsidRDefault="00AC5554" w:rsidP="00F13F63">
            <w:pPr>
              <w:autoSpaceDE w:val="0"/>
              <w:autoSpaceDN w:val="0"/>
              <w:adjustRightInd w:val="0"/>
              <w:spacing w:before="60" w:after="60"/>
              <w:rPr>
                <w:rFonts w:cs="Arial"/>
                <w:bCs/>
                <w:sz w:val="24"/>
                <w:szCs w:val="24"/>
                <w:lang w:val="en-US"/>
              </w:rPr>
            </w:pPr>
            <w:r w:rsidRPr="00F13F63">
              <w:rPr>
                <w:rFonts w:cs="Arial"/>
                <w:bCs/>
                <w:sz w:val="24"/>
                <w:szCs w:val="24"/>
                <w:lang w:val="en-US"/>
              </w:rPr>
              <w:t xml:space="preserve">The quality of both Internal and External Audit and their approach to their responsibilities </w:t>
            </w:r>
          </w:p>
        </w:tc>
        <w:tc>
          <w:tcPr>
            <w:tcW w:w="6804" w:type="dxa"/>
            <w:shd w:val="clear" w:color="auto" w:fill="DBE5F1" w:themeFill="accent1" w:themeFillTint="33"/>
          </w:tcPr>
          <w:p w14:paraId="2DFC64B8" w14:textId="77777777" w:rsidR="00AC5554" w:rsidRPr="00F13F63" w:rsidRDefault="00AC5554" w:rsidP="00F13F63">
            <w:pPr>
              <w:spacing w:before="60" w:after="60"/>
              <w:rPr>
                <w:sz w:val="24"/>
                <w:szCs w:val="24"/>
              </w:rPr>
            </w:pPr>
            <w:r w:rsidRPr="00F3497A">
              <w:rPr>
                <w:sz w:val="24"/>
                <w:szCs w:val="24"/>
              </w:rPr>
              <w:t>Internal Audit’s Annual Audit Plan for 20</w:t>
            </w:r>
            <w:r w:rsidR="0032055C" w:rsidRPr="00F3497A">
              <w:rPr>
                <w:sz w:val="24"/>
                <w:szCs w:val="24"/>
              </w:rPr>
              <w:t>2</w:t>
            </w:r>
            <w:r w:rsidR="00233A23" w:rsidRPr="00F3497A">
              <w:rPr>
                <w:sz w:val="24"/>
                <w:szCs w:val="24"/>
              </w:rPr>
              <w:t>1</w:t>
            </w:r>
            <w:r w:rsidRPr="00F3497A">
              <w:rPr>
                <w:sz w:val="24"/>
                <w:szCs w:val="24"/>
              </w:rPr>
              <w:t>-2</w:t>
            </w:r>
            <w:r w:rsidR="00233A23" w:rsidRPr="00F13F63">
              <w:rPr>
                <w:sz w:val="24"/>
                <w:szCs w:val="24"/>
              </w:rPr>
              <w:t>2</w:t>
            </w:r>
            <w:r w:rsidRPr="00F13F63">
              <w:rPr>
                <w:sz w:val="24"/>
                <w:szCs w:val="24"/>
              </w:rPr>
              <w:t xml:space="preserve"> was approved by the Audit Committee.  In accordance with the terms of reference of the Audit Committee, members of the Audit Committee received a written report at each of its meetings from Internal Audit.  These reports included an update on the internal audit work undertaken and its conclusions as to the effectiveness of the relevant systems of internal control, the progress of annual assurance work carried out during the year, and the status of implementation of outstanding audit recommendations.  </w:t>
            </w:r>
          </w:p>
          <w:p w14:paraId="46B0BC69" w14:textId="5525BB63" w:rsidR="00AC5554" w:rsidRDefault="00AC5554" w:rsidP="00F13F63">
            <w:pPr>
              <w:spacing w:before="60" w:after="60"/>
              <w:rPr>
                <w:rFonts w:cs="TimesNewRoman"/>
                <w:sz w:val="24"/>
                <w:szCs w:val="24"/>
                <w:lang w:val="en-US"/>
              </w:rPr>
            </w:pPr>
            <w:r w:rsidRPr="00F13F63">
              <w:rPr>
                <w:sz w:val="24"/>
                <w:szCs w:val="24"/>
              </w:rPr>
              <w:t>As a function, Internal Audit is subject to regular review.  The external auditors carry out an annual review of internal audit and its annual audit plan to see where</w:t>
            </w:r>
            <w:r w:rsidR="7B2FC743" w:rsidRPr="7BA4276E">
              <w:rPr>
                <w:sz w:val="24"/>
                <w:szCs w:val="24"/>
              </w:rPr>
              <w:t>/if</w:t>
            </w:r>
            <w:r w:rsidRPr="00F13F63">
              <w:rPr>
                <w:sz w:val="24"/>
                <w:szCs w:val="24"/>
              </w:rPr>
              <w:t xml:space="preserve"> they can place reliance on its work.  Separately, the work of internal audit is reviewed externally </w:t>
            </w:r>
            <w:r w:rsidR="399B99E2" w:rsidRPr="7BA4276E">
              <w:rPr>
                <w:sz w:val="24"/>
                <w:szCs w:val="24"/>
              </w:rPr>
              <w:t xml:space="preserve">every five years </w:t>
            </w:r>
            <w:r w:rsidRPr="00F13F63">
              <w:rPr>
                <w:sz w:val="24"/>
                <w:szCs w:val="24"/>
              </w:rPr>
              <w:t xml:space="preserve">against the </w:t>
            </w:r>
            <w:r w:rsidR="04598502" w:rsidRPr="7BA4276E">
              <w:rPr>
                <w:sz w:val="24"/>
                <w:szCs w:val="24"/>
              </w:rPr>
              <w:t>Public Sector Internal Audit Standards, which includes a</w:t>
            </w:r>
            <w:r w:rsidR="59E5E835" w:rsidRPr="7BA4276E">
              <w:rPr>
                <w:sz w:val="24"/>
                <w:szCs w:val="24"/>
              </w:rPr>
              <w:t xml:space="preserve"> </w:t>
            </w:r>
            <w:r w:rsidRPr="00F13F63">
              <w:rPr>
                <w:sz w:val="24"/>
                <w:szCs w:val="24"/>
              </w:rPr>
              <w:t xml:space="preserve"> </w:t>
            </w:r>
            <w:r w:rsidRPr="00F13F63">
              <w:rPr>
                <w:rFonts w:cs="TimesNewRoman"/>
                <w:sz w:val="24"/>
                <w:szCs w:val="24"/>
                <w:lang w:val="en-US"/>
              </w:rPr>
              <w:t xml:space="preserve">Internal Audit Quality Assessment Framework. </w:t>
            </w:r>
            <w:r w:rsidR="41D8250B" w:rsidRPr="7BA4276E">
              <w:rPr>
                <w:rFonts w:cs="TimesNewRoman"/>
                <w:sz w:val="24"/>
                <w:szCs w:val="24"/>
                <w:lang w:val="en-US"/>
              </w:rPr>
              <w:t xml:space="preserve">Progress against the IAQA Action Plan is assessed annually. </w:t>
            </w:r>
          </w:p>
          <w:p w14:paraId="0538F29F" w14:textId="4AE036A3" w:rsidR="00A44A0E" w:rsidRPr="00A44A0E" w:rsidRDefault="2F143EBE" w:rsidP="00A44A0E">
            <w:pPr>
              <w:spacing w:before="60" w:after="60"/>
              <w:rPr>
                <w:sz w:val="24"/>
                <w:szCs w:val="24"/>
              </w:rPr>
            </w:pPr>
            <w:r w:rsidRPr="7BA4276E">
              <w:rPr>
                <w:sz w:val="24"/>
                <w:szCs w:val="24"/>
              </w:rPr>
              <w:t>The last</w:t>
            </w:r>
            <w:r w:rsidR="383726E8" w:rsidRPr="7BA4276E">
              <w:rPr>
                <w:sz w:val="24"/>
                <w:szCs w:val="24"/>
              </w:rPr>
              <w:t xml:space="preserve"> </w:t>
            </w:r>
            <w:r w:rsidR="644506BB" w:rsidRPr="7BA4276E">
              <w:rPr>
                <w:sz w:val="24"/>
                <w:szCs w:val="24"/>
              </w:rPr>
              <w:t>e</w:t>
            </w:r>
            <w:r w:rsidR="00A44A0E" w:rsidRPr="00A44A0E">
              <w:rPr>
                <w:sz w:val="24"/>
                <w:szCs w:val="24"/>
              </w:rPr>
              <w:t>xternal quality assessment of Internal Audit was conduc</w:t>
            </w:r>
            <w:r w:rsidR="00A92E38">
              <w:rPr>
                <w:sz w:val="24"/>
                <w:szCs w:val="24"/>
              </w:rPr>
              <w:t xml:space="preserve">ted in July/August 2019. This </w:t>
            </w:r>
            <w:r w:rsidR="00A44A0E" w:rsidRPr="00A44A0E">
              <w:rPr>
                <w:sz w:val="24"/>
                <w:szCs w:val="24"/>
              </w:rPr>
              <w:t xml:space="preserve">found the Internal Audit department to be generally compliant with the Public Sector Internal Audit Standards. </w:t>
            </w:r>
          </w:p>
          <w:p w14:paraId="74C07581" w14:textId="1C98F56C" w:rsidR="00A44A0E" w:rsidRPr="00F13F63" w:rsidRDefault="46F6E605" w:rsidP="00A44A0E">
            <w:pPr>
              <w:spacing w:before="60" w:after="60"/>
              <w:rPr>
                <w:sz w:val="24"/>
                <w:szCs w:val="24"/>
              </w:rPr>
            </w:pPr>
            <w:r w:rsidRPr="7BA4276E">
              <w:rPr>
                <w:sz w:val="24"/>
                <w:szCs w:val="24"/>
              </w:rPr>
              <w:t xml:space="preserve">The </w:t>
            </w:r>
            <w:r w:rsidR="00823E2B" w:rsidRPr="7BA4276E">
              <w:rPr>
                <w:sz w:val="24"/>
                <w:szCs w:val="24"/>
              </w:rPr>
              <w:t>external</w:t>
            </w:r>
            <w:r w:rsidRPr="7BA4276E">
              <w:rPr>
                <w:sz w:val="24"/>
                <w:szCs w:val="24"/>
              </w:rPr>
              <w:t xml:space="preserve"> auditor</w:t>
            </w:r>
            <w:r w:rsidR="00A44A0E" w:rsidRPr="00A44A0E">
              <w:rPr>
                <w:sz w:val="24"/>
                <w:szCs w:val="24"/>
              </w:rPr>
              <w:t xml:space="preserve"> normally attends meetings of the Committee.  As a matter of course, they receive all of its papers and minutes. The Committee met privately with the auditors as the members/auditors deemed appropriate.</w:t>
            </w:r>
          </w:p>
          <w:p w14:paraId="1668DB77" w14:textId="77777777" w:rsidR="00AC5554" w:rsidRPr="00F13F63" w:rsidRDefault="00AC5554" w:rsidP="00F13F63">
            <w:pPr>
              <w:pStyle w:val="NormalWeb"/>
              <w:spacing w:before="60" w:beforeAutospacing="0" w:after="60" w:afterAutospacing="0"/>
              <w:rPr>
                <w:rFonts w:ascii="Trebuchet MS" w:hAnsi="Trebuchet MS"/>
                <w:lang w:val="en-GB"/>
              </w:rPr>
            </w:pPr>
            <w:r w:rsidRPr="00F13F63">
              <w:rPr>
                <w:rFonts w:ascii="Trebuchet MS" w:hAnsi="Trebuchet MS"/>
                <w:lang w:val="en-GB"/>
              </w:rPr>
              <w:t xml:space="preserve">Overall, the Audit Committee </w:t>
            </w:r>
            <w:r w:rsidR="00F13F63">
              <w:rPr>
                <w:rFonts w:ascii="Trebuchet MS" w:hAnsi="Trebuchet MS"/>
                <w:lang w:val="en-GB"/>
              </w:rPr>
              <w:t>was</w:t>
            </w:r>
            <w:r w:rsidRPr="00F13F63">
              <w:rPr>
                <w:rFonts w:ascii="Trebuchet MS" w:hAnsi="Trebuchet MS"/>
                <w:lang w:val="en-GB"/>
              </w:rPr>
              <w:t xml:space="preserve"> satisfied with the quality of the work of both internal and external auditors and their overall approach to their respective responsibilities.</w:t>
            </w:r>
          </w:p>
        </w:tc>
      </w:tr>
      <w:tr w:rsidR="00AC5554" w:rsidRPr="00AC5554" w14:paraId="4D904760" w14:textId="77777777" w:rsidTr="54DE67E8">
        <w:tc>
          <w:tcPr>
            <w:tcW w:w="2943" w:type="dxa"/>
            <w:shd w:val="clear" w:color="auto" w:fill="FFFFFF" w:themeFill="background1"/>
          </w:tcPr>
          <w:p w14:paraId="63AED538" w14:textId="77777777" w:rsidR="00AC5554" w:rsidRPr="00F13F63" w:rsidRDefault="00AC5554" w:rsidP="00F13F63">
            <w:pPr>
              <w:spacing w:before="60" w:after="60"/>
              <w:rPr>
                <w:rFonts w:cs="Arial"/>
                <w:bCs/>
                <w:sz w:val="24"/>
                <w:szCs w:val="24"/>
              </w:rPr>
            </w:pPr>
            <w:r w:rsidRPr="00F13F63">
              <w:rPr>
                <w:rFonts w:cs="Arial"/>
                <w:bCs/>
                <w:sz w:val="24"/>
                <w:szCs w:val="24"/>
                <w:lang w:val="en-US"/>
              </w:rPr>
              <w:t>The Audit Committee’s view of its own effectiveness, including advice on ways in which it considers it needs to be strengthened or developed.</w:t>
            </w:r>
          </w:p>
        </w:tc>
        <w:tc>
          <w:tcPr>
            <w:tcW w:w="6804" w:type="dxa"/>
            <w:shd w:val="clear" w:color="auto" w:fill="FFFFFF" w:themeFill="background1"/>
          </w:tcPr>
          <w:p w14:paraId="4536AA6C" w14:textId="77777777" w:rsidR="00AC5554" w:rsidRPr="00F13F63" w:rsidRDefault="00AC5554" w:rsidP="00F13F63">
            <w:pPr>
              <w:spacing w:before="60" w:after="60"/>
              <w:rPr>
                <w:sz w:val="24"/>
                <w:szCs w:val="24"/>
              </w:rPr>
            </w:pPr>
            <w:r w:rsidRPr="00F13F63">
              <w:rPr>
                <w:sz w:val="24"/>
                <w:szCs w:val="24"/>
              </w:rPr>
              <w:t xml:space="preserve">The annual assessment of the Audit Committee’s effectiveness based on the checklist contained in </w:t>
            </w:r>
            <w:r w:rsidR="00472517" w:rsidRPr="00F13F63">
              <w:rPr>
                <w:sz w:val="24"/>
                <w:szCs w:val="24"/>
              </w:rPr>
              <w:t xml:space="preserve">the </w:t>
            </w:r>
            <w:r w:rsidRPr="00F13F63">
              <w:rPr>
                <w:sz w:val="24"/>
                <w:szCs w:val="24"/>
              </w:rPr>
              <w:t xml:space="preserve">Audit Committee Handbook was discussed at </w:t>
            </w:r>
            <w:r w:rsidR="00A92E38">
              <w:rPr>
                <w:sz w:val="24"/>
                <w:szCs w:val="24"/>
              </w:rPr>
              <w:t>the Audit Committee on 19 June 2023</w:t>
            </w:r>
            <w:r w:rsidRPr="00F13F63">
              <w:rPr>
                <w:sz w:val="24"/>
                <w:szCs w:val="24"/>
              </w:rPr>
              <w:t>.</w:t>
            </w:r>
          </w:p>
          <w:p w14:paraId="5D34CC59" w14:textId="77777777" w:rsidR="00AC5554" w:rsidRPr="00F13F63" w:rsidRDefault="00B045B6" w:rsidP="00F13F63">
            <w:pPr>
              <w:spacing w:before="60" w:after="60"/>
              <w:rPr>
                <w:sz w:val="24"/>
                <w:szCs w:val="24"/>
                <w:lang w:val="en-US"/>
              </w:rPr>
            </w:pPr>
            <w:r w:rsidRPr="00F13F63">
              <w:rPr>
                <w:sz w:val="24"/>
                <w:szCs w:val="24"/>
              </w:rPr>
              <w:t xml:space="preserve">No </w:t>
            </w:r>
            <w:r w:rsidR="00AC5554" w:rsidRPr="00F13F63">
              <w:rPr>
                <w:sz w:val="24"/>
                <w:szCs w:val="24"/>
              </w:rPr>
              <w:t xml:space="preserve">significant issues </w:t>
            </w:r>
            <w:r w:rsidRPr="00F13F63">
              <w:rPr>
                <w:sz w:val="24"/>
                <w:szCs w:val="24"/>
              </w:rPr>
              <w:t xml:space="preserve">were raised and the </w:t>
            </w:r>
            <w:r w:rsidR="00AC5554" w:rsidRPr="00F13F63">
              <w:rPr>
                <w:sz w:val="24"/>
                <w:szCs w:val="24"/>
              </w:rPr>
              <w:t xml:space="preserve">Convener </w:t>
            </w:r>
            <w:r w:rsidRPr="00F13F63">
              <w:rPr>
                <w:sz w:val="24"/>
                <w:szCs w:val="24"/>
              </w:rPr>
              <w:t xml:space="preserve">agreed to draft this report for presentation at the </w:t>
            </w:r>
            <w:r w:rsidR="00AC5554" w:rsidRPr="00F13F63">
              <w:rPr>
                <w:sz w:val="24"/>
                <w:szCs w:val="24"/>
              </w:rPr>
              <w:t>Board meeting</w:t>
            </w:r>
            <w:r w:rsidR="00233A23" w:rsidRPr="00F13F63">
              <w:rPr>
                <w:sz w:val="24"/>
                <w:szCs w:val="24"/>
              </w:rPr>
              <w:t xml:space="preserve"> on 3</w:t>
            </w:r>
            <w:r w:rsidR="00A92E38">
              <w:rPr>
                <w:sz w:val="24"/>
                <w:szCs w:val="24"/>
              </w:rPr>
              <w:t>1 July 2023</w:t>
            </w:r>
            <w:r w:rsidR="00AC5554" w:rsidRPr="00F13F63">
              <w:rPr>
                <w:sz w:val="24"/>
                <w:szCs w:val="24"/>
              </w:rPr>
              <w:t xml:space="preserve">. </w:t>
            </w:r>
          </w:p>
        </w:tc>
      </w:tr>
    </w:tbl>
    <w:p w14:paraId="63965E6B" w14:textId="77777777" w:rsidR="00390110" w:rsidRPr="005A175A" w:rsidRDefault="00390110"/>
    <w:tbl>
      <w:tblPr>
        <w:tblStyle w:val="TableGrid"/>
        <w:tblW w:w="9493" w:type="dxa"/>
        <w:tblLook w:val="04A0" w:firstRow="1" w:lastRow="0" w:firstColumn="1" w:lastColumn="0" w:noHBand="0" w:noVBand="1"/>
      </w:tblPr>
      <w:tblGrid>
        <w:gridCol w:w="9493"/>
      </w:tblGrid>
      <w:tr w:rsidR="00B668B4" w:rsidRPr="007D6930" w14:paraId="15125B02" w14:textId="77777777" w:rsidTr="00B668B4">
        <w:tc>
          <w:tcPr>
            <w:tcW w:w="9493" w:type="dxa"/>
            <w:shd w:val="clear" w:color="auto" w:fill="D9D9D9" w:themeFill="background1" w:themeFillShade="D9"/>
          </w:tcPr>
          <w:p w14:paraId="1AB10B7C" w14:textId="77777777" w:rsidR="00B668B4" w:rsidRPr="007D6930" w:rsidRDefault="00B668B4" w:rsidP="00B86375">
            <w:pPr>
              <w:rPr>
                <w:b/>
                <w:sz w:val="24"/>
                <w:szCs w:val="24"/>
              </w:rPr>
            </w:pPr>
            <w:r w:rsidRPr="007D6930">
              <w:rPr>
                <w:b/>
                <w:sz w:val="24"/>
                <w:szCs w:val="24"/>
              </w:rPr>
              <w:t>Conclusion and next steps</w:t>
            </w:r>
          </w:p>
        </w:tc>
      </w:tr>
      <w:tr w:rsidR="00B668B4" w:rsidRPr="007D6930" w14:paraId="1C5CC604" w14:textId="77777777" w:rsidTr="00AC0681">
        <w:tc>
          <w:tcPr>
            <w:tcW w:w="9493" w:type="dxa"/>
          </w:tcPr>
          <w:p w14:paraId="7C3A0FB9" w14:textId="77777777" w:rsidR="00AC0681" w:rsidRPr="007D6930" w:rsidRDefault="00AC0681" w:rsidP="00AC0681">
            <w:pPr>
              <w:rPr>
                <w:sz w:val="24"/>
                <w:szCs w:val="24"/>
              </w:rPr>
            </w:pPr>
            <w:r w:rsidRPr="007D6930">
              <w:rPr>
                <w:sz w:val="24"/>
                <w:szCs w:val="24"/>
              </w:rPr>
              <w:t xml:space="preserve">Members are asked to </w:t>
            </w:r>
            <w:r>
              <w:rPr>
                <w:sz w:val="24"/>
                <w:szCs w:val="24"/>
              </w:rPr>
              <w:t xml:space="preserve">consider and comment on </w:t>
            </w:r>
            <w:r w:rsidRPr="007D6930">
              <w:rPr>
                <w:sz w:val="24"/>
                <w:szCs w:val="24"/>
              </w:rPr>
              <w:t>the report.</w:t>
            </w:r>
          </w:p>
          <w:p w14:paraId="5A7A2EA8" w14:textId="77777777" w:rsidR="00B668B4" w:rsidRPr="007D6930" w:rsidRDefault="00B668B4" w:rsidP="00E349F0">
            <w:pPr>
              <w:rPr>
                <w:sz w:val="24"/>
                <w:szCs w:val="24"/>
              </w:rPr>
            </w:pPr>
          </w:p>
        </w:tc>
      </w:tr>
    </w:tbl>
    <w:p w14:paraId="2E2538E8" w14:textId="77777777" w:rsidR="009E2DC6" w:rsidRPr="007D6930"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B668B4" w:rsidRPr="007D6930" w14:paraId="09B65CB2" w14:textId="77777777" w:rsidTr="00B668B4">
        <w:tc>
          <w:tcPr>
            <w:tcW w:w="9493" w:type="dxa"/>
            <w:shd w:val="clear" w:color="auto" w:fill="D9D9D9" w:themeFill="background1" w:themeFillShade="D9"/>
          </w:tcPr>
          <w:p w14:paraId="6504F19F" w14:textId="77777777" w:rsidR="00B668B4" w:rsidRPr="007D6930" w:rsidRDefault="00B668B4" w:rsidP="00B86375">
            <w:pPr>
              <w:rPr>
                <w:b/>
                <w:sz w:val="24"/>
                <w:szCs w:val="24"/>
              </w:rPr>
            </w:pPr>
            <w:r w:rsidRPr="007D6930">
              <w:rPr>
                <w:b/>
                <w:sz w:val="24"/>
                <w:szCs w:val="24"/>
              </w:rPr>
              <w:t>Appendices/Further Reading</w:t>
            </w:r>
          </w:p>
        </w:tc>
      </w:tr>
      <w:tr w:rsidR="00B668B4" w:rsidRPr="007D6930" w14:paraId="46153CDE" w14:textId="77777777" w:rsidTr="009E2DC6">
        <w:tc>
          <w:tcPr>
            <w:tcW w:w="9493" w:type="dxa"/>
            <w:tcBorders>
              <w:right w:val="single" w:sz="4" w:space="0" w:color="auto"/>
            </w:tcBorders>
          </w:tcPr>
          <w:p w14:paraId="3938760A" w14:textId="6E332537" w:rsidR="00B668B4" w:rsidRPr="007D6930" w:rsidRDefault="00D71AC4" w:rsidP="00B86375">
            <w:pPr>
              <w:rPr>
                <w:sz w:val="24"/>
                <w:szCs w:val="24"/>
              </w:rPr>
            </w:pPr>
            <w:r>
              <w:rPr>
                <w:sz w:val="24"/>
                <w:szCs w:val="24"/>
              </w:rPr>
              <w:t xml:space="preserve">Not applicable. </w:t>
            </w:r>
          </w:p>
        </w:tc>
      </w:tr>
    </w:tbl>
    <w:p w14:paraId="37CCE551" w14:textId="77777777" w:rsidR="007D6930" w:rsidRPr="00D71AC4" w:rsidRDefault="007D6930" w:rsidP="001510FD"/>
    <w:sectPr w:rsidR="007D6930" w:rsidRPr="00D71AC4" w:rsidSect="00AA1180">
      <w:headerReference w:type="default" r:id="rId13"/>
      <w:footerReference w:type="default" r:id="rId14"/>
      <w:headerReference w:type="first" r:id="rId15"/>
      <w:footerReference w:type="first" r:id="rId16"/>
      <w:pgSz w:w="11906" w:h="16838"/>
      <w:pgMar w:top="1440" w:right="1440" w:bottom="1276" w:left="1134" w:header="397"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A9C49" w14:textId="77777777" w:rsidR="00253139" w:rsidRDefault="00253139" w:rsidP="00EB61A3">
      <w:r>
        <w:separator/>
      </w:r>
    </w:p>
  </w:endnote>
  <w:endnote w:type="continuationSeparator" w:id="0">
    <w:p w14:paraId="22166765" w14:textId="77777777" w:rsidR="00253139" w:rsidRDefault="00253139" w:rsidP="00EB61A3">
      <w:r>
        <w:continuationSeparator/>
      </w:r>
    </w:p>
  </w:endnote>
  <w:endnote w:type="continuationNotice" w:id="1">
    <w:p w14:paraId="3F2542CF" w14:textId="77777777" w:rsidR="00253139" w:rsidRDefault="00253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C9425" w14:textId="7027912F" w:rsidR="005F00E2" w:rsidRPr="00101A53" w:rsidRDefault="002E7D45" w:rsidP="00D244A6">
    <w:pPr>
      <w:pStyle w:val="Footer"/>
      <w:jc w:val="right"/>
      <w:rPr>
        <w:color w:val="003978"/>
      </w:rPr>
    </w:pPr>
    <w:r w:rsidRPr="00D614DD">
      <w:rPr>
        <w:rFonts w:eastAsia="Calibri" w:cs="Microsoft Sans Serif"/>
        <w:color w:val="002060"/>
      </w:rPr>
      <w:t>AC/2023/12 - Audit Committee Annual Report to the</w:t>
    </w:r>
    <w:r w:rsidR="005F00E2" w:rsidRPr="00D614DD">
      <w:rPr>
        <w:rFonts w:eastAsia="Calibri" w:cs="Microsoft Sans Serif"/>
        <w:color w:val="002060"/>
      </w:rPr>
      <w:t xml:space="preserve"> Board </w:t>
    </w:r>
    <w:r w:rsidR="00562285" w:rsidRPr="00101A53">
      <w:rPr>
        <w:b/>
        <w:color w:val="003978"/>
        <w:shd w:val="clear" w:color="auto" w:fill="E6E6E6"/>
      </w:rPr>
      <w:fldChar w:fldCharType="begin"/>
    </w:r>
    <w:r w:rsidR="005F00E2" w:rsidRPr="00101A53">
      <w:rPr>
        <w:b/>
        <w:color w:val="003978"/>
      </w:rPr>
      <w:instrText xml:space="preserve"> PAGE   \* MERGEFORMAT </w:instrText>
    </w:r>
    <w:r w:rsidR="00562285" w:rsidRPr="00101A53">
      <w:rPr>
        <w:b/>
        <w:color w:val="003978"/>
        <w:shd w:val="clear" w:color="auto" w:fill="E6E6E6"/>
      </w:rPr>
      <w:fldChar w:fldCharType="separate"/>
    </w:r>
    <w:r w:rsidR="002654CF">
      <w:rPr>
        <w:b/>
        <w:noProof/>
        <w:color w:val="003978"/>
      </w:rPr>
      <w:t>6</w:t>
    </w:r>
    <w:r w:rsidR="00562285" w:rsidRPr="00101A53">
      <w:rPr>
        <w:b/>
        <w:noProof/>
        <w:color w:val="003978"/>
        <w:shd w:val="clear" w:color="auto" w:fill="E6E6E6"/>
      </w:rPr>
      <w:fldChar w:fldCharType="end"/>
    </w:r>
  </w:p>
  <w:p w14:paraId="25AC1281" w14:textId="77777777" w:rsidR="005F00E2" w:rsidRDefault="005F0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F991B" w14:textId="5BA0C15A" w:rsidR="005F00E2" w:rsidRDefault="002E7D45" w:rsidP="002E7D45">
    <w:pPr>
      <w:pStyle w:val="Footer"/>
      <w:jc w:val="right"/>
    </w:pPr>
    <w:r w:rsidRPr="00D614DD">
      <w:rPr>
        <w:rFonts w:eastAsia="Calibri" w:cs="Microsoft Sans Serif"/>
        <w:color w:val="002060"/>
      </w:rPr>
      <w:t>AC/2023/12 - Audit Committee Annual Report to the 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B510A" w14:textId="77777777" w:rsidR="00253139" w:rsidRDefault="00253139" w:rsidP="00EB61A3">
      <w:r>
        <w:separator/>
      </w:r>
    </w:p>
  </w:footnote>
  <w:footnote w:type="continuationSeparator" w:id="0">
    <w:p w14:paraId="213BB0C7" w14:textId="77777777" w:rsidR="00253139" w:rsidRDefault="00253139" w:rsidP="00EB61A3">
      <w:r>
        <w:continuationSeparator/>
      </w:r>
    </w:p>
  </w:footnote>
  <w:footnote w:type="continuationNotice" w:id="1">
    <w:p w14:paraId="465AE7DF" w14:textId="77777777" w:rsidR="00253139" w:rsidRDefault="002531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FB5CC" w14:textId="77777777" w:rsidR="005F00E2" w:rsidRDefault="005F00E2" w:rsidP="00AA6E92">
    <w:pPr>
      <w:pStyle w:val="Header"/>
    </w:pPr>
    <w:r>
      <w:rPr>
        <w:noProof/>
        <w:color w:val="2B579A"/>
        <w:shd w:val="clear" w:color="auto" w:fill="E6E6E6"/>
        <w:lang w:eastAsia="en-GB"/>
      </w:rPr>
      <w:drawing>
        <wp:anchor distT="0" distB="0" distL="114300" distR="114300" simplePos="0" relativeHeight="251658241" behindDoc="1" locked="0" layoutInCell="1" allowOverlap="1" wp14:anchorId="05DC982B" wp14:editId="7AC66C4E">
          <wp:simplePos x="0" y="0"/>
          <wp:positionH relativeFrom="page">
            <wp:align>right</wp:align>
          </wp:positionH>
          <wp:positionV relativeFrom="page">
            <wp:align>top</wp:align>
          </wp:positionV>
          <wp:extent cx="1466850" cy="15512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anchor>
      </w:drawing>
    </w:r>
    <w:r>
      <w:rPr>
        <w:noProof/>
        <w:color w:val="2B579A"/>
        <w:shd w:val="clear" w:color="auto" w:fill="E6E6E6"/>
        <w:lang w:eastAsia="en-GB"/>
      </w:rPr>
      <w:drawing>
        <wp:anchor distT="0" distB="0" distL="114300" distR="114300" simplePos="0" relativeHeight="251658240" behindDoc="1" locked="0" layoutInCell="1" allowOverlap="1" wp14:anchorId="2935DF81" wp14:editId="12CC1263">
          <wp:simplePos x="0" y="0"/>
          <wp:positionH relativeFrom="page">
            <wp:posOffset>9229725</wp:posOffset>
          </wp:positionH>
          <wp:positionV relativeFrom="page">
            <wp:posOffset>0</wp:posOffset>
          </wp:positionV>
          <wp:extent cx="1466850" cy="15512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405A1" w14:textId="77777777" w:rsidR="00BF4A35" w:rsidRDefault="00BF4A35">
    <w:r>
      <w:rPr>
        <w:noProof/>
        <w:lang w:eastAsia="en-GB"/>
      </w:rPr>
      <w:drawing>
        <wp:anchor distT="0" distB="0" distL="114300" distR="114300" simplePos="0" relativeHeight="251658243" behindDoc="0" locked="0" layoutInCell="1" allowOverlap="1" wp14:anchorId="158890AD" wp14:editId="019009AD">
          <wp:simplePos x="0" y="0"/>
          <wp:positionH relativeFrom="leftMargin">
            <wp:posOffset>51435</wp:posOffset>
          </wp:positionH>
          <wp:positionV relativeFrom="paragraph">
            <wp:posOffset>-287020</wp:posOffset>
          </wp:positionV>
          <wp:extent cx="763905" cy="1008380"/>
          <wp:effectExtent l="0" t="0" r="0" b="1270"/>
          <wp:wrapNone/>
          <wp:docPr id="7" name="Picture 7"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sign with white 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 cy="1008380"/>
                  </a:xfrm>
                  <a:prstGeom prst="rect">
                    <a:avLst/>
                  </a:prstGeom>
                </pic:spPr>
              </pic:pic>
            </a:graphicData>
          </a:graphic>
          <wp14:sizeRelH relativeFrom="page">
            <wp14:pctWidth>0</wp14:pctWidth>
          </wp14:sizeRelH>
          <wp14:sizeRelV relativeFrom="page">
            <wp14:pctHeight>0</wp14:pctHeight>
          </wp14:sizeRelV>
        </wp:anchor>
      </w:drawing>
    </w:r>
    <w:r w:rsidRPr="00C40FB1">
      <w:rPr>
        <w:noProof/>
        <w:sz w:val="28"/>
        <w:szCs w:val="28"/>
        <w:lang w:eastAsia="en-GB"/>
      </w:rPr>
      <w:drawing>
        <wp:anchor distT="0" distB="0" distL="114300" distR="114300" simplePos="0" relativeHeight="251658242" behindDoc="1" locked="0" layoutInCell="1" allowOverlap="1" wp14:anchorId="6089B961" wp14:editId="1E99B261">
          <wp:simplePos x="0" y="0"/>
          <wp:positionH relativeFrom="page">
            <wp:align>right</wp:align>
          </wp:positionH>
          <wp:positionV relativeFrom="page">
            <wp:align>top</wp:align>
          </wp:positionV>
          <wp:extent cx="1466850" cy="1551205"/>
          <wp:effectExtent l="0" t="0" r="0" b="0"/>
          <wp:wrapNone/>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p w14:paraId="3A88D5F8" w14:textId="77777777" w:rsidR="00BF4A35" w:rsidRPr="00C4741D" w:rsidRDefault="00BF4A35"/>
  <w:p w14:paraId="2E8554D3" w14:textId="77777777" w:rsidR="00BF4A35" w:rsidRPr="00C4741D" w:rsidRDefault="00BF4A35"/>
  <w:p w14:paraId="22390E27" w14:textId="77777777" w:rsidR="00AA1180" w:rsidRDefault="00AA1180">
    <w:pPr>
      <w:tabs>
        <w:tab w:val="left" w:pos="1070"/>
      </w:tabs>
      <w:rPr>
        <w:b/>
        <w:sz w:val="40"/>
        <w:szCs w:val="40"/>
      </w:rPr>
    </w:pPr>
  </w:p>
  <w:p w14:paraId="45955FA5" w14:textId="29B384A2" w:rsidR="005F00E2" w:rsidRDefault="005F0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C1D"/>
    <w:multiLevelType w:val="hybridMultilevel"/>
    <w:tmpl w:val="D272EE3A"/>
    <w:lvl w:ilvl="0" w:tplc="392A767C">
      <w:start w:val="1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50A8C"/>
    <w:multiLevelType w:val="hybridMultilevel"/>
    <w:tmpl w:val="DA3E059C"/>
    <w:lvl w:ilvl="0" w:tplc="ABF67C2C">
      <w:start w:val="1"/>
      <w:numFmt w:val="bullet"/>
      <w:lvlText w:val=""/>
      <w:lvlJc w:val="left"/>
      <w:pPr>
        <w:tabs>
          <w:tab w:val="num" w:pos="907"/>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A48E9"/>
    <w:multiLevelType w:val="hybridMultilevel"/>
    <w:tmpl w:val="9EAC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25DB2"/>
    <w:multiLevelType w:val="hybridMultilevel"/>
    <w:tmpl w:val="37E23A2C"/>
    <w:lvl w:ilvl="0" w:tplc="CDE0BF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F583C"/>
    <w:multiLevelType w:val="hybridMultilevel"/>
    <w:tmpl w:val="6DEA29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C6583"/>
    <w:multiLevelType w:val="hybridMultilevel"/>
    <w:tmpl w:val="AE740FB0"/>
    <w:lvl w:ilvl="0" w:tplc="CDE0BF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F6205"/>
    <w:multiLevelType w:val="hybridMultilevel"/>
    <w:tmpl w:val="61DCC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F72AF"/>
    <w:multiLevelType w:val="hybridMultilevel"/>
    <w:tmpl w:val="E096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C1915"/>
    <w:multiLevelType w:val="hybridMultilevel"/>
    <w:tmpl w:val="F3D8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E46EF"/>
    <w:multiLevelType w:val="hybridMultilevel"/>
    <w:tmpl w:val="DB14472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21E578BA"/>
    <w:multiLevelType w:val="hybridMultilevel"/>
    <w:tmpl w:val="AA84F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D2631"/>
    <w:multiLevelType w:val="hybridMultilevel"/>
    <w:tmpl w:val="B898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9B6B21"/>
    <w:multiLevelType w:val="hybridMultilevel"/>
    <w:tmpl w:val="4A5E5F6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37EC07F7"/>
    <w:multiLevelType w:val="hybridMultilevel"/>
    <w:tmpl w:val="40E29544"/>
    <w:lvl w:ilvl="0" w:tplc="CDE0BF5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3E7F3E47"/>
    <w:multiLevelType w:val="hybridMultilevel"/>
    <w:tmpl w:val="C114D49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44384DE3"/>
    <w:multiLevelType w:val="hybridMultilevel"/>
    <w:tmpl w:val="6914A922"/>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start w:val="1"/>
      <w:numFmt w:val="bullet"/>
      <w:lvlText w:val="o"/>
      <w:lvlJc w:val="left"/>
      <w:pPr>
        <w:ind w:left="4516" w:hanging="360"/>
      </w:pPr>
      <w:rPr>
        <w:rFonts w:ascii="Courier New" w:hAnsi="Courier New" w:cs="Courier New" w:hint="default"/>
      </w:rPr>
    </w:lvl>
    <w:lvl w:ilvl="5" w:tplc="08090005">
      <w:start w:val="1"/>
      <w:numFmt w:val="bullet"/>
      <w:lvlText w:val=""/>
      <w:lvlJc w:val="left"/>
      <w:pPr>
        <w:ind w:left="5236" w:hanging="360"/>
      </w:pPr>
      <w:rPr>
        <w:rFonts w:ascii="Wingdings" w:hAnsi="Wingdings" w:hint="default"/>
      </w:rPr>
    </w:lvl>
    <w:lvl w:ilvl="6" w:tplc="08090001">
      <w:start w:val="1"/>
      <w:numFmt w:val="bullet"/>
      <w:lvlText w:val=""/>
      <w:lvlJc w:val="left"/>
      <w:pPr>
        <w:ind w:left="5956" w:hanging="360"/>
      </w:pPr>
      <w:rPr>
        <w:rFonts w:ascii="Symbol" w:hAnsi="Symbol" w:hint="default"/>
      </w:rPr>
    </w:lvl>
    <w:lvl w:ilvl="7" w:tplc="08090003">
      <w:start w:val="1"/>
      <w:numFmt w:val="bullet"/>
      <w:lvlText w:val="o"/>
      <w:lvlJc w:val="left"/>
      <w:pPr>
        <w:ind w:left="6676" w:hanging="360"/>
      </w:pPr>
      <w:rPr>
        <w:rFonts w:ascii="Courier New" w:hAnsi="Courier New" w:cs="Courier New" w:hint="default"/>
      </w:rPr>
    </w:lvl>
    <w:lvl w:ilvl="8" w:tplc="08090005">
      <w:start w:val="1"/>
      <w:numFmt w:val="bullet"/>
      <w:lvlText w:val=""/>
      <w:lvlJc w:val="left"/>
      <w:pPr>
        <w:ind w:left="7396" w:hanging="360"/>
      </w:pPr>
      <w:rPr>
        <w:rFonts w:ascii="Wingdings" w:hAnsi="Wingdings" w:hint="default"/>
      </w:rPr>
    </w:lvl>
  </w:abstractNum>
  <w:abstractNum w:abstractNumId="18" w15:restartNumberingAfterBreak="0">
    <w:nsid w:val="4BD73EE8"/>
    <w:multiLevelType w:val="hybridMultilevel"/>
    <w:tmpl w:val="8F7632A4"/>
    <w:lvl w:ilvl="0" w:tplc="08090001">
      <w:start w:val="1"/>
      <w:numFmt w:val="bullet"/>
      <w:lvlText w:val=""/>
      <w:lvlJc w:val="left"/>
      <w:pPr>
        <w:ind w:left="720" w:hanging="360"/>
      </w:pPr>
      <w:rPr>
        <w:rFonts w:ascii="Symbol" w:hAnsi="Symbol" w:hint="default"/>
      </w:rPr>
    </w:lvl>
    <w:lvl w:ilvl="1" w:tplc="09CC30C8">
      <w:numFmt w:val="bullet"/>
      <w:lvlText w:val="•"/>
      <w:lvlJc w:val="left"/>
      <w:pPr>
        <w:ind w:left="1800" w:hanging="720"/>
      </w:pPr>
      <w:rPr>
        <w:rFonts w:ascii="Trebuchet MS" w:eastAsiaTheme="minorHAnsi"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B7003"/>
    <w:multiLevelType w:val="hybridMultilevel"/>
    <w:tmpl w:val="0240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022F7"/>
    <w:multiLevelType w:val="hybridMultilevel"/>
    <w:tmpl w:val="486E3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6A64FF"/>
    <w:multiLevelType w:val="hybridMultilevel"/>
    <w:tmpl w:val="516873A2"/>
    <w:lvl w:ilvl="0" w:tplc="96F83550">
      <w:start w:val="1"/>
      <w:numFmt w:val="decimal"/>
      <w:lvlText w:val="%1."/>
      <w:lvlJc w:val="left"/>
      <w:pPr>
        <w:ind w:left="1080" w:hanging="360"/>
      </w:pPr>
      <w:rPr>
        <w:rFonts w:ascii="Trebuchet MS" w:hAnsi="Trebuchet MS" w:hint="default"/>
        <w:color w:val="auto"/>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A0D06C9"/>
    <w:multiLevelType w:val="hybridMultilevel"/>
    <w:tmpl w:val="82A8EE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2"/>
  </w:num>
  <w:num w:numId="3">
    <w:abstractNumId w:val="14"/>
  </w:num>
  <w:num w:numId="4">
    <w:abstractNumId w:val="21"/>
  </w:num>
  <w:num w:numId="5">
    <w:abstractNumId w:val="1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5"/>
  </w:num>
  <w:num w:numId="10">
    <w:abstractNumId w:val="0"/>
  </w:num>
  <w:num w:numId="11">
    <w:abstractNumId w:val="13"/>
  </w:num>
  <w:num w:numId="12">
    <w:abstractNumId w:val="3"/>
  </w:num>
  <w:num w:numId="13">
    <w:abstractNumId w:val="9"/>
  </w:num>
  <w:num w:numId="14">
    <w:abstractNumId w:val="18"/>
  </w:num>
  <w:num w:numId="15">
    <w:abstractNumId w:val="10"/>
  </w:num>
  <w:num w:numId="16">
    <w:abstractNumId w:val="6"/>
  </w:num>
  <w:num w:numId="17">
    <w:abstractNumId w:val="4"/>
  </w:num>
  <w:num w:numId="18">
    <w:abstractNumId w:val="1"/>
  </w:num>
  <w:num w:numId="19">
    <w:abstractNumId w:val="7"/>
  </w:num>
  <w:num w:numId="20">
    <w:abstractNumId w:val="8"/>
  </w:num>
  <w:num w:numId="21">
    <w:abstractNumId w:val="2"/>
  </w:num>
  <w:num w:numId="22">
    <w:abstractNumId w:val="20"/>
  </w:num>
  <w:num w:numId="23">
    <w:abstractNumId w:val="11"/>
  </w:num>
  <w:num w:numId="2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6" w:nlCheck="1" w:checkStyle="1"/>
  <w:activeWritingStyle w:appName="MSWord" w:lang="fr-FR" w:vendorID="64" w:dllVersion="6"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2507"/>
    <w:rsid w:val="00004164"/>
    <w:rsid w:val="0000599C"/>
    <w:rsid w:val="000100DD"/>
    <w:rsid w:val="00012702"/>
    <w:rsid w:val="00016211"/>
    <w:rsid w:val="00024D0A"/>
    <w:rsid w:val="000300EE"/>
    <w:rsid w:val="000315B2"/>
    <w:rsid w:val="00032CBA"/>
    <w:rsid w:val="00033D05"/>
    <w:rsid w:val="000345B0"/>
    <w:rsid w:val="00040841"/>
    <w:rsid w:val="00042E2C"/>
    <w:rsid w:val="00042EE7"/>
    <w:rsid w:val="000434A3"/>
    <w:rsid w:val="000470D4"/>
    <w:rsid w:val="00050C19"/>
    <w:rsid w:val="0005723D"/>
    <w:rsid w:val="00061F2B"/>
    <w:rsid w:val="00074279"/>
    <w:rsid w:val="000815AE"/>
    <w:rsid w:val="00083286"/>
    <w:rsid w:val="00083C27"/>
    <w:rsid w:val="00084CDD"/>
    <w:rsid w:val="00086215"/>
    <w:rsid w:val="000919A9"/>
    <w:rsid w:val="00093349"/>
    <w:rsid w:val="00096C89"/>
    <w:rsid w:val="00097D44"/>
    <w:rsid w:val="000A17C5"/>
    <w:rsid w:val="000A716C"/>
    <w:rsid w:val="000B2DF9"/>
    <w:rsid w:val="000B534B"/>
    <w:rsid w:val="000B69BF"/>
    <w:rsid w:val="000B6FDC"/>
    <w:rsid w:val="000C1B2A"/>
    <w:rsid w:val="000C3F30"/>
    <w:rsid w:val="000C4431"/>
    <w:rsid w:val="000C71CE"/>
    <w:rsid w:val="000D1D5B"/>
    <w:rsid w:val="000D34F2"/>
    <w:rsid w:val="000D43A6"/>
    <w:rsid w:val="000D6EA3"/>
    <w:rsid w:val="000D705C"/>
    <w:rsid w:val="000E093E"/>
    <w:rsid w:val="000E0BD1"/>
    <w:rsid w:val="000E1F56"/>
    <w:rsid w:val="000E200B"/>
    <w:rsid w:val="000E5213"/>
    <w:rsid w:val="000E563A"/>
    <w:rsid w:val="000E664A"/>
    <w:rsid w:val="000F002D"/>
    <w:rsid w:val="000F0580"/>
    <w:rsid w:val="000F26CC"/>
    <w:rsid w:val="000F3C7C"/>
    <w:rsid w:val="000F4AB8"/>
    <w:rsid w:val="000F7A82"/>
    <w:rsid w:val="00101A53"/>
    <w:rsid w:val="001022B1"/>
    <w:rsid w:val="00102FC6"/>
    <w:rsid w:val="00103C07"/>
    <w:rsid w:val="00106F16"/>
    <w:rsid w:val="00111FF3"/>
    <w:rsid w:val="001162B9"/>
    <w:rsid w:val="00117274"/>
    <w:rsid w:val="00117C91"/>
    <w:rsid w:val="00125A0C"/>
    <w:rsid w:val="001265EB"/>
    <w:rsid w:val="00126ADB"/>
    <w:rsid w:val="00127B2F"/>
    <w:rsid w:val="00130654"/>
    <w:rsid w:val="001313ED"/>
    <w:rsid w:val="001328B8"/>
    <w:rsid w:val="00132CEF"/>
    <w:rsid w:val="00136C9F"/>
    <w:rsid w:val="00144FFE"/>
    <w:rsid w:val="001474DA"/>
    <w:rsid w:val="001510FD"/>
    <w:rsid w:val="00152BF6"/>
    <w:rsid w:val="00152C88"/>
    <w:rsid w:val="001536F8"/>
    <w:rsid w:val="00153C0B"/>
    <w:rsid w:val="00154704"/>
    <w:rsid w:val="00154B8A"/>
    <w:rsid w:val="001551A4"/>
    <w:rsid w:val="001566AC"/>
    <w:rsid w:val="001570A8"/>
    <w:rsid w:val="00161856"/>
    <w:rsid w:val="00161E76"/>
    <w:rsid w:val="0016200F"/>
    <w:rsid w:val="001626D3"/>
    <w:rsid w:val="00163F26"/>
    <w:rsid w:val="001655F5"/>
    <w:rsid w:val="00165D87"/>
    <w:rsid w:val="00173523"/>
    <w:rsid w:val="00174A5C"/>
    <w:rsid w:val="001750BA"/>
    <w:rsid w:val="00175255"/>
    <w:rsid w:val="0018044E"/>
    <w:rsid w:val="00183523"/>
    <w:rsid w:val="001843DA"/>
    <w:rsid w:val="0018575F"/>
    <w:rsid w:val="00186311"/>
    <w:rsid w:val="00190C39"/>
    <w:rsid w:val="00191EC1"/>
    <w:rsid w:val="00191F37"/>
    <w:rsid w:val="00195F8C"/>
    <w:rsid w:val="0019612B"/>
    <w:rsid w:val="001A31BB"/>
    <w:rsid w:val="001A4218"/>
    <w:rsid w:val="001A4E7F"/>
    <w:rsid w:val="001A6B79"/>
    <w:rsid w:val="001B490B"/>
    <w:rsid w:val="001B5900"/>
    <w:rsid w:val="001B6D84"/>
    <w:rsid w:val="001B71D3"/>
    <w:rsid w:val="001B74E0"/>
    <w:rsid w:val="001C0C12"/>
    <w:rsid w:val="001C5A34"/>
    <w:rsid w:val="001C5C9B"/>
    <w:rsid w:val="001C63E9"/>
    <w:rsid w:val="001C676D"/>
    <w:rsid w:val="001C76FD"/>
    <w:rsid w:val="001D1BA9"/>
    <w:rsid w:val="001D44A5"/>
    <w:rsid w:val="001D5819"/>
    <w:rsid w:val="001E0D45"/>
    <w:rsid w:val="001E49E5"/>
    <w:rsid w:val="001E6FB0"/>
    <w:rsid w:val="001F3585"/>
    <w:rsid w:val="001F5D8E"/>
    <w:rsid w:val="00200D61"/>
    <w:rsid w:val="00203CA2"/>
    <w:rsid w:val="002055CC"/>
    <w:rsid w:val="0021150B"/>
    <w:rsid w:val="00211C22"/>
    <w:rsid w:val="0022184D"/>
    <w:rsid w:val="00221C3E"/>
    <w:rsid w:val="002222A9"/>
    <w:rsid w:val="00222859"/>
    <w:rsid w:val="0022291C"/>
    <w:rsid w:val="002265D6"/>
    <w:rsid w:val="00226617"/>
    <w:rsid w:val="002307EA"/>
    <w:rsid w:val="00233A23"/>
    <w:rsid w:val="0023453A"/>
    <w:rsid w:val="00234CAF"/>
    <w:rsid w:val="00234FBB"/>
    <w:rsid w:val="0023662B"/>
    <w:rsid w:val="00240407"/>
    <w:rsid w:val="002448BD"/>
    <w:rsid w:val="00246439"/>
    <w:rsid w:val="00247816"/>
    <w:rsid w:val="00247C38"/>
    <w:rsid w:val="00251C74"/>
    <w:rsid w:val="0025218A"/>
    <w:rsid w:val="00252AEA"/>
    <w:rsid w:val="00253139"/>
    <w:rsid w:val="00255050"/>
    <w:rsid w:val="002550C8"/>
    <w:rsid w:val="00256344"/>
    <w:rsid w:val="002564C5"/>
    <w:rsid w:val="002565BE"/>
    <w:rsid w:val="00260E1E"/>
    <w:rsid w:val="002654CF"/>
    <w:rsid w:val="00266032"/>
    <w:rsid w:val="00266444"/>
    <w:rsid w:val="00266B05"/>
    <w:rsid w:val="002674E0"/>
    <w:rsid w:val="002728A8"/>
    <w:rsid w:val="00274F4A"/>
    <w:rsid w:val="00275C43"/>
    <w:rsid w:val="002811A7"/>
    <w:rsid w:val="00281B98"/>
    <w:rsid w:val="002839A7"/>
    <w:rsid w:val="00283E81"/>
    <w:rsid w:val="00293CED"/>
    <w:rsid w:val="00294066"/>
    <w:rsid w:val="00297CFB"/>
    <w:rsid w:val="00297DE2"/>
    <w:rsid w:val="002A07C6"/>
    <w:rsid w:val="002A39C5"/>
    <w:rsid w:val="002A4C34"/>
    <w:rsid w:val="002A5FF8"/>
    <w:rsid w:val="002A63A8"/>
    <w:rsid w:val="002A6BBC"/>
    <w:rsid w:val="002A7954"/>
    <w:rsid w:val="002B33C9"/>
    <w:rsid w:val="002B3A24"/>
    <w:rsid w:val="002B7747"/>
    <w:rsid w:val="002C16D3"/>
    <w:rsid w:val="002C1BC9"/>
    <w:rsid w:val="002C20F1"/>
    <w:rsid w:val="002C452C"/>
    <w:rsid w:val="002C598A"/>
    <w:rsid w:val="002C6228"/>
    <w:rsid w:val="002D0165"/>
    <w:rsid w:val="002D318B"/>
    <w:rsid w:val="002D55AC"/>
    <w:rsid w:val="002D5D04"/>
    <w:rsid w:val="002D7A2A"/>
    <w:rsid w:val="002E5E59"/>
    <w:rsid w:val="002E7D45"/>
    <w:rsid w:val="002F0C6E"/>
    <w:rsid w:val="002F163A"/>
    <w:rsid w:val="002F3BE9"/>
    <w:rsid w:val="00300F9C"/>
    <w:rsid w:val="003038AC"/>
    <w:rsid w:val="003049B5"/>
    <w:rsid w:val="003133C3"/>
    <w:rsid w:val="00315AD6"/>
    <w:rsid w:val="00315D84"/>
    <w:rsid w:val="00316308"/>
    <w:rsid w:val="00317787"/>
    <w:rsid w:val="0032055C"/>
    <w:rsid w:val="0032131B"/>
    <w:rsid w:val="0032219C"/>
    <w:rsid w:val="00322814"/>
    <w:rsid w:val="00330F5E"/>
    <w:rsid w:val="003317BC"/>
    <w:rsid w:val="00333C9D"/>
    <w:rsid w:val="00334D54"/>
    <w:rsid w:val="003352D6"/>
    <w:rsid w:val="00340424"/>
    <w:rsid w:val="00341FBA"/>
    <w:rsid w:val="00341FEB"/>
    <w:rsid w:val="00345D75"/>
    <w:rsid w:val="003473D9"/>
    <w:rsid w:val="00350998"/>
    <w:rsid w:val="00355FBC"/>
    <w:rsid w:val="00357B77"/>
    <w:rsid w:val="0036127C"/>
    <w:rsid w:val="00361BC3"/>
    <w:rsid w:val="00362113"/>
    <w:rsid w:val="003623FF"/>
    <w:rsid w:val="00363035"/>
    <w:rsid w:val="00364D93"/>
    <w:rsid w:val="00365930"/>
    <w:rsid w:val="00365B58"/>
    <w:rsid w:val="00366020"/>
    <w:rsid w:val="00366A66"/>
    <w:rsid w:val="0037320C"/>
    <w:rsid w:val="00374684"/>
    <w:rsid w:val="00383868"/>
    <w:rsid w:val="00384603"/>
    <w:rsid w:val="003854CE"/>
    <w:rsid w:val="00386430"/>
    <w:rsid w:val="003879F0"/>
    <w:rsid w:val="00390110"/>
    <w:rsid w:val="00394456"/>
    <w:rsid w:val="00396662"/>
    <w:rsid w:val="003A0869"/>
    <w:rsid w:val="003A1007"/>
    <w:rsid w:val="003A2350"/>
    <w:rsid w:val="003A236C"/>
    <w:rsid w:val="003A4E44"/>
    <w:rsid w:val="003A614B"/>
    <w:rsid w:val="003B0B91"/>
    <w:rsid w:val="003B13DB"/>
    <w:rsid w:val="003B1DD0"/>
    <w:rsid w:val="003B28ED"/>
    <w:rsid w:val="003B55B1"/>
    <w:rsid w:val="003B5E92"/>
    <w:rsid w:val="003B606E"/>
    <w:rsid w:val="003B614B"/>
    <w:rsid w:val="003B6B32"/>
    <w:rsid w:val="003C02C2"/>
    <w:rsid w:val="003C21C3"/>
    <w:rsid w:val="003C512E"/>
    <w:rsid w:val="003C7DDC"/>
    <w:rsid w:val="003D02D0"/>
    <w:rsid w:val="003D1779"/>
    <w:rsid w:val="003D3212"/>
    <w:rsid w:val="003D37C6"/>
    <w:rsid w:val="003D738D"/>
    <w:rsid w:val="003E2D72"/>
    <w:rsid w:val="003E3EA8"/>
    <w:rsid w:val="003F04F6"/>
    <w:rsid w:val="003F0D85"/>
    <w:rsid w:val="003F1F59"/>
    <w:rsid w:val="003F48D6"/>
    <w:rsid w:val="003F5315"/>
    <w:rsid w:val="003F5786"/>
    <w:rsid w:val="0040009A"/>
    <w:rsid w:val="004026FC"/>
    <w:rsid w:val="00403612"/>
    <w:rsid w:val="00405190"/>
    <w:rsid w:val="00412194"/>
    <w:rsid w:val="00415F74"/>
    <w:rsid w:val="0041615E"/>
    <w:rsid w:val="00416A7D"/>
    <w:rsid w:val="00422193"/>
    <w:rsid w:val="0042289D"/>
    <w:rsid w:val="004300E8"/>
    <w:rsid w:val="00430263"/>
    <w:rsid w:val="004304B7"/>
    <w:rsid w:val="00431065"/>
    <w:rsid w:val="004342D9"/>
    <w:rsid w:val="00434C6D"/>
    <w:rsid w:val="0043658D"/>
    <w:rsid w:val="00436BD9"/>
    <w:rsid w:val="00443BCD"/>
    <w:rsid w:val="0044621F"/>
    <w:rsid w:val="004477D8"/>
    <w:rsid w:val="00447CA5"/>
    <w:rsid w:val="00450D20"/>
    <w:rsid w:val="004574C7"/>
    <w:rsid w:val="00461CEB"/>
    <w:rsid w:val="004620C3"/>
    <w:rsid w:val="00465C57"/>
    <w:rsid w:val="0046767C"/>
    <w:rsid w:val="00467E85"/>
    <w:rsid w:val="00470B61"/>
    <w:rsid w:val="00472517"/>
    <w:rsid w:val="00473104"/>
    <w:rsid w:val="004744C4"/>
    <w:rsid w:val="00476F49"/>
    <w:rsid w:val="0048716C"/>
    <w:rsid w:val="00493A10"/>
    <w:rsid w:val="004A1216"/>
    <w:rsid w:val="004A1EC3"/>
    <w:rsid w:val="004A49E0"/>
    <w:rsid w:val="004A5753"/>
    <w:rsid w:val="004A7606"/>
    <w:rsid w:val="004B4BF0"/>
    <w:rsid w:val="004B4D42"/>
    <w:rsid w:val="004B7258"/>
    <w:rsid w:val="004C0D36"/>
    <w:rsid w:val="004C16E8"/>
    <w:rsid w:val="004C364B"/>
    <w:rsid w:val="004C4D2A"/>
    <w:rsid w:val="004C5352"/>
    <w:rsid w:val="004C61D7"/>
    <w:rsid w:val="004D03ED"/>
    <w:rsid w:val="004D7C06"/>
    <w:rsid w:val="004E33B1"/>
    <w:rsid w:val="004E5AE3"/>
    <w:rsid w:val="004E5B3A"/>
    <w:rsid w:val="004E6B6E"/>
    <w:rsid w:val="004F0116"/>
    <w:rsid w:val="004F4F6E"/>
    <w:rsid w:val="004F7F36"/>
    <w:rsid w:val="00502834"/>
    <w:rsid w:val="00505947"/>
    <w:rsid w:val="00506B5E"/>
    <w:rsid w:val="00507349"/>
    <w:rsid w:val="00511C1C"/>
    <w:rsid w:val="005126E6"/>
    <w:rsid w:val="00520987"/>
    <w:rsid w:val="0052105D"/>
    <w:rsid w:val="0052151B"/>
    <w:rsid w:val="00526C99"/>
    <w:rsid w:val="0052757E"/>
    <w:rsid w:val="005304E7"/>
    <w:rsid w:val="0053321A"/>
    <w:rsid w:val="00534214"/>
    <w:rsid w:val="00534325"/>
    <w:rsid w:val="0053463F"/>
    <w:rsid w:val="00534B95"/>
    <w:rsid w:val="0053514F"/>
    <w:rsid w:val="0053573C"/>
    <w:rsid w:val="00543F04"/>
    <w:rsid w:val="0054579F"/>
    <w:rsid w:val="00546A98"/>
    <w:rsid w:val="00547DD4"/>
    <w:rsid w:val="00551907"/>
    <w:rsid w:val="00552D5B"/>
    <w:rsid w:val="00553588"/>
    <w:rsid w:val="00557748"/>
    <w:rsid w:val="00557DCF"/>
    <w:rsid w:val="00562285"/>
    <w:rsid w:val="005623A9"/>
    <w:rsid w:val="005623F6"/>
    <w:rsid w:val="00565FB7"/>
    <w:rsid w:val="00567BAA"/>
    <w:rsid w:val="0057687F"/>
    <w:rsid w:val="005801C2"/>
    <w:rsid w:val="00581429"/>
    <w:rsid w:val="00582CF7"/>
    <w:rsid w:val="00583998"/>
    <w:rsid w:val="005852D5"/>
    <w:rsid w:val="00586B70"/>
    <w:rsid w:val="00595939"/>
    <w:rsid w:val="005972E4"/>
    <w:rsid w:val="005A175A"/>
    <w:rsid w:val="005A2C69"/>
    <w:rsid w:val="005A4EF8"/>
    <w:rsid w:val="005A5343"/>
    <w:rsid w:val="005A5A77"/>
    <w:rsid w:val="005A5B12"/>
    <w:rsid w:val="005B082A"/>
    <w:rsid w:val="005B1355"/>
    <w:rsid w:val="005B19C5"/>
    <w:rsid w:val="005B7399"/>
    <w:rsid w:val="005C4FF3"/>
    <w:rsid w:val="005C550C"/>
    <w:rsid w:val="005C696F"/>
    <w:rsid w:val="005C7F4B"/>
    <w:rsid w:val="005D021C"/>
    <w:rsid w:val="005D233E"/>
    <w:rsid w:val="005D5360"/>
    <w:rsid w:val="005D5625"/>
    <w:rsid w:val="005D6D9B"/>
    <w:rsid w:val="005E2616"/>
    <w:rsid w:val="005F00E2"/>
    <w:rsid w:val="005F53AD"/>
    <w:rsid w:val="005F55F1"/>
    <w:rsid w:val="005F6458"/>
    <w:rsid w:val="00603D36"/>
    <w:rsid w:val="00607E08"/>
    <w:rsid w:val="006108A0"/>
    <w:rsid w:val="0061108A"/>
    <w:rsid w:val="00613F2F"/>
    <w:rsid w:val="00615E91"/>
    <w:rsid w:val="006177D9"/>
    <w:rsid w:val="00621ED3"/>
    <w:rsid w:val="00623880"/>
    <w:rsid w:val="006308AD"/>
    <w:rsid w:val="00632ED8"/>
    <w:rsid w:val="006352FA"/>
    <w:rsid w:val="00635547"/>
    <w:rsid w:val="006415EF"/>
    <w:rsid w:val="00647EDF"/>
    <w:rsid w:val="006507D0"/>
    <w:rsid w:val="00651E92"/>
    <w:rsid w:val="00651FFD"/>
    <w:rsid w:val="00652BEF"/>
    <w:rsid w:val="00652C18"/>
    <w:rsid w:val="00660261"/>
    <w:rsid w:val="006652C0"/>
    <w:rsid w:val="00671914"/>
    <w:rsid w:val="00672DED"/>
    <w:rsid w:val="00675A05"/>
    <w:rsid w:val="00675C31"/>
    <w:rsid w:val="006778F2"/>
    <w:rsid w:val="00677C18"/>
    <w:rsid w:val="0068348E"/>
    <w:rsid w:val="006846DE"/>
    <w:rsid w:val="0068578D"/>
    <w:rsid w:val="00685B9C"/>
    <w:rsid w:val="00686524"/>
    <w:rsid w:val="0069215B"/>
    <w:rsid w:val="0069285C"/>
    <w:rsid w:val="006A1845"/>
    <w:rsid w:val="006B0F32"/>
    <w:rsid w:val="006B2BA1"/>
    <w:rsid w:val="006B3D4A"/>
    <w:rsid w:val="006B63A6"/>
    <w:rsid w:val="006C0F4C"/>
    <w:rsid w:val="006C2260"/>
    <w:rsid w:val="006C2AB6"/>
    <w:rsid w:val="006C3F98"/>
    <w:rsid w:val="006D1F9B"/>
    <w:rsid w:val="006D31A6"/>
    <w:rsid w:val="006D4FBF"/>
    <w:rsid w:val="006D69C0"/>
    <w:rsid w:val="006D7DCA"/>
    <w:rsid w:val="006E0AEE"/>
    <w:rsid w:val="006E1FBF"/>
    <w:rsid w:val="006E1FDC"/>
    <w:rsid w:val="006E432C"/>
    <w:rsid w:val="006E5262"/>
    <w:rsid w:val="006E5CCC"/>
    <w:rsid w:val="006F0E58"/>
    <w:rsid w:val="006F1AD4"/>
    <w:rsid w:val="006F263E"/>
    <w:rsid w:val="006F2761"/>
    <w:rsid w:val="006F2C6D"/>
    <w:rsid w:val="006F53CA"/>
    <w:rsid w:val="006F74CF"/>
    <w:rsid w:val="006F7622"/>
    <w:rsid w:val="006F7ABF"/>
    <w:rsid w:val="00700467"/>
    <w:rsid w:val="0070076D"/>
    <w:rsid w:val="00701F92"/>
    <w:rsid w:val="00702770"/>
    <w:rsid w:val="00713BD0"/>
    <w:rsid w:val="00714597"/>
    <w:rsid w:val="0071592F"/>
    <w:rsid w:val="00716413"/>
    <w:rsid w:val="0071665E"/>
    <w:rsid w:val="007175C8"/>
    <w:rsid w:val="00722786"/>
    <w:rsid w:val="00725EB9"/>
    <w:rsid w:val="0072707E"/>
    <w:rsid w:val="0073110C"/>
    <w:rsid w:val="00731944"/>
    <w:rsid w:val="00735215"/>
    <w:rsid w:val="00736091"/>
    <w:rsid w:val="00737155"/>
    <w:rsid w:val="00740ED1"/>
    <w:rsid w:val="00741AC1"/>
    <w:rsid w:val="007428FE"/>
    <w:rsid w:val="007449FF"/>
    <w:rsid w:val="007453A1"/>
    <w:rsid w:val="007469B3"/>
    <w:rsid w:val="007507DC"/>
    <w:rsid w:val="00751312"/>
    <w:rsid w:val="007514BA"/>
    <w:rsid w:val="00760333"/>
    <w:rsid w:val="007610EA"/>
    <w:rsid w:val="007611D5"/>
    <w:rsid w:val="0076292A"/>
    <w:rsid w:val="00763BCD"/>
    <w:rsid w:val="00763F36"/>
    <w:rsid w:val="00767B93"/>
    <w:rsid w:val="00770D31"/>
    <w:rsid w:val="007745CF"/>
    <w:rsid w:val="00781034"/>
    <w:rsid w:val="00783D4C"/>
    <w:rsid w:val="00786C8E"/>
    <w:rsid w:val="007917D4"/>
    <w:rsid w:val="00791AE0"/>
    <w:rsid w:val="00791FFD"/>
    <w:rsid w:val="007932A8"/>
    <w:rsid w:val="00793DC9"/>
    <w:rsid w:val="00795903"/>
    <w:rsid w:val="007963FF"/>
    <w:rsid w:val="007A2E31"/>
    <w:rsid w:val="007A2F4E"/>
    <w:rsid w:val="007A3202"/>
    <w:rsid w:val="007A5197"/>
    <w:rsid w:val="007A6149"/>
    <w:rsid w:val="007B2DCC"/>
    <w:rsid w:val="007C17BC"/>
    <w:rsid w:val="007C1F51"/>
    <w:rsid w:val="007C69C5"/>
    <w:rsid w:val="007D4DF4"/>
    <w:rsid w:val="007D6930"/>
    <w:rsid w:val="007D6B45"/>
    <w:rsid w:val="007E30DC"/>
    <w:rsid w:val="007E4FAC"/>
    <w:rsid w:val="007E654D"/>
    <w:rsid w:val="007F26F0"/>
    <w:rsid w:val="007F2F1A"/>
    <w:rsid w:val="007F44C3"/>
    <w:rsid w:val="007F74FE"/>
    <w:rsid w:val="00800166"/>
    <w:rsid w:val="008023A0"/>
    <w:rsid w:val="0080365A"/>
    <w:rsid w:val="008077F9"/>
    <w:rsid w:val="008108FA"/>
    <w:rsid w:val="00810B28"/>
    <w:rsid w:val="00813392"/>
    <w:rsid w:val="00813FCF"/>
    <w:rsid w:val="00821D57"/>
    <w:rsid w:val="00822A59"/>
    <w:rsid w:val="00823889"/>
    <w:rsid w:val="00823AB2"/>
    <w:rsid w:val="00823BED"/>
    <w:rsid w:val="00823E2B"/>
    <w:rsid w:val="00827700"/>
    <w:rsid w:val="00830B23"/>
    <w:rsid w:val="00831F57"/>
    <w:rsid w:val="00836B03"/>
    <w:rsid w:val="00842F66"/>
    <w:rsid w:val="008445DF"/>
    <w:rsid w:val="00844F42"/>
    <w:rsid w:val="008456F9"/>
    <w:rsid w:val="00845B83"/>
    <w:rsid w:val="00845BA4"/>
    <w:rsid w:val="0084702A"/>
    <w:rsid w:val="0085089D"/>
    <w:rsid w:val="008521C0"/>
    <w:rsid w:val="00856355"/>
    <w:rsid w:val="0085666C"/>
    <w:rsid w:val="00861BE0"/>
    <w:rsid w:val="00862395"/>
    <w:rsid w:val="008648A4"/>
    <w:rsid w:val="00864A16"/>
    <w:rsid w:val="00864F77"/>
    <w:rsid w:val="0087074A"/>
    <w:rsid w:val="008717C0"/>
    <w:rsid w:val="00872396"/>
    <w:rsid w:val="00874B41"/>
    <w:rsid w:val="008766CB"/>
    <w:rsid w:val="00881A6C"/>
    <w:rsid w:val="00885399"/>
    <w:rsid w:val="0088652B"/>
    <w:rsid w:val="00887FE6"/>
    <w:rsid w:val="00890A0F"/>
    <w:rsid w:val="008947C4"/>
    <w:rsid w:val="008A23F6"/>
    <w:rsid w:val="008A2FFC"/>
    <w:rsid w:val="008A42FA"/>
    <w:rsid w:val="008B00A4"/>
    <w:rsid w:val="008B08DB"/>
    <w:rsid w:val="008B11CC"/>
    <w:rsid w:val="008B42E7"/>
    <w:rsid w:val="008B5343"/>
    <w:rsid w:val="008B54C1"/>
    <w:rsid w:val="008C0393"/>
    <w:rsid w:val="008C231F"/>
    <w:rsid w:val="008C507E"/>
    <w:rsid w:val="008C576B"/>
    <w:rsid w:val="008C73AA"/>
    <w:rsid w:val="008D1A3B"/>
    <w:rsid w:val="008D21E8"/>
    <w:rsid w:val="008D2E72"/>
    <w:rsid w:val="008D3471"/>
    <w:rsid w:val="008D367A"/>
    <w:rsid w:val="008D3846"/>
    <w:rsid w:val="008D62DE"/>
    <w:rsid w:val="008E374E"/>
    <w:rsid w:val="008E52B2"/>
    <w:rsid w:val="008E5A99"/>
    <w:rsid w:val="008F066B"/>
    <w:rsid w:val="008F0FE4"/>
    <w:rsid w:val="008F4E0B"/>
    <w:rsid w:val="008F6744"/>
    <w:rsid w:val="009019A2"/>
    <w:rsid w:val="0090282B"/>
    <w:rsid w:val="00902EB9"/>
    <w:rsid w:val="009035C5"/>
    <w:rsid w:val="0090689A"/>
    <w:rsid w:val="00911A3F"/>
    <w:rsid w:val="00914F65"/>
    <w:rsid w:val="00915414"/>
    <w:rsid w:val="00917026"/>
    <w:rsid w:val="00920D68"/>
    <w:rsid w:val="009276FA"/>
    <w:rsid w:val="00931D55"/>
    <w:rsid w:val="00932D85"/>
    <w:rsid w:val="0093507C"/>
    <w:rsid w:val="00942463"/>
    <w:rsid w:val="00945CA7"/>
    <w:rsid w:val="00954526"/>
    <w:rsid w:val="00960EA3"/>
    <w:rsid w:val="00961CC8"/>
    <w:rsid w:val="009636F1"/>
    <w:rsid w:val="00965AB2"/>
    <w:rsid w:val="009676B2"/>
    <w:rsid w:val="00967B90"/>
    <w:rsid w:val="00967BCA"/>
    <w:rsid w:val="009714EB"/>
    <w:rsid w:val="00973147"/>
    <w:rsid w:val="00975401"/>
    <w:rsid w:val="00976A45"/>
    <w:rsid w:val="00981536"/>
    <w:rsid w:val="00984B6B"/>
    <w:rsid w:val="0098730C"/>
    <w:rsid w:val="0098731D"/>
    <w:rsid w:val="00990EC6"/>
    <w:rsid w:val="00992048"/>
    <w:rsid w:val="009962F8"/>
    <w:rsid w:val="00997BE7"/>
    <w:rsid w:val="009A19D8"/>
    <w:rsid w:val="009A1B69"/>
    <w:rsid w:val="009A43AC"/>
    <w:rsid w:val="009A5302"/>
    <w:rsid w:val="009A6489"/>
    <w:rsid w:val="009B3B4B"/>
    <w:rsid w:val="009B5D8A"/>
    <w:rsid w:val="009C66A0"/>
    <w:rsid w:val="009D068A"/>
    <w:rsid w:val="009D08B2"/>
    <w:rsid w:val="009D11F9"/>
    <w:rsid w:val="009D2260"/>
    <w:rsid w:val="009D3B4A"/>
    <w:rsid w:val="009D6228"/>
    <w:rsid w:val="009D7B93"/>
    <w:rsid w:val="009E2DC6"/>
    <w:rsid w:val="009E4C50"/>
    <w:rsid w:val="009E5DEF"/>
    <w:rsid w:val="009F046F"/>
    <w:rsid w:val="009F1DCE"/>
    <w:rsid w:val="009F26F8"/>
    <w:rsid w:val="009F302A"/>
    <w:rsid w:val="009F66FC"/>
    <w:rsid w:val="009F7F2A"/>
    <w:rsid w:val="00A0071E"/>
    <w:rsid w:val="00A00C50"/>
    <w:rsid w:val="00A00FEF"/>
    <w:rsid w:val="00A05BE9"/>
    <w:rsid w:val="00A07CDC"/>
    <w:rsid w:val="00A134CA"/>
    <w:rsid w:val="00A13915"/>
    <w:rsid w:val="00A20799"/>
    <w:rsid w:val="00A22778"/>
    <w:rsid w:val="00A34753"/>
    <w:rsid w:val="00A34D12"/>
    <w:rsid w:val="00A35236"/>
    <w:rsid w:val="00A357E7"/>
    <w:rsid w:val="00A41066"/>
    <w:rsid w:val="00A42BC6"/>
    <w:rsid w:val="00A43D7E"/>
    <w:rsid w:val="00A44A0E"/>
    <w:rsid w:val="00A50113"/>
    <w:rsid w:val="00A54E44"/>
    <w:rsid w:val="00A5650E"/>
    <w:rsid w:val="00A60D1B"/>
    <w:rsid w:val="00A64497"/>
    <w:rsid w:val="00A65C4D"/>
    <w:rsid w:val="00A667BB"/>
    <w:rsid w:val="00A67940"/>
    <w:rsid w:val="00A73355"/>
    <w:rsid w:val="00A7368B"/>
    <w:rsid w:val="00A74DE3"/>
    <w:rsid w:val="00A75EF0"/>
    <w:rsid w:val="00A81AC3"/>
    <w:rsid w:val="00A83074"/>
    <w:rsid w:val="00A8721E"/>
    <w:rsid w:val="00A9083A"/>
    <w:rsid w:val="00A90877"/>
    <w:rsid w:val="00A92E38"/>
    <w:rsid w:val="00A9795A"/>
    <w:rsid w:val="00A97F45"/>
    <w:rsid w:val="00AA1180"/>
    <w:rsid w:val="00AA450E"/>
    <w:rsid w:val="00AA6E92"/>
    <w:rsid w:val="00AA7987"/>
    <w:rsid w:val="00AB5B6E"/>
    <w:rsid w:val="00AB795A"/>
    <w:rsid w:val="00AB7CF1"/>
    <w:rsid w:val="00AC0681"/>
    <w:rsid w:val="00AC1BC6"/>
    <w:rsid w:val="00AC5554"/>
    <w:rsid w:val="00AC5D99"/>
    <w:rsid w:val="00AC7A2C"/>
    <w:rsid w:val="00AD3E75"/>
    <w:rsid w:val="00AD52FA"/>
    <w:rsid w:val="00AE47FF"/>
    <w:rsid w:val="00AE5D27"/>
    <w:rsid w:val="00AE5F8B"/>
    <w:rsid w:val="00AF1675"/>
    <w:rsid w:val="00AF210B"/>
    <w:rsid w:val="00AF251C"/>
    <w:rsid w:val="00AF450F"/>
    <w:rsid w:val="00AF56CE"/>
    <w:rsid w:val="00AF6F35"/>
    <w:rsid w:val="00B03190"/>
    <w:rsid w:val="00B045B6"/>
    <w:rsid w:val="00B12383"/>
    <w:rsid w:val="00B166BA"/>
    <w:rsid w:val="00B1689F"/>
    <w:rsid w:val="00B1752B"/>
    <w:rsid w:val="00B2036B"/>
    <w:rsid w:val="00B24C33"/>
    <w:rsid w:val="00B258A0"/>
    <w:rsid w:val="00B26111"/>
    <w:rsid w:val="00B269E3"/>
    <w:rsid w:val="00B26F64"/>
    <w:rsid w:val="00B315CB"/>
    <w:rsid w:val="00B3195A"/>
    <w:rsid w:val="00B33B27"/>
    <w:rsid w:val="00B35017"/>
    <w:rsid w:val="00B35063"/>
    <w:rsid w:val="00B3668E"/>
    <w:rsid w:val="00B416D8"/>
    <w:rsid w:val="00B4192C"/>
    <w:rsid w:val="00B42FE8"/>
    <w:rsid w:val="00B4350F"/>
    <w:rsid w:val="00B55CE6"/>
    <w:rsid w:val="00B55F7D"/>
    <w:rsid w:val="00B65BBA"/>
    <w:rsid w:val="00B668B4"/>
    <w:rsid w:val="00B66B25"/>
    <w:rsid w:val="00B7127C"/>
    <w:rsid w:val="00B81CAB"/>
    <w:rsid w:val="00B823F7"/>
    <w:rsid w:val="00B83A2C"/>
    <w:rsid w:val="00B8423E"/>
    <w:rsid w:val="00B86375"/>
    <w:rsid w:val="00B86604"/>
    <w:rsid w:val="00B86D53"/>
    <w:rsid w:val="00B86E84"/>
    <w:rsid w:val="00B87AE4"/>
    <w:rsid w:val="00B9328A"/>
    <w:rsid w:val="00B95282"/>
    <w:rsid w:val="00B95AB7"/>
    <w:rsid w:val="00B95BF5"/>
    <w:rsid w:val="00B96400"/>
    <w:rsid w:val="00B96907"/>
    <w:rsid w:val="00BA13BF"/>
    <w:rsid w:val="00BA1C2F"/>
    <w:rsid w:val="00BA3348"/>
    <w:rsid w:val="00BA69D7"/>
    <w:rsid w:val="00BB146F"/>
    <w:rsid w:val="00BB5293"/>
    <w:rsid w:val="00BB64D3"/>
    <w:rsid w:val="00BB7223"/>
    <w:rsid w:val="00BC09DA"/>
    <w:rsid w:val="00BC0DCA"/>
    <w:rsid w:val="00BC2A30"/>
    <w:rsid w:val="00BC31F3"/>
    <w:rsid w:val="00BC4BD3"/>
    <w:rsid w:val="00BC5361"/>
    <w:rsid w:val="00BC58F4"/>
    <w:rsid w:val="00BD23EE"/>
    <w:rsid w:val="00BD2F7E"/>
    <w:rsid w:val="00BD3100"/>
    <w:rsid w:val="00BD3DAF"/>
    <w:rsid w:val="00BD6F14"/>
    <w:rsid w:val="00BD7A3C"/>
    <w:rsid w:val="00BE1C8D"/>
    <w:rsid w:val="00BE34F7"/>
    <w:rsid w:val="00BE3D27"/>
    <w:rsid w:val="00BE7F56"/>
    <w:rsid w:val="00BF12ED"/>
    <w:rsid w:val="00BF1F69"/>
    <w:rsid w:val="00BF3A33"/>
    <w:rsid w:val="00BF3ED0"/>
    <w:rsid w:val="00BF4A35"/>
    <w:rsid w:val="00BF653B"/>
    <w:rsid w:val="00C009B6"/>
    <w:rsid w:val="00C01373"/>
    <w:rsid w:val="00C01AA9"/>
    <w:rsid w:val="00C028C8"/>
    <w:rsid w:val="00C04902"/>
    <w:rsid w:val="00C04903"/>
    <w:rsid w:val="00C06E37"/>
    <w:rsid w:val="00C07193"/>
    <w:rsid w:val="00C12BDE"/>
    <w:rsid w:val="00C135A0"/>
    <w:rsid w:val="00C166AC"/>
    <w:rsid w:val="00C16E66"/>
    <w:rsid w:val="00C17710"/>
    <w:rsid w:val="00C2348E"/>
    <w:rsid w:val="00C235B1"/>
    <w:rsid w:val="00C2398A"/>
    <w:rsid w:val="00C26146"/>
    <w:rsid w:val="00C27610"/>
    <w:rsid w:val="00C30298"/>
    <w:rsid w:val="00C30A89"/>
    <w:rsid w:val="00C32CBA"/>
    <w:rsid w:val="00C33332"/>
    <w:rsid w:val="00C353B9"/>
    <w:rsid w:val="00C37D62"/>
    <w:rsid w:val="00C4195C"/>
    <w:rsid w:val="00C41D2D"/>
    <w:rsid w:val="00C43063"/>
    <w:rsid w:val="00C447B6"/>
    <w:rsid w:val="00C466A1"/>
    <w:rsid w:val="00C47754"/>
    <w:rsid w:val="00C5051B"/>
    <w:rsid w:val="00C525F0"/>
    <w:rsid w:val="00C546B8"/>
    <w:rsid w:val="00C6058F"/>
    <w:rsid w:val="00C6232A"/>
    <w:rsid w:val="00C6243B"/>
    <w:rsid w:val="00C654B9"/>
    <w:rsid w:val="00C65CCD"/>
    <w:rsid w:val="00C7051F"/>
    <w:rsid w:val="00C74A69"/>
    <w:rsid w:val="00C776FC"/>
    <w:rsid w:val="00C802B6"/>
    <w:rsid w:val="00C806EF"/>
    <w:rsid w:val="00C80B8F"/>
    <w:rsid w:val="00C80EA5"/>
    <w:rsid w:val="00C828A8"/>
    <w:rsid w:val="00C91704"/>
    <w:rsid w:val="00C968D1"/>
    <w:rsid w:val="00CA559A"/>
    <w:rsid w:val="00CA5682"/>
    <w:rsid w:val="00CA71B4"/>
    <w:rsid w:val="00CB201C"/>
    <w:rsid w:val="00CB29A1"/>
    <w:rsid w:val="00CB3C03"/>
    <w:rsid w:val="00CC01A2"/>
    <w:rsid w:val="00CC3147"/>
    <w:rsid w:val="00CD128C"/>
    <w:rsid w:val="00CD3DAC"/>
    <w:rsid w:val="00CD480F"/>
    <w:rsid w:val="00CD59B8"/>
    <w:rsid w:val="00CD66F5"/>
    <w:rsid w:val="00CD74C4"/>
    <w:rsid w:val="00CE1FAD"/>
    <w:rsid w:val="00CE2C24"/>
    <w:rsid w:val="00CE3474"/>
    <w:rsid w:val="00CE598F"/>
    <w:rsid w:val="00CE7BD1"/>
    <w:rsid w:val="00CF052C"/>
    <w:rsid w:val="00CF373A"/>
    <w:rsid w:val="00CF6B20"/>
    <w:rsid w:val="00CF72C1"/>
    <w:rsid w:val="00CF755D"/>
    <w:rsid w:val="00D003D7"/>
    <w:rsid w:val="00D00983"/>
    <w:rsid w:val="00D01FE6"/>
    <w:rsid w:val="00D04A2E"/>
    <w:rsid w:val="00D057C8"/>
    <w:rsid w:val="00D100DE"/>
    <w:rsid w:val="00D10921"/>
    <w:rsid w:val="00D1201A"/>
    <w:rsid w:val="00D1408B"/>
    <w:rsid w:val="00D1503B"/>
    <w:rsid w:val="00D15A52"/>
    <w:rsid w:val="00D1720A"/>
    <w:rsid w:val="00D207E2"/>
    <w:rsid w:val="00D21212"/>
    <w:rsid w:val="00D21678"/>
    <w:rsid w:val="00D22E21"/>
    <w:rsid w:val="00D23DA0"/>
    <w:rsid w:val="00D244A6"/>
    <w:rsid w:val="00D244E0"/>
    <w:rsid w:val="00D25A4E"/>
    <w:rsid w:val="00D26CBB"/>
    <w:rsid w:val="00D26E4C"/>
    <w:rsid w:val="00D306A3"/>
    <w:rsid w:val="00D319CC"/>
    <w:rsid w:val="00D344C1"/>
    <w:rsid w:val="00D34934"/>
    <w:rsid w:val="00D356E3"/>
    <w:rsid w:val="00D44D78"/>
    <w:rsid w:val="00D45AD4"/>
    <w:rsid w:val="00D46166"/>
    <w:rsid w:val="00D463EB"/>
    <w:rsid w:val="00D4736F"/>
    <w:rsid w:val="00D50A01"/>
    <w:rsid w:val="00D51B1E"/>
    <w:rsid w:val="00D54120"/>
    <w:rsid w:val="00D56033"/>
    <w:rsid w:val="00D6043A"/>
    <w:rsid w:val="00D614F8"/>
    <w:rsid w:val="00D664C5"/>
    <w:rsid w:val="00D67253"/>
    <w:rsid w:val="00D71AC4"/>
    <w:rsid w:val="00D71E20"/>
    <w:rsid w:val="00D720BD"/>
    <w:rsid w:val="00D779F3"/>
    <w:rsid w:val="00D81BEC"/>
    <w:rsid w:val="00D8395C"/>
    <w:rsid w:val="00D86D79"/>
    <w:rsid w:val="00D86E0B"/>
    <w:rsid w:val="00D87764"/>
    <w:rsid w:val="00D91491"/>
    <w:rsid w:val="00D96BEB"/>
    <w:rsid w:val="00DA1437"/>
    <w:rsid w:val="00DA1520"/>
    <w:rsid w:val="00DA2712"/>
    <w:rsid w:val="00DA63BF"/>
    <w:rsid w:val="00DB4686"/>
    <w:rsid w:val="00DB56E9"/>
    <w:rsid w:val="00DB66A5"/>
    <w:rsid w:val="00DB703C"/>
    <w:rsid w:val="00DC6D8B"/>
    <w:rsid w:val="00DD007E"/>
    <w:rsid w:val="00DD116D"/>
    <w:rsid w:val="00DD320A"/>
    <w:rsid w:val="00DD365F"/>
    <w:rsid w:val="00DD3E74"/>
    <w:rsid w:val="00DD3FD6"/>
    <w:rsid w:val="00DD4CC8"/>
    <w:rsid w:val="00DD7658"/>
    <w:rsid w:val="00DE34A8"/>
    <w:rsid w:val="00DE43CE"/>
    <w:rsid w:val="00DE7C50"/>
    <w:rsid w:val="00DF14D3"/>
    <w:rsid w:val="00DF26A7"/>
    <w:rsid w:val="00DF295D"/>
    <w:rsid w:val="00DF3EC1"/>
    <w:rsid w:val="00DF4C72"/>
    <w:rsid w:val="00DF503E"/>
    <w:rsid w:val="00DF5FC5"/>
    <w:rsid w:val="00E004C8"/>
    <w:rsid w:val="00E00DF7"/>
    <w:rsid w:val="00E014D0"/>
    <w:rsid w:val="00E031DA"/>
    <w:rsid w:val="00E07B9F"/>
    <w:rsid w:val="00E104CE"/>
    <w:rsid w:val="00E12F5C"/>
    <w:rsid w:val="00E1427B"/>
    <w:rsid w:val="00E16A23"/>
    <w:rsid w:val="00E16BF4"/>
    <w:rsid w:val="00E16F7E"/>
    <w:rsid w:val="00E175E3"/>
    <w:rsid w:val="00E21DAF"/>
    <w:rsid w:val="00E23B70"/>
    <w:rsid w:val="00E258FB"/>
    <w:rsid w:val="00E332DE"/>
    <w:rsid w:val="00E349F0"/>
    <w:rsid w:val="00E34B4B"/>
    <w:rsid w:val="00E40E12"/>
    <w:rsid w:val="00E41066"/>
    <w:rsid w:val="00E42EC4"/>
    <w:rsid w:val="00E44258"/>
    <w:rsid w:val="00E452A3"/>
    <w:rsid w:val="00E47890"/>
    <w:rsid w:val="00E568A9"/>
    <w:rsid w:val="00E57C71"/>
    <w:rsid w:val="00E61FDB"/>
    <w:rsid w:val="00E62CBB"/>
    <w:rsid w:val="00E65AD0"/>
    <w:rsid w:val="00E66412"/>
    <w:rsid w:val="00E67425"/>
    <w:rsid w:val="00E74117"/>
    <w:rsid w:val="00E755E4"/>
    <w:rsid w:val="00E81A21"/>
    <w:rsid w:val="00E8212F"/>
    <w:rsid w:val="00E84346"/>
    <w:rsid w:val="00E851B4"/>
    <w:rsid w:val="00E85EAE"/>
    <w:rsid w:val="00E87161"/>
    <w:rsid w:val="00E9245C"/>
    <w:rsid w:val="00E92CD1"/>
    <w:rsid w:val="00E93841"/>
    <w:rsid w:val="00E93C63"/>
    <w:rsid w:val="00E94BE7"/>
    <w:rsid w:val="00E95733"/>
    <w:rsid w:val="00E97A18"/>
    <w:rsid w:val="00EA4355"/>
    <w:rsid w:val="00EA48BA"/>
    <w:rsid w:val="00EA4F06"/>
    <w:rsid w:val="00EA6F97"/>
    <w:rsid w:val="00EAC37A"/>
    <w:rsid w:val="00EB2551"/>
    <w:rsid w:val="00EB61A3"/>
    <w:rsid w:val="00EC63B9"/>
    <w:rsid w:val="00EC69FF"/>
    <w:rsid w:val="00ED0612"/>
    <w:rsid w:val="00ED0943"/>
    <w:rsid w:val="00ED2363"/>
    <w:rsid w:val="00ED2FF4"/>
    <w:rsid w:val="00ED4C7B"/>
    <w:rsid w:val="00EE2B68"/>
    <w:rsid w:val="00EE3F68"/>
    <w:rsid w:val="00EE6869"/>
    <w:rsid w:val="00EF4022"/>
    <w:rsid w:val="00EF4754"/>
    <w:rsid w:val="00EF490B"/>
    <w:rsid w:val="00F13F63"/>
    <w:rsid w:val="00F14B91"/>
    <w:rsid w:val="00F17381"/>
    <w:rsid w:val="00F218E8"/>
    <w:rsid w:val="00F21E01"/>
    <w:rsid w:val="00F25957"/>
    <w:rsid w:val="00F27A27"/>
    <w:rsid w:val="00F33B2B"/>
    <w:rsid w:val="00F341AA"/>
    <w:rsid w:val="00F3497A"/>
    <w:rsid w:val="00F34F4B"/>
    <w:rsid w:val="00F5189D"/>
    <w:rsid w:val="00F52A78"/>
    <w:rsid w:val="00F62D2A"/>
    <w:rsid w:val="00F63FDE"/>
    <w:rsid w:val="00F6590C"/>
    <w:rsid w:val="00F65C54"/>
    <w:rsid w:val="00F666E1"/>
    <w:rsid w:val="00F67B32"/>
    <w:rsid w:val="00F700FA"/>
    <w:rsid w:val="00F70141"/>
    <w:rsid w:val="00F7147D"/>
    <w:rsid w:val="00F72138"/>
    <w:rsid w:val="00F72146"/>
    <w:rsid w:val="00F73EF3"/>
    <w:rsid w:val="00F75883"/>
    <w:rsid w:val="00F75D29"/>
    <w:rsid w:val="00F85863"/>
    <w:rsid w:val="00F87335"/>
    <w:rsid w:val="00F906B9"/>
    <w:rsid w:val="00F965C2"/>
    <w:rsid w:val="00F97C15"/>
    <w:rsid w:val="00FA35D6"/>
    <w:rsid w:val="00FA431F"/>
    <w:rsid w:val="00FB2496"/>
    <w:rsid w:val="00FB2C2B"/>
    <w:rsid w:val="00FB522E"/>
    <w:rsid w:val="00FB6D76"/>
    <w:rsid w:val="00FC1320"/>
    <w:rsid w:val="00FC1FCC"/>
    <w:rsid w:val="00FD0905"/>
    <w:rsid w:val="00FD1522"/>
    <w:rsid w:val="00FD25B2"/>
    <w:rsid w:val="00FD3AFE"/>
    <w:rsid w:val="00FD3BB4"/>
    <w:rsid w:val="00FD57FE"/>
    <w:rsid w:val="00FE090F"/>
    <w:rsid w:val="00FE0FAB"/>
    <w:rsid w:val="00FE32C8"/>
    <w:rsid w:val="00FE502C"/>
    <w:rsid w:val="00FE74D2"/>
    <w:rsid w:val="00FF0B99"/>
    <w:rsid w:val="00FF2F08"/>
    <w:rsid w:val="00FF6F42"/>
    <w:rsid w:val="010F123A"/>
    <w:rsid w:val="01588C1C"/>
    <w:rsid w:val="0221AF6D"/>
    <w:rsid w:val="02F45C7D"/>
    <w:rsid w:val="04598502"/>
    <w:rsid w:val="07ED1E44"/>
    <w:rsid w:val="08BCF254"/>
    <w:rsid w:val="0C446F54"/>
    <w:rsid w:val="162B895D"/>
    <w:rsid w:val="171AA0C9"/>
    <w:rsid w:val="1877593F"/>
    <w:rsid w:val="18B9EDC1"/>
    <w:rsid w:val="19043491"/>
    <w:rsid w:val="1A55BE22"/>
    <w:rsid w:val="1E73529A"/>
    <w:rsid w:val="2252539E"/>
    <w:rsid w:val="2391EC52"/>
    <w:rsid w:val="23B50413"/>
    <w:rsid w:val="25D16159"/>
    <w:rsid w:val="29AAAC21"/>
    <w:rsid w:val="2A102080"/>
    <w:rsid w:val="2A313AF0"/>
    <w:rsid w:val="2BCD0B51"/>
    <w:rsid w:val="2F143EBE"/>
    <w:rsid w:val="30A07C74"/>
    <w:rsid w:val="37093743"/>
    <w:rsid w:val="383726E8"/>
    <w:rsid w:val="394D6107"/>
    <w:rsid w:val="397E36DC"/>
    <w:rsid w:val="399B99E2"/>
    <w:rsid w:val="39B1C1F8"/>
    <w:rsid w:val="39C2CFEB"/>
    <w:rsid w:val="3C8CA35A"/>
    <w:rsid w:val="41D8250B"/>
    <w:rsid w:val="42BFA4C3"/>
    <w:rsid w:val="450B7018"/>
    <w:rsid w:val="46F6E605"/>
    <w:rsid w:val="5162548F"/>
    <w:rsid w:val="532A06A2"/>
    <w:rsid w:val="53D9545E"/>
    <w:rsid w:val="54DE67E8"/>
    <w:rsid w:val="5933CF3A"/>
    <w:rsid w:val="59E5E835"/>
    <w:rsid w:val="59F50992"/>
    <w:rsid w:val="5B78DBF9"/>
    <w:rsid w:val="5C6B6FFC"/>
    <w:rsid w:val="5DC2169D"/>
    <w:rsid w:val="644506BB"/>
    <w:rsid w:val="66B9E21C"/>
    <w:rsid w:val="6CD5D1DB"/>
    <w:rsid w:val="6E951A41"/>
    <w:rsid w:val="6FB172A1"/>
    <w:rsid w:val="715975D8"/>
    <w:rsid w:val="718BAFD4"/>
    <w:rsid w:val="77F24638"/>
    <w:rsid w:val="7B2FC743"/>
    <w:rsid w:val="7BA42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86243"/>
  <w15:docId w15:val="{DAAF6DDD-E3F0-4BA0-8DF5-9E50B6E1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rPr>
  </w:style>
  <w:style w:type="character" w:customStyle="1" w:styleId="chapterChar">
    <w:name w:val="chapter Char"/>
    <w:link w:val="chapter"/>
    <w:locked/>
    <w:rsid w:val="00CE2C24"/>
    <w:rPr>
      <w:rFonts w:eastAsia="Times New Roman" w:cs="Times New Roman"/>
      <w:b/>
      <w:sz w:val="72"/>
      <w:szCs w:val="20"/>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paragraph" w:styleId="BodyText">
    <w:name w:val="Body Text"/>
    <w:basedOn w:val="Normal"/>
    <w:link w:val="BodyTextChar"/>
    <w:uiPriority w:val="1"/>
    <w:qFormat/>
    <w:rsid w:val="00DB56E9"/>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DB56E9"/>
    <w:rPr>
      <w:rFonts w:eastAsia="Trebuchet MS" w:cs="Trebuchet MS"/>
      <w:sz w:val="22"/>
      <w:szCs w:val="22"/>
      <w:lang w:val="en-US"/>
    </w:rPr>
  </w:style>
  <w:style w:type="paragraph" w:styleId="BodyText2">
    <w:name w:val="Body Text 2"/>
    <w:basedOn w:val="Normal"/>
    <w:link w:val="BodyText2Char"/>
    <w:uiPriority w:val="99"/>
    <w:semiHidden/>
    <w:unhideWhenUsed/>
    <w:rsid w:val="006D69C0"/>
    <w:pPr>
      <w:spacing w:after="120" w:line="480" w:lineRule="auto"/>
    </w:pPr>
  </w:style>
  <w:style w:type="character" w:customStyle="1" w:styleId="BodyText2Char">
    <w:name w:val="Body Text 2 Char"/>
    <w:basedOn w:val="DefaultParagraphFont"/>
    <w:link w:val="BodyText2"/>
    <w:uiPriority w:val="99"/>
    <w:semiHidden/>
    <w:rsid w:val="006D69C0"/>
  </w:style>
  <w:style w:type="paragraph" w:styleId="NormalWeb">
    <w:name w:val="Normal (Web)"/>
    <w:basedOn w:val="Normal"/>
    <w:uiPriority w:val="99"/>
    <w:rsid w:val="00AC5554"/>
    <w:pPr>
      <w:spacing w:before="100" w:beforeAutospacing="1" w:after="100" w:afterAutospacing="1"/>
    </w:pPr>
    <w:rPr>
      <w:rFonts w:ascii="Times New Roman" w:eastAsia="Times New Roman" w:hAnsi="Times New Roman" w:cs="Times New Roman"/>
      <w:sz w:val="24"/>
      <w:szCs w:val="24"/>
      <w:lang w:val="en-US"/>
    </w:rPr>
  </w:style>
  <w:style w:type="paragraph" w:customStyle="1" w:styleId="ox-6263964189-ox-1170f7e238-msonormal">
    <w:name w:val="ox-6263964189-ox-1170f7e238-msonormal"/>
    <w:basedOn w:val="Normal"/>
    <w:rsid w:val="00AC5554"/>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60E1E"/>
    <w:rPr>
      <w:i/>
      <w:iCs/>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118761949">
      <w:bodyDiv w:val="1"/>
      <w:marLeft w:val="0"/>
      <w:marRight w:val="0"/>
      <w:marTop w:val="0"/>
      <w:marBottom w:val="0"/>
      <w:divBdr>
        <w:top w:val="none" w:sz="0" w:space="0" w:color="auto"/>
        <w:left w:val="none" w:sz="0" w:space="0" w:color="auto"/>
        <w:bottom w:val="none" w:sz="0" w:space="0" w:color="auto"/>
        <w:right w:val="none" w:sz="0" w:space="0" w:color="auto"/>
      </w:divBdr>
    </w:div>
    <w:div w:id="461002892">
      <w:bodyDiv w:val="1"/>
      <w:marLeft w:val="0"/>
      <w:marRight w:val="0"/>
      <w:marTop w:val="0"/>
      <w:marBottom w:val="0"/>
      <w:divBdr>
        <w:top w:val="none" w:sz="0" w:space="0" w:color="auto"/>
        <w:left w:val="none" w:sz="0" w:space="0" w:color="auto"/>
        <w:bottom w:val="none" w:sz="0" w:space="0" w:color="auto"/>
        <w:right w:val="none" w:sz="0" w:space="0" w:color="auto"/>
      </w:divBdr>
      <w:divsChild>
        <w:div w:id="34160925">
          <w:marLeft w:val="-2400"/>
          <w:marRight w:val="-480"/>
          <w:marTop w:val="0"/>
          <w:marBottom w:val="0"/>
          <w:divBdr>
            <w:top w:val="none" w:sz="0" w:space="0" w:color="auto"/>
            <w:left w:val="none" w:sz="0" w:space="0" w:color="auto"/>
            <w:bottom w:val="none" w:sz="0" w:space="0" w:color="auto"/>
            <w:right w:val="none" w:sz="0" w:space="0" w:color="auto"/>
          </w:divBdr>
        </w:div>
        <w:div w:id="336005897">
          <w:marLeft w:val="-2400"/>
          <w:marRight w:val="-480"/>
          <w:marTop w:val="0"/>
          <w:marBottom w:val="0"/>
          <w:divBdr>
            <w:top w:val="none" w:sz="0" w:space="0" w:color="auto"/>
            <w:left w:val="none" w:sz="0" w:space="0" w:color="auto"/>
            <w:bottom w:val="none" w:sz="0" w:space="0" w:color="auto"/>
            <w:right w:val="none" w:sz="0" w:space="0" w:color="auto"/>
          </w:divBdr>
        </w:div>
        <w:div w:id="405079142">
          <w:marLeft w:val="-2400"/>
          <w:marRight w:val="-480"/>
          <w:marTop w:val="0"/>
          <w:marBottom w:val="0"/>
          <w:divBdr>
            <w:top w:val="none" w:sz="0" w:space="0" w:color="auto"/>
            <w:left w:val="none" w:sz="0" w:space="0" w:color="auto"/>
            <w:bottom w:val="none" w:sz="0" w:space="0" w:color="auto"/>
            <w:right w:val="none" w:sz="0" w:space="0" w:color="auto"/>
          </w:divBdr>
        </w:div>
        <w:div w:id="463162065">
          <w:marLeft w:val="-2400"/>
          <w:marRight w:val="-480"/>
          <w:marTop w:val="0"/>
          <w:marBottom w:val="0"/>
          <w:divBdr>
            <w:top w:val="none" w:sz="0" w:space="0" w:color="auto"/>
            <w:left w:val="none" w:sz="0" w:space="0" w:color="auto"/>
            <w:bottom w:val="none" w:sz="0" w:space="0" w:color="auto"/>
            <w:right w:val="none" w:sz="0" w:space="0" w:color="auto"/>
          </w:divBdr>
        </w:div>
        <w:div w:id="537667443">
          <w:marLeft w:val="-2400"/>
          <w:marRight w:val="-480"/>
          <w:marTop w:val="0"/>
          <w:marBottom w:val="0"/>
          <w:divBdr>
            <w:top w:val="none" w:sz="0" w:space="0" w:color="auto"/>
            <w:left w:val="none" w:sz="0" w:space="0" w:color="auto"/>
            <w:bottom w:val="none" w:sz="0" w:space="0" w:color="auto"/>
            <w:right w:val="none" w:sz="0" w:space="0" w:color="auto"/>
          </w:divBdr>
        </w:div>
        <w:div w:id="545064241">
          <w:marLeft w:val="-2400"/>
          <w:marRight w:val="-480"/>
          <w:marTop w:val="0"/>
          <w:marBottom w:val="0"/>
          <w:divBdr>
            <w:top w:val="none" w:sz="0" w:space="0" w:color="auto"/>
            <w:left w:val="none" w:sz="0" w:space="0" w:color="auto"/>
            <w:bottom w:val="none" w:sz="0" w:space="0" w:color="auto"/>
            <w:right w:val="none" w:sz="0" w:space="0" w:color="auto"/>
          </w:divBdr>
        </w:div>
        <w:div w:id="744568316">
          <w:marLeft w:val="-2400"/>
          <w:marRight w:val="-480"/>
          <w:marTop w:val="0"/>
          <w:marBottom w:val="0"/>
          <w:divBdr>
            <w:top w:val="none" w:sz="0" w:space="0" w:color="auto"/>
            <w:left w:val="none" w:sz="0" w:space="0" w:color="auto"/>
            <w:bottom w:val="none" w:sz="0" w:space="0" w:color="auto"/>
            <w:right w:val="none" w:sz="0" w:space="0" w:color="auto"/>
          </w:divBdr>
        </w:div>
        <w:div w:id="1038430217">
          <w:marLeft w:val="-2400"/>
          <w:marRight w:val="-480"/>
          <w:marTop w:val="0"/>
          <w:marBottom w:val="0"/>
          <w:divBdr>
            <w:top w:val="none" w:sz="0" w:space="0" w:color="auto"/>
            <w:left w:val="none" w:sz="0" w:space="0" w:color="auto"/>
            <w:bottom w:val="none" w:sz="0" w:space="0" w:color="auto"/>
            <w:right w:val="none" w:sz="0" w:space="0" w:color="auto"/>
          </w:divBdr>
        </w:div>
        <w:div w:id="1212696158">
          <w:marLeft w:val="-2400"/>
          <w:marRight w:val="-480"/>
          <w:marTop w:val="0"/>
          <w:marBottom w:val="0"/>
          <w:divBdr>
            <w:top w:val="none" w:sz="0" w:space="0" w:color="auto"/>
            <w:left w:val="none" w:sz="0" w:space="0" w:color="auto"/>
            <w:bottom w:val="none" w:sz="0" w:space="0" w:color="auto"/>
            <w:right w:val="none" w:sz="0" w:space="0" w:color="auto"/>
          </w:divBdr>
        </w:div>
        <w:div w:id="1336222338">
          <w:marLeft w:val="-2400"/>
          <w:marRight w:val="-480"/>
          <w:marTop w:val="0"/>
          <w:marBottom w:val="0"/>
          <w:divBdr>
            <w:top w:val="none" w:sz="0" w:space="0" w:color="auto"/>
            <w:left w:val="none" w:sz="0" w:space="0" w:color="auto"/>
            <w:bottom w:val="none" w:sz="0" w:space="0" w:color="auto"/>
            <w:right w:val="none" w:sz="0" w:space="0" w:color="auto"/>
          </w:divBdr>
        </w:div>
        <w:div w:id="1356342408">
          <w:marLeft w:val="-2400"/>
          <w:marRight w:val="-480"/>
          <w:marTop w:val="0"/>
          <w:marBottom w:val="0"/>
          <w:divBdr>
            <w:top w:val="none" w:sz="0" w:space="0" w:color="auto"/>
            <w:left w:val="none" w:sz="0" w:space="0" w:color="auto"/>
            <w:bottom w:val="none" w:sz="0" w:space="0" w:color="auto"/>
            <w:right w:val="none" w:sz="0" w:space="0" w:color="auto"/>
          </w:divBdr>
        </w:div>
        <w:div w:id="1541210660">
          <w:marLeft w:val="-2400"/>
          <w:marRight w:val="-480"/>
          <w:marTop w:val="0"/>
          <w:marBottom w:val="0"/>
          <w:divBdr>
            <w:top w:val="none" w:sz="0" w:space="0" w:color="auto"/>
            <w:left w:val="none" w:sz="0" w:space="0" w:color="auto"/>
            <w:bottom w:val="none" w:sz="0" w:space="0" w:color="auto"/>
            <w:right w:val="none" w:sz="0" w:space="0" w:color="auto"/>
          </w:divBdr>
        </w:div>
        <w:div w:id="1554267825">
          <w:marLeft w:val="-2400"/>
          <w:marRight w:val="-480"/>
          <w:marTop w:val="0"/>
          <w:marBottom w:val="0"/>
          <w:divBdr>
            <w:top w:val="none" w:sz="0" w:space="0" w:color="auto"/>
            <w:left w:val="none" w:sz="0" w:space="0" w:color="auto"/>
            <w:bottom w:val="none" w:sz="0" w:space="0" w:color="auto"/>
            <w:right w:val="none" w:sz="0" w:space="0" w:color="auto"/>
          </w:divBdr>
        </w:div>
      </w:divsChild>
    </w:div>
    <w:div w:id="597981239">
      <w:bodyDiv w:val="1"/>
      <w:marLeft w:val="0"/>
      <w:marRight w:val="0"/>
      <w:marTop w:val="0"/>
      <w:marBottom w:val="0"/>
      <w:divBdr>
        <w:top w:val="none" w:sz="0" w:space="0" w:color="auto"/>
        <w:left w:val="none" w:sz="0" w:space="0" w:color="auto"/>
        <w:bottom w:val="none" w:sz="0" w:space="0" w:color="auto"/>
        <w:right w:val="none" w:sz="0" w:space="0" w:color="auto"/>
      </w:divBdr>
    </w:div>
    <w:div w:id="601111728">
      <w:bodyDiv w:val="1"/>
      <w:marLeft w:val="0"/>
      <w:marRight w:val="0"/>
      <w:marTop w:val="0"/>
      <w:marBottom w:val="0"/>
      <w:divBdr>
        <w:top w:val="none" w:sz="0" w:space="0" w:color="auto"/>
        <w:left w:val="none" w:sz="0" w:space="0" w:color="auto"/>
        <w:bottom w:val="none" w:sz="0" w:space="0" w:color="auto"/>
        <w:right w:val="none" w:sz="0" w:space="0" w:color="auto"/>
      </w:divBdr>
      <w:divsChild>
        <w:div w:id="17582116">
          <w:marLeft w:val="-2400"/>
          <w:marRight w:val="-480"/>
          <w:marTop w:val="0"/>
          <w:marBottom w:val="0"/>
          <w:divBdr>
            <w:top w:val="none" w:sz="0" w:space="0" w:color="auto"/>
            <w:left w:val="none" w:sz="0" w:space="0" w:color="auto"/>
            <w:bottom w:val="none" w:sz="0" w:space="0" w:color="auto"/>
            <w:right w:val="none" w:sz="0" w:space="0" w:color="auto"/>
          </w:divBdr>
        </w:div>
        <w:div w:id="927925938">
          <w:marLeft w:val="-2400"/>
          <w:marRight w:val="-480"/>
          <w:marTop w:val="0"/>
          <w:marBottom w:val="0"/>
          <w:divBdr>
            <w:top w:val="none" w:sz="0" w:space="0" w:color="auto"/>
            <w:left w:val="none" w:sz="0" w:space="0" w:color="auto"/>
            <w:bottom w:val="none" w:sz="0" w:space="0" w:color="auto"/>
            <w:right w:val="none" w:sz="0" w:space="0" w:color="auto"/>
          </w:divBdr>
        </w:div>
        <w:div w:id="944069693">
          <w:marLeft w:val="-2400"/>
          <w:marRight w:val="-480"/>
          <w:marTop w:val="0"/>
          <w:marBottom w:val="0"/>
          <w:divBdr>
            <w:top w:val="none" w:sz="0" w:space="0" w:color="auto"/>
            <w:left w:val="none" w:sz="0" w:space="0" w:color="auto"/>
            <w:bottom w:val="none" w:sz="0" w:space="0" w:color="auto"/>
            <w:right w:val="none" w:sz="0" w:space="0" w:color="auto"/>
          </w:divBdr>
        </w:div>
        <w:div w:id="1075739124">
          <w:marLeft w:val="-2400"/>
          <w:marRight w:val="-480"/>
          <w:marTop w:val="0"/>
          <w:marBottom w:val="0"/>
          <w:divBdr>
            <w:top w:val="none" w:sz="0" w:space="0" w:color="auto"/>
            <w:left w:val="none" w:sz="0" w:space="0" w:color="auto"/>
            <w:bottom w:val="none" w:sz="0" w:space="0" w:color="auto"/>
            <w:right w:val="none" w:sz="0" w:space="0" w:color="auto"/>
          </w:divBdr>
        </w:div>
        <w:div w:id="1095130715">
          <w:marLeft w:val="-2400"/>
          <w:marRight w:val="-480"/>
          <w:marTop w:val="0"/>
          <w:marBottom w:val="0"/>
          <w:divBdr>
            <w:top w:val="none" w:sz="0" w:space="0" w:color="auto"/>
            <w:left w:val="none" w:sz="0" w:space="0" w:color="auto"/>
            <w:bottom w:val="none" w:sz="0" w:space="0" w:color="auto"/>
            <w:right w:val="none" w:sz="0" w:space="0" w:color="auto"/>
          </w:divBdr>
        </w:div>
        <w:div w:id="1436290185">
          <w:marLeft w:val="-2400"/>
          <w:marRight w:val="-480"/>
          <w:marTop w:val="0"/>
          <w:marBottom w:val="0"/>
          <w:divBdr>
            <w:top w:val="none" w:sz="0" w:space="0" w:color="auto"/>
            <w:left w:val="none" w:sz="0" w:space="0" w:color="auto"/>
            <w:bottom w:val="none" w:sz="0" w:space="0" w:color="auto"/>
            <w:right w:val="none" w:sz="0" w:space="0" w:color="auto"/>
          </w:divBdr>
        </w:div>
        <w:div w:id="1551185111">
          <w:marLeft w:val="-2400"/>
          <w:marRight w:val="-480"/>
          <w:marTop w:val="0"/>
          <w:marBottom w:val="0"/>
          <w:divBdr>
            <w:top w:val="none" w:sz="0" w:space="0" w:color="auto"/>
            <w:left w:val="none" w:sz="0" w:space="0" w:color="auto"/>
            <w:bottom w:val="none" w:sz="0" w:space="0" w:color="auto"/>
            <w:right w:val="none" w:sz="0" w:space="0" w:color="auto"/>
          </w:divBdr>
        </w:div>
        <w:div w:id="1672180103">
          <w:marLeft w:val="-2400"/>
          <w:marRight w:val="-480"/>
          <w:marTop w:val="0"/>
          <w:marBottom w:val="0"/>
          <w:divBdr>
            <w:top w:val="none" w:sz="0" w:space="0" w:color="auto"/>
            <w:left w:val="none" w:sz="0" w:space="0" w:color="auto"/>
            <w:bottom w:val="none" w:sz="0" w:space="0" w:color="auto"/>
            <w:right w:val="none" w:sz="0" w:space="0" w:color="auto"/>
          </w:divBdr>
        </w:div>
        <w:div w:id="1783958161">
          <w:marLeft w:val="-2400"/>
          <w:marRight w:val="-480"/>
          <w:marTop w:val="0"/>
          <w:marBottom w:val="0"/>
          <w:divBdr>
            <w:top w:val="none" w:sz="0" w:space="0" w:color="auto"/>
            <w:left w:val="none" w:sz="0" w:space="0" w:color="auto"/>
            <w:bottom w:val="none" w:sz="0" w:space="0" w:color="auto"/>
            <w:right w:val="none" w:sz="0" w:space="0" w:color="auto"/>
          </w:divBdr>
        </w:div>
      </w:divsChild>
    </w:div>
    <w:div w:id="671103863">
      <w:bodyDiv w:val="1"/>
      <w:marLeft w:val="0"/>
      <w:marRight w:val="0"/>
      <w:marTop w:val="0"/>
      <w:marBottom w:val="0"/>
      <w:divBdr>
        <w:top w:val="none" w:sz="0" w:space="0" w:color="auto"/>
        <w:left w:val="none" w:sz="0" w:space="0" w:color="auto"/>
        <w:bottom w:val="none" w:sz="0" w:space="0" w:color="auto"/>
        <w:right w:val="none" w:sz="0" w:space="0" w:color="auto"/>
      </w:divBdr>
      <w:divsChild>
        <w:div w:id="157120339">
          <w:marLeft w:val="-2400"/>
          <w:marRight w:val="-480"/>
          <w:marTop w:val="0"/>
          <w:marBottom w:val="0"/>
          <w:divBdr>
            <w:top w:val="none" w:sz="0" w:space="0" w:color="auto"/>
            <w:left w:val="none" w:sz="0" w:space="0" w:color="auto"/>
            <w:bottom w:val="none" w:sz="0" w:space="0" w:color="auto"/>
            <w:right w:val="none" w:sz="0" w:space="0" w:color="auto"/>
          </w:divBdr>
        </w:div>
        <w:div w:id="616838652">
          <w:marLeft w:val="-2400"/>
          <w:marRight w:val="-480"/>
          <w:marTop w:val="0"/>
          <w:marBottom w:val="0"/>
          <w:divBdr>
            <w:top w:val="none" w:sz="0" w:space="0" w:color="auto"/>
            <w:left w:val="none" w:sz="0" w:space="0" w:color="auto"/>
            <w:bottom w:val="none" w:sz="0" w:space="0" w:color="auto"/>
            <w:right w:val="none" w:sz="0" w:space="0" w:color="auto"/>
          </w:divBdr>
        </w:div>
        <w:div w:id="824199620">
          <w:marLeft w:val="-2400"/>
          <w:marRight w:val="-480"/>
          <w:marTop w:val="0"/>
          <w:marBottom w:val="0"/>
          <w:divBdr>
            <w:top w:val="none" w:sz="0" w:space="0" w:color="auto"/>
            <w:left w:val="none" w:sz="0" w:space="0" w:color="auto"/>
            <w:bottom w:val="none" w:sz="0" w:space="0" w:color="auto"/>
            <w:right w:val="none" w:sz="0" w:space="0" w:color="auto"/>
          </w:divBdr>
        </w:div>
        <w:div w:id="1474055895">
          <w:marLeft w:val="-2400"/>
          <w:marRight w:val="-480"/>
          <w:marTop w:val="0"/>
          <w:marBottom w:val="0"/>
          <w:divBdr>
            <w:top w:val="none" w:sz="0" w:space="0" w:color="auto"/>
            <w:left w:val="none" w:sz="0" w:space="0" w:color="auto"/>
            <w:bottom w:val="none" w:sz="0" w:space="0" w:color="auto"/>
            <w:right w:val="none" w:sz="0" w:space="0" w:color="auto"/>
          </w:divBdr>
        </w:div>
      </w:divsChild>
    </w:div>
    <w:div w:id="970596899">
      <w:bodyDiv w:val="1"/>
      <w:marLeft w:val="0"/>
      <w:marRight w:val="0"/>
      <w:marTop w:val="0"/>
      <w:marBottom w:val="0"/>
      <w:divBdr>
        <w:top w:val="none" w:sz="0" w:space="0" w:color="auto"/>
        <w:left w:val="none" w:sz="0" w:space="0" w:color="auto"/>
        <w:bottom w:val="none" w:sz="0" w:space="0" w:color="auto"/>
        <w:right w:val="none" w:sz="0" w:space="0" w:color="auto"/>
      </w:divBdr>
    </w:div>
    <w:div w:id="1095596067">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14294">
      <w:bodyDiv w:val="1"/>
      <w:marLeft w:val="0"/>
      <w:marRight w:val="0"/>
      <w:marTop w:val="0"/>
      <w:marBottom w:val="0"/>
      <w:divBdr>
        <w:top w:val="none" w:sz="0" w:space="0" w:color="auto"/>
        <w:left w:val="none" w:sz="0" w:space="0" w:color="auto"/>
        <w:bottom w:val="none" w:sz="0" w:space="0" w:color="auto"/>
        <w:right w:val="none" w:sz="0" w:space="0" w:color="auto"/>
      </w:divBdr>
    </w:div>
    <w:div w:id="1540513643">
      <w:bodyDiv w:val="1"/>
      <w:marLeft w:val="0"/>
      <w:marRight w:val="0"/>
      <w:marTop w:val="0"/>
      <w:marBottom w:val="0"/>
      <w:divBdr>
        <w:top w:val="none" w:sz="0" w:space="0" w:color="auto"/>
        <w:left w:val="none" w:sz="0" w:space="0" w:color="auto"/>
        <w:bottom w:val="none" w:sz="0" w:space="0" w:color="auto"/>
        <w:right w:val="none" w:sz="0" w:space="0" w:color="auto"/>
      </w:divBdr>
      <w:divsChild>
        <w:div w:id="15889972">
          <w:marLeft w:val="-2400"/>
          <w:marRight w:val="-480"/>
          <w:marTop w:val="0"/>
          <w:marBottom w:val="0"/>
          <w:divBdr>
            <w:top w:val="none" w:sz="0" w:space="0" w:color="auto"/>
            <w:left w:val="none" w:sz="0" w:space="0" w:color="auto"/>
            <w:bottom w:val="none" w:sz="0" w:space="0" w:color="auto"/>
            <w:right w:val="none" w:sz="0" w:space="0" w:color="auto"/>
          </w:divBdr>
        </w:div>
        <w:div w:id="34476570">
          <w:marLeft w:val="-2400"/>
          <w:marRight w:val="-480"/>
          <w:marTop w:val="0"/>
          <w:marBottom w:val="0"/>
          <w:divBdr>
            <w:top w:val="none" w:sz="0" w:space="0" w:color="auto"/>
            <w:left w:val="none" w:sz="0" w:space="0" w:color="auto"/>
            <w:bottom w:val="none" w:sz="0" w:space="0" w:color="auto"/>
            <w:right w:val="none" w:sz="0" w:space="0" w:color="auto"/>
          </w:divBdr>
        </w:div>
        <w:div w:id="289168803">
          <w:marLeft w:val="-2400"/>
          <w:marRight w:val="-480"/>
          <w:marTop w:val="0"/>
          <w:marBottom w:val="0"/>
          <w:divBdr>
            <w:top w:val="none" w:sz="0" w:space="0" w:color="auto"/>
            <w:left w:val="none" w:sz="0" w:space="0" w:color="auto"/>
            <w:bottom w:val="none" w:sz="0" w:space="0" w:color="auto"/>
            <w:right w:val="none" w:sz="0" w:space="0" w:color="auto"/>
          </w:divBdr>
        </w:div>
        <w:div w:id="316961694">
          <w:marLeft w:val="-2400"/>
          <w:marRight w:val="-480"/>
          <w:marTop w:val="0"/>
          <w:marBottom w:val="0"/>
          <w:divBdr>
            <w:top w:val="none" w:sz="0" w:space="0" w:color="auto"/>
            <w:left w:val="none" w:sz="0" w:space="0" w:color="auto"/>
            <w:bottom w:val="none" w:sz="0" w:space="0" w:color="auto"/>
            <w:right w:val="none" w:sz="0" w:space="0" w:color="auto"/>
          </w:divBdr>
        </w:div>
        <w:div w:id="511534226">
          <w:marLeft w:val="-2400"/>
          <w:marRight w:val="-480"/>
          <w:marTop w:val="0"/>
          <w:marBottom w:val="0"/>
          <w:divBdr>
            <w:top w:val="none" w:sz="0" w:space="0" w:color="auto"/>
            <w:left w:val="none" w:sz="0" w:space="0" w:color="auto"/>
            <w:bottom w:val="none" w:sz="0" w:space="0" w:color="auto"/>
            <w:right w:val="none" w:sz="0" w:space="0" w:color="auto"/>
          </w:divBdr>
        </w:div>
        <w:div w:id="640814074">
          <w:marLeft w:val="-2400"/>
          <w:marRight w:val="-480"/>
          <w:marTop w:val="0"/>
          <w:marBottom w:val="0"/>
          <w:divBdr>
            <w:top w:val="none" w:sz="0" w:space="0" w:color="auto"/>
            <w:left w:val="none" w:sz="0" w:space="0" w:color="auto"/>
            <w:bottom w:val="none" w:sz="0" w:space="0" w:color="auto"/>
            <w:right w:val="none" w:sz="0" w:space="0" w:color="auto"/>
          </w:divBdr>
        </w:div>
        <w:div w:id="1386031521">
          <w:marLeft w:val="-2400"/>
          <w:marRight w:val="-480"/>
          <w:marTop w:val="0"/>
          <w:marBottom w:val="0"/>
          <w:divBdr>
            <w:top w:val="none" w:sz="0" w:space="0" w:color="auto"/>
            <w:left w:val="none" w:sz="0" w:space="0" w:color="auto"/>
            <w:bottom w:val="none" w:sz="0" w:space="0" w:color="auto"/>
            <w:right w:val="none" w:sz="0" w:space="0" w:color="auto"/>
          </w:divBdr>
        </w:div>
        <w:div w:id="1660035071">
          <w:marLeft w:val="-2400"/>
          <w:marRight w:val="-480"/>
          <w:marTop w:val="0"/>
          <w:marBottom w:val="0"/>
          <w:divBdr>
            <w:top w:val="none" w:sz="0" w:space="0" w:color="auto"/>
            <w:left w:val="none" w:sz="0" w:space="0" w:color="auto"/>
            <w:bottom w:val="none" w:sz="0" w:space="0" w:color="auto"/>
            <w:right w:val="none" w:sz="0" w:space="0" w:color="auto"/>
          </w:divBdr>
        </w:div>
        <w:div w:id="1680085153">
          <w:marLeft w:val="-2400"/>
          <w:marRight w:val="-480"/>
          <w:marTop w:val="0"/>
          <w:marBottom w:val="0"/>
          <w:divBdr>
            <w:top w:val="none" w:sz="0" w:space="0" w:color="auto"/>
            <w:left w:val="none" w:sz="0" w:space="0" w:color="auto"/>
            <w:bottom w:val="none" w:sz="0" w:space="0" w:color="auto"/>
            <w:right w:val="none" w:sz="0" w:space="0" w:color="auto"/>
          </w:divBdr>
        </w:div>
        <w:div w:id="1769692090">
          <w:marLeft w:val="-2400"/>
          <w:marRight w:val="-480"/>
          <w:marTop w:val="0"/>
          <w:marBottom w:val="0"/>
          <w:divBdr>
            <w:top w:val="none" w:sz="0" w:space="0" w:color="auto"/>
            <w:left w:val="none" w:sz="0" w:space="0" w:color="auto"/>
            <w:bottom w:val="none" w:sz="0" w:space="0" w:color="auto"/>
            <w:right w:val="none" w:sz="0" w:space="0" w:color="auto"/>
          </w:divBdr>
        </w:div>
        <w:div w:id="1782148019">
          <w:marLeft w:val="-2400"/>
          <w:marRight w:val="-480"/>
          <w:marTop w:val="0"/>
          <w:marBottom w:val="0"/>
          <w:divBdr>
            <w:top w:val="none" w:sz="0" w:space="0" w:color="auto"/>
            <w:left w:val="none" w:sz="0" w:space="0" w:color="auto"/>
            <w:bottom w:val="none" w:sz="0" w:space="0" w:color="auto"/>
            <w:right w:val="none" w:sz="0" w:space="0" w:color="auto"/>
          </w:divBdr>
        </w:div>
        <w:div w:id="1885944056">
          <w:marLeft w:val="-2400"/>
          <w:marRight w:val="-480"/>
          <w:marTop w:val="0"/>
          <w:marBottom w:val="0"/>
          <w:divBdr>
            <w:top w:val="none" w:sz="0" w:space="0" w:color="auto"/>
            <w:left w:val="none" w:sz="0" w:space="0" w:color="auto"/>
            <w:bottom w:val="none" w:sz="0" w:space="0" w:color="auto"/>
            <w:right w:val="none" w:sz="0" w:space="0" w:color="auto"/>
          </w:divBdr>
        </w:div>
      </w:divsChild>
    </w:div>
    <w:div w:id="15541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scot/publications/audit-assurance-committee-handboo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4300E8" w:rsidP="004300E8">
          <w:pPr>
            <w:pStyle w:val="68CBA6D5ACB243C5883AC53EF4918A298"/>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4300E8" w:rsidP="004300E8">
          <w:pPr>
            <w:pStyle w:val="645A5992FB0F48BE90E53186A12B64985"/>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4300E8" w:rsidP="004300E8">
          <w:pPr>
            <w:pStyle w:val="ABD345D267BA412DB9FD676C473BD7464"/>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B7D00"/>
    <w:rsid w:val="00005011"/>
    <w:rsid w:val="000659CA"/>
    <w:rsid w:val="00081CDF"/>
    <w:rsid w:val="000E2A2D"/>
    <w:rsid w:val="000F6EBC"/>
    <w:rsid w:val="001F0BB9"/>
    <w:rsid w:val="00206664"/>
    <w:rsid w:val="002E54BE"/>
    <w:rsid w:val="00301491"/>
    <w:rsid w:val="00330181"/>
    <w:rsid w:val="00340002"/>
    <w:rsid w:val="00342453"/>
    <w:rsid w:val="003650DF"/>
    <w:rsid w:val="003C0517"/>
    <w:rsid w:val="003F5477"/>
    <w:rsid w:val="004300E8"/>
    <w:rsid w:val="005775CC"/>
    <w:rsid w:val="00584FEE"/>
    <w:rsid w:val="00590505"/>
    <w:rsid w:val="00691667"/>
    <w:rsid w:val="006949CB"/>
    <w:rsid w:val="006D452E"/>
    <w:rsid w:val="00753677"/>
    <w:rsid w:val="007F1E0B"/>
    <w:rsid w:val="00804E2C"/>
    <w:rsid w:val="008078F3"/>
    <w:rsid w:val="008550C8"/>
    <w:rsid w:val="008D34B6"/>
    <w:rsid w:val="008E59AF"/>
    <w:rsid w:val="00951D63"/>
    <w:rsid w:val="00977D30"/>
    <w:rsid w:val="009B7D00"/>
    <w:rsid w:val="00A72A2E"/>
    <w:rsid w:val="00AD62C2"/>
    <w:rsid w:val="00B16694"/>
    <w:rsid w:val="00CC7BB1"/>
    <w:rsid w:val="00D15D4D"/>
    <w:rsid w:val="00DF1CCB"/>
    <w:rsid w:val="00DF6880"/>
    <w:rsid w:val="00F11BDC"/>
    <w:rsid w:val="00FC1E06"/>
    <w:rsid w:val="00FD2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0E8"/>
    <w:rPr>
      <w:color w:val="808080"/>
    </w:rPr>
  </w:style>
  <w:style w:type="paragraph" w:customStyle="1" w:styleId="68CBA6D5ACB243C5883AC53EF4918A298">
    <w:name w:val="68CBA6D5ACB243C5883AC53EF4918A298"/>
    <w:rsid w:val="004300E8"/>
    <w:pPr>
      <w:spacing w:after="0" w:line="240" w:lineRule="auto"/>
    </w:pPr>
    <w:rPr>
      <w:rFonts w:ascii="Trebuchet MS" w:eastAsiaTheme="minorHAnsi" w:hAnsi="Trebuchet MS"/>
      <w:sz w:val="18"/>
      <w:szCs w:val="18"/>
      <w:lang w:eastAsia="en-US"/>
    </w:rPr>
  </w:style>
  <w:style w:type="paragraph" w:customStyle="1" w:styleId="645A5992FB0F48BE90E53186A12B64985">
    <w:name w:val="645A5992FB0F48BE90E53186A12B64985"/>
    <w:rsid w:val="004300E8"/>
    <w:pPr>
      <w:spacing w:after="0" w:line="240" w:lineRule="auto"/>
    </w:pPr>
    <w:rPr>
      <w:rFonts w:ascii="Trebuchet MS" w:eastAsiaTheme="minorHAnsi" w:hAnsi="Trebuchet MS"/>
      <w:sz w:val="18"/>
      <w:szCs w:val="18"/>
      <w:lang w:eastAsia="en-US"/>
    </w:rPr>
  </w:style>
  <w:style w:type="paragraph" w:customStyle="1" w:styleId="ABD345D267BA412DB9FD676C473BD7464">
    <w:name w:val="ABD345D267BA412DB9FD676C473BD7464"/>
    <w:rsid w:val="004300E8"/>
    <w:pPr>
      <w:spacing w:after="0" w:line="240" w:lineRule="auto"/>
    </w:pPr>
    <w:rPr>
      <w:rFonts w:ascii="Trebuchet MS" w:eastAsiaTheme="minorHAnsi" w:hAnsi="Trebuchet MS"/>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6d1db2-efd5-4d1c-a247-1166138f86b5" xsi:nil="true"/>
    <lcf76f155ced4ddcb4097134ff3c332f xmlns="e23a6c4c-2d3b-4cea-8e7e-583a0d1339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486DB0BD45F441884BAE728F3113AA" ma:contentTypeVersion="14" ma:contentTypeDescription="Create a new document." ma:contentTypeScope="" ma:versionID="d7fed230b80ebaacf347b6818d7f0af5">
  <xsd:schema xmlns:xsd="http://www.w3.org/2001/XMLSchema" xmlns:xs="http://www.w3.org/2001/XMLSchema" xmlns:p="http://schemas.microsoft.com/office/2006/metadata/properties" xmlns:ns2="e23a6c4c-2d3b-4cea-8e7e-583a0d1339c9" xmlns:ns3="d26d1db2-efd5-4d1c-a247-1166138f86b5" targetNamespace="http://schemas.microsoft.com/office/2006/metadata/properties" ma:root="true" ma:fieldsID="dbd0ac0834746007b7d2e3f6815059b4" ns2:_="" ns3:_="">
    <xsd:import namespace="e23a6c4c-2d3b-4cea-8e7e-583a0d1339c9"/>
    <xsd:import namespace="d26d1db2-efd5-4d1c-a247-1166138f8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a6c4c-2d3b-4cea-8e7e-583a0d133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4e1477d-c8e0-4ae2-9959-bd797d920f4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d1db2-efd5-4d1c-a247-1166138f86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b7d279-d5ab-4838-816e-5930176f1660}" ma:internalName="TaxCatchAll" ma:showField="CatchAllData" ma:web="d26d1db2-efd5-4d1c-a247-1166138f8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00754-AFBC-41B1-9CB5-4AA9DDEB165C}">
  <ds:schemaRefs>
    <ds:schemaRef ds:uri="e23a6c4c-2d3b-4cea-8e7e-583a0d1339c9"/>
    <ds:schemaRef ds:uri="http://purl.org/dc/elements/1.1/"/>
    <ds:schemaRef ds:uri="http://schemas.microsoft.com/office/2006/metadata/properties"/>
    <ds:schemaRef ds:uri="http://schemas.microsoft.com/office/2006/documentManagement/types"/>
    <ds:schemaRef ds:uri="d26d1db2-efd5-4d1c-a247-1166138f86b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38FE120-7197-497C-B6D5-A4E608943441}">
  <ds:schemaRefs>
    <ds:schemaRef ds:uri="http://schemas.microsoft.com/sharepoint/v3/contenttype/forms"/>
  </ds:schemaRefs>
</ds:datastoreItem>
</file>

<file path=customXml/itemProps3.xml><?xml version="1.0" encoding="utf-8"?>
<ds:datastoreItem xmlns:ds="http://schemas.openxmlformats.org/officeDocument/2006/customXml" ds:itemID="{9ED2A5F8-6536-446C-A788-08CD5F874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a6c4c-2d3b-4cea-8e7e-583a0d1339c9"/>
    <ds:schemaRef ds:uri="d26d1db2-efd5-4d1c-a247-1166138f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D09BF-FDF2-451A-8682-ADEECD908F07}">
  <ds:schemaRefs>
    <ds:schemaRef ds:uri="http://schemas.openxmlformats.org/officeDocument/2006/bibliography"/>
  </ds:schemaRefs>
</ds:datastoreItem>
</file>

<file path=customXml/itemProps5.xml><?xml version="1.0" encoding="utf-8"?>
<ds:datastoreItem xmlns:ds="http://schemas.openxmlformats.org/officeDocument/2006/customXml" ds:itemID="{A89146E0-C195-4616-8B4F-9A666650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13266</CharactersWithSpaces>
  <SharedDoc>false</SharedDoc>
  <HLinks>
    <vt:vector size="6" baseType="variant">
      <vt:variant>
        <vt:i4>720919</vt:i4>
      </vt:variant>
      <vt:variant>
        <vt:i4>0</vt:i4>
      </vt:variant>
      <vt:variant>
        <vt:i4>0</vt:i4>
      </vt:variant>
      <vt:variant>
        <vt:i4>5</vt:i4>
      </vt:variant>
      <vt:variant>
        <vt:lpwstr>https://www.gov.scot/publications/audit-assurance-committee-handbook/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osbornejo</dc:creator>
  <cp:keywords/>
  <cp:lastModifiedBy>Emma O'Hara</cp:lastModifiedBy>
  <cp:revision>2</cp:revision>
  <cp:lastPrinted>2019-01-26T00:06:00Z</cp:lastPrinted>
  <dcterms:created xsi:type="dcterms:W3CDTF">2023-07-25T17:13:00Z</dcterms:created>
  <dcterms:modified xsi:type="dcterms:W3CDTF">2023-07-25T17:13:00Z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0x010100DA486DB0BD45F441884BAE728F3113AA</vt:lpwstr>
  </property>
  <property fmtid="{D5CDD505-2E9C-101B-9397-08002B2CF9AE}" pid="3" name="MediaServiceImageTags">
    <vt:lpwstr/>
  </property>
</Properties>
</file>