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36E7F" w14:textId="7B1E7876" w:rsidR="00525C87" w:rsidRDefault="00525C87" w:rsidP="000575B3">
      <w:pPr>
        <w:ind w:left="1440" w:firstLine="720"/>
        <w:rPr>
          <w:sz w:val="24"/>
          <w:szCs w:val="24"/>
        </w:rPr>
      </w:pPr>
    </w:p>
    <w:p w14:paraId="6DCBF423" w14:textId="4BAFB5B1" w:rsidR="00525C87" w:rsidRPr="00525C87" w:rsidRDefault="00525C87" w:rsidP="00525C87">
      <w:pPr>
        <w:tabs>
          <w:tab w:val="left" w:pos="1070"/>
        </w:tabs>
        <w:rPr>
          <w:rFonts w:eastAsia="Calibri" w:cs="Arial"/>
        </w:rPr>
      </w:pPr>
      <w:r w:rsidRPr="00525C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3D464B" wp14:editId="4DC19B69">
                <wp:simplePos x="0" y="0"/>
                <wp:positionH relativeFrom="margin">
                  <wp:align>left</wp:align>
                </wp:positionH>
                <wp:positionV relativeFrom="paragraph">
                  <wp:posOffset>394970</wp:posOffset>
                </wp:positionV>
                <wp:extent cx="6667500" cy="0"/>
                <wp:effectExtent l="0" t="0" r="19050" b="1905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90635" id="Straight Connector 13" o:spid="_x0000_s1026" alt="&quot;&quot;" style="position:absolute;flip:x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1pt" to="52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" strokecolor="#4a7ebb">
                <w10:wrap anchorx="margin"/>
              </v:line>
            </w:pict>
          </mc:Fallback>
        </mc:AlternateContent>
      </w:r>
      <w:r w:rsidRPr="00525C87">
        <w:rPr>
          <w:rFonts w:eastAsia="Calibri" w:cs="Arial"/>
          <w:b/>
          <w:sz w:val="40"/>
          <w:szCs w:val="40"/>
        </w:rPr>
        <w:t xml:space="preserve">BOARD REPORT </w:t>
      </w:r>
      <w:r w:rsidRPr="00525C87">
        <w:rPr>
          <w:rFonts w:eastAsia="Calibri" w:cs="Arial"/>
          <w:b/>
          <w:sz w:val="40"/>
          <w:szCs w:val="40"/>
        </w:rPr>
        <w:br/>
      </w:r>
    </w:p>
    <w:p w14:paraId="56B0DE6E" w14:textId="321F8CBF" w:rsidR="00525C87" w:rsidRPr="00525C87" w:rsidRDefault="00525C87" w:rsidP="00A93558">
      <w:pPr>
        <w:tabs>
          <w:tab w:val="left" w:pos="2040"/>
        </w:tabs>
        <w:ind w:left="5040" w:firstLine="720"/>
        <w:jc w:val="right"/>
        <w:rPr>
          <w:rFonts w:eastAsia="Calibri" w:cs="Arial"/>
          <w:b/>
          <w:bCs/>
          <w:color w:val="2758A8"/>
          <w:sz w:val="24"/>
          <w:szCs w:val="24"/>
          <w:highlight w:val="yellow"/>
        </w:rPr>
      </w:pPr>
      <w:r w:rsidRPr="00525C87">
        <w:rPr>
          <w:rFonts w:eastAsia="Calibri" w:cs="Arial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E407515" wp14:editId="1773EB0E">
                <wp:simplePos x="0" y="0"/>
                <wp:positionH relativeFrom="margin">
                  <wp:align>left</wp:align>
                </wp:positionH>
                <wp:positionV relativeFrom="paragraph">
                  <wp:posOffset>437515</wp:posOffset>
                </wp:positionV>
                <wp:extent cx="6724650" cy="0"/>
                <wp:effectExtent l="0" t="0" r="19050" b="19050"/>
                <wp:wrapNone/>
                <wp:docPr id="14" name="Straight Arrow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97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alt="&quot;&quot;" style="position:absolute;margin-left:0;margin-top:34.45pt;width:529.5pt;height:0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" strokecolor="#2758a8">
                <v:shadow color="#eeece1"/>
                <w10:wrap anchorx="margin"/>
              </v:shape>
            </w:pict>
          </mc:Fallback>
        </mc:AlternateContent>
      </w:r>
      <w:r w:rsidR="00164224" w:rsidRPr="13399415">
        <w:rPr>
          <w:rFonts w:eastAsia="Calibri" w:cs="Arial"/>
          <w:b/>
          <w:bCs/>
          <w:color w:val="2758A8"/>
          <w:sz w:val="24"/>
          <w:szCs w:val="24"/>
        </w:rPr>
        <w:t xml:space="preserve">AGENDA ITEM: </w:t>
      </w:r>
      <w:r w:rsidR="003918A1">
        <w:rPr>
          <w:rFonts w:eastAsia="Calibri" w:cs="Arial"/>
          <w:b/>
          <w:bCs/>
          <w:color w:val="2758A8"/>
          <w:sz w:val="24"/>
          <w:szCs w:val="24"/>
        </w:rPr>
        <w:t>7</w:t>
      </w:r>
      <w:r w:rsidR="00164224">
        <w:rPr>
          <w:rFonts w:eastAsia="Calibri" w:cs="Arial"/>
          <w:b/>
          <w:color w:val="2758A8"/>
          <w:sz w:val="24"/>
          <w:szCs w:val="24"/>
        </w:rPr>
        <w:br/>
      </w:r>
      <w:r w:rsidR="006B5F12">
        <w:rPr>
          <w:rFonts w:eastAsia="Calibri" w:cs="Arial"/>
          <w:b/>
          <w:bCs/>
          <w:color w:val="2758A8"/>
          <w:sz w:val="24"/>
          <w:szCs w:val="24"/>
        </w:rPr>
        <w:t>REPORT NUMBER: SLAB/2024</w:t>
      </w:r>
      <w:r w:rsidR="00164224" w:rsidRPr="13399415">
        <w:rPr>
          <w:rFonts w:eastAsia="Calibri" w:cs="Arial"/>
          <w:b/>
          <w:bCs/>
          <w:color w:val="2758A8"/>
          <w:sz w:val="24"/>
          <w:szCs w:val="24"/>
        </w:rPr>
        <w:t>/</w:t>
      </w:r>
      <w:r w:rsidR="003918A1">
        <w:rPr>
          <w:rFonts w:eastAsia="Calibri" w:cs="Arial"/>
          <w:b/>
          <w:bCs/>
          <w:color w:val="2758A8"/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pPr w:leftFromText="180" w:rightFromText="180" w:vertAnchor="page" w:horzAnchor="margin" w:tblpY="3465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6804"/>
      </w:tblGrid>
      <w:tr w:rsidR="00B26F64" w:rsidRPr="00DE249E" w14:paraId="39C9011B" w14:textId="77777777" w:rsidTr="69157820">
        <w:tc>
          <w:tcPr>
            <w:tcW w:w="2689" w:type="dxa"/>
            <w:shd w:val="clear" w:color="auto" w:fill="D9D9D9" w:themeFill="background1" w:themeFillShade="D9"/>
          </w:tcPr>
          <w:p w14:paraId="5903E50B" w14:textId="77777777" w:rsidR="000F7A82" w:rsidRPr="00576202" w:rsidRDefault="00B26F64" w:rsidP="00525C87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Report to:</w:t>
            </w:r>
          </w:p>
        </w:tc>
        <w:sdt>
          <w:sdtPr>
            <w:rPr>
              <w:sz w:val="24"/>
              <w:szCs w:val="24"/>
            </w:rPr>
            <w:alias w:val="Report to"/>
            <w:tag w:val="Report to"/>
            <w:id w:val="-2087455742"/>
            <w:placeholder>
              <w:docPart w:val="68CBA6D5ACB243C5883AC53EF4918A29"/>
            </w:placeholder>
            <w:dropDownList>
              <w:listItem w:value="Choose an item."/>
              <w:listItem w:displayText="The Board" w:value="The Board"/>
              <w:listItem w:displayText="Legal Services Policy Committee" w:value="Legal Services Policy Committee"/>
              <w:listItem w:displayText="Remuneration and Applications Committee" w:value="Remuneration and Applications Committee"/>
              <w:listItem w:displayText="Audit Committee" w:value="Audit Committee"/>
              <w:listItem w:displayText="Section 31 Committee" w:value="Section 31 Committee"/>
              <w:listItem w:displayText="Review Committee" w:value="Review Committee"/>
            </w:dropDownList>
          </w:sdtPr>
          <w:sdtEndPr/>
          <w:sdtContent>
            <w:tc>
              <w:tcPr>
                <w:tcW w:w="6804" w:type="dxa"/>
              </w:tcPr>
              <w:p w14:paraId="0576CDFC" w14:textId="77777777" w:rsidR="00B26F64" w:rsidRPr="00576202" w:rsidRDefault="00205332" w:rsidP="00525C87">
                <w:pPr>
                  <w:rPr>
                    <w:sz w:val="24"/>
                    <w:szCs w:val="24"/>
                  </w:rPr>
                </w:pPr>
                <w:r w:rsidRPr="00576202">
                  <w:rPr>
                    <w:sz w:val="24"/>
                    <w:szCs w:val="24"/>
                  </w:rPr>
                  <w:t>The Board</w:t>
                </w:r>
              </w:p>
            </w:tc>
          </w:sdtContent>
        </w:sdt>
      </w:tr>
      <w:tr w:rsidR="00B26F64" w:rsidRPr="00DE249E" w14:paraId="7F880A05" w14:textId="77777777" w:rsidTr="69157820">
        <w:tc>
          <w:tcPr>
            <w:tcW w:w="2689" w:type="dxa"/>
            <w:shd w:val="clear" w:color="auto" w:fill="D9D9D9" w:themeFill="background1" w:themeFillShade="D9"/>
          </w:tcPr>
          <w:p w14:paraId="6F3C4A5D" w14:textId="77777777" w:rsidR="000F7A82" w:rsidRPr="00F85FFD" w:rsidRDefault="00B26F64" w:rsidP="00525C87">
            <w:pPr>
              <w:rPr>
                <w:b/>
                <w:sz w:val="24"/>
                <w:szCs w:val="24"/>
              </w:rPr>
            </w:pPr>
            <w:r w:rsidRPr="00F85FFD">
              <w:rPr>
                <w:b/>
                <w:sz w:val="24"/>
                <w:szCs w:val="24"/>
              </w:rPr>
              <w:t>Meeting Date:</w:t>
            </w:r>
          </w:p>
        </w:tc>
        <w:tc>
          <w:tcPr>
            <w:tcW w:w="6804" w:type="dxa"/>
          </w:tcPr>
          <w:p w14:paraId="76FDBEA7" w14:textId="5106F82F" w:rsidR="00A52E01" w:rsidRPr="00F85FFD" w:rsidRDefault="00AC6A64" w:rsidP="00525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B5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 w:rsidR="006B5F12">
              <w:rPr>
                <w:sz w:val="24"/>
                <w:szCs w:val="24"/>
              </w:rPr>
              <w:t>y 2024</w:t>
            </w:r>
          </w:p>
        </w:tc>
      </w:tr>
      <w:tr w:rsidR="00B26F64" w:rsidRPr="00DE249E" w14:paraId="1EA61604" w14:textId="77777777" w:rsidTr="69157820">
        <w:tc>
          <w:tcPr>
            <w:tcW w:w="2689" w:type="dxa"/>
            <w:shd w:val="clear" w:color="auto" w:fill="D9D9D9" w:themeFill="background1" w:themeFillShade="D9"/>
          </w:tcPr>
          <w:p w14:paraId="20F55DAD" w14:textId="77777777" w:rsidR="000F7A82" w:rsidRPr="00576202" w:rsidRDefault="00B26F64" w:rsidP="00525C87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Report Title</w:t>
            </w:r>
          </w:p>
        </w:tc>
        <w:tc>
          <w:tcPr>
            <w:tcW w:w="6804" w:type="dxa"/>
          </w:tcPr>
          <w:p w14:paraId="00177311" w14:textId="77777777" w:rsidR="00B26F64" w:rsidRPr="00576202" w:rsidRDefault="55390919" w:rsidP="00525C87">
            <w:pPr>
              <w:rPr>
                <w:sz w:val="24"/>
                <w:szCs w:val="24"/>
              </w:rPr>
            </w:pPr>
            <w:bookmarkStart w:id="0" w:name="_Int_zMuj1tXF"/>
            <w:r w:rsidRPr="69157820">
              <w:rPr>
                <w:sz w:val="24"/>
                <w:szCs w:val="24"/>
              </w:rPr>
              <w:t>SLAB</w:t>
            </w:r>
            <w:bookmarkEnd w:id="0"/>
            <w:r w:rsidRPr="69157820">
              <w:rPr>
                <w:sz w:val="24"/>
                <w:szCs w:val="24"/>
              </w:rPr>
              <w:t xml:space="preserve"> Administration</w:t>
            </w:r>
            <w:r w:rsidR="018512C2" w:rsidRPr="69157820">
              <w:rPr>
                <w:sz w:val="24"/>
                <w:szCs w:val="24"/>
              </w:rPr>
              <w:t xml:space="preserve"> – Finance</w:t>
            </w:r>
            <w:r w:rsidRPr="69157820">
              <w:rPr>
                <w:sz w:val="24"/>
                <w:szCs w:val="24"/>
              </w:rPr>
              <w:t xml:space="preserve"> and Resource</w:t>
            </w:r>
            <w:r w:rsidR="018512C2" w:rsidRPr="69157820">
              <w:rPr>
                <w:sz w:val="24"/>
                <w:szCs w:val="24"/>
              </w:rPr>
              <w:t xml:space="preserve"> Report</w:t>
            </w:r>
          </w:p>
        </w:tc>
      </w:tr>
      <w:tr w:rsidR="00B26F64" w:rsidRPr="00DE249E" w14:paraId="1A6A36E5" w14:textId="77777777" w:rsidTr="69157820">
        <w:tc>
          <w:tcPr>
            <w:tcW w:w="2689" w:type="dxa"/>
            <w:shd w:val="clear" w:color="auto" w:fill="D9D9D9" w:themeFill="background1" w:themeFillShade="D9"/>
          </w:tcPr>
          <w:p w14:paraId="64A74BD4" w14:textId="77777777" w:rsidR="00F666E1" w:rsidRPr="00576202" w:rsidRDefault="00B86375" w:rsidP="00525C87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 xml:space="preserve">Report </w:t>
            </w:r>
            <w:r w:rsidR="009D2260" w:rsidRPr="00576202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6804" w:type="dxa"/>
          </w:tcPr>
          <w:sdt>
            <w:sdtPr>
              <w:rPr>
                <w:sz w:val="24"/>
                <w:szCs w:val="24"/>
              </w:rPr>
              <w:id w:val="-488241055"/>
              <w:placeholder>
                <w:docPart w:val="645A5992FB0F48BE90E53186A12B6498"/>
              </w:placeholder>
              <w:dropDownList>
                <w:listItem w:value="Choose an item."/>
                <w:listItem w:displayText="For Information" w:value="For Information"/>
                <w:listItem w:displayText="For Decision" w:value="For Decision"/>
                <w:listItem w:displayText="For Discussion" w:value="For Discussion"/>
              </w:dropDownList>
            </w:sdtPr>
            <w:sdtEndPr/>
            <w:sdtContent>
              <w:p w14:paraId="0114EA39" w14:textId="77777777" w:rsidR="00B86375" w:rsidRPr="00576202" w:rsidRDefault="00205332" w:rsidP="00525C87">
                <w:pPr>
                  <w:rPr>
                    <w:sz w:val="24"/>
                    <w:szCs w:val="24"/>
                  </w:rPr>
                </w:pPr>
                <w:r w:rsidRPr="00576202">
                  <w:rPr>
                    <w:sz w:val="24"/>
                    <w:szCs w:val="24"/>
                  </w:rPr>
                  <w:t>For Information</w:t>
                </w:r>
              </w:p>
            </w:sdtContent>
          </w:sdt>
        </w:tc>
      </w:tr>
      <w:tr w:rsidR="00246439" w:rsidRPr="00DE249E" w14:paraId="5F9A1A56" w14:textId="77777777" w:rsidTr="69157820">
        <w:tc>
          <w:tcPr>
            <w:tcW w:w="2689" w:type="dxa"/>
            <w:shd w:val="clear" w:color="auto" w:fill="D9D9D9" w:themeFill="background1" w:themeFillShade="D9"/>
          </w:tcPr>
          <w:p w14:paraId="689965D5" w14:textId="31536119" w:rsidR="00246439" w:rsidRPr="00576202" w:rsidRDefault="00246439" w:rsidP="00525C87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Issue status:</w:t>
            </w:r>
          </w:p>
        </w:tc>
        <w:sdt>
          <w:sdtPr>
            <w:rPr>
              <w:sz w:val="24"/>
              <w:szCs w:val="24"/>
            </w:rPr>
            <w:id w:val="540716937"/>
            <w:placeholder>
              <w:docPart w:val="ABD345D267BA412DB9FD676C473BD746"/>
            </w:placeholder>
            <w:dropDownList>
              <w:listItem w:value="Choose an item."/>
              <w:listItem w:displayText="Business as usual" w:value="Business as usual"/>
              <w:listItem w:displayText="Business from a project" w:value="Business from a project"/>
              <w:listItem w:displayText="Directorate project" w:value="Directorate project"/>
            </w:dropDownList>
          </w:sdtPr>
          <w:sdtEndPr/>
          <w:sdtContent>
            <w:tc>
              <w:tcPr>
                <w:tcW w:w="6804" w:type="dxa"/>
              </w:tcPr>
              <w:p w14:paraId="5FE497A2" w14:textId="77777777" w:rsidR="00EC63B9" w:rsidRPr="00576202" w:rsidRDefault="00205332" w:rsidP="00525C87">
                <w:pPr>
                  <w:rPr>
                    <w:sz w:val="24"/>
                    <w:szCs w:val="24"/>
                  </w:rPr>
                </w:pPr>
                <w:r w:rsidRPr="00576202">
                  <w:rPr>
                    <w:sz w:val="24"/>
                    <w:szCs w:val="24"/>
                  </w:rPr>
                  <w:t>Business as usual</w:t>
                </w:r>
              </w:p>
            </w:tc>
          </w:sdtContent>
        </w:sdt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B26F64" w:rsidRPr="00DE249E" w14:paraId="04A090FE" w14:textId="77777777" w:rsidTr="00A47830">
        <w:tc>
          <w:tcPr>
            <w:tcW w:w="2689" w:type="dxa"/>
            <w:shd w:val="clear" w:color="auto" w:fill="D9D9D9" w:themeFill="background1" w:themeFillShade="D9"/>
          </w:tcPr>
          <w:p w14:paraId="35F13214" w14:textId="77777777" w:rsidR="000F7A82" w:rsidRPr="00576202" w:rsidRDefault="00B86375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Written</w:t>
            </w:r>
            <w:r w:rsidR="00B26F64" w:rsidRPr="00576202">
              <w:rPr>
                <w:b/>
                <w:sz w:val="24"/>
                <w:szCs w:val="24"/>
              </w:rPr>
              <w:t xml:space="preserve"> by:</w:t>
            </w:r>
          </w:p>
        </w:tc>
        <w:tc>
          <w:tcPr>
            <w:tcW w:w="6804" w:type="dxa"/>
          </w:tcPr>
          <w:p w14:paraId="011B0522" w14:textId="77777777" w:rsidR="00B26F64" w:rsidRPr="00576202" w:rsidRDefault="00331BF0" w:rsidP="00331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Audrey Crawford</w:t>
            </w:r>
          </w:p>
        </w:tc>
      </w:tr>
      <w:tr w:rsidR="00B26F64" w:rsidRPr="00DE249E" w14:paraId="133179D9" w14:textId="77777777" w:rsidTr="00A47830">
        <w:tc>
          <w:tcPr>
            <w:tcW w:w="2689" w:type="dxa"/>
            <w:shd w:val="clear" w:color="auto" w:fill="D9D9D9" w:themeFill="background1" w:themeFillShade="D9"/>
          </w:tcPr>
          <w:p w14:paraId="1EE71720" w14:textId="77777777" w:rsidR="000F7A82" w:rsidRPr="00576202" w:rsidRDefault="00B86375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Director responsible</w:t>
            </w:r>
            <w:r w:rsidR="00B26F64" w:rsidRPr="0057620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226EE41A" w14:textId="77777777" w:rsidR="00B26F64" w:rsidRPr="00576202" w:rsidRDefault="00D876E3" w:rsidP="00B86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Ross</w:t>
            </w:r>
          </w:p>
        </w:tc>
      </w:tr>
      <w:tr w:rsidR="00B26F64" w:rsidRPr="00DE249E" w14:paraId="22ACC73A" w14:textId="77777777" w:rsidTr="00A47830">
        <w:tc>
          <w:tcPr>
            <w:tcW w:w="2689" w:type="dxa"/>
            <w:shd w:val="clear" w:color="auto" w:fill="D9D9D9" w:themeFill="background1" w:themeFillShade="D9"/>
          </w:tcPr>
          <w:p w14:paraId="6C1C4518" w14:textId="77777777" w:rsidR="000F7A82" w:rsidRPr="00576202" w:rsidRDefault="00B26F64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Presented by:</w:t>
            </w:r>
          </w:p>
        </w:tc>
        <w:tc>
          <w:tcPr>
            <w:tcW w:w="6804" w:type="dxa"/>
          </w:tcPr>
          <w:p w14:paraId="1393A850" w14:textId="77777777" w:rsidR="00B26F64" w:rsidRPr="00576202" w:rsidRDefault="00D876E3" w:rsidP="00205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Ross</w:t>
            </w:r>
          </w:p>
        </w:tc>
      </w:tr>
      <w:tr w:rsidR="00BB64D3" w:rsidRPr="00DE249E" w14:paraId="0BE40E0B" w14:textId="77777777" w:rsidTr="00A47830">
        <w:tc>
          <w:tcPr>
            <w:tcW w:w="2689" w:type="dxa"/>
            <w:shd w:val="clear" w:color="auto" w:fill="D9D9D9" w:themeFill="background1" w:themeFillShade="D9"/>
          </w:tcPr>
          <w:p w14:paraId="5963BE75" w14:textId="77777777" w:rsidR="00BB64D3" w:rsidRPr="00576202" w:rsidRDefault="009D2260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Contact details</w:t>
            </w:r>
            <w:r w:rsidR="00BB64D3" w:rsidRPr="0057620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628E65CB" w14:textId="77777777" w:rsidR="00576202" w:rsidRPr="00576202" w:rsidRDefault="00D876E3" w:rsidP="00205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rossli</w:t>
            </w:r>
            <w:r w:rsidR="00205332" w:rsidRPr="00576202">
              <w:rPr>
                <w:sz w:val="24"/>
                <w:szCs w:val="24"/>
              </w:rPr>
              <w:t>@slab.org.uk</w:t>
            </w:r>
          </w:p>
        </w:tc>
      </w:tr>
    </w:tbl>
    <w:p w14:paraId="46FB61AF" w14:textId="77777777" w:rsidR="00B26F64" w:rsidRDefault="00B26F64" w:rsidP="00B26F64">
      <w:pPr>
        <w:rPr>
          <w:sz w:val="24"/>
          <w:szCs w:val="24"/>
          <w:highlight w:val="yellow"/>
        </w:rPr>
      </w:pPr>
    </w:p>
    <w:p w14:paraId="37760DAB" w14:textId="5610441B" w:rsidR="007E0398" w:rsidRDefault="007E0398" w:rsidP="00B26F64">
      <w:pPr>
        <w:rPr>
          <w:sz w:val="24"/>
          <w:szCs w:val="24"/>
          <w:highlight w:val="yellow"/>
        </w:rPr>
      </w:pPr>
      <w:r w:rsidRPr="00835827">
        <w:rPr>
          <w:b/>
          <w:sz w:val="24"/>
          <w:szCs w:val="24"/>
        </w:rPr>
        <w:t>Delivery of Strategic Objectives</w:t>
      </w:r>
    </w:p>
    <w:p w14:paraId="6A539967" w14:textId="0F5CEA97" w:rsidR="007E0398" w:rsidRPr="007E0398" w:rsidRDefault="007E0398" w:rsidP="00B26F64">
      <w:pPr>
        <w:rPr>
          <w:i/>
          <w:iCs/>
          <w:sz w:val="24"/>
          <w:szCs w:val="24"/>
        </w:rPr>
      </w:pPr>
      <w:r w:rsidRPr="007E0398">
        <w:rPr>
          <w:i/>
          <w:iCs/>
          <w:sz w:val="24"/>
          <w:szCs w:val="24"/>
        </w:rPr>
        <w:t>Select the Strategic Objective(s) relevant to the issues</w:t>
      </w:r>
    </w:p>
    <w:p w14:paraId="3FCB772C" w14:textId="4D0370AA" w:rsidR="007E0398" w:rsidRPr="00A47830" w:rsidRDefault="007E0398" w:rsidP="007E0398">
      <w:pPr>
        <w:pStyle w:val="ListParagraph"/>
        <w:numPr>
          <w:ilvl w:val="0"/>
          <w:numId w:val="19"/>
        </w:numPr>
        <w:ind w:left="458"/>
        <w:rPr>
          <w:sz w:val="24"/>
          <w:szCs w:val="24"/>
        </w:rPr>
      </w:pPr>
      <w:r w:rsidRPr="69157820">
        <w:rPr>
          <w:b/>
          <w:bCs/>
          <w:sz w:val="24"/>
          <w:szCs w:val="24"/>
        </w:rPr>
        <w:t>High Quality Administration</w:t>
      </w:r>
      <w:r>
        <w:rPr>
          <w:sz w:val="24"/>
          <w:szCs w:val="24"/>
        </w:rPr>
        <w:br/>
      </w:r>
      <w:r w:rsidRPr="69157820">
        <w:rPr>
          <w:sz w:val="24"/>
          <w:szCs w:val="24"/>
        </w:rPr>
        <w:t xml:space="preserve">Our timely, clear, and consistent decisions on legal aid applications and accounts deliver a positive customer experience. </w:t>
      </w:r>
    </w:p>
    <w:p w14:paraId="04D378BC" w14:textId="77777777" w:rsidR="007E0398" w:rsidRPr="007E0398" w:rsidRDefault="007E0398" w:rsidP="00B26F64">
      <w:pPr>
        <w:rPr>
          <w:i/>
          <w:iCs/>
          <w:sz w:val="24"/>
          <w:szCs w:val="24"/>
          <w:highlight w:val="yellow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019A2" w:rsidRPr="00DE249E" w14:paraId="37A443C3" w14:textId="77777777" w:rsidTr="00B8423E">
        <w:tc>
          <w:tcPr>
            <w:tcW w:w="9493" w:type="dxa"/>
            <w:shd w:val="clear" w:color="auto" w:fill="D9D9D9" w:themeFill="background1" w:themeFillShade="D9"/>
          </w:tcPr>
          <w:p w14:paraId="7A12A080" w14:textId="77777777" w:rsidR="009019A2" w:rsidRPr="00576202" w:rsidRDefault="00567BAA" w:rsidP="00567BAA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 xml:space="preserve">Link to Board </w:t>
            </w:r>
            <w:r w:rsidR="009019A2" w:rsidRPr="00576202">
              <w:rPr>
                <w:b/>
                <w:sz w:val="24"/>
                <w:szCs w:val="24"/>
              </w:rPr>
              <w:t>or Committee Remit</w:t>
            </w:r>
          </w:p>
        </w:tc>
      </w:tr>
      <w:tr w:rsidR="009019A2" w:rsidRPr="00DE249E" w14:paraId="2C17B80A" w14:textId="77777777" w:rsidTr="00B8423E">
        <w:tc>
          <w:tcPr>
            <w:tcW w:w="9493" w:type="dxa"/>
          </w:tcPr>
          <w:p w14:paraId="33C87405" w14:textId="77777777" w:rsidR="00777096" w:rsidRPr="00576202" w:rsidRDefault="00DA7163" w:rsidP="00DA71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paper is linked to the Board’s role in </w:t>
            </w:r>
            <w:r w:rsidR="002A1837" w:rsidRPr="00576202">
              <w:rPr>
                <w:sz w:val="24"/>
                <w:szCs w:val="24"/>
              </w:rPr>
              <w:t>monitor</w:t>
            </w:r>
            <w:r>
              <w:rPr>
                <w:sz w:val="24"/>
                <w:szCs w:val="24"/>
              </w:rPr>
              <w:t>ing</w:t>
            </w:r>
            <w:r w:rsidR="002A1837" w:rsidRPr="00576202">
              <w:rPr>
                <w:sz w:val="24"/>
                <w:szCs w:val="24"/>
              </w:rPr>
              <w:t xml:space="preserve"> the </w:t>
            </w:r>
            <w:r w:rsidR="00576202" w:rsidRPr="00576202">
              <w:rPr>
                <w:sz w:val="24"/>
                <w:szCs w:val="24"/>
              </w:rPr>
              <w:t xml:space="preserve">financial position of </w:t>
            </w:r>
            <w:r>
              <w:rPr>
                <w:sz w:val="24"/>
                <w:szCs w:val="24"/>
              </w:rPr>
              <w:t xml:space="preserve">SLAB </w:t>
            </w:r>
            <w:r w:rsidR="00576202" w:rsidRPr="00576202">
              <w:rPr>
                <w:sz w:val="24"/>
                <w:szCs w:val="24"/>
              </w:rPr>
              <w:t>expenditure.</w:t>
            </w:r>
          </w:p>
        </w:tc>
      </w:tr>
    </w:tbl>
    <w:p w14:paraId="24FC1168" w14:textId="77777777" w:rsidR="009019A2" w:rsidRDefault="009019A2" w:rsidP="00B26F64">
      <w:pPr>
        <w:rPr>
          <w:sz w:val="24"/>
          <w:szCs w:val="24"/>
          <w:highlight w:val="yellow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7638A" w:rsidRPr="0037638A" w14:paraId="1DEF0CE1" w14:textId="77777777" w:rsidTr="0037638A">
        <w:tc>
          <w:tcPr>
            <w:tcW w:w="9493" w:type="dxa"/>
            <w:shd w:val="clear" w:color="auto" w:fill="D9D9D9"/>
          </w:tcPr>
          <w:p w14:paraId="320FA9BA" w14:textId="77777777" w:rsidR="0037638A" w:rsidRPr="0037638A" w:rsidRDefault="0037638A" w:rsidP="0037638A">
            <w:pPr>
              <w:rPr>
                <w:rFonts w:eastAsia="Calibri" w:cs="Times New Roman"/>
                <w:b/>
                <w:sz w:val="24"/>
              </w:rPr>
            </w:pPr>
            <w:r w:rsidRPr="0037638A">
              <w:rPr>
                <w:rFonts w:eastAsia="Calibri" w:cs="Times New Roman"/>
                <w:b/>
                <w:sz w:val="24"/>
                <w:szCs w:val="24"/>
              </w:rPr>
              <w:t>Link to Risk Management</w:t>
            </w:r>
          </w:p>
        </w:tc>
      </w:tr>
      <w:tr w:rsidR="0037638A" w:rsidRPr="0037638A" w14:paraId="510127E6" w14:textId="77777777" w:rsidTr="005D36CD">
        <w:tc>
          <w:tcPr>
            <w:tcW w:w="9493" w:type="dxa"/>
          </w:tcPr>
          <w:p w14:paraId="2946088C" w14:textId="66C0D94A" w:rsidR="00905BA8" w:rsidRPr="00905BA8" w:rsidRDefault="00905BA8" w:rsidP="00905BA8">
            <w:pPr>
              <w:rPr>
                <w:rFonts w:eastAsia="Calibri" w:cs="Times New Roman"/>
                <w:sz w:val="24"/>
              </w:rPr>
            </w:pPr>
            <w:r w:rsidRPr="00905BA8">
              <w:rPr>
                <w:rFonts w:eastAsia="Calibri" w:cs="Times New Roman"/>
                <w:sz w:val="24"/>
              </w:rPr>
              <w:t>Our work to monitor administrative expenditure enables us to mitigate corporate risk 6 with awareness of pressures and ensuring planned changes are reflected.</w:t>
            </w:r>
          </w:p>
          <w:p w14:paraId="76CDD213" w14:textId="06DFB69A" w:rsidR="0037638A" w:rsidRPr="0037638A" w:rsidRDefault="00905BA8" w:rsidP="00905BA8">
            <w:pPr>
              <w:rPr>
                <w:rFonts w:eastAsia="Calibri" w:cs="Times New Roman"/>
                <w:sz w:val="24"/>
              </w:rPr>
            </w:pPr>
            <w:r w:rsidRPr="006C084E">
              <w:rPr>
                <w:b/>
                <w:bCs/>
                <w:sz w:val="22"/>
                <w:szCs w:val="22"/>
              </w:rPr>
              <w:t>Risk 6:</w:t>
            </w:r>
            <w:r w:rsidRPr="006C084E">
              <w:rPr>
                <w:rFonts w:eastAsia="Calibri" w:cs="Times New Roman"/>
                <w:sz w:val="32"/>
                <w:szCs w:val="22"/>
              </w:rPr>
              <w:t xml:space="preserve"> </w:t>
            </w:r>
            <w:r w:rsidRPr="00905BA8">
              <w:rPr>
                <w:rFonts w:eastAsia="Calibri" w:cs="Times New Roman"/>
                <w:sz w:val="24"/>
              </w:rPr>
              <w:t>If we fail to appropriately respond/plan to unplanned reductions in SLAB's administration funding then we may be unable to meet the needs of customers and/or prioritise our resources to ensure effective decision making</w:t>
            </w:r>
            <w:r>
              <w:rPr>
                <w:rFonts w:eastAsia="Calibri" w:cs="Times New Roman"/>
                <w:sz w:val="24"/>
              </w:rPr>
              <w:t>.</w:t>
            </w:r>
          </w:p>
        </w:tc>
      </w:tr>
    </w:tbl>
    <w:p w14:paraId="72136747" w14:textId="77777777" w:rsidR="0037638A" w:rsidRPr="00DE249E" w:rsidRDefault="0037638A" w:rsidP="00B26F64">
      <w:pPr>
        <w:rPr>
          <w:sz w:val="24"/>
          <w:szCs w:val="24"/>
          <w:highlight w:val="yellow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65B58" w:rsidRPr="00DE249E" w14:paraId="78EBB0AC" w14:textId="77777777" w:rsidTr="69157820">
        <w:tc>
          <w:tcPr>
            <w:tcW w:w="9493" w:type="dxa"/>
            <w:shd w:val="clear" w:color="auto" w:fill="D9D9D9" w:themeFill="background1" w:themeFillShade="D9"/>
          </w:tcPr>
          <w:p w14:paraId="753477FA" w14:textId="77777777" w:rsidR="00365B58" w:rsidRPr="00576202" w:rsidRDefault="00365B58" w:rsidP="00246439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Publication of the Paper</w:t>
            </w:r>
          </w:p>
        </w:tc>
      </w:tr>
      <w:tr w:rsidR="00365B58" w:rsidRPr="00DE249E" w14:paraId="78DB2F7F" w14:textId="77777777" w:rsidTr="69157820">
        <w:tc>
          <w:tcPr>
            <w:tcW w:w="9493" w:type="dxa"/>
          </w:tcPr>
          <w:p w14:paraId="04E5A442" w14:textId="77777777" w:rsidR="00777096" w:rsidRPr="00576202" w:rsidRDefault="5370BCC4" w:rsidP="69157820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 w:rsidRPr="69157820">
              <w:rPr>
                <w:sz w:val="24"/>
                <w:szCs w:val="24"/>
              </w:rPr>
              <w:t xml:space="preserve">The Board has previously agreed that this paper </w:t>
            </w:r>
            <w:r w:rsidR="241FAC1C" w:rsidRPr="69157820">
              <w:rPr>
                <w:sz w:val="24"/>
                <w:szCs w:val="24"/>
              </w:rPr>
              <w:t>should</w:t>
            </w:r>
            <w:r w:rsidR="55390919" w:rsidRPr="69157820">
              <w:rPr>
                <w:sz w:val="24"/>
                <w:szCs w:val="24"/>
              </w:rPr>
              <w:t xml:space="preserve"> </w:t>
            </w:r>
            <w:r w:rsidR="018512C2" w:rsidRPr="69157820">
              <w:rPr>
                <w:sz w:val="24"/>
                <w:szCs w:val="24"/>
              </w:rPr>
              <w:t>be published</w:t>
            </w:r>
            <w:r w:rsidR="241FAC1C" w:rsidRPr="69157820">
              <w:rPr>
                <w:sz w:val="24"/>
                <w:szCs w:val="24"/>
              </w:rPr>
              <w:t xml:space="preserve"> as a matter of routine</w:t>
            </w:r>
            <w:r w:rsidR="018512C2" w:rsidRPr="69157820">
              <w:rPr>
                <w:sz w:val="24"/>
                <w:szCs w:val="24"/>
              </w:rPr>
              <w:t>.</w:t>
            </w:r>
            <w:r w:rsidR="241FAC1C" w:rsidRPr="69157820">
              <w:rPr>
                <w:sz w:val="24"/>
                <w:szCs w:val="24"/>
              </w:rPr>
              <w:t xml:space="preserve"> It will be published on our website </w:t>
            </w:r>
            <w:bookmarkStart w:id="1" w:name="_Int_sPjCQE1d"/>
            <w:r w:rsidR="241FAC1C" w:rsidRPr="69157820">
              <w:rPr>
                <w:sz w:val="24"/>
                <w:szCs w:val="24"/>
              </w:rPr>
              <w:t>in due course</w:t>
            </w:r>
            <w:bookmarkEnd w:id="1"/>
            <w:r w:rsidR="241FAC1C" w:rsidRPr="69157820">
              <w:rPr>
                <w:sz w:val="24"/>
                <w:szCs w:val="24"/>
              </w:rPr>
              <w:t>.</w:t>
            </w:r>
          </w:p>
        </w:tc>
      </w:tr>
    </w:tbl>
    <w:p w14:paraId="0BBA0BD5" w14:textId="77777777" w:rsidR="00365B58" w:rsidRPr="00DE249E" w:rsidRDefault="00365B58" w:rsidP="00B26F64">
      <w:pPr>
        <w:rPr>
          <w:sz w:val="24"/>
          <w:szCs w:val="24"/>
          <w:highlight w:val="yellow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68B4" w:rsidRPr="003C5DEA" w14:paraId="5F1C9FD0" w14:textId="77777777" w:rsidTr="35ABEBE8">
        <w:tc>
          <w:tcPr>
            <w:tcW w:w="9493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7B64A50B" w14:textId="77777777" w:rsidR="00B668B4" w:rsidRPr="00167EE6" w:rsidRDefault="00B668B4" w:rsidP="00B86375">
            <w:pPr>
              <w:rPr>
                <w:b/>
                <w:sz w:val="24"/>
                <w:szCs w:val="24"/>
              </w:rPr>
            </w:pPr>
            <w:r w:rsidRPr="00167EE6">
              <w:rPr>
                <w:b/>
                <w:sz w:val="24"/>
                <w:szCs w:val="24"/>
              </w:rPr>
              <w:t>Executive Summary</w:t>
            </w:r>
          </w:p>
        </w:tc>
      </w:tr>
      <w:tr w:rsidR="00B668B4" w:rsidRPr="003C5DEA" w14:paraId="769C3C15" w14:textId="77777777" w:rsidTr="35ABEBE8">
        <w:tc>
          <w:tcPr>
            <w:tcW w:w="9493" w:type="dxa"/>
            <w:tcBorders>
              <w:left w:val="single" w:sz="4" w:space="0" w:color="000000" w:themeColor="text1"/>
            </w:tcBorders>
          </w:tcPr>
          <w:p w14:paraId="682BE279" w14:textId="5860E629" w:rsidR="00777096" w:rsidRPr="00167EE6" w:rsidRDefault="30D6315A" w:rsidP="006B5F12">
            <w:pPr>
              <w:spacing w:before="120" w:after="120"/>
              <w:rPr>
                <w:sz w:val="24"/>
                <w:szCs w:val="24"/>
              </w:rPr>
            </w:pPr>
            <w:r w:rsidRPr="35ABEBE8">
              <w:rPr>
                <w:sz w:val="24"/>
                <w:szCs w:val="24"/>
              </w:rPr>
              <w:t>E</w:t>
            </w:r>
            <w:r w:rsidR="00255D5A" w:rsidRPr="35ABEBE8">
              <w:rPr>
                <w:sz w:val="24"/>
                <w:szCs w:val="24"/>
              </w:rPr>
              <w:t xml:space="preserve">xpenditure </w:t>
            </w:r>
            <w:r w:rsidR="7677805E" w:rsidRPr="35ABEBE8">
              <w:rPr>
                <w:sz w:val="24"/>
                <w:szCs w:val="24"/>
              </w:rPr>
              <w:t xml:space="preserve">for the </w:t>
            </w:r>
            <w:r w:rsidR="2C63B072" w:rsidRPr="35ABEBE8">
              <w:rPr>
                <w:sz w:val="24"/>
                <w:szCs w:val="24"/>
              </w:rPr>
              <w:t>year</w:t>
            </w:r>
            <w:r w:rsidR="4E6E3840" w:rsidRPr="35ABEBE8">
              <w:rPr>
                <w:sz w:val="24"/>
                <w:szCs w:val="24"/>
              </w:rPr>
              <w:t xml:space="preserve"> ended 3</w:t>
            </w:r>
            <w:r w:rsidR="006B5F12" w:rsidRPr="35ABEBE8">
              <w:rPr>
                <w:sz w:val="24"/>
                <w:szCs w:val="24"/>
              </w:rPr>
              <w:t xml:space="preserve">1 </w:t>
            </w:r>
            <w:r w:rsidR="006605A5" w:rsidRPr="35ABEBE8">
              <w:rPr>
                <w:sz w:val="24"/>
                <w:szCs w:val="24"/>
              </w:rPr>
              <w:t>March</w:t>
            </w:r>
            <w:r w:rsidR="4E659A5E" w:rsidRPr="35ABEBE8">
              <w:rPr>
                <w:sz w:val="24"/>
                <w:szCs w:val="24"/>
              </w:rPr>
              <w:t xml:space="preserve"> </w:t>
            </w:r>
            <w:r w:rsidR="63625E10" w:rsidRPr="35ABEBE8">
              <w:rPr>
                <w:sz w:val="24"/>
                <w:szCs w:val="24"/>
              </w:rPr>
              <w:t>202</w:t>
            </w:r>
            <w:r w:rsidR="006605A5" w:rsidRPr="35ABEBE8">
              <w:rPr>
                <w:sz w:val="24"/>
                <w:szCs w:val="24"/>
              </w:rPr>
              <w:t>4</w:t>
            </w:r>
            <w:r w:rsidR="5D52D160" w:rsidRPr="35ABEBE8">
              <w:rPr>
                <w:sz w:val="24"/>
                <w:szCs w:val="24"/>
              </w:rPr>
              <w:t xml:space="preserve"> </w:t>
            </w:r>
            <w:r w:rsidR="006605A5" w:rsidRPr="35ABEBE8">
              <w:rPr>
                <w:sz w:val="24"/>
                <w:szCs w:val="24"/>
              </w:rPr>
              <w:t>wa</w:t>
            </w:r>
            <w:r w:rsidR="00255D5A" w:rsidRPr="35ABEBE8">
              <w:rPr>
                <w:sz w:val="24"/>
                <w:szCs w:val="24"/>
              </w:rPr>
              <w:t xml:space="preserve">s </w:t>
            </w:r>
            <w:r w:rsidR="70C8F3DE" w:rsidRPr="35ABEBE8">
              <w:rPr>
                <w:sz w:val="24"/>
                <w:szCs w:val="24"/>
              </w:rPr>
              <w:t>£</w:t>
            </w:r>
            <w:r w:rsidR="28DB4E8B" w:rsidRPr="35ABEBE8">
              <w:rPr>
                <w:sz w:val="24"/>
                <w:szCs w:val="24"/>
              </w:rPr>
              <w:t>1</w:t>
            </w:r>
            <w:r w:rsidR="3C99E3CD" w:rsidRPr="35ABEBE8">
              <w:rPr>
                <w:sz w:val="24"/>
                <w:szCs w:val="24"/>
              </w:rPr>
              <w:t>4.6</w:t>
            </w:r>
            <w:r w:rsidR="5D11C0B8" w:rsidRPr="35ABEBE8">
              <w:rPr>
                <w:sz w:val="24"/>
                <w:szCs w:val="24"/>
              </w:rPr>
              <w:t xml:space="preserve">m </w:t>
            </w:r>
            <w:r w:rsidR="5B464468" w:rsidRPr="35ABEBE8">
              <w:rPr>
                <w:sz w:val="24"/>
                <w:szCs w:val="24"/>
              </w:rPr>
              <w:t>compared to</w:t>
            </w:r>
            <w:r w:rsidR="006605A5" w:rsidRPr="35ABEBE8">
              <w:rPr>
                <w:sz w:val="24"/>
                <w:szCs w:val="24"/>
              </w:rPr>
              <w:t xml:space="preserve"> a</w:t>
            </w:r>
            <w:r w:rsidR="5B464468" w:rsidRPr="35ABEBE8">
              <w:rPr>
                <w:sz w:val="24"/>
                <w:szCs w:val="24"/>
              </w:rPr>
              <w:t xml:space="preserve"> budget profile</w:t>
            </w:r>
            <w:r w:rsidR="28DB4E8B" w:rsidRPr="35ABEBE8">
              <w:rPr>
                <w:sz w:val="24"/>
                <w:szCs w:val="24"/>
              </w:rPr>
              <w:t xml:space="preserve"> of £1</w:t>
            </w:r>
            <w:r w:rsidR="3C99E3CD" w:rsidRPr="35ABEBE8">
              <w:rPr>
                <w:sz w:val="24"/>
                <w:szCs w:val="24"/>
              </w:rPr>
              <w:t>4.8</w:t>
            </w:r>
            <w:r w:rsidR="5B464468" w:rsidRPr="35ABEBE8">
              <w:rPr>
                <w:sz w:val="24"/>
                <w:szCs w:val="24"/>
              </w:rPr>
              <w:t>m</w:t>
            </w:r>
            <w:r w:rsidR="006605A5" w:rsidRPr="35ABEBE8">
              <w:rPr>
                <w:sz w:val="24"/>
                <w:szCs w:val="24"/>
              </w:rPr>
              <w:t xml:space="preserve"> and available funding of £</w:t>
            </w:r>
            <w:r w:rsidR="3C99E3CD" w:rsidRPr="35ABEBE8">
              <w:rPr>
                <w:sz w:val="24"/>
                <w:szCs w:val="24"/>
              </w:rPr>
              <w:t>14.9</w:t>
            </w:r>
            <w:r w:rsidR="01AB052D" w:rsidRPr="35ABEBE8">
              <w:rPr>
                <w:sz w:val="24"/>
                <w:szCs w:val="24"/>
              </w:rPr>
              <w:t xml:space="preserve">m. </w:t>
            </w:r>
          </w:p>
        </w:tc>
      </w:tr>
    </w:tbl>
    <w:p w14:paraId="62B9E2B2" w14:textId="77777777" w:rsidR="00BB64D3" w:rsidRDefault="00BB64D3" w:rsidP="00B26F64">
      <w:pPr>
        <w:tabs>
          <w:tab w:val="left" w:pos="2340"/>
        </w:tabs>
        <w:rPr>
          <w:sz w:val="24"/>
          <w:szCs w:val="24"/>
        </w:rPr>
      </w:pPr>
    </w:p>
    <w:p w14:paraId="6250F2D6" w14:textId="57795E72" w:rsidR="006C084E" w:rsidRPr="007E0398" w:rsidRDefault="007E0398" w:rsidP="00B26F64">
      <w:pPr>
        <w:tabs>
          <w:tab w:val="left" w:pos="2340"/>
        </w:tabs>
        <w:rPr>
          <w:b/>
          <w:bCs/>
          <w:sz w:val="24"/>
          <w:szCs w:val="24"/>
        </w:rPr>
      </w:pPr>
      <w:r w:rsidRPr="007E0398">
        <w:rPr>
          <w:b/>
          <w:bCs/>
          <w:sz w:val="24"/>
          <w:szCs w:val="24"/>
        </w:rPr>
        <w:t>Previous Consideration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738"/>
        <w:gridCol w:w="7755"/>
      </w:tblGrid>
      <w:tr w:rsidR="00B668B4" w:rsidRPr="003C5DEA" w14:paraId="2ACF4F77" w14:textId="77777777" w:rsidTr="007E0398">
        <w:tc>
          <w:tcPr>
            <w:tcW w:w="1738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2B5B7DB2" w14:textId="77777777" w:rsidR="00B668B4" w:rsidRPr="003C5DEA" w:rsidRDefault="00B668B4" w:rsidP="00D664C5">
            <w:pPr>
              <w:rPr>
                <w:b/>
                <w:sz w:val="24"/>
                <w:szCs w:val="24"/>
              </w:rPr>
            </w:pPr>
            <w:r w:rsidRPr="003C5DEA">
              <w:rPr>
                <w:b/>
                <w:sz w:val="24"/>
                <w:szCs w:val="24"/>
              </w:rPr>
              <w:t>Meeting</w:t>
            </w:r>
          </w:p>
        </w:tc>
        <w:tc>
          <w:tcPr>
            <w:tcW w:w="7755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6FF1D041" w14:textId="77777777" w:rsidR="00B668B4" w:rsidRPr="003C5DEA" w:rsidRDefault="00B668B4" w:rsidP="00D664C5">
            <w:pPr>
              <w:rPr>
                <w:b/>
                <w:sz w:val="24"/>
                <w:szCs w:val="24"/>
              </w:rPr>
            </w:pPr>
            <w:r w:rsidRPr="003C5DEA">
              <w:rPr>
                <w:b/>
                <w:sz w:val="24"/>
                <w:szCs w:val="24"/>
              </w:rPr>
              <w:t>Detail</w:t>
            </w:r>
          </w:p>
        </w:tc>
      </w:tr>
      <w:tr w:rsidR="00D82F86" w:rsidRPr="003C5DEA" w14:paraId="471D5709" w14:textId="77777777" w:rsidTr="007E0398">
        <w:tc>
          <w:tcPr>
            <w:tcW w:w="1738" w:type="dxa"/>
            <w:tcBorders>
              <w:left w:val="single" w:sz="4" w:space="0" w:color="000000" w:themeColor="text1"/>
            </w:tcBorders>
          </w:tcPr>
          <w:p w14:paraId="6E2859D3" w14:textId="06072EDF" w:rsidR="00D82F86" w:rsidRPr="006D351A" w:rsidRDefault="00AC6A64" w:rsidP="006B5F1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903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Feb</w:t>
            </w:r>
            <w:r w:rsidR="006B5F12">
              <w:rPr>
                <w:sz w:val="24"/>
                <w:szCs w:val="24"/>
              </w:rPr>
              <w:t xml:space="preserve"> 2023 - SLAB/202</w:t>
            </w:r>
            <w:r>
              <w:rPr>
                <w:sz w:val="24"/>
                <w:szCs w:val="24"/>
              </w:rPr>
              <w:t>4</w:t>
            </w:r>
            <w:r w:rsidR="006B5F1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7755" w:type="dxa"/>
            <w:tcBorders>
              <w:left w:val="single" w:sz="4" w:space="0" w:color="000000" w:themeColor="text1"/>
            </w:tcBorders>
          </w:tcPr>
          <w:p w14:paraId="1D0AEC70" w14:textId="7A10DF68" w:rsidR="00F41C80" w:rsidRPr="006D351A" w:rsidRDefault="7D1ED236" w:rsidP="002E3C7E">
            <w:pPr>
              <w:spacing w:before="120" w:after="120"/>
              <w:rPr>
                <w:sz w:val="24"/>
                <w:szCs w:val="24"/>
              </w:rPr>
            </w:pPr>
            <w:r w:rsidRPr="69157820">
              <w:rPr>
                <w:sz w:val="24"/>
                <w:szCs w:val="24"/>
              </w:rPr>
              <w:t>The previous report</w:t>
            </w:r>
            <w:r w:rsidR="1EEFEE12" w:rsidRPr="69157820">
              <w:rPr>
                <w:sz w:val="24"/>
                <w:szCs w:val="24"/>
              </w:rPr>
              <w:t xml:space="preserve"> showed </w:t>
            </w:r>
            <w:r w:rsidR="374FE055" w:rsidRPr="69157820">
              <w:rPr>
                <w:sz w:val="24"/>
                <w:szCs w:val="24"/>
              </w:rPr>
              <w:t>expenditure and resources</w:t>
            </w:r>
            <w:r w:rsidR="4A68BBB6" w:rsidRPr="69157820">
              <w:rPr>
                <w:sz w:val="24"/>
                <w:szCs w:val="24"/>
              </w:rPr>
              <w:t xml:space="preserve"> </w:t>
            </w:r>
            <w:r w:rsidR="00164224" w:rsidRPr="69157820">
              <w:rPr>
                <w:sz w:val="24"/>
                <w:szCs w:val="24"/>
              </w:rPr>
              <w:t>for the period</w:t>
            </w:r>
            <w:r w:rsidR="3CE2D19A" w:rsidRPr="69157820">
              <w:rPr>
                <w:sz w:val="24"/>
                <w:szCs w:val="24"/>
              </w:rPr>
              <w:t xml:space="preserve"> ended</w:t>
            </w:r>
            <w:r w:rsidR="0873E0C3" w:rsidRPr="69157820">
              <w:rPr>
                <w:sz w:val="24"/>
                <w:szCs w:val="24"/>
              </w:rPr>
              <w:t xml:space="preserve"> </w:t>
            </w:r>
            <w:r w:rsidR="006B5F12" w:rsidRPr="69157820">
              <w:rPr>
                <w:sz w:val="24"/>
                <w:szCs w:val="24"/>
              </w:rPr>
              <w:t>3</w:t>
            </w:r>
            <w:r w:rsidR="45A02DC8" w:rsidRPr="69157820">
              <w:rPr>
                <w:sz w:val="24"/>
                <w:szCs w:val="24"/>
              </w:rPr>
              <w:t>1</w:t>
            </w:r>
            <w:r w:rsidR="006B5F12" w:rsidRPr="69157820">
              <w:rPr>
                <w:sz w:val="24"/>
                <w:szCs w:val="24"/>
              </w:rPr>
              <w:t xml:space="preserve"> </w:t>
            </w:r>
            <w:r w:rsidR="45A02DC8" w:rsidRPr="69157820">
              <w:rPr>
                <w:sz w:val="24"/>
                <w:szCs w:val="24"/>
              </w:rPr>
              <w:t>Dec</w:t>
            </w:r>
            <w:r w:rsidR="006B5F12" w:rsidRPr="69157820">
              <w:rPr>
                <w:sz w:val="24"/>
                <w:szCs w:val="24"/>
              </w:rPr>
              <w:t>ember</w:t>
            </w:r>
            <w:r w:rsidR="1BB39DC0" w:rsidRPr="69157820">
              <w:rPr>
                <w:sz w:val="24"/>
                <w:szCs w:val="24"/>
              </w:rPr>
              <w:t xml:space="preserve"> 2023</w:t>
            </w:r>
            <w:r w:rsidR="53C45A87" w:rsidRPr="69157820">
              <w:rPr>
                <w:sz w:val="24"/>
                <w:szCs w:val="24"/>
              </w:rPr>
              <w:t xml:space="preserve">. </w:t>
            </w:r>
          </w:p>
        </w:tc>
      </w:tr>
    </w:tbl>
    <w:p w14:paraId="54F4A3AA" w14:textId="77777777" w:rsidR="00D31CD8" w:rsidRDefault="00D31CD8" w:rsidP="003B61CA">
      <w:pPr>
        <w:spacing w:before="120"/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750FA" w14:paraId="2E645C0E" w14:textId="77777777" w:rsidTr="0040515F">
        <w:tc>
          <w:tcPr>
            <w:tcW w:w="9493" w:type="dxa"/>
            <w:shd w:val="clear" w:color="auto" w:fill="D9D9D9" w:themeFill="background1" w:themeFillShade="D9"/>
          </w:tcPr>
          <w:p w14:paraId="6EFE5734" w14:textId="479914F2" w:rsidR="009750FA" w:rsidRPr="0040515F" w:rsidRDefault="009750FA" w:rsidP="003B61CA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40515F">
              <w:rPr>
                <w:b/>
                <w:bCs/>
                <w:sz w:val="24"/>
                <w:szCs w:val="24"/>
              </w:rPr>
              <w:t xml:space="preserve">Report </w:t>
            </w:r>
          </w:p>
        </w:tc>
      </w:tr>
    </w:tbl>
    <w:p w14:paraId="3AD525CE" w14:textId="00FF16E3" w:rsidR="00A47830" w:rsidRPr="00A47830" w:rsidRDefault="00A47830" w:rsidP="00A47830">
      <w:pPr>
        <w:pStyle w:val="ListParagraph"/>
        <w:keepNext/>
        <w:numPr>
          <w:ilvl w:val="0"/>
          <w:numId w:val="15"/>
        </w:numPr>
        <w:spacing w:before="120" w:after="120"/>
        <w:outlineLvl w:val="1"/>
        <w:rPr>
          <w:rFonts w:eastAsia="Times New Roman" w:cs="Times New Roman"/>
          <w:b/>
          <w:color w:val="002060"/>
          <w:sz w:val="24"/>
          <w:szCs w:val="24"/>
        </w:rPr>
      </w:pPr>
      <w:r w:rsidRPr="00A47830">
        <w:rPr>
          <w:rFonts w:eastAsia="Times New Roman" w:cs="Times New Roman"/>
          <w:b/>
          <w:color w:val="002060"/>
          <w:sz w:val="24"/>
          <w:szCs w:val="24"/>
        </w:rPr>
        <w:t>Administration Funding</w:t>
      </w:r>
    </w:p>
    <w:p w14:paraId="2D1D8819" w14:textId="623AA23B" w:rsidR="00EA04BF" w:rsidRPr="00EA04BF" w:rsidRDefault="003B61CA" w:rsidP="003B61CA">
      <w:pPr>
        <w:spacing w:after="240"/>
        <w:rPr>
          <w:sz w:val="24"/>
          <w:szCs w:val="24"/>
        </w:rPr>
      </w:pPr>
      <w:r>
        <w:rPr>
          <w:sz w:val="24"/>
          <w:szCs w:val="24"/>
        </w:rPr>
        <w:t>Funding for 2023-24 is set out in the table below</w:t>
      </w:r>
      <w:r w:rsidR="00D86BD0">
        <w:rPr>
          <w:sz w:val="24"/>
          <w:szCs w:val="24"/>
        </w:rPr>
        <w:t>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7"/>
        <w:gridCol w:w="1609"/>
        <w:gridCol w:w="1609"/>
      </w:tblGrid>
      <w:tr w:rsidR="00EA04BF" w:rsidRPr="00EA04BF" w14:paraId="5FECDD55" w14:textId="77777777" w:rsidTr="007E0398">
        <w:trPr>
          <w:trHeight w:hRule="exact" w:val="663"/>
        </w:trPr>
        <w:tc>
          <w:tcPr>
            <w:tcW w:w="6516" w:type="dxa"/>
            <w:tcBorders>
              <w:bottom w:val="single" w:sz="4" w:space="0" w:color="auto"/>
            </w:tcBorders>
          </w:tcPr>
          <w:p w14:paraId="38311844" w14:textId="77777777" w:rsidR="00EA04BF" w:rsidRPr="00EA04BF" w:rsidRDefault="00EA04BF" w:rsidP="00EA04BF">
            <w:pPr>
              <w:spacing w:after="12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Funding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4E7CADDD" w14:textId="77777777" w:rsidR="00EA04BF" w:rsidRPr="00EA04BF" w:rsidRDefault="00EA04BF" w:rsidP="00EA04BF">
            <w:pPr>
              <w:spacing w:after="6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2022-23</w:t>
            </w:r>
          </w:p>
          <w:p w14:paraId="2026C3DD" w14:textId="77777777" w:rsidR="00EA04BF" w:rsidRPr="00EA04BF" w:rsidRDefault="00EA04BF" w:rsidP="00EA04BF">
            <w:pPr>
              <w:spacing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Actual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0A34C131" w14:textId="77777777" w:rsidR="00EA04BF" w:rsidRPr="00EA04BF" w:rsidRDefault="00EA04BF" w:rsidP="00EA04BF">
            <w:pPr>
              <w:spacing w:after="6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2023-24</w:t>
            </w:r>
          </w:p>
          <w:p w14:paraId="24E4285A" w14:textId="345C1DCC" w:rsidR="00EA04BF" w:rsidRPr="00EA04BF" w:rsidRDefault="00880EE1" w:rsidP="00EA04BF">
            <w:pPr>
              <w:spacing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Actual</w:t>
            </w:r>
          </w:p>
        </w:tc>
      </w:tr>
      <w:tr w:rsidR="00EA04BF" w:rsidRPr="00EA04BF" w14:paraId="41D1A5A4" w14:textId="77777777" w:rsidTr="007E0398">
        <w:trPr>
          <w:trHeight w:hRule="exact" w:val="332"/>
        </w:trPr>
        <w:tc>
          <w:tcPr>
            <w:tcW w:w="6516" w:type="dxa"/>
            <w:tcBorders>
              <w:bottom w:val="nil"/>
            </w:tcBorders>
          </w:tcPr>
          <w:p w14:paraId="1CF40183" w14:textId="77777777" w:rsidR="00EA04BF" w:rsidRPr="00EA04BF" w:rsidRDefault="00EA04BF" w:rsidP="00EA04BF">
            <w:pPr>
              <w:spacing w:after="1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nil"/>
            </w:tcBorders>
          </w:tcPr>
          <w:p w14:paraId="57EACD30" w14:textId="77777777" w:rsidR="00EA04BF" w:rsidRPr="00EA04BF" w:rsidRDefault="00EA04BF" w:rsidP="007E0398">
            <w:pPr>
              <w:spacing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£k</w:t>
            </w:r>
          </w:p>
        </w:tc>
        <w:tc>
          <w:tcPr>
            <w:tcW w:w="1609" w:type="dxa"/>
            <w:tcBorders>
              <w:bottom w:val="nil"/>
            </w:tcBorders>
          </w:tcPr>
          <w:p w14:paraId="65CE9908" w14:textId="77777777" w:rsidR="00EA04BF" w:rsidRPr="00EA04BF" w:rsidRDefault="00EA04BF" w:rsidP="007E0398">
            <w:pPr>
              <w:spacing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£k</w:t>
            </w:r>
          </w:p>
        </w:tc>
      </w:tr>
      <w:tr w:rsidR="00EA04BF" w:rsidRPr="00EA04BF" w14:paraId="0C98F3D3" w14:textId="77777777" w:rsidTr="007E0398">
        <w:trPr>
          <w:trHeight w:hRule="exact" w:val="328"/>
        </w:trPr>
        <w:tc>
          <w:tcPr>
            <w:tcW w:w="6516" w:type="dxa"/>
            <w:tcBorders>
              <w:top w:val="nil"/>
              <w:bottom w:val="nil"/>
            </w:tcBorders>
            <w:vAlign w:val="center"/>
          </w:tcPr>
          <w:p w14:paraId="22CC6756" w14:textId="77777777" w:rsidR="00EA04BF" w:rsidRPr="00EA04BF" w:rsidRDefault="00EA04BF" w:rsidP="00EA04BF">
            <w:pPr>
              <w:rPr>
                <w:rFonts w:eastAsia="Times New Roman" w:cs="Times New Roman"/>
                <w:sz w:val="24"/>
                <w:szCs w:val="24"/>
              </w:rPr>
            </w:pPr>
            <w:r w:rsidRPr="00EA04BF">
              <w:rPr>
                <w:rFonts w:eastAsia="Times New Roman" w:cs="Times New Roman"/>
                <w:sz w:val="24"/>
                <w:szCs w:val="24"/>
              </w:rPr>
              <w:t>Core SG Funding (Actual/draft SG budget)</w:t>
            </w:r>
          </w:p>
        </w:tc>
        <w:tc>
          <w:tcPr>
            <w:tcW w:w="1340" w:type="dxa"/>
            <w:tcBorders>
              <w:top w:val="nil"/>
              <w:bottom w:val="nil"/>
            </w:tcBorders>
            <w:vAlign w:val="center"/>
          </w:tcPr>
          <w:p w14:paraId="16A51128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13,550</w:t>
            </w:r>
          </w:p>
        </w:tc>
        <w:tc>
          <w:tcPr>
            <w:tcW w:w="1609" w:type="dxa"/>
            <w:tcBorders>
              <w:top w:val="nil"/>
              <w:bottom w:val="nil"/>
            </w:tcBorders>
            <w:vAlign w:val="center"/>
          </w:tcPr>
          <w:p w14:paraId="558FE6E0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14,750</w:t>
            </w:r>
          </w:p>
        </w:tc>
      </w:tr>
      <w:tr w:rsidR="00EA04BF" w:rsidRPr="00EA04BF" w14:paraId="02A05309" w14:textId="77777777" w:rsidTr="007E0398">
        <w:trPr>
          <w:trHeight w:hRule="exact" w:val="332"/>
        </w:trPr>
        <w:tc>
          <w:tcPr>
            <w:tcW w:w="6516" w:type="dxa"/>
            <w:tcBorders>
              <w:top w:val="nil"/>
              <w:bottom w:val="nil"/>
            </w:tcBorders>
            <w:vAlign w:val="center"/>
          </w:tcPr>
          <w:p w14:paraId="62CE8DF6" w14:textId="68978C3C" w:rsidR="00EA04BF" w:rsidRPr="00EA04BF" w:rsidRDefault="007E0398" w:rsidP="00EA04BF">
            <w:pPr>
              <w:rPr>
                <w:rFonts w:eastAsia="Times New Roman" w:cs="Times New Roman"/>
                <w:sz w:val="24"/>
                <w:szCs w:val="24"/>
              </w:rPr>
            </w:pPr>
            <w:r w:rsidRPr="69157820">
              <w:rPr>
                <w:rFonts w:eastAsia="Times New Roman" w:cs="Times New Roman"/>
                <w:sz w:val="24"/>
                <w:szCs w:val="24"/>
              </w:rPr>
              <w:t>Non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69157820">
              <w:rPr>
                <w:rFonts w:eastAsia="Times New Roman" w:cs="Times New Roman"/>
                <w:sz w:val="24"/>
                <w:szCs w:val="24"/>
              </w:rPr>
              <w:t>cash</w:t>
            </w:r>
            <w:r w:rsidR="00EA04BF" w:rsidRPr="69157820">
              <w:rPr>
                <w:rFonts w:eastAsia="Times New Roman" w:cs="Times New Roman"/>
                <w:sz w:val="24"/>
                <w:szCs w:val="24"/>
              </w:rPr>
              <w:t xml:space="preserve"> funding for Depreciation</w:t>
            </w:r>
          </w:p>
        </w:tc>
        <w:tc>
          <w:tcPr>
            <w:tcW w:w="1340" w:type="dxa"/>
            <w:tcBorders>
              <w:top w:val="nil"/>
              <w:bottom w:val="nil"/>
            </w:tcBorders>
            <w:vAlign w:val="center"/>
          </w:tcPr>
          <w:p w14:paraId="29290BEE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(550)</w:t>
            </w:r>
          </w:p>
        </w:tc>
        <w:tc>
          <w:tcPr>
            <w:tcW w:w="1609" w:type="dxa"/>
            <w:tcBorders>
              <w:top w:val="nil"/>
              <w:bottom w:val="nil"/>
            </w:tcBorders>
            <w:vAlign w:val="center"/>
          </w:tcPr>
          <w:p w14:paraId="26BB8314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(550)</w:t>
            </w:r>
          </w:p>
        </w:tc>
      </w:tr>
      <w:tr w:rsidR="00EA04BF" w:rsidRPr="00EA04BF" w14:paraId="62F6BEDE" w14:textId="77777777" w:rsidTr="007E0398">
        <w:trPr>
          <w:trHeight w:hRule="exact" w:val="332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E3FA8" w14:textId="77777777" w:rsidR="00EA04BF" w:rsidRPr="00EA04BF" w:rsidRDefault="00EA04BF" w:rsidP="00EA04BF">
            <w:pPr>
              <w:rPr>
                <w:rFonts w:eastAsia="Times New Roman" w:cs="Times New Roman"/>
                <w:sz w:val="24"/>
                <w:szCs w:val="24"/>
              </w:rPr>
            </w:pPr>
            <w:r w:rsidRPr="00EA04BF">
              <w:rPr>
                <w:rFonts w:eastAsia="Times New Roman" w:cs="Times New Roman"/>
                <w:sz w:val="24"/>
                <w:szCs w:val="24"/>
              </w:rPr>
              <w:t>Retained superannuation receipts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D037F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C0C75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EA04BF" w:rsidRPr="00EA04BF" w14:paraId="2022C9D0" w14:textId="77777777" w:rsidTr="007E0398">
        <w:trPr>
          <w:trHeight w:hRule="exact" w:val="332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526BD" w14:textId="77777777" w:rsidR="00EA04BF" w:rsidRPr="00EA04BF" w:rsidRDefault="00EA04BF" w:rsidP="00EA04BF">
            <w:pPr>
              <w:rPr>
                <w:rFonts w:eastAsia="Times New Roman" w:cs="Times New Roman"/>
                <w:sz w:val="24"/>
                <w:szCs w:val="24"/>
              </w:rPr>
            </w:pPr>
            <w:r w:rsidRPr="00EA04BF">
              <w:rPr>
                <w:rFonts w:eastAsia="Times New Roman" w:cs="Times New Roman"/>
                <w:sz w:val="24"/>
                <w:szCs w:val="24"/>
              </w:rPr>
              <w:t xml:space="preserve">Additional funding for Grant Funding/ SWRC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BDD33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62</w:t>
            </w:r>
            <w:r w:rsidRPr="007E0398">
              <w:rPr>
                <w:rFonts w:eastAsia="Times New Roman" w:cs="Times New Roman"/>
                <w:b/>
                <w:color w:val="174DA3"/>
                <w:sz w:val="24"/>
                <w:szCs w:val="24"/>
                <w:vertAlign w:val="superscript"/>
              </w:rPr>
              <w:t>1</w:t>
            </w:r>
          </w:p>
          <w:p w14:paraId="2351E4BE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10034" w14:textId="52A5A765" w:rsidR="00EA04BF" w:rsidRPr="00EA04BF" w:rsidRDefault="0098009A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</w:t>
            </w:r>
            <w:r w:rsidR="00EA04BF" w:rsidRPr="007E0398">
              <w:rPr>
                <w:rFonts w:eastAsia="Times New Roman" w:cs="Times New Roman"/>
                <w:b/>
                <w:color w:val="174DA3"/>
                <w:sz w:val="24"/>
                <w:szCs w:val="24"/>
                <w:vertAlign w:val="superscript"/>
              </w:rPr>
              <w:t>1</w:t>
            </w:r>
          </w:p>
          <w:p w14:paraId="623180B0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A04BF" w:rsidRPr="00EA04BF" w14:paraId="2443F400" w14:textId="77777777" w:rsidTr="007E0398">
        <w:trPr>
          <w:trHeight w:hRule="exact" w:val="332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4FD49" w14:textId="77777777" w:rsidR="00EA04BF" w:rsidRPr="00EA04BF" w:rsidRDefault="00EA04BF" w:rsidP="00EA04BF">
            <w:pPr>
              <w:rPr>
                <w:rFonts w:eastAsia="Times New Roman" w:cs="Times New Roman"/>
                <w:sz w:val="24"/>
                <w:szCs w:val="24"/>
              </w:rPr>
            </w:pPr>
            <w:r w:rsidRPr="00EA04BF">
              <w:rPr>
                <w:rFonts w:eastAsia="Times New Roman" w:cs="Times New Roman"/>
                <w:sz w:val="24"/>
                <w:szCs w:val="24"/>
              </w:rPr>
              <w:t>Pension Pressure (additional funding from SG)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5D9B8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853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E5FF4" w14:textId="77777777" w:rsidR="00EA04BF" w:rsidRPr="00EA04BF" w:rsidRDefault="00EA04BF" w:rsidP="007E0398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sz w:val="24"/>
                <w:szCs w:val="24"/>
              </w:rPr>
              <w:t>460</w:t>
            </w:r>
          </w:p>
        </w:tc>
      </w:tr>
      <w:tr w:rsidR="00EA04BF" w:rsidRPr="00EA04BF" w14:paraId="45DEDE38" w14:textId="77777777" w:rsidTr="007E0398">
        <w:trPr>
          <w:trHeight w:hRule="exact" w:val="405"/>
        </w:trPr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46E1A" w14:textId="77777777" w:rsidR="00EA04BF" w:rsidRPr="00EA04BF" w:rsidRDefault="00EA04BF" w:rsidP="00EA04BF">
            <w:pPr>
              <w:tabs>
                <w:tab w:val="left" w:pos="3990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bCs/>
                <w:sz w:val="24"/>
                <w:szCs w:val="24"/>
              </w:rPr>
              <w:t>Total available funding for the year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CDF1" w14:textId="77777777" w:rsidR="00EA04BF" w:rsidRPr="00EA04BF" w:rsidRDefault="00EA04BF" w:rsidP="007E0398">
            <w:pPr>
              <w:ind w:right="601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04BF">
              <w:rPr>
                <w:rFonts w:eastAsia="Times New Roman" w:cs="Times New Roman"/>
                <w:b/>
                <w:bCs/>
                <w:sz w:val="24"/>
                <w:szCs w:val="24"/>
              </w:rPr>
              <w:t>14,165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938A5" w14:textId="1F8F399A" w:rsidR="00EA04BF" w:rsidRPr="00EA04BF" w:rsidRDefault="0098009A" w:rsidP="007E0398">
            <w:pPr>
              <w:ind w:right="601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14,930</w:t>
            </w:r>
          </w:p>
        </w:tc>
      </w:tr>
    </w:tbl>
    <w:p w14:paraId="6EF0E3AB" w14:textId="4C06A41B" w:rsidR="000C6ADA" w:rsidRPr="007E0398" w:rsidRDefault="00EA04BF" w:rsidP="007E0398">
      <w:pPr>
        <w:rPr>
          <w:rFonts w:eastAsia="Times New Roman" w:cs="Times New Roman"/>
          <w:sz w:val="28"/>
          <w:szCs w:val="28"/>
          <w:vertAlign w:val="superscript"/>
        </w:rPr>
      </w:pPr>
      <w:r w:rsidRPr="007E0398">
        <w:rPr>
          <w:rFonts w:eastAsia="Times New Roman" w:cs="Times New Roman"/>
          <w:b/>
          <w:bCs/>
          <w:color w:val="174DA3"/>
          <w:sz w:val="28"/>
          <w:szCs w:val="28"/>
          <w:vertAlign w:val="superscript"/>
        </w:rPr>
        <w:t>1</w:t>
      </w:r>
      <w:r w:rsidRPr="007E0398">
        <w:rPr>
          <w:rFonts w:eastAsia="Times New Roman" w:cs="Times New Roman"/>
          <w:sz w:val="28"/>
          <w:szCs w:val="28"/>
          <w:vertAlign w:val="superscript"/>
        </w:rPr>
        <w:t xml:space="preserve"> </w:t>
      </w:r>
      <w:r w:rsidR="00880EE1" w:rsidRPr="007E0398">
        <w:rPr>
          <w:rFonts w:eastAsia="Times New Roman" w:cs="Times New Roman"/>
          <w:sz w:val="26"/>
          <w:szCs w:val="26"/>
          <w:vertAlign w:val="superscript"/>
        </w:rPr>
        <w:t>In 2022-23</w:t>
      </w:r>
      <w:r w:rsidR="0098009A" w:rsidRPr="007E0398">
        <w:rPr>
          <w:rFonts w:eastAsia="Times New Roman" w:cs="Times New Roman"/>
          <w:sz w:val="26"/>
          <w:szCs w:val="26"/>
          <w:vertAlign w:val="superscript"/>
        </w:rPr>
        <w:t xml:space="preserve"> we received </w:t>
      </w:r>
      <w:r w:rsidRPr="007E0398">
        <w:rPr>
          <w:rFonts w:eastAsia="Times New Roman" w:cs="Times New Roman"/>
          <w:sz w:val="26"/>
          <w:szCs w:val="26"/>
          <w:vertAlign w:val="superscript"/>
        </w:rPr>
        <w:t>Admin fees</w:t>
      </w:r>
      <w:r w:rsidR="007E0398" w:rsidRPr="007E0398">
        <w:rPr>
          <w:rFonts w:eastAsia="Times New Roman" w:cs="Times New Roman"/>
          <w:sz w:val="26"/>
          <w:szCs w:val="26"/>
          <w:vertAlign w:val="superscript"/>
        </w:rPr>
        <w:t xml:space="preserve"> (</w:t>
      </w:r>
      <w:r w:rsidRPr="007E0398">
        <w:rPr>
          <w:rFonts w:eastAsia="Times New Roman" w:cs="Times New Roman"/>
          <w:sz w:val="26"/>
          <w:szCs w:val="26"/>
          <w:vertAlign w:val="superscript"/>
        </w:rPr>
        <w:t>£4</w:t>
      </w:r>
      <w:r w:rsidR="0098009A" w:rsidRPr="007E0398">
        <w:rPr>
          <w:rFonts w:eastAsia="Times New Roman" w:cs="Times New Roman"/>
          <w:sz w:val="26"/>
          <w:szCs w:val="26"/>
          <w:vertAlign w:val="superscript"/>
        </w:rPr>
        <w:t xml:space="preserve">2k for GF and £20k </w:t>
      </w:r>
      <w:r w:rsidRPr="007E0398">
        <w:rPr>
          <w:rFonts w:eastAsia="Times New Roman" w:cs="Times New Roman"/>
          <w:sz w:val="26"/>
          <w:szCs w:val="26"/>
          <w:vertAlign w:val="superscript"/>
        </w:rPr>
        <w:t>for SWRC</w:t>
      </w:r>
      <w:r w:rsidR="007E0398" w:rsidRPr="007E0398">
        <w:rPr>
          <w:rFonts w:eastAsia="Times New Roman" w:cs="Times New Roman"/>
          <w:sz w:val="26"/>
          <w:szCs w:val="26"/>
          <w:vertAlign w:val="superscript"/>
        </w:rPr>
        <w:t>). I</w:t>
      </w:r>
      <w:r w:rsidR="00880EE1" w:rsidRPr="007E0398">
        <w:rPr>
          <w:rFonts w:eastAsia="Times New Roman" w:cs="Times New Roman"/>
          <w:sz w:val="26"/>
          <w:szCs w:val="26"/>
          <w:vertAlign w:val="superscript"/>
        </w:rPr>
        <w:t>n 2023-24</w:t>
      </w:r>
      <w:r w:rsidR="0098009A" w:rsidRPr="007E0398">
        <w:rPr>
          <w:rFonts w:eastAsia="Times New Roman" w:cs="Times New Roman"/>
          <w:sz w:val="26"/>
          <w:szCs w:val="26"/>
          <w:vertAlign w:val="superscript"/>
        </w:rPr>
        <w:t xml:space="preserve"> we only receive</w:t>
      </w:r>
      <w:r w:rsidR="00880EE1" w:rsidRPr="007E0398">
        <w:rPr>
          <w:rFonts w:eastAsia="Times New Roman" w:cs="Times New Roman"/>
          <w:sz w:val="26"/>
          <w:szCs w:val="26"/>
          <w:vertAlign w:val="superscript"/>
        </w:rPr>
        <w:t>d</w:t>
      </w:r>
      <w:r w:rsidR="0098009A" w:rsidRPr="007E0398">
        <w:rPr>
          <w:rFonts w:eastAsia="Times New Roman" w:cs="Times New Roman"/>
          <w:sz w:val="26"/>
          <w:szCs w:val="26"/>
          <w:vertAlign w:val="superscript"/>
        </w:rPr>
        <w:t xml:space="preserve"> £20k for </w:t>
      </w:r>
      <w:r w:rsidR="007E0398" w:rsidRPr="007E0398">
        <w:rPr>
          <w:rFonts w:eastAsia="Times New Roman" w:cs="Times New Roman"/>
          <w:sz w:val="26"/>
          <w:szCs w:val="26"/>
          <w:vertAlign w:val="superscript"/>
        </w:rPr>
        <w:t>S</w:t>
      </w:r>
      <w:r w:rsidR="0098009A" w:rsidRPr="007E0398">
        <w:rPr>
          <w:rFonts w:eastAsia="Times New Roman" w:cs="Times New Roman"/>
          <w:sz w:val="26"/>
          <w:szCs w:val="26"/>
          <w:vertAlign w:val="superscript"/>
        </w:rPr>
        <w:t>WRC</w:t>
      </w:r>
      <w:r w:rsidR="007E0398" w:rsidRPr="007E0398">
        <w:rPr>
          <w:rFonts w:eastAsia="Times New Roman" w:cs="Times New Roman"/>
          <w:sz w:val="26"/>
          <w:szCs w:val="26"/>
          <w:vertAlign w:val="superscript"/>
        </w:rPr>
        <w:t>.</w:t>
      </w:r>
    </w:p>
    <w:p w14:paraId="1BEB08B8" w14:textId="77777777" w:rsidR="003B61CA" w:rsidRPr="00A47830" w:rsidRDefault="003B61CA" w:rsidP="00525C87">
      <w:pPr>
        <w:ind w:left="142"/>
        <w:jc w:val="both"/>
        <w:rPr>
          <w:rFonts w:eastAsia="Times New Roman" w:cs="Times New Roman"/>
          <w:color w:val="002060"/>
          <w:sz w:val="24"/>
          <w:szCs w:val="24"/>
          <w:vertAlign w:val="superscript"/>
        </w:rPr>
      </w:pPr>
    </w:p>
    <w:p w14:paraId="2A5B0F02" w14:textId="745529EB" w:rsidR="00255D5A" w:rsidRDefault="003E2074" w:rsidP="00762FF8">
      <w:pPr>
        <w:pStyle w:val="ListParagraph"/>
        <w:numPr>
          <w:ilvl w:val="0"/>
          <w:numId w:val="15"/>
        </w:numPr>
        <w:spacing w:after="240"/>
        <w:jc w:val="both"/>
        <w:rPr>
          <w:rFonts w:eastAsia="Times New Roman" w:cs="Times New Roman"/>
          <w:b/>
          <w:color w:val="002060"/>
          <w:sz w:val="24"/>
          <w:szCs w:val="24"/>
        </w:rPr>
      </w:pPr>
      <w:r w:rsidRPr="00A47830">
        <w:rPr>
          <w:rFonts w:eastAsia="Times New Roman" w:cs="Times New Roman"/>
          <w:b/>
          <w:color w:val="002060"/>
          <w:sz w:val="24"/>
          <w:szCs w:val="24"/>
        </w:rPr>
        <w:t xml:space="preserve">Budget and </w:t>
      </w:r>
      <w:r w:rsidR="00255D5A" w:rsidRPr="00A47830">
        <w:rPr>
          <w:rFonts w:eastAsia="Times New Roman" w:cs="Times New Roman"/>
          <w:b/>
          <w:color w:val="002060"/>
          <w:sz w:val="24"/>
          <w:szCs w:val="24"/>
        </w:rPr>
        <w:t xml:space="preserve">Expenditure </w:t>
      </w:r>
    </w:p>
    <w:tbl>
      <w:tblPr>
        <w:tblW w:w="5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40"/>
        <w:gridCol w:w="1080"/>
        <w:gridCol w:w="1080"/>
        <w:gridCol w:w="1080"/>
        <w:gridCol w:w="1033"/>
        <w:gridCol w:w="1065"/>
        <w:gridCol w:w="1198"/>
        <w:gridCol w:w="1198"/>
      </w:tblGrid>
      <w:tr w:rsidR="007E0398" w:rsidRPr="007E0398" w14:paraId="231BDFEC" w14:textId="77777777" w:rsidTr="00673699">
        <w:trPr>
          <w:trHeight w:hRule="exact" w:val="619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CC7F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5095E" w14:textId="7363D8F8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Original Budget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51DD6" w14:textId="6F877274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Revised</w:t>
            </w:r>
            <w:r w:rsidRPr="0067369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0398"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Q1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6678A" w14:textId="19EDFDE9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Revised</w:t>
            </w:r>
            <w:r w:rsidRPr="0067369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0398"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Q2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F204E" w14:textId="3529B64C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Revised</w:t>
            </w:r>
            <w:r w:rsidRPr="0067369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0398"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Q3 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71DE3" w14:textId="0C635FFF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Actual</w:t>
            </w:r>
            <w:r w:rsidR="00673699" w:rsidRPr="00673699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="00673699" w:rsidRPr="007E0398">
              <w:rPr>
                <w:rFonts w:eastAsia="Times New Roman" w:cs="Times New Roman"/>
                <w:b/>
                <w:sz w:val="24"/>
                <w:szCs w:val="24"/>
              </w:rPr>
              <w:t>YTD</w:t>
            </w: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2673B" w14:textId="0BC0B95F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Budget</w:t>
            </w:r>
            <w:r w:rsidR="00673699" w:rsidRPr="00673699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="00673699" w:rsidRPr="007E0398">
              <w:rPr>
                <w:rFonts w:eastAsia="Times New Roman" w:cs="Times New Roman"/>
                <w:b/>
                <w:sz w:val="24"/>
                <w:szCs w:val="24"/>
              </w:rPr>
              <w:t>YTD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F0D23" w14:textId="4D4F640C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Variance</w:t>
            </w:r>
            <w:r w:rsidR="00673699" w:rsidRPr="00673699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="00673699" w:rsidRPr="007E0398">
              <w:rPr>
                <w:rFonts w:eastAsia="Times New Roman" w:cs="Times New Roman"/>
                <w:b/>
                <w:sz w:val="24"/>
                <w:szCs w:val="24"/>
              </w:rPr>
              <w:t>YTD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7D539" w14:textId="11502400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Variance</w:t>
            </w:r>
            <w:r w:rsidR="00673699" w:rsidRPr="00673699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="00673699" w:rsidRPr="007E0398">
              <w:rPr>
                <w:rFonts w:eastAsia="Times New Roman" w:cs="Times New Roman"/>
                <w:b/>
                <w:sz w:val="24"/>
                <w:szCs w:val="24"/>
              </w:rPr>
              <w:t>YTD</w:t>
            </w:r>
          </w:p>
        </w:tc>
      </w:tr>
      <w:tr w:rsidR="007E0398" w:rsidRPr="007E0398" w14:paraId="23364B55" w14:textId="77777777" w:rsidTr="00673699">
        <w:trPr>
          <w:trHeight w:hRule="exact" w:val="27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D8D0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06DE4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£k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4A4DB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£k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56E62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£k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84CCB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£k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6BB26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£k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66B83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£k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737BC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£k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21B82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%</w:t>
            </w:r>
          </w:p>
        </w:tc>
      </w:tr>
      <w:tr w:rsidR="007E0398" w:rsidRPr="007E0398" w14:paraId="3A418E5A" w14:textId="77777777" w:rsidTr="00673699">
        <w:trPr>
          <w:trHeight w:hRule="exact" w:val="42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AE27" w14:textId="77777777" w:rsidR="007E0398" w:rsidRPr="007E0398" w:rsidRDefault="007E0398" w:rsidP="00673699">
            <w:pPr>
              <w:rPr>
                <w:rFonts w:eastAsia="Times New Roman" w:cs="Times New Roman"/>
                <w:sz w:val="24"/>
                <w:szCs w:val="24"/>
              </w:rPr>
            </w:pPr>
            <w:r w:rsidRPr="007E0398">
              <w:rPr>
                <w:rFonts w:eastAsia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CA09CC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10,641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6CC3A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10,641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357CDF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10,723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472DF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10,574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79228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10,565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EC466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10,574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5BEB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FF832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0.1</w:t>
            </w:r>
          </w:p>
        </w:tc>
      </w:tr>
      <w:tr w:rsidR="007E0398" w:rsidRPr="007E0398" w14:paraId="2BD317E3" w14:textId="77777777" w:rsidTr="00673699">
        <w:trPr>
          <w:trHeight w:hRule="exact" w:val="423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D3A8" w14:textId="77777777" w:rsidR="007E0398" w:rsidRPr="007E0398" w:rsidRDefault="007E0398" w:rsidP="00673699">
            <w:pPr>
              <w:rPr>
                <w:rFonts w:eastAsia="Times New Roman" w:cs="Times New Roman"/>
                <w:sz w:val="24"/>
                <w:szCs w:val="24"/>
              </w:rPr>
            </w:pPr>
            <w:r w:rsidRPr="007E0398">
              <w:rPr>
                <w:rFonts w:eastAsia="Times New Roman" w:cs="Times New Roman"/>
                <w:sz w:val="24"/>
                <w:szCs w:val="24"/>
              </w:rPr>
              <w:t xml:space="preserve">Running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AC060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2,754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8315E4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2,816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B9EC7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2,911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6EEB1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2,721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FD132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2,563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93D49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2,721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0F65A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7DCEB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5.8</w:t>
            </w:r>
          </w:p>
        </w:tc>
      </w:tr>
      <w:tr w:rsidR="007E0398" w:rsidRPr="007E0398" w14:paraId="35DAFAA6" w14:textId="77777777" w:rsidTr="00673699">
        <w:trPr>
          <w:trHeight w:hRule="exact" w:val="42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2453" w14:textId="77777777" w:rsidR="007E0398" w:rsidRPr="007E0398" w:rsidRDefault="007E0398" w:rsidP="00673699">
            <w:pPr>
              <w:rPr>
                <w:rFonts w:eastAsia="Times New Roman" w:cs="Times New Roman"/>
                <w:sz w:val="24"/>
                <w:szCs w:val="24"/>
              </w:rPr>
            </w:pPr>
            <w:r w:rsidRPr="007E0398">
              <w:rPr>
                <w:rFonts w:eastAsia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65B38" w14:textId="0B0D9F4A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73699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(648)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064FBB" w14:textId="4A91669E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73699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(827)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D9159" w14:textId="66C622A8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73699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(807)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DEA0F" w14:textId="794FBA56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73699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(807)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91C69" w14:textId="3F58D5F6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73699">
              <w:rPr>
                <w:rFonts w:eastAsia="Times New Roman" w:cs="Times New Roman"/>
                <w:color w:val="C00000"/>
                <w:sz w:val="24"/>
                <w:szCs w:val="24"/>
              </w:rPr>
              <w:t>(842)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3D59E" w14:textId="24B1DF5B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73699">
              <w:rPr>
                <w:rFonts w:eastAsia="Times New Roman" w:cs="Times New Roman"/>
                <w:color w:val="C00000"/>
                <w:sz w:val="24"/>
                <w:szCs w:val="24"/>
              </w:rPr>
              <w:t>(807)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6D056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34717" w14:textId="0E6CDD2F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73699">
              <w:rPr>
                <w:rFonts w:eastAsia="Times New Roman" w:cs="Times New Roman"/>
                <w:color w:val="C00000"/>
                <w:sz w:val="24"/>
                <w:szCs w:val="24"/>
              </w:rPr>
              <w:t>(4.3)</w:t>
            </w:r>
          </w:p>
        </w:tc>
      </w:tr>
      <w:tr w:rsidR="007E0398" w:rsidRPr="007E0398" w14:paraId="16C8CD02" w14:textId="77777777" w:rsidTr="00673699">
        <w:trPr>
          <w:trHeight w:hRule="exact" w:val="42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7C1C" w14:textId="77777777" w:rsidR="007E0398" w:rsidRPr="007E0398" w:rsidRDefault="007E0398" w:rsidP="00673699">
            <w:pPr>
              <w:rPr>
                <w:rFonts w:eastAsia="Times New Roman" w:cs="Times New Roman"/>
                <w:sz w:val="24"/>
                <w:szCs w:val="24"/>
              </w:rPr>
            </w:pPr>
            <w:r w:rsidRPr="007E0398">
              <w:rPr>
                <w:rFonts w:eastAsia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C14CB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66253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6D4EF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392F0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8F148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D26CE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689E7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506F6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0398" w:rsidRPr="007E0398" w14:paraId="2EC452A7" w14:textId="77777777" w:rsidTr="00673699">
        <w:trPr>
          <w:trHeight w:hRule="exact" w:val="86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7DB3" w14:textId="052F526A" w:rsidR="007E0398" w:rsidRPr="007E0398" w:rsidRDefault="007E0398" w:rsidP="00673699">
            <w:pPr>
              <w:rPr>
                <w:rFonts w:eastAsia="Times New Roman" w:cs="Times New Roman"/>
                <w:sz w:val="24"/>
                <w:szCs w:val="24"/>
              </w:rPr>
            </w:pPr>
            <w:r w:rsidRPr="007E0398">
              <w:rPr>
                <w:rFonts w:eastAsia="Times New Roman" w:cs="Times New Roman"/>
                <w:sz w:val="24"/>
                <w:szCs w:val="24"/>
              </w:rPr>
              <w:t>Total excl</w:t>
            </w:r>
            <w:r w:rsidR="00673699" w:rsidRPr="00673699">
              <w:rPr>
                <w:rFonts w:eastAsia="Times New Roman" w:cs="Times New Roman"/>
                <w:sz w:val="24"/>
                <w:szCs w:val="24"/>
              </w:rPr>
              <w:t>.</w:t>
            </w:r>
            <w:r w:rsidRPr="007E0398">
              <w:rPr>
                <w:rFonts w:eastAsia="Times New Roman" w:cs="Times New Roman"/>
                <w:sz w:val="24"/>
                <w:szCs w:val="24"/>
              </w:rPr>
              <w:t xml:space="preserve"> Pension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7C09CD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12,847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0EC23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12,730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005DB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12,927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D883C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12,588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0524C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12,383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1E1B0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12,588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BD9A2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8D446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1.6</w:t>
            </w:r>
          </w:p>
        </w:tc>
      </w:tr>
      <w:tr w:rsidR="007E0398" w:rsidRPr="007E0398" w14:paraId="50CAFD96" w14:textId="77777777" w:rsidTr="00673699">
        <w:trPr>
          <w:trHeight w:hRule="exact" w:val="42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A69C" w14:textId="77777777" w:rsidR="007E0398" w:rsidRPr="007E0398" w:rsidRDefault="007E0398" w:rsidP="00673699">
            <w:pPr>
              <w:rPr>
                <w:rFonts w:eastAsia="Times New Roman" w:cs="Times New Roman"/>
                <w:sz w:val="24"/>
                <w:szCs w:val="24"/>
              </w:rPr>
            </w:pPr>
            <w:r w:rsidRPr="007E0398">
              <w:rPr>
                <w:rFonts w:eastAsia="Times New Roman" w:cs="Times New Roman"/>
                <w:sz w:val="24"/>
                <w:szCs w:val="24"/>
              </w:rPr>
              <w:t>Pensions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B959F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2,200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E7E4A2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2,200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AD5AB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2,200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3F183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2,200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51A1C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2,245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7971D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2,200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CFF70" w14:textId="1F722F3E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73699">
              <w:rPr>
                <w:rFonts w:eastAsia="Times New Roman" w:cs="Times New Roman"/>
                <w:color w:val="C00000"/>
                <w:sz w:val="24"/>
                <w:szCs w:val="24"/>
              </w:rPr>
              <w:t>(45)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0459B" w14:textId="1C41037B" w:rsidR="007E0398" w:rsidRPr="007E0398" w:rsidRDefault="00673699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73699">
              <w:rPr>
                <w:rFonts w:eastAsia="Times New Roman" w:cs="Times New Roman"/>
                <w:color w:val="C00000"/>
                <w:sz w:val="24"/>
                <w:szCs w:val="24"/>
              </w:rPr>
              <w:t>(2.0)</w:t>
            </w:r>
          </w:p>
        </w:tc>
      </w:tr>
      <w:tr w:rsidR="007E0398" w:rsidRPr="007E0398" w14:paraId="436F051F" w14:textId="77777777" w:rsidTr="00673699">
        <w:trPr>
          <w:trHeight w:hRule="exact" w:val="7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38C3" w14:textId="77777777" w:rsidR="007E0398" w:rsidRPr="007E0398" w:rsidRDefault="007E0398" w:rsidP="00673699">
            <w:pPr>
              <w:rPr>
                <w:rFonts w:eastAsia="Times New Roman" w:cs="Times New Roman"/>
                <w:sz w:val="24"/>
                <w:szCs w:val="24"/>
              </w:rPr>
            </w:pPr>
            <w:r w:rsidRPr="007E0398">
              <w:rPr>
                <w:rFonts w:eastAsia="Times New Roman" w:cs="Times New Roman"/>
                <w:sz w:val="24"/>
                <w:szCs w:val="24"/>
              </w:rPr>
              <w:t xml:space="preserve">Total Admin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15F71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15,047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73A48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14,930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3B9E4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15,127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F4295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bCs/>
                <w:sz w:val="24"/>
                <w:szCs w:val="24"/>
              </w:rPr>
              <w:t>14,788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A378D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14,628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20BF2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14,788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0EFB9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95783" w14:textId="77777777" w:rsidR="007E0398" w:rsidRPr="007E0398" w:rsidRDefault="007E0398" w:rsidP="007E039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0398">
              <w:rPr>
                <w:rFonts w:eastAsia="Times New Roman" w:cs="Times New Roman"/>
                <w:b/>
                <w:sz w:val="24"/>
                <w:szCs w:val="24"/>
              </w:rPr>
              <w:t>1.1</w:t>
            </w:r>
          </w:p>
        </w:tc>
      </w:tr>
    </w:tbl>
    <w:p w14:paraId="5D618D4D" w14:textId="0120F6BB" w:rsidR="0098009A" w:rsidRPr="0098009A" w:rsidRDefault="0098009A" w:rsidP="00762FF8">
      <w:pPr>
        <w:spacing w:before="120"/>
        <w:rPr>
          <w:rFonts w:eastAsia="Times New Roman" w:cs="Times New Roman"/>
          <w:sz w:val="24"/>
          <w:szCs w:val="24"/>
        </w:rPr>
      </w:pPr>
      <w:bookmarkStart w:id="2" w:name="_Int_lGGVF5Mv"/>
      <w:proofErr w:type="gramStart"/>
      <w:r w:rsidRPr="69157820">
        <w:rPr>
          <w:rFonts w:eastAsia="Times New Roman" w:cs="Times New Roman"/>
          <w:sz w:val="24"/>
          <w:szCs w:val="24"/>
        </w:rPr>
        <w:t>T</w:t>
      </w:r>
      <w:r w:rsidR="003C5C05" w:rsidRPr="69157820">
        <w:rPr>
          <w:rFonts w:eastAsia="Times New Roman" w:cs="Times New Roman"/>
          <w:sz w:val="24"/>
          <w:szCs w:val="24"/>
        </w:rPr>
        <w:t>otal</w:t>
      </w:r>
      <w:bookmarkEnd w:id="2"/>
      <w:proofErr w:type="gramEnd"/>
      <w:r w:rsidR="003C5C05" w:rsidRPr="69157820">
        <w:rPr>
          <w:rFonts w:eastAsia="Times New Roman" w:cs="Times New Roman"/>
          <w:sz w:val="24"/>
          <w:szCs w:val="24"/>
        </w:rPr>
        <w:t xml:space="preserve"> spend to the end of </w:t>
      </w:r>
      <w:r w:rsidR="00587471" w:rsidRPr="69157820">
        <w:rPr>
          <w:rFonts w:eastAsia="Times New Roman" w:cs="Times New Roman"/>
          <w:sz w:val="24"/>
          <w:szCs w:val="24"/>
        </w:rPr>
        <w:t>March</w:t>
      </w:r>
      <w:r w:rsidR="003C5C05" w:rsidRPr="69157820">
        <w:rPr>
          <w:rFonts w:eastAsia="Times New Roman" w:cs="Times New Roman"/>
          <w:sz w:val="24"/>
          <w:szCs w:val="24"/>
        </w:rPr>
        <w:t xml:space="preserve"> 202</w:t>
      </w:r>
      <w:r w:rsidR="00587471" w:rsidRPr="69157820">
        <w:rPr>
          <w:rFonts w:eastAsia="Times New Roman" w:cs="Times New Roman"/>
          <w:sz w:val="24"/>
          <w:szCs w:val="24"/>
        </w:rPr>
        <w:t>4</w:t>
      </w:r>
      <w:r w:rsidR="003C5C05" w:rsidRPr="69157820">
        <w:rPr>
          <w:rFonts w:eastAsia="Times New Roman" w:cs="Times New Roman"/>
          <w:sz w:val="24"/>
          <w:szCs w:val="24"/>
        </w:rPr>
        <w:t xml:space="preserve"> is £1</w:t>
      </w:r>
      <w:r w:rsidR="00587471" w:rsidRPr="69157820">
        <w:rPr>
          <w:rFonts w:eastAsia="Times New Roman" w:cs="Times New Roman"/>
          <w:sz w:val="24"/>
          <w:szCs w:val="24"/>
        </w:rPr>
        <w:t>4,628</w:t>
      </w:r>
      <w:r w:rsidR="003C5C05" w:rsidRPr="69157820">
        <w:rPr>
          <w:rFonts w:eastAsia="Times New Roman" w:cs="Times New Roman"/>
          <w:sz w:val="24"/>
          <w:szCs w:val="24"/>
        </w:rPr>
        <w:t>k</w:t>
      </w:r>
      <w:r w:rsidRPr="69157820">
        <w:rPr>
          <w:rFonts w:eastAsia="Times New Roman" w:cs="Times New Roman"/>
          <w:sz w:val="24"/>
          <w:szCs w:val="24"/>
        </w:rPr>
        <w:t xml:space="preserve">, an </w:t>
      </w:r>
      <w:r w:rsidR="003C5C05" w:rsidRPr="69157820">
        <w:rPr>
          <w:rFonts w:eastAsia="Times New Roman" w:cs="Times New Roman"/>
          <w:sz w:val="24"/>
          <w:szCs w:val="24"/>
        </w:rPr>
        <w:t xml:space="preserve">underspend </w:t>
      </w:r>
      <w:r w:rsidR="00587471" w:rsidRPr="69157820">
        <w:rPr>
          <w:rFonts w:eastAsia="Times New Roman" w:cs="Times New Roman"/>
          <w:sz w:val="24"/>
          <w:szCs w:val="24"/>
        </w:rPr>
        <w:t xml:space="preserve">against planned budget </w:t>
      </w:r>
      <w:r w:rsidR="003C5C05" w:rsidRPr="69157820">
        <w:rPr>
          <w:rFonts w:eastAsia="Times New Roman" w:cs="Times New Roman"/>
          <w:sz w:val="24"/>
          <w:szCs w:val="24"/>
        </w:rPr>
        <w:t>of £</w:t>
      </w:r>
      <w:r w:rsidR="00587471" w:rsidRPr="69157820">
        <w:rPr>
          <w:rFonts w:eastAsia="Times New Roman" w:cs="Times New Roman"/>
          <w:sz w:val="24"/>
          <w:szCs w:val="24"/>
        </w:rPr>
        <w:t>160</w:t>
      </w:r>
      <w:r w:rsidR="003C5C05" w:rsidRPr="69157820">
        <w:rPr>
          <w:rFonts w:eastAsia="Times New Roman" w:cs="Times New Roman"/>
          <w:sz w:val="24"/>
          <w:szCs w:val="24"/>
        </w:rPr>
        <w:t>k (</w:t>
      </w:r>
      <w:r w:rsidR="00587471" w:rsidRPr="69157820">
        <w:rPr>
          <w:rFonts w:eastAsia="Times New Roman" w:cs="Times New Roman"/>
          <w:sz w:val="24"/>
          <w:szCs w:val="24"/>
        </w:rPr>
        <w:t>1.1</w:t>
      </w:r>
      <w:r w:rsidRPr="69157820">
        <w:rPr>
          <w:rFonts w:eastAsia="Times New Roman" w:cs="Times New Roman"/>
          <w:sz w:val="24"/>
          <w:szCs w:val="24"/>
        </w:rPr>
        <w:t>%).</w:t>
      </w:r>
    </w:p>
    <w:p w14:paraId="78D66659" w14:textId="77777777" w:rsidR="003B61CA" w:rsidRPr="0002290B" w:rsidRDefault="003B61CA" w:rsidP="00762FF8">
      <w:pPr>
        <w:rPr>
          <w:rFonts w:eastAsia="Times New Roman" w:cs="Times New Roman"/>
          <w:sz w:val="24"/>
          <w:szCs w:val="24"/>
        </w:rPr>
      </w:pPr>
    </w:p>
    <w:p w14:paraId="3079C5C7" w14:textId="77777777" w:rsidR="001E4AC5" w:rsidRPr="00A47830" w:rsidRDefault="001E4AC5" w:rsidP="001E4AC5">
      <w:pPr>
        <w:pStyle w:val="ListParagraph"/>
        <w:numPr>
          <w:ilvl w:val="0"/>
          <w:numId w:val="15"/>
        </w:numPr>
        <w:spacing w:after="120"/>
        <w:jc w:val="both"/>
        <w:rPr>
          <w:rFonts w:eastAsia="Times New Roman" w:cs="Times New Roman"/>
          <w:b/>
          <w:color w:val="002060"/>
          <w:sz w:val="24"/>
          <w:szCs w:val="24"/>
        </w:rPr>
      </w:pPr>
      <w:r w:rsidRPr="00A47830">
        <w:rPr>
          <w:rFonts w:eastAsia="Times New Roman" w:cs="Times New Roman"/>
          <w:b/>
          <w:color w:val="002060"/>
          <w:sz w:val="24"/>
          <w:szCs w:val="24"/>
        </w:rPr>
        <w:t>Variances to budget</w:t>
      </w:r>
    </w:p>
    <w:p w14:paraId="0B9DD2F6" w14:textId="26CEC3F1" w:rsidR="003A1177" w:rsidRPr="003A1177" w:rsidRDefault="003A1177" w:rsidP="003A1177">
      <w:pPr>
        <w:pStyle w:val="BodyText"/>
        <w:rPr>
          <w:sz w:val="24"/>
          <w:szCs w:val="24"/>
        </w:rPr>
      </w:pPr>
      <w:r w:rsidRPr="35ABEBE8">
        <w:rPr>
          <w:sz w:val="24"/>
          <w:szCs w:val="24"/>
        </w:rPr>
        <w:t xml:space="preserve">Running Costs are underspent by </w:t>
      </w:r>
      <w:r w:rsidR="00673699">
        <w:rPr>
          <w:sz w:val="24"/>
          <w:szCs w:val="24"/>
        </w:rPr>
        <w:t>£</w:t>
      </w:r>
      <w:r w:rsidR="00023863" w:rsidRPr="35ABEBE8">
        <w:rPr>
          <w:sz w:val="24"/>
          <w:szCs w:val="24"/>
        </w:rPr>
        <w:t>15</w:t>
      </w:r>
      <w:r w:rsidRPr="35ABEBE8">
        <w:rPr>
          <w:sz w:val="24"/>
          <w:szCs w:val="24"/>
        </w:rPr>
        <w:t>8</w:t>
      </w:r>
      <w:r w:rsidR="00D86BD0" w:rsidRPr="35ABEBE8">
        <w:rPr>
          <w:sz w:val="24"/>
          <w:szCs w:val="24"/>
        </w:rPr>
        <w:t xml:space="preserve">k. </w:t>
      </w:r>
      <w:r w:rsidR="0085047C" w:rsidRPr="35ABEBE8">
        <w:rPr>
          <w:sz w:val="24"/>
          <w:szCs w:val="24"/>
        </w:rPr>
        <w:t>S</w:t>
      </w:r>
      <w:r w:rsidR="00023863" w:rsidRPr="35ABEBE8">
        <w:rPr>
          <w:sz w:val="24"/>
          <w:szCs w:val="24"/>
        </w:rPr>
        <w:t>ome costs, in relation to Oracle upgrade</w:t>
      </w:r>
      <w:r w:rsidR="0085047C" w:rsidRPr="35ABEBE8">
        <w:rPr>
          <w:sz w:val="24"/>
          <w:szCs w:val="24"/>
        </w:rPr>
        <w:t>,</w:t>
      </w:r>
      <w:r w:rsidR="00023863" w:rsidRPr="35ABEBE8">
        <w:rPr>
          <w:sz w:val="24"/>
          <w:szCs w:val="24"/>
        </w:rPr>
        <w:t xml:space="preserve"> were not able to be </w:t>
      </w:r>
      <w:r w:rsidR="1562B5BF" w:rsidRPr="35ABEBE8">
        <w:rPr>
          <w:sz w:val="24"/>
          <w:szCs w:val="24"/>
        </w:rPr>
        <w:t xml:space="preserve">spent </w:t>
      </w:r>
      <w:r w:rsidR="00023863" w:rsidRPr="35ABEBE8">
        <w:rPr>
          <w:sz w:val="24"/>
          <w:szCs w:val="24"/>
        </w:rPr>
        <w:t>in the year</w:t>
      </w:r>
      <w:r w:rsidR="00D86BD0" w:rsidRPr="35ABEBE8">
        <w:rPr>
          <w:sz w:val="24"/>
          <w:szCs w:val="24"/>
        </w:rPr>
        <w:t xml:space="preserve">. </w:t>
      </w:r>
      <w:r w:rsidR="0085047C" w:rsidRPr="35ABEBE8">
        <w:rPr>
          <w:sz w:val="24"/>
          <w:szCs w:val="24"/>
        </w:rPr>
        <w:t>Additionally,</w:t>
      </w:r>
      <w:r w:rsidR="00023863" w:rsidRPr="35ABEBE8">
        <w:rPr>
          <w:sz w:val="24"/>
          <w:szCs w:val="24"/>
        </w:rPr>
        <w:t xml:space="preserve"> there were some bills not received </w:t>
      </w:r>
      <w:r w:rsidR="0085047C" w:rsidRPr="35ABEBE8">
        <w:rPr>
          <w:sz w:val="24"/>
          <w:szCs w:val="24"/>
        </w:rPr>
        <w:t xml:space="preserve">before the year end for training, utilities, research, </w:t>
      </w:r>
      <w:bookmarkStart w:id="3" w:name="_Int_s7X0tXkK"/>
      <w:r w:rsidR="0085047C" w:rsidRPr="35ABEBE8">
        <w:rPr>
          <w:sz w:val="24"/>
          <w:szCs w:val="24"/>
        </w:rPr>
        <w:t>Actuary</w:t>
      </w:r>
      <w:bookmarkEnd w:id="3"/>
      <w:r w:rsidR="0085047C" w:rsidRPr="35ABEBE8">
        <w:rPr>
          <w:sz w:val="24"/>
          <w:szCs w:val="24"/>
        </w:rPr>
        <w:t xml:space="preserve"> and legal services</w:t>
      </w:r>
      <w:r w:rsidR="49D2ABA5" w:rsidRPr="35ABEBE8">
        <w:rPr>
          <w:sz w:val="24"/>
          <w:szCs w:val="24"/>
        </w:rPr>
        <w:t xml:space="preserve"> that were anticipated</w:t>
      </w:r>
      <w:r w:rsidR="0085047C" w:rsidRPr="35ABEBE8">
        <w:rPr>
          <w:sz w:val="24"/>
          <w:szCs w:val="24"/>
        </w:rPr>
        <w:t>.</w:t>
      </w:r>
    </w:p>
    <w:p w14:paraId="40B2CC62" w14:textId="77777777" w:rsidR="003A1177" w:rsidRPr="003A1177" w:rsidRDefault="003A1177" w:rsidP="003A1177">
      <w:pPr>
        <w:pStyle w:val="BodyText"/>
        <w:rPr>
          <w:sz w:val="24"/>
          <w:szCs w:val="24"/>
        </w:rPr>
      </w:pPr>
    </w:p>
    <w:p w14:paraId="09FA62D6" w14:textId="3BCEA535" w:rsidR="0085047C" w:rsidRPr="0085047C" w:rsidRDefault="0085047C" w:rsidP="0085047C">
      <w:pPr>
        <w:pStyle w:val="BodyText"/>
        <w:rPr>
          <w:sz w:val="24"/>
          <w:szCs w:val="24"/>
        </w:rPr>
      </w:pPr>
      <w:r w:rsidRPr="0085047C">
        <w:rPr>
          <w:sz w:val="24"/>
          <w:szCs w:val="24"/>
        </w:rPr>
        <w:t>Income is slightly higher than budget due to increased utility costs being passed onto the tenants.</w:t>
      </w:r>
    </w:p>
    <w:p w14:paraId="3C95F42F" w14:textId="77777777" w:rsidR="003A1177" w:rsidRPr="0085047C" w:rsidRDefault="003A1177" w:rsidP="003A1177">
      <w:pPr>
        <w:pStyle w:val="BodyText"/>
        <w:rPr>
          <w:sz w:val="24"/>
          <w:szCs w:val="24"/>
        </w:rPr>
      </w:pPr>
    </w:p>
    <w:p w14:paraId="5A81D3A6" w14:textId="77777777" w:rsidR="00673699" w:rsidRDefault="00673699" w:rsidP="003A1177">
      <w:pPr>
        <w:pStyle w:val="BodyText"/>
        <w:rPr>
          <w:sz w:val="24"/>
          <w:szCs w:val="24"/>
        </w:rPr>
      </w:pPr>
    </w:p>
    <w:p w14:paraId="1D8CB646" w14:textId="653FC552" w:rsidR="003E41A5" w:rsidRDefault="003A1177" w:rsidP="003A1177">
      <w:pPr>
        <w:pStyle w:val="BodyText"/>
        <w:rPr>
          <w:sz w:val="24"/>
          <w:szCs w:val="24"/>
        </w:rPr>
      </w:pPr>
      <w:r w:rsidRPr="32DB891F">
        <w:rPr>
          <w:sz w:val="24"/>
          <w:szCs w:val="24"/>
        </w:rPr>
        <w:t xml:space="preserve">Pension Costs are </w:t>
      </w:r>
      <w:r w:rsidR="0085047C">
        <w:rPr>
          <w:sz w:val="24"/>
          <w:szCs w:val="24"/>
        </w:rPr>
        <w:t>marginally higher than anticipated but are still broadly in line with budget</w:t>
      </w:r>
      <w:r w:rsidR="00D86BD0">
        <w:rPr>
          <w:sz w:val="24"/>
          <w:szCs w:val="24"/>
        </w:rPr>
        <w:t xml:space="preserve">. </w:t>
      </w:r>
    </w:p>
    <w:p w14:paraId="4FD8BBA7" w14:textId="77777777" w:rsidR="003A1177" w:rsidRPr="00D94CB6" w:rsidRDefault="003A1177" w:rsidP="003A1177">
      <w:pPr>
        <w:pStyle w:val="BodyText"/>
        <w:rPr>
          <w:sz w:val="24"/>
          <w:szCs w:val="24"/>
        </w:rPr>
      </w:pPr>
    </w:p>
    <w:p w14:paraId="0B66C8FF" w14:textId="0D7C9BF9" w:rsidR="00255D5A" w:rsidRPr="00A47830" w:rsidRDefault="001E4AC5" w:rsidP="00F05BCE">
      <w:pPr>
        <w:spacing w:after="120"/>
        <w:jc w:val="both"/>
        <w:rPr>
          <w:rFonts w:eastAsia="Times New Roman" w:cs="Times New Roman"/>
          <w:b/>
          <w:color w:val="002060"/>
          <w:sz w:val="24"/>
          <w:szCs w:val="24"/>
        </w:rPr>
      </w:pPr>
      <w:r w:rsidRPr="00A47830">
        <w:rPr>
          <w:rFonts w:eastAsia="Times New Roman" w:cs="Times New Roman"/>
          <w:b/>
          <w:color w:val="002060"/>
          <w:sz w:val="24"/>
          <w:szCs w:val="24"/>
        </w:rPr>
        <w:t>5</w:t>
      </w:r>
      <w:r w:rsidR="004E430C" w:rsidRPr="00A47830">
        <w:rPr>
          <w:rFonts w:eastAsia="Times New Roman" w:cs="Times New Roman"/>
          <w:b/>
          <w:color w:val="002060"/>
          <w:sz w:val="24"/>
          <w:szCs w:val="24"/>
        </w:rPr>
        <w:t xml:space="preserve">. </w:t>
      </w:r>
      <w:r w:rsidR="00D5384D" w:rsidRPr="00A47830">
        <w:rPr>
          <w:rFonts w:eastAsia="Times New Roman" w:cs="Times New Roman"/>
          <w:b/>
          <w:color w:val="002060"/>
          <w:sz w:val="24"/>
          <w:szCs w:val="24"/>
        </w:rPr>
        <w:t xml:space="preserve">Invoice Turnaround Times </w:t>
      </w:r>
    </w:p>
    <w:p w14:paraId="45B5F956" w14:textId="39B81AEE" w:rsidR="00AB4A39" w:rsidRPr="00AB4A39" w:rsidRDefault="00AB4A39" w:rsidP="00673699">
      <w:pPr>
        <w:spacing w:before="240" w:after="240"/>
        <w:rPr>
          <w:rFonts w:eastAsia="Times New Roman" w:cs="Times New Roman"/>
          <w:sz w:val="24"/>
          <w:szCs w:val="24"/>
        </w:rPr>
      </w:pPr>
      <w:r w:rsidRPr="69157820">
        <w:rPr>
          <w:rFonts w:eastAsia="Times New Roman" w:cs="Times New Roman"/>
          <w:sz w:val="24"/>
          <w:szCs w:val="24"/>
        </w:rPr>
        <w:t>The table below shows invoice payment performance for both 10 and 30 days, the former being our operational target and the latter being our normal contractual payment term</w:t>
      </w:r>
      <w:r w:rsidR="34F864E9" w:rsidRPr="69157820">
        <w:rPr>
          <w:rFonts w:eastAsia="Times New Roman" w:cs="Times New Roman"/>
          <w:sz w:val="24"/>
          <w:szCs w:val="24"/>
        </w:rPr>
        <w:t xml:space="preserve">. </w:t>
      </w:r>
      <w:r w:rsidRPr="69157820">
        <w:rPr>
          <w:rFonts w:eastAsia="Times New Roman" w:cs="Times New Roman"/>
          <w:sz w:val="24"/>
          <w:szCs w:val="24"/>
        </w:rPr>
        <w:t xml:space="preserve">The Receipts </w:t>
      </w:r>
      <w:r w:rsidR="00673699">
        <w:rPr>
          <w:rFonts w:eastAsia="Times New Roman" w:cs="Times New Roman"/>
          <w:sz w:val="24"/>
          <w:szCs w:val="24"/>
        </w:rPr>
        <w:t>and</w:t>
      </w:r>
      <w:r w:rsidRPr="69157820">
        <w:rPr>
          <w:rFonts w:eastAsia="Times New Roman" w:cs="Times New Roman"/>
          <w:sz w:val="24"/>
          <w:szCs w:val="24"/>
        </w:rPr>
        <w:t xml:space="preserve"> Payments team continue to achieve high performance in relation to invoice turnarounds, total performance for 10 days is 99% and for 30 days is 100%</w:t>
      </w:r>
      <w:r w:rsidR="2FB679A6" w:rsidRPr="69157820">
        <w:rPr>
          <w:rFonts w:eastAsia="Times New Roman" w:cs="Times New Roman"/>
          <w:sz w:val="24"/>
          <w:szCs w:val="24"/>
        </w:rPr>
        <w:t xml:space="preserve">. 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559"/>
        <w:gridCol w:w="2138"/>
        <w:gridCol w:w="1843"/>
        <w:gridCol w:w="2268"/>
      </w:tblGrid>
      <w:tr w:rsidR="00931966" w:rsidRPr="00931966" w14:paraId="388D43BD" w14:textId="77777777" w:rsidTr="00673699">
        <w:trPr>
          <w:trHeight w:val="34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4FCD" w14:textId="1346903C" w:rsidR="00931966" w:rsidRPr="00931966" w:rsidRDefault="00931966" w:rsidP="0093196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            For the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year ended</w:t>
            </w:r>
            <w:r w:rsidRPr="0093196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to 31-03-24</w:t>
            </w:r>
          </w:p>
        </w:tc>
      </w:tr>
      <w:tr w:rsidR="00931966" w:rsidRPr="00931966" w14:paraId="695B6A42" w14:textId="77777777" w:rsidTr="00673699">
        <w:trPr>
          <w:trHeight w:val="343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8274" w14:textId="77777777" w:rsidR="00931966" w:rsidRPr="00931966" w:rsidRDefault="00931966" w:rsidP="0093196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Group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58FC" w14:textId="77777777" w:rsidR="00931966" w:rsidRPr="00931966" w:rsidRDefault="00931966" w:rsidP="0093196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Times New Roman"/>
                <w:b/>
                <w:bCs/>
                <w:sz w:val="22"/>
                <w:szCs w:val="22"/>
              </w:rPr>
              <w:t>YTD % paid within 10 days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81E7" w14:textId="77777777" w:rsidR="00931966" w:rsidRPr="00931966" w:rsidRDefault="00931966" w:rsidP="0093196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Times New Roman"/>
                <w:b/>
                <w:bCs/>
                <w:sz w:val="22"/>
                <w:szCs w:val="22"/>
              </w:rPr>
              <w:t>YTD % paid within 30 days</w:t>
            </w:r>
          </w:p>
        </w:tc>
      </w:tr>
      <w:tr w:rsidR="00931966" w:rsidRPr="00931966" w14:paraId="47A95B98" w14:textId="77777777" w:rsidTr="00673699">
        <w:trPr>
          <w:trHeight w:val="395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6307" w14:textId="77777777" w:rsidR="00931966" w:rsidRPr="00931966" w:rsidRDefault="00931966" w:rsidP="00931966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09D1" w14:textId="77777777" w:rsidR="00931966" w:rsidRPr="00931966" w:rsidRDefault="00931966" w:rsidP="0093196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5D95" w14:textId="77777777" w:rsidR="00931966" w:rsidRPr="00931966" w:rsidRDefault="00931966" w:rsidP="0093196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2022-2023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01FB" w14:textId="77777777" w:rsidR="00931966" w:rsidRPr="00931966" w:rsidRDefault="00931966" w:rsidP="0093196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E6C2" w14:textId="77777777" w:rsidR="00931966" w:rsidRPr="00931966" w:rsidRDefault="00931966" w:rsidP="0093196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2022-2023</w:t>
            </w:r>
          </w:p>
        </w:tc>
      </w:tr>
      <w:tr w:rsidR="00931966" w:rsidRPr="00931966" w14:paraId="3C050C0C" w14:textId="77777777" w:rsidTr="00673699">
        <w:trPr>
          <w:trHeight w:val="31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BC1F" w14:textId="77777777" w:rsidR="00931966" w:rsidRPr="00931966" w:rsidRDefault="00931966" w:rsidP="00931966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Admin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D7C3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98%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4042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1DE3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5552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97%</w:t>
            </w:r>
          </w:p>
        </w:tc>
      </w:tr>
      <w:tr w:rsidR="00931966" w:rsidRPr="00931966" w14:paraId="68BE9B42" w14:textId="77777777" w:rsidTr="00673699">
        <w:trPr>
          <w:trHeight w:val="31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BF95C" w14:textId="77777777" w:rsidR="00931966" w:rsidRPr="00931966" w:rsidRDefault="00931966" w:rsidP="00931966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CLAO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FF75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99%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1ED2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26AC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59CC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98%</w:t>
            </w:r>
          </w:p>
        </w:tc>
      </w:tr>
      <w:tr w:rsidR="00931966" w:rsidRPr="00931966" w14:paraId="6491CC94" w14:textId="77777777" w:rsidTr="00673699">
        <w:trPr>
          <w:trHeight w:val="31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1CFF" w14:textId="77777777" w:rsidR="00931966" w:rsidRPr="00931966" w:rsidRDefault="00931966" w:rsidP="00931966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PDSO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63A9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99%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4281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2F4C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47AE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98%</w:t>
            </w:r>
          </w:p>
        </w:tc>
      </w:tr>
      <w:tr w:rsidR="00931966" w:rsidRPr="00931966" w14:paraId="771EEF7C" w14:textId="77777777" w:rsidTr="00673699">
        <w:trPr>
          <w:trHeight w:val="31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38F6" w14:textId="77777777" w:rsidR="00931966" w:rsidRPr="00931966" w:rsidRDefault="00931966" w:rsidP="00931966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FE1F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99%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D369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4F91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4138" w14:textId="77777777" w:rsidR="00931966" w:rsidRPr="00931966" w:rsidRDefault="00931966" w:rsidP="0093196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31966">
              <w:rPr>
                <w:rFonts w:eastAsia="Times New Roman" w:cs="Trebuchet MS"/>
                <w:color w:val="000000"/>
                <w:sz w:val="22"/>
                <w:szCs w:val="22"/>
                <w:lang w:eastAsia="en-GB"/>
              </w:rPr>
              <w:t>98%</w:t>
            </w:r>
          </w:p>
        </w:tc>
      </w:tr>
    </w:tbl>
    <w:p w14:paraId="1D27EA9A" w14:textId="03B5131F" w:rsidR="003479BE" w:rsidRPr="0002290B" w:rsidRDefault="003479BE">
      <w:pPr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1"/>
        <w:gridCol w:w="9355"/>
      </w:tblGrid>
      <w:tr w:rsidR="00B26F64" w:rsidRPr="00190389" w14:paraId="6E2A8B89" w14:textId="77777777" w:rsidTr="00673699">
        <w:tc>
          <w:tcPr>
            <w:tcW w:w="421" w:type="dxa"/>
            <w:shd w:val="clear" w:color="auto" w:fill="D9D9D9" w:themeFill="background1" w:themeFillShade="D9"/>
          </w:tcPr>
          <w:p w14:paraId="39AD9B2C" w14:textId="77777777" w:rsidR="00B26F64" w:rsidRPr="00190389" w:rsidRDefault="00B26F64" w:rsidP="00B86375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55" w:type="dxa"/>
            <w:shd w:val="clear" w:color="auto" w:fill="D9D9D9" w:themeFill="background1" w:themeFillShade="D9"/>
          </w:tcPr>
          <w:p w14:paraId="5426C398" w14:textId="77777777" w:rsidR="00B26F64" w:rsidRPr="00190389" w:rsidRDefault="002265D6" w:rsidP="00DA7163">
            <w:pPr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 xml:space="preserve">Governance Links </w:t>
            </w:r>
          </w:p>
        </w:tc>
      </w:tr>
      <w:tr w:rsidR="00B26F64" w:rsidRPr="00190389" w14:paraId="70C51CDC" w14:textId="77777777" w:rsidTr="00673699">
        <w:tc>
          <w:tcPr>
            <w:tcW w:w="421" w:type="dxa"/>
          </w:tcPr>
          <w:p w14:paraId="7138077E" w14:textId="77777777" w:rsidR="00B26F64" w:rsidRPr="00190389" w:rsidRDefault="00B26F64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14:paraId="3098CB89" w14:textId="1AAC263E" w:rsidR="00B26F64" w:rsidRPr="00673699" w:rsidRDefault="0098730C" w:rsidP="00673699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Finance and Resources</w:t>
            </w:r>
            <w:r w:rsidR="00673699">
              <w:rPr>
                <w:b/>
                <w:sz w:val="24"/>
                <w:szCs w:val="24"/>
              </w:rPr>
              <w:br/>
            </w:r>
            <w:r w:rsidR="00AA3B49" w:rsidRPr="00190389">
              <w:rPr>
                <w:sz w:val="24"/>
                <w:szCs w:val="24"/>
              </w:rPr>
              <w:t>No additional issues of note to report.</w:t>
            </w:r>
          </w:p>
        </w:tc>
      </w:tr>
      <w:tr w:rsidR="0098730C" w:rsidRPr="00190389" w14:paraId="101C380D" w14:textId="77777777" w:rsidTr="00673699">
        <w:tc>
          <w:tcPr>
            <w:tcW w:w="421" w:type="dxa"/>
          </w:tcPr>
          <w:p w14:paraId="54F118CF" w14:textId="77777777"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14:paraId="10906FC3" w14:textId="6CB846D7" w:rsidR="0098730C" w:rsidRPr="00673699" w:rsidRDefault="0098730C" w:rsidP="00673699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 xml:space="preserve">Risk </w:t>
            </w:r>
            <w:r w:rsidR="00673699">
              <w:rPr>
                <w:b/>
                <w:sz w:val="24"/>
                <w:szCs w:val="24"/>
              </w:rPr>
              <w:br/>
            </w:r>
            <w:r w:rsidR="009D1D56" w:rsidRPr="659175D0">
              <w:rPr>
                <w:sz w:val="24"/>
                <w:szCs w:val="24"/>
              </w:rPr>
              <w:t>Our work to monito</w:t>
            </w:r>
            <w:r w:rsidR="006E4647" w:rsidRPr="659175D0">
              <w:rPr>
                <w:sz w:val="24"/>
                <w:szCs w:val="24"/>
              </w:rPr>
              <w:t>r</w:t>
            </w:r>
            <w:r w:rsidR="009D1D56" w:rsidRPr="659175D0">
              <w:rPr>
                <w:sz w:val="24"/>
                <w:szCs w:val="24"/>
              </w:rPr>
              <w:t xml:space="preserve"> adm</w:t>
            </w:r>
            <w:r w:rsidR="006E4647" w:rsidRPr="659175D0">
              <w:rPr>
                <w:sz w:val="24"/>
                <w:szCs w:val="24"/>
              </w:rPr>
              <w:t>inistrative expenditure</w:t>
            </w:r>
            <w:r w:rsidR="009D1D56" w:rsidRPr="659175D0">
              <w:rPr>
                <w:sz w:val="24"/>
                <w:szCs w:val="24"/>
              </w:rPr>
              <w:t xml:space="preserve"> enables </w:t>
            </w:r>
            <w:r w:rsidR="00555C33" w:rsidRPr="659175D0">
              <w:rPr>
                <w:sz w:val="24"/>
                <w:szCs w:val="24"/>
              </w:rPr>
              <w:t xml:space="preserve">us </w:t>
            </w:r>
            <w:r w:rsidR="00DD5E82" w:rsidRPr="659175D0">
              <w:rPr>
                <w:sz w:val="24"/>
                <w:szCs w:val="24"/>
              </w:rPr>
              <w:t xml:space="preserve">to mitigate </w:t>
            </w:r>
            <w:r w:rsidR="009D1D56" w:rsidRPr="659175D0">
              <w:rPr>
                <w:sz w:val="24"/>
                <w:szCs w:val="24"/>
              </w:rPr>
              <w:t>corporate risk</w:t>
            </w:r>
            <w:r w:rsidR="0066235D" w:rsidRPr="659175D0">
              <w:rPr>
                <w:sz w:val="24"/>
                <w:szCs w:val="24"/>
              </w:rPr>
              <w:t xml:space="preserve"> </w:t>
            </w:r>
            <w:r w:rsidR="0F97A2DE" w:rsidRPr="659175D0">
              <w:rPr>
                <w:sz w:val="24"/>
                <w:szCs w:val="24"/>
              </w:rPr>
              <w:t xml:space="preserve">6 </w:t>
            </w:r>
            <w:r w:rsidR="0034646E" w:rsidRPr="659175D0">
              <w:rPr>
                <w:sz w:val="24"/>
                <w:szCs w:val="24"/>
              </w:rPr>
              <w:t>with awareness of pressures</w:t>
            </w:r>
            <w:r w:rsidR="00812D66" w:rsidRPr="659175D0">
              <w:rPr>
                <w:sz w:val="24"/>
                <w:szCs w:val="24"/>
              </w:rPr>
              <w:t xml:space="preserve"> and ensuring planned changes are reflected.</w:t>
            </w:r>
          </w:p>
        </w:tc>
      </w:tr>
      <w:tr w:rsidR="00B26F64" w:rsidRPr="00190389" w14:paraId="0044F7EB" w14:textId="77777777" w:rsidTr="00673699">
        <w:tc>
          <w:tcPr>
            <w:tcW w:w="421" w:type="dxa"/>
          </w:tcPr>
          <w:p w14:paraId="259F04A5" w14:textId="77777777" w:rsidR="00B26F64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3</w:t>
            </w:r>
          </w:p>
          <w:p w14:paraId="6081F113" w14:textId="77777777" w:rsidR="00B26F64" w:rsidRPr="00190389" w:rsidRDefault="00B26F64" w:rsidP="00B86375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14:paraId="3150B538" w14:textId="5BC4DC81" w:rsidR="001B6D84" w:rsidRPr="00673699" w:rsidRDefault="00B26F64" w:rsidP="00673699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Legal</w:t>
            </w:r>
            <w:r w:rsidR="0098730C" w:rsidRPr="00190389">
              <w:rPr>
                <w:b/>
                <w:sz w:val="24"/>
                <w:szCs w:val="24"/>
              </w:rPr>
              <w:t xml:space="preserve"> and Compliance</w:t>
            </w:r>
            <w:r w:rsidR="00673699">
              <w:rPr>
                <w:b/>
                <w:sz w:val="24"/>
                <w:szCs w:val="24"/>
              </w:rPr>
              <w:br/>
            </w:r>
            <w:r w:rsidR="00AA3B49" w:rsidRPr="00190389">
              <w:rPr>
                <w:sz w:val="24"/>
                <w:szCs w:val="24"/>
              </w:rPr>
              <w:t>No issues of note to report.</w:t>
            </w:r>
          </w:p>
        </w:tc>
      </w:tr>
      <w:tr w:rsidR="0098730C" w:rsidRPr="00190389" w14:paraId="6FA4DF97" w14:textId="77777777" w:rsidTr="00673699">
        <w:tc>
          <w:tcPr>
            <w:tcW w:w="421" w:type="dxa"/>
          </w:tcPr>
          <w:p w14:paraId="70E7AC4A" w14:textId="77777777"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14:paraId="7FEAD972" w14:textId="0BD3E702" w:rsidR="002C77DC" w:rsidRPr="00673699" w:rsidRDefault="0098730C" w:rsidP="00673699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Performance</w:t>
            </w:r>
            <w:r w:rsidR="00673699">
              <w:rPr>
                <w:b/>
                <w:sz w:val="24"/>
                <w:szCs w:val="24"/>
              </w:rPr>
              <w:br/>
            </w:r>
            <w:r w:rsidR="00AA3B49" w:rsidRPr="00190389">
              <w:rPr>
                <w:sz w:val="24"/>
                <w:szCs w:val="24"/>
              </w:rPr>
              <w:t>No issues of note to report.</w:t>
            </w:r>
          </w:p>
        </w:tc>
      </w:tr>
      <w:tr w:rsidR="0098730C" w:rsidRPr="00190389" w14:paraId="1D05B759" w14:textId="77777777" w:rsidTr="00673699">
        <w:tc>
          <w:tcPr>
            <w:tcW w:w="421" w:type="dxa"/>
          </w:tcPr>
          <w:p w14:paraId="23229839" w14:textId="77777777"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14:paraId="679011BF" w14:textId="134B31A5" w:rsidR="0076103C" w:rsidRPr="00673699" w:rsidRDefault="0098730C" w:rsidP="00673699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Equalities</w:t>
            </w:r>
            <w:r w:rsidR="009962F8" w:rsidRPr="00190389">
              <w:rPr>
                <w:b/>
                <w:sz w:val="24"/>
                <w:szCs w:val="24"/>
              </w:rPr>
              <w:t xml:space="preserve"> Impact</w:t>
            </w:r>
            <w:r w:rsidR="00673699">
              <w:rPr>
                <w:b/>
                <w:sz w:val="24"/>
                <w:szCs w:val="24"/>
              </w:rPr>
              <w:br/>
            </w:r>
            <w:r w:rsidR="00D42BF5" w:rsidRPr="00190389">
              <w:rPr>
                <w:sz w:val="24"/>
                <w:szCs w:val="24"/>
              </w:rPr>
              <w:t>An Equality Impact Assessment is not required for this paper.</w:t>
            </w:r>
          </w:p>
        </w:tc>
      </w:tr>
      <w:tr w:rsidR="0098730C" w:rsidRPr="00190389" w14:paraId="21522708" w14:textId="77777777" w:rsidTr="00673699">
        <w:tc>
          <w:tcPr>
            <w:tcW w:w="421" w:type="dxa"/>
          </w:tcPr>
          <w:p w14:paraId="7F57A326" w14:textId="77777777"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14:paraId="14FF4DA3" w14:textId="7BBA9F6A" w:rsidR="0076103C" w:rsidRPr="00673699" w:rsidRDefault="0098730C" w:rsidP="00673699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Privacy Impact and Data Protection</w:t>
            </w:r>
            <w:r w:rsidR="00673699">
              <w:rPr>
                <w:b/>
                <w:sz w:val="24"/>
                <w:szCs w:val="24"/>
              </w:rPr>
              <w:br/>
            </w:r>
            <w:r w:rsidR="00331BF0" w:rsidRPr="00190389">
              <w:rPr>
                <w:sz w:val="24"/>
                <w:szCs w:val="24"/>
              </w:rPr>
              <w:t>No</w:t>
            </w:r>
            <w:r w:rsidR="002C77DC" w:rsidRPr="00190389">
              <w:rPr>
                <w:sz w:val="24"/>
                <w:szCs w:val="24"/>
              </w:rPr>
              <w:t xml:space="preserve"> privacy or data protection issues identified.</w:t>
            </w:r>
          </w:p>
        </w:tc>
      </w:tr>
      <w:tr w:rsidR="0098730C" w:rsidRPr="00190389" w14:paraId="3FA43F37" w14:textId="77777777" w:rsidTr="00673699">
        <w:tc>
          <w:tcPr>
            <w:tcW w:w="421" w:type="dxa"/>
          </w:tcPr>
          <w:p w14:paraId="67B015F3" w14:textId="77777777"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14:paraId="1F273EE3" w14:textId="7EACB51C" w:rsidR="007453A1" w:rsidRPr="00673699" w:rsidRDefault="0098730C" w:rsidP="00673699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Communications and Engagement</w:t>
            </w:r>
            <w:r w:rsidR="00673699">
              <w:rPr>
                <w:b/>
                <w:sz w:val="24"/>
                <w:szCs w:val="24"/>
              </w:rPr>
              <w:br/>
            </w:r>
            <w:r w:rsidR="00331BF0" w:rsidRPr="00190389">
              <w:rPr>
                <w:sz w:val="24"/>
                <w:szCs w:val="24"/>
              </w:rPr>
              <w:t xml:space="preserve">It has previously been agreed that </w:t>
            </w:r>
            <w:r w:rsidR="00350201" w:rsidRPr="00190389">
              <w:rPr>
                <w:sz w:val="24"/>
                <w:szCs w:val="24"/>
              </w:rPr>
              <w:t>t</w:t>
            </w:r>
            <w:r w:rsidR="002C77DC" w:rsidRPr="00190389">
              <w:rPr>
                <w:sz w:val="24"/>
                <w:szCs w:val="24"/>
              </w:rPr>
              <w:t xml:space="preserve">his paper </w:t>
            </w:r>
            <w:r w:rsidR="003E6C49" w:rsidRPr="00190389">
              <w:rPr>
                <w:sz w:val="24"/>
                <w:szCs w:val="24"/>
              </w:rPr>
              <w:t xml:space="preserve">should </w:t>
            </w:r>
            <w:r w:rsidR="0076103C" w:rsidRPr="00190389">
              <w:rPr>
                <w:sz w:val="24"/>
                <w:szCs w:val="24"/>
              </w:rPr>
              <w:t>be published</w:t>
            </w:r>
            <w:r w:rsidR="006E4647" w:rsidRPr="00190389">
              <w:rPr>
                <w:sz w:val="24"/>
                <w:szCs w:val="24"/>
              </w:rPr>
              <w:t>.</w:t>
            </w:r>
          </w:p>
        </w:tc>
      </w:tr>
    </w:tbl>
    <w:p w14:paraId="0FB8DBBA" w14:textId="77777777" w:rsidR="00673699" w:rsidRDefault="00673699" w:rsidP="00673699">
      <w:pPr>
        <w:rPr>
          <w:sz w:val="24"/>
          <w:szCs w:val="24"/>
          <w:highlight w:val="yellow"/>
        </w:rPr>
      </w:pPr>
    </w:p>
    <w:tbl>
      <w:tblPr>
        <w:tblStyle w:val="TableGrid"/>
        <w:tblpPr w:leftFromText="180" w:rightFromText="180" w:vertAnchor="page" w:horzAnchor="margin" w:tblpY="14131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73699" w:rsidRPr="00190389" w14:paraId="633E90CF" w14:textId="77777777" w:rsidTr="00673699"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104B6" w14:textId="6D834AFD" w:rsidR="00673699" w:rsidRPr="00190389" w:rsidRDefault="00673699" w:rsidP="00673699">
            <w:pPr>
              <w:rPr>
                <w:b/>
                <w:sz w:val="24"/>
                <w:szCs w:val="24"/>
                <w:highlight w:val="yellow"/>
              </w:rPr>
            </w:pPr>
            <w:r w:rsidRPr="00673699">
              <w:rPr>
                <w:b/>
                <w:sz w:val="24"/>
                <w:szCs w:val="24"/>
              </w:rPr>
              <w:t>Appendices/Further Reading</w:t>
            </w:r>
          </w:p>
        </w:tc>
      </w:tr>
      <w:tr w:rsidR="00673699" w:rsidRPr="00190389" w14:paraId="0A7039D5" w14:textId="77777777" w:rsidTr="00673699">
        <w:tc>
          <w:tcPr>
            <w:tcW w:w="9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6351B" w14:textId="0F0FBD2C" w:rsidR="00673699" w:rsidRPr="00673699" w:rsidRDefault="00673699" w:rsidP="00673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  <w:r w:rsidRPr="69157820">
              <w:rPr>
                <w:sz w:val="24"/>
                <w:szCs w:val="24"/>
              </w:rPr>
              <w:t>.</w:t>
            </w:r>
          </w:p>
        </w:tc>
      </w:tr>
      <w:tr w:rsidR="00673699" w:rsidRPr="00190389" w14:paraId="41A68B01" w14:textId="77777777" w:rsidTr="00673699"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B180E" w14:textId="77777777" w:rsidR="00673699" w:rsidRPr="00190389" w:rsidRDefault="00673699" w:rsidP="00673699">
            <w:pPr>
              <w:rPr>
                <w:b/>
                <w:sz w:val="24"/>
                <w:szCs w:val="24"/>
                <w:highlight w:val="yellow"/>
              </w:rPr>
            </w:pPr>
            <w:r w:rsidRPr="00190389">
              <w:rPr>
                <w:b/>
                <w:sz w:val="24"/>
                <w:szCs w:val="24"/>
              </w:rPr>
              <w:t>Conclusion and next steps</w:t>
            </w:r>
          </w:p>
        </w:tc>
      </w:tr>
      <w:tr w:rsidR="00673699" w:rsidRPr="00673699" w14:paraId="14888489" w14:textId="77777777" w:rsidTr="00673699">
        <w:tc>
          <w:tcPr>
            <w:tcW w:w="9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F8EDD" w14:textId="77777777" w:rsidR="00673699" w:rsidRPr="00673699" w:rsidRDefault="00673699" w:rsidP="00673699">
            <w:pPr>
              <w:rPr>
                <w:sz w:val="24"/>
                <w:szCs w:val="24"/>
              </w:rPr>
            </w:pPr>
            <w:r w:rsidRPr="69157820">
              <w:rPr>
                <w:sz w:val="24"/>
                <w:szCs w:val="24"/>
              </w:rPr>
              <w:t>The Board is asked to note and comment on the report as necessary.</w:t>
            </w:r>
          </w:p>
        </w:tc>
      </w:tr>
    </w:tbl>
    <w:p w14:paraId="44F35A5A" w14:textId="209CD855" w:rsidR="00673699" w:rsidRPr="00673699" w:rsidRDefault="00673699" w:rsidP="00673699">
      <w:pPr>
        <w:rPr>
          <w:sz w:val="24"/>
          <w:szCs w:val="24"/>
          <w:highlight w:val="yellow"/>
        </w:rPr>
      </w:pPr>
    </w:p>
    <w:sectPr w:rsidR="00673699" w:rsidRPr="00673699" w:rsidSect="00472CB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1440" w:bottom="1247" w:left="1134" w:header="454" w:footer="624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A4C99" w14:textId="77777777" w:rsidR="00472CBC" w:rsidRDefault="00472CBC" w:rsidP="00EB61A3">
      <w:r>
        <w:separator/>
      </w:r>
    </w:p>
  </w:endnote>
  <w:endnote w:type="continuationSeparator" w:id="0">
    <w:p w14:paraId="5E9F1406" w14:textId="77777777" w:rsidR="00472CBC" w:rsidRDefault="00472CBC" w:rsidP="00EB61A3">
      <w:r>
        <w:continuationSeparator/>
      </w:r>
    </w:p>
  </w:endnote>
  <w:endnote w:type="continuationNotice" w:id="1">
    <w:p w14:paraId="258F9EF3" w14:textId="77777777" w:rsidR="00472CBC" w:rsidRDefault="00472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DF5B" w14:textId="77777777" w:rsidR="002203B0" w:rsidRDefault="002203B0" w:rsidP="00F76EE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7410806"/>
      <w:docPartObj>
        <w:docPartGallery w:val="Page Numbers (Bottom of Page)"/>
        <w:docPartUnique/>
      </w:docPartObj>
    </w:sdtPr>
    <w:sdtEndPr>
      <w:rPr>
        <w:b/>
        <w:bCs/>
        <w:noProof/>
        <w:color w:val="1F497D" w:themeColor="text2"/>
      </w:rPr>
    </w:sdtEndPr>
    <w:sdtContent>
      <w:p w14:paraId="640FD2AB" w14:textId="0638E53A" w:rsidR="00FA0F5D" w:rsidRPr="00FA0F5D" w:rsidRDefault="006B581F" w:rsidP="00FA0F5D">
        <w:pPr>
          <w:pStyle w:val="Footer"/>
          <w:jc w:val="right"/>
          <w:rPr>
            <w:b/>
            <w:bCs/>
            <w:color w:val="1F497D" w:themeColor="text2"/>
          </w:rPr>
        </w:pPr>
        <w:r>
          <w:rPr>
            <w:rFonts w:cs="Times New Roman"/>
            <w:sz w:val="24"/>
            <w:szCs w:val="24"/>
          </w:rPr>
          <w:t xml:space="preserve">Scottish Legal Aid Board – Board report, Administration Finance Report </w:t>
        </w:r>
        <w:r w:rsidR="00FA0F5D" w:rsidRPr="00D93751">
          <w:rPr>
            <w:b/>
            <w:bCs/>
            <w:color w:val="1F497D" w:themeColor="text2"/>
            <w:sz w:val="22"/>
            <w:szCs w:val="22"/>
          </w:rPr>
          <w:fldChar w:fldCharType="begin"/>
        </w:r>
        <w:r w:rsidR="00FA0F5D" w:rsidRPr="00D93751">
          <w:rPr>
            <w:b/>
            <w:bCs/>
            <w:color w:val="1F497D" w:themeColor="text2"/>
            <w:sz w:val="22"/>
            <w:szCs w:val="22"/>
          </w:rPr>
          <w:instrText xml:space="preserve"> PAGE   \* MERGEFORMAT </w:instrText>
        </w:r>
        <w:r w:rsidR="00FA0F5D" w:rsidRPr="00D93751">
          <w:rPr>
            <w:b/>
            <w:bCs/>
            <w:color w:val="1F497D" w:themeColor="text2"/>
            <w:sz w:val="22"/>
            <w:szCs w:val="22"/>
          </w:rPr>
          <w:fldChar w:fldCharType="separate"/>
        </w:r>
        <w:r w:rsidR="00FA0F5D" w:rsidRPr="00D93751">
          <w:rPr>
            <w:b/>
            <w:bCs/>
            <w:noProof/>
            <w:color w:val="1F497D" w:themeColor="text2"/>
            <w:sz w:val="22"/>
            <w:szCs w:val="22"/>
          </w:rPr>
          <w:t>2</w:t>
        </w:r>
        <w:r w:rsidR="00FA0F5D" w:rsidRPr="00D93751">
          <w:rPr>
            <w:b/>
            <w:bCs/>
            <w:noProof/>
            <w:color w:val="1F497D" w:themeColor="text2"/>
            <w:sz w:val="22"/>
            <w:szCs w:val="22"/>
          </w:rPr>
          <w:fldChar w:fldCharType="end"/>
        </w:r>
      </w:p>
    </w:sdtContent>
  </w:sdt>
  <w:p w14:paraId="3D5661B6" w14:textId="0E86CA69" w:rsidR="002203B0" w:rsidRPr="00525C87" w:rsidRDefault="002203B0" w:rsidP="00525C8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4AAF6F58" w14:paraId="319613A2" w14:textId="77777777" w:rsidTr="4AAF6F58">
      <w:trPr>
        <w:trHeight w:val="300"/>
      </w:trPr>
      <w:tc>
        <w:tcPr>
          <w:tcW w:w="3110" w:type="dxa"/>
        </w:tcPr>
        <w:p w14:paraId="54875DFF" w14:textId="3EDE4AB8" w:rsidR="4AAF6F58" w:rsidRDefault="4AAF6F58" w:rsidP="4AAF6F58">
          <w:pPr>
            <w:pStyle w:val="Header"/>
            <w:ind w:left="-115"/>
          </w:pPr>
        </w:p>
      </w:tc>
      <w:tc>
        <w:tcPr>
          <w:tcW w:w="3110" w:type="dxa"/>
        </w:tcPr>
        <w:p w14:paraId="1C3AE4B4" w14:textId="573A9EC7" w:rsidR="4AAF6F58" w:rsidRDefault="4AAF6F58" w:rsidP="4AAF6F58">
          <w:pPr>
            <w:pStyle w:val="Header"/>
            <w:jc w:val="center"/>
          </w:pPr>
        </w:p>
      </w:tc>
      <w:tc>
        <w:tcPr>
          <w:tcW w:w="3110" w:type="dxa"/>
        </w:tcPr>
        <w:p w14:paraId="5239AE03" w14:textId="2F5A3AF3" w:rsidR="4AAF6F58" w:rsidRDefault="4AAF6F58" w:rsidP="4AAF6F58">
          <w:pPr>
            <w:pStyle w:val="Header"/>
            <w:ind w:right="-115"/>
            <w:jc w:val="right"/>
          </w:pPr>
        </w:p>
      </w:tc>
    </w:tr>
  </w:tbl>
  <w:p w14:paraId="48E4A130" w14:textId="4BCE28F9" w:rsidR="00430660" w:rsidRDefault="00430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69E66" w14:textId="77777777" w:rsidR="00472CBC" w:rsidRDefault="00472CBC" w:rsidP="00EB61A3">
      <w:r>
        <w:separator/>
      </w:r>
    </w:p>
  </w:footnote>
  <w:footnote w:type="continuationSeparator" w:id="0">
    <w:p w14:paraId="757FC4E9" w14:textId="77777777" w:rsidR="00472CBC" w:rsidRDefault="00472CBC" w:rsidP="00EB61A3">
      <w:r>
        <w:continuationSeparator/>
      </w:r>
    </w:p>
  </w:footnote>
  <w:footnote w:type="continuationNotice" w:id="1">
    <w:p w14:paraId="699B3979" w14:textId="77777777" w:rsidR="00472CBC" w:rsidRDefault="00472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F38C6" w14:textId="307E8126" w:rsidR="002203B0" w:rsidRDefault="00525C87" w:rsidP="000C6AAE">
    <w:pPr>
      <w:pStyle w:val="Header"/>
      <w:tabs>
        <w:tab w:val="clear" w:pos="4513"/>
        <w:tab w:val="clear" w:pos="9026"/>
        <w:tab w:val="right" w:pos="9356"/>
      </w:tabs>
    </w:pPr>
    <w:r>
      <w:rPr>
        <w:noProof/>
        <w:lang w:eastAsia="en-GB"/>
      </w:rPr>
      <w:drawing>
        <wp:anchor distT="0" distB="0" distL="114300" distR="114300" simplePos="0" relativeHeight="251658245" behindDoc="1" locked="0" layoutInCell="1" allowOverlap="1" wp14:anchorId="28DDA201" wp14:editId="0A18B4FE">
          <wp:simplePos x="0" y="0"/>
          <wp:positionH relativeFrom="page">
            <wp:posOffset>6668219</wp:posOffset>
          </wp:positionH>
          <wp:positionV relativeFrom="page">
            <wp:align>top</wp:align>
          </wp:positionV>
          <wp:extent cx="933304" cy="1268083"/>
          <wp:effectExtent l="0" t="0" r="635" b="889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881" cy="1272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3B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0044562" wp14:editId="70E4341C">
          <wp:simplePos x="0" y="0"/>
          <wp:positionH relativeFrom="page">
            <wp:align>left</wp:align>
          </wp:positionH>
          <wp:positionV relativeFrom="paragraph">
            <wp:posOffset>-389255</wp:posOffset>
          </wp:positionV>
          <wp:extent cx="838200" cy="1097280"/>
          <wp:effectExtent l="0" t="0" r="0" b="7620"/>
          <wp:wrapSquare wrapText="bothSides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3B0">
      <w:rPr>
        <w:noProof/>
        <w:lang w:eastAsia="en-GB"/>
      </w:rPr>
      <w:drawing>
        <wp:anchor distT="0" distB="0" distL="114300" distR="114300" simplePos="0" relativeHeight="251658244" behindDoc="1" locked="0" layoutInCell="1" allowOverlap="1" wp14:anchorId="6CD14395" wp14:editId="7DB00D1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933450" cy="1140639"/>
          <wp:effectExtent l="0" t="0" r="0" b="254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40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55510" w14:textId="77777777" w:rsidR="002203B0" w:rsidRDefault="002203B0" w:rsidP="00331A64">
    <w:pPr>
      <w:pStyle w:val="Header"/>
      <w:tabs>
        <w:tab w:val="clear" w:pos="4513"/>
        <w:tab w:val="clear" w:pos="9026"/>
        <w:tab w:val="right" w:pos="9356"/>
      </w:tabs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159AB8F" wp14:editId="65F2C2A8">
          <wp:simplePos x="0" y="0"/>
          <wp:positionH relativeFrom="leftMargin">
            <wp:posOffset>47625</wp:posOffset>
          </wp:positionH>
          <wp:positionV relativeFrom="paragraph">
            <wp:posOffset>-288290</wp:posOffset>
          </wp:positionV>
          <wp:extent cx="845185" cy="923925"/>
          <wp:effectExtent l="0" t="0" r="0" b="9525"/>
          <wp:wrapSquare wrapText="bothSides"/>
          <wp:docPr id="33" name="Picture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A76966" wp14:editId="2D2293C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933450" cy="1140639"/>
          <wp:effectExtent l="0" t="0" r="0" b="254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40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8AA0491" wp14:editId="228B1C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933450" cy="1140639"/>
          <wp:effectExtent l="0" t="0" r="0" b="254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40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</w:t>
    </w:r>
  </w:p>
  <w:p w14:paraId="3F5D2C91" w14:textId="77777777" w:rsidR="002203B0" w:rsidRPr="00F76EEC" w:rsidRDefault="002203B0" w:rsidP="00331A64">
    <w:pPr>
      <w:pStyle w:val="Header"/>
      <w:tabs>
        <w:tab w:val="clear" w:pos="4513"/>
        <w:tab w:val="clear" w:pos="9026"/>
        <w:tab w:val="right" w:pos="9356"/>
      </w:tabs>
      <w:jc w:val="right"/>
      <w:rPr>
        <w:sz w:val="20"/>
        <w:szCs w:val="20"/>
      </w:rPr>
    </w:pPr>
  </w:p>
  <w:p w14:paraId="74633F9C" w14:textId="0489D7D8" w:rsidR="002203B0" w:rsidRPr="00F76EEC" w:rsidRDefault="002203B0" w:rsidP="00525C87">
    <w:pPr>
      <w:pStyle w:val="Header"/>
      <w:tabs>
        <w:tab w:val="clear" w:pos="4513"/>
        <w:tab w:val="clear" w:pos="9026"/>
        <w:tab w:val="right" w:pos="9356"/>
      </w:tabs>
      <w:jc w:val="right"/>
      <w:rPr>
        <w:color w:val="FF0000"/>
        <w:sz w:val="20"/>
        <w:szCs w:val="20"/>
      </w:rPr>
    </w:pPr>
    <w:r w:rsidRPr="00F76EEC">
      <w:rPr>
        <w:sz w:val="20"/>
        <w:szCs w:val="20"/>
      </w:rPr>
      <w:t xml:space="preserve">                                                          </w:t>
    </w:r>
  </w:p>
  <w:p w14:paraId="1E8C271B" w14:textId="77777777" w:rsidR="002203B0" w:rsidRDefault="002203B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7X0tXkK" int2:invalidationBookmarkName="" int2:hashCode="b2HXVu6QVQvw9z" int2:id="x5qfpTMH">
      <int2:state int2:value="Rejected" int2:type="AugLoop_Text_Critique"/>
    </int2:bookmark>
    <int2:bookmark int2:bookmarkName="_Int_lGGVF5Mv" int2:invalidationBookmarkName="" int2:hashCode="slkoxpkCVXsO8K" int2:id="ELy18TEk">
      <int2:state int2:value="Rejected" int2:type="AugLoop_Text_Critique"/>
    </int2:bookmark>
    <int2:bookmark int2:bookmarkName="_Int_zMuj1tXF" int2:invalidationBookmarkName="" int2:hashCode="8XRpfmGgrgVDUU" int2:id="Tzt84NpB">
      <int2:state int2:value="Rejected" int2:type="AugLoop_Acronyms_AcronymsCritique"/>
    </int2:bookmark>
    <int2:bookmark int2:bookmarkName="_Int_sPjCQE1d" int2:invalidationBookmarkName="" int2:hashCode="rBkoSVZEVPCKWj" int2:id="QoHhcSB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403E3"/>
    <w:multiLevelType w:val="hybridMultilevel"/>
    <w:tmpl w:val="A970E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87A"/>
    <w:multiLevelType w:val="hybridMultilevel"/>
    <w:tmpl w:val="EB804D0C"/>
    <w:lvl w:ilvl="0" w:tplc="54CED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D8CED54C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 w:val="0"/>
        <w:i w:val="0"/>
      </w:rPr>
    </w:lvl>
    <w:lvl w:ilvl="3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1A45F3"/>
    <w:multiLevelType w:val="hybridMultilevel"/>
    <w:tmpl w:val="58B6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5E3B"/>
    <w:multiLevelType w:val="hybridMultilevel"/>
    <w:tmpl w:val="AFD6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11B2"/>
    <w:multiLevelType w:val="hybridMultilevel"/>
    <w:tmpl w:val="FA4CD534"/>
    <w:lvl w:ilvl="0" w:tplc="ED8A4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4975"/>
    <w:multiLevelType w:val="hybridMultilevel"/>
    <w:tmpl w:val="5F467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074FB"/>
    <w:multiLevelType w:val="hybridMultilevel"/>
    <w:tmpl w:val="46324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06012"/>
    <w:multiLevelType w:val="hybridMultilevel"/>
    <w:tmpl w:val="47561DDE"/>
    <w:lvl w:ilvl="0" w:tplc="B2E6BEF6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A0EC0"/>
    <w:multiLevelType w:val="hybridMultilevel"/>
    <w:tmpl w:val="2C60D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0DB5"/>
    <w:multiLevelType w:val="hybridMultilevel"/>
    <w:tmpl w:val="F4A0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16C7"/>
    <w:multiLevelType w:val="hybridMultilevel"/>
    <w:tmpl w:val="F600E3AA"/>
    <w:lvl w:ilvl="0" w:tplc="1142933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1DC5534"/>
    <w:multiLevelType w:val="hybridMultilevel"/>
    <w:tmpl w:val="F702B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523EF"/>
    <w:multiLevelType w:val="hybridMultilevel"/>
    <w:tmpl w:val="A5CAC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865F1"/>
    <w:multiLevelType w:val="hybridMultilevel"/>
    <w:tmpl w:val="D152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436EC"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6DD1"/>
    <w:multiLevelType w:val="hybridMultilevel"/>
    <w:tmpl w:val="5548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E2290"/>
    <w:multiLevelType w:val="hybridMultilevel"/>
    <w:tmpl w:val="6766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C520D"/>
    <w:multiLevelType w:val="hybridMultilevel"/>
    <w:tmpl w:val="2C180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05B9F"/>
    <w:multiLevelType w:val="hybridMultilevel"/>
    <w:tmpl w:val="1E46ECD4"/>
    <w:lvl w:ilvl="0" w:tplc="0809000F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4" w:hanging="360"/>
      </w:pPr>
    </w:lvl>
    <w:lvl w:ilvl="2" w:tplc="0809001B" w:tentative="1">
      <w:start w:val="1"/>
      <w:numFmt w:val="lowerRoman"/>
      <w:lvlText w:val="%3."/>
      <w:lvlJc w:val="right"/>
      <w:pPr>
        <w:ind w:left="1964" w:hanging="180"/>
      </w:pPr>
    </w:lvl>
    <w:lvl w:ilvl="3" w:tplc="0809000F" w:tentative="1">
      <w:start w:val="1"/>
      <w:numFmt w:val="decimal"/>
      <w:lvlText w:val="%4."/>
      <w:lvlJc w:val="left"/>
      <w:pPr>
        <w:ind w:left="2684" w:hanging="360"/>
      </w:pPr>
    </w:lvl>
    <w:lvl w:ilvl="4" w:tplc="08090019" w:tentative="1">
      <w:start w:val="1"/>
      <w:numFmt w:val="lowerLetter"/>
      <w:lvlText w:val="%5."/>
      <w:lvlJc w:val="left"/>
      <w:pPr>
        <w:ind w:left="3404" w:hanging="360"/>
      </w:pPr>
    </w:lvl>
    <w:lvl w:ilvl="5" w:tplc="0809001B" w:tentative="1">
      <w:start w:val="1"/>
      <w:numFmt w:val="lowerRoman"/>
      <w:lvlText w:val="%6."/>
      <w:lvlJc w:val="right"/>
      <w:pPr>
        <w:ind w:left="4124" w:hanging="180"/>
      </w:pPr>
    </w:lvl>
    <w:lvl w:ilvl="6" w:tplc="0809000F" w:tentative="1">
      <w:start w:val="1"/>
      <w:numFmt w:val="decimal"/>
      <w:lvlText w:val="%7."/>
      <w:lvlJc w:val="left"/>
      <w:pPr>
        <w:ind w:left="4844" w:hanging="360"/>
      </w:pPr>
    </w:lvl>
    <w:lvl w:ilvl="7" w:tplc="08090019" w:tentative="1">
      <w:start w:val="1"/>
      <w:numFmt w:val="lowerLetter"/>
      <w:lvlText w:val="%8."/>
      <w:lvlJc w:val="left"/>
      <w:pPr>
        <w:ind w:left="5564" w:hanging="360"/>
      </w:pPr>
    </w:lvl>
    <w:lvl w:ilvl="8" w:tplc="08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 w15:restartNumberingAfterBreak="0">
    <w:nsid w:val="7E9901A0"/>
    <w:multiLevelType w:val="hybridMultilevel"/>
    <w:tmpl w:val="1B7E0748"/>
    <w:lvl w:ilvl="0" w:tplc="9C6A1FB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2059208172">
    <w:abstractNumId w:val="10"/>
  </w:num>
  <w:num w:numId="2" w16cid:durableId="1664771302">
    <w:abstractNumId w:val="7"/>
  </w:num>
  <w:num w:numId="3" w16cid:durableId="425082963">
    <w:abstractNumId w:val="3"/>
  </w:num>
  <w:num w:numId="4" w16cid:durableId="752046529">
    <w:abstractNumId w:val="0"/>
  </w:num>
  <w:num w:numId="5" w16cid:durableId="1352606137">
    <w:abstractNumId w:val="8"/>
  </w:num>
  <w:num w:numId="6" w16cid:durableId="1060059256">
    <w:abstractNumId w:val="2"/>
  </w:num>
  <w:num w:numId="7" w16cid:durableId="1407726962">
    <w:abstractNumId w:val="16"/>
  </w:num>
  <w:num w:numId="8" w16cid:durableId="1350375005">
    <w:abstractNumId w:val="12"/>
  </w:num>
  <w:num w:numId="9" w16cid:durableId="1706336">
    <w:abstractNumId w:val="12"/>
  </w:num>
  <w:num w:numId="10" w16cid:durableId="746726824">
    <w:abstractNumId w:val="9"/>
  </w:num>
  <w:num w:numId="11" w16cid:durableId="1591306750">
    <w:abstractNumId w:val="15"/>
  </w:num>
  <w:num w:numId="12" w16cid:durableId="186211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9291608">
    <w:abstractNumId w:val="13"/>
  </w:num>
  <w:num w:numId="14" w16cid:durableId="671104631">
    <w:abstractNumId w:val="5"/>
  </w:num>
  <w:num w:numId="15" w16cid:durableId="1506940476">
    <w:abstractNumId w:val="18"/>
  </w:num>
  <w:num w:numId="16" w16cid:durableId="566764642">
    <w:abstractNumId w:val="14"/>
  </w:num>
  <w:num w:numId="17" w16cid:durableId="1508788267">
    <w:abstractNumId w:val="6"/>
  </w:num>
  <w:num w:numId="18" w16cid:durableId="841506175">
    <w:abstractNumId w:val="1"/>
  </w:num>
  <w:num w:numId="19" w16cid:durableId="396365966">
    <w:abstractNumId w:val="17"/>
  </w:num>
  <w:num w:numId="20" w16cid:durableId="196477533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ED"/>
    <w:rsid w:val="00000D87"/>
    <w:rsid w:val="000013CE"/>
    <w:rsid w:val="00001AA3"/>
    <w:rsid w:val="00003E7F"/>
    <w:rsid w:val="00004164"/>
    <w:rsid w:val="000100DD"/>
    <w:rsid w:val="0001288F"/>
    <w:rsid w:val="000143B5"/>
    <w:rsid w:val="000155C5"/>
    <w:rsid w:val="00016211"/>
    <w:rsid w:val="000163D2"/>
    <w:rsid w:val="00017824"/>
    <w:rsid w:val="00022266"/>
    <w:rsid w:val="0002290B"/>
    <w:rsid w:val="00023863"/>
    <w:rsid w:val="00024D0A"/>
    <w:rsid w:val="0002640A"/>
    <w:rsid w:val="000271E7"/>
    <w:rsid w:val="0002748C"/>
    <w:rsid w:val="00033D05"/>
    <w:rsid w:val="000345B0"/>
    <w:rsid w:val="00041B39"/>
    <w:rsid w:val="00042E2C"/>
    <w:rsid w:val="000470D4"/>
    <w:rsid w:val="00050C19"/>
    <w:rsid w:val="00051F8C"/>
    <w:rsid w:val="00052506"/>
    <w:rsid w:val="000575B3"/>
    <w:rsid w:val="0006116D"/>
    <w:rsid w:val="00061F2B"/>
    <w:rsid w:val="00062336"/>
    <w:rsid w:val="0006484C"/>
    <w:rsid w:val="00066D78"/>
    <w:rsid w:val="00067EF5"/>
    <w:rsid w:val="00074279"/>
    <w:rsid w:val="00084CDD"/>
    <w:rsid w:val="00084F44"/>
    <w:rsid w:val="0008597E"/>
    <w:rsid w:val="00086215"/>
    <w:rsid w:val="00090CA4"/>
    <w:rsid w:val="000919A9"/>
    <w:rsid w:val="00093759"/>
    <w:rsid w:val="00093873"/>
    <w:rsid w:val="000938DC"/>
    <w:rsid w:val="00094CB8"/>
    <w:rsid w:val="00097DE0"/>
    <w:rsid w:val="000A50C8"/>
    <w:rsid w:val="000A57B4"/>
    <w:rsid w:val="000A5DD4"/>
    <w:rsid w:val="000B2DF9"/>
    <w:rsid w:val="000B3C11"/>
    <w:rsid w:val="000B534B"/>
    <w:rsid w:val="000B69BF"/>
    <w:rsid w:val="000C1B2A"/>
    <w:rsid w:val="000C21C7"/>
    <w:rsid w:val="000C29D0"/>
    <w:rsid w:val="000C3B44"/>
    <w:rsid w:val="000C3F30"/>
    <w:rsid w:val="000C4431"/>
    <w:rsid w:val="000C6AAE"/>
    <w:rsid w:val="000C6ADA"/>
    <w:rsid w:val="000C71CE"/>
    <w:rsid w:val="000D0763"/>
    <w:rsid w:val="000D17EF"/>
    <w:rsid w:val="000D1D5B"/>
    <w:rsid w:val="000D22DF"/>
    <w:rsid w:val="000D34F2"/>
    <w:rsid w:val="000D43A6"/>
    <w:rsid w:val="000D6EA3"/>
    <w:rsid w:val="000D705C"/>
    <w:rsid w:val="000D76E0"/>
    <w:rsid w:val="000E093E"/>
    <w:rsid w:val="000E0BD1"/>
    <w:rsid w:val="000E1E53"/>
    <w:rsid w:val="000E1F56"/>
    <w:rsid w:val="000E200B"/>
    <w:rsid w:val="000E3B51"/>
    <w:rsid w:val="000E3C53"/>
    <w:rsid w:val="000E3FF8"/>
    <w:rsid w:val="000E4149"/>
    <w:rsid w:val="000E459A"/>
    <w:rsid w:val="000E5213"/>
    <w:rsid w:val="000E563A"/>
    <w:rsid w:val="000E664A"/>
    <w:rsid w:val="000E6D56"/>
    <w:rsid w:val="000F002D"/>
    <w:rsid w:val="000F0580"/>
    <w:rsid w:val="000F26CC"/>
    <w:rsid w:val="000F5604"/>
    <w:rsid w:val="000F7A82"/>
    <w:rsid w:val="000F7D29"/>
    <w:rsid w:val="00101A53"/>
    <w:rsid w:val="00101B45"/>
    <w:rsid w:val="00101DF4"/>
    <w:rsid w:val="001022B1"/>
    <w:rsid w:val="00102A77"/>
    <w:rsid w:val="00102FC6"/>
    <w:rsid w:val="00103C07"/>
    <w:rsid w:val="00106F16"/>
    <w:rsid w:val="0010701D"/>
    <w:rsid w:val="00111FF3"/>
    <w:rsid w:val="00114700"/>
    <w:rsid w:val="001162B9"/>
    <w:rsid w:val="0011683E"/>
    <w:rsid w:val="00117C91"/>
    <w:rsid w:val="00120207"/>
    <w:rsid w:val="00122BE7"/>
    <w:rsid w:val="0012446B"/>
    <w:rsid w:val="00126989"/>
    <w:rsid w:val="00126ADB"/>
    <w:rsid w:val="00127B2F"/>
    <w:rsid w:val="0013016F"/>
    <w:rsid w:val="00130654"/>
    <w:rsid w:val="001313ED"/>
    <w:rsid w:val="00132CEF"/>
    <w:rsid w:val="001341C3"/>
    <w:rsid w:val="00136C9F"/>
    <w:rsid w:val="00136EB5"/>
    <w:rsid w:val="00136FB3"/>
    <w:rsid w:val="00137856"/>
    <w:rsid w:val="00140A9C"/>
    <w:rsid w:val="00143A6A"/>
    <w:rsid w:val="00144FFE"/>
    <w:rsid w:val="001468F3"/>
    <w:rsid w:val="0015066D"/>
    <w:rsid w:val="00152C88"/>
    <w:rsid w:val="00154704"/>
    <w:rsid w:val="00154B8A"/>
    <w:rsid w:val="00155E1F"/>
    <w:rsid w:val="001566AC"/>
    <w:rsid w:val="00157102"/>
    <w:rsid w:val="00160698"/>
    <w:rsid w:val="00161856"/>
    <w:rsid w:val="00161E76"/>
    <w:rsid w:val="001626D3"/>
    <w:rsid w:val="00163646"/>
    <w:rsid w:val="00164224"/>
    <w:rsid w:val="001655F5"/>
    <w:rsid w:val="00165D87"/>
    <w:rsid w:val="00167EE6"/>
    <w:rsid w:val="00170992"/>
    <w:rsid w:val="00173523"/>
    <w:rsid w:val="00174A5C"/>
    <w:rsid w:val="00175255"/>
    <w:rsid w:val="00175D54"/>
    <w:rsid w:val="001773F2"/>
    <w:rsid w:val="00181D42"/>
    <w:rsid w:val="00182C27"/>
    <w:rsid w:val="00182FA7"/>
    <w:rsid w:val="00183523"/>
    <w:rsid w:val="0018575F"/>
    <w:rsid w:val="001864E6"/>
    <w:rsid w:val="00190389"/>
    <w:rsid w:val="00190C39"/>
    <w:rsid w:val="00191EC1"/>
    <w:rsid w:val="00194F68"/>
    <w:rsid w:val="00195F8C"/>
    <w:rsid w:val="001A18FB"/>
    <w:rsid w:val="001A2B24"/>
    <w:rsid w:val="001A4218"/>
    <w:rsid w:val="001A4E7F"/>
    <w:rsid w:val="001A5F3C"/>
    <w:rsid w:val="001A6B79"/>
    <w:rsid w:val="001A7087"/>
    <w:rsid w:val="001B14EB"/>
    <w:rsid w:val="001B490B"/>
    <w:rsid w:val="001B626A"/>
    <w:rsid w:val="001B62EC"/>
    <w:rsid w:val="001B6D84"/>
    <w:rsid w:val="001B71D3"/>
    <w:rsid w:val="001B74E0"/>
    <w:rsid w:val="001B765D"/>
    <w:rsid w:val="001C07D7"/>
    <w:rsid w:val="001C676D"/>
    <w:rsid w:val="001C76FD"/>
    <w:rsid w:val="001D0072"/>
    <w:rsid w:val="001D44A5"/>
    <w:rsid w:val="001D4BF1"/>
    <w:rsid w:val="001D5819"/>
    <w:rsid w:val="001E0D45"/>
    <w:rsid w:val="001E354A"/>
    <w:rsid w:val="001E354F"/>
    <w:rsid w:val="001E4721"/>
    <w:rsid w:val="001E49E5"/>
    <w:rsid w:val="001E4AC5"/>
    <w:rsid w:val="001E63CD"/>
    <w:rsid w:val="001E6FB0"/>
    <w:rsid w:val="001F4DC0"/>
    <w:rsid w:val="001F73B2"/>
    <w:rsid w:val="00201508"/>
    <w:rsid w:val="00203CA2"/>
    <w:rsid w:val="00204CF2"/>
    <w:rsid w:val="00204CF6"/>
    <w:rsid w:val="00205332"/>
    <w:rsid w:val="002055CC"/>
    <w:rsid w:val="0021150B"/>
    <w:rsid w:val="00211C22"/>
    <w:rsid w:val="002146B7"/>
    <w:rsid w:val="0021671E"/>
    <w:rsid w:val="0022038B"/>
    <w:rsid w:val="002203B0"/>
    <w:rsid w:val="002216E5"/>
    <w:rsid w:val="0022184D"/>
    <w:rsid w:val="00221C3E"/>
    <w:rsid w:val="002222A9"/>
    <w:rsid w:val="00222859"/>
    <w:rsid w:val="0022291C"/>
    <w:rsid w:val="00225E0D"/>
    <w:rsid w:val="002265D6"/>
    <w:rsid w:val="00226617"/>
    <w:rsid w:val="0023453A"/>
    <w:rsid w:val="00234CAF"/>
    <w:rsid w:val="002357DC"/>
    <w:rsid w:val="0023662B"/>
    <w:rsid w:val="00236911"/>
    <w:rsid w:val="00236D42"/>
    <w:rsid w:val="00237C13"/>
    <w:rsid w:val="0024007D"/>
    <w:rsid w:val="00240407"/>
    <w:rsid w:val="0024109A"/>
    <w:rsid w:val="002430E3"/>
    <w:rsid w:val="002442C2"/>
    <w:rsid w:val="002448BD"/>
    <w:rsid w:val="00246439"/>
    <w:rsid w:val="00247C38"/>
    <w:rsid w:val="0025397E"/>
    <w:rsid w:val="00255050"/>
    <w:rsid w:val="002550C8"/>
    <w:rsid w:val="00255D5A"/>
    <w:rsid w:val="002564C5"/>
    <w:rsid w:val="002565BE"/>
    <w:rsid w:val="002620D6"/>
    <w:rsid w:val="00264917"/>
    <w:rsid w:val="00266032"/>
    <w:rsid w:val="00266444"/>
    <w:rsid w:val="00266B05"/>
    <w:rsid w:val="00267EB2"/>
    <w:rsid w:val="002702B3"/>
    <w:rsid w:val="00275A0E"/>
    <w:rsid w:val="0027679F"/>
    <w:rsid w:val="00277303"/>
    <w:rsid w:val="00280687"/>
    <w:rsid w:val="002811A7"/>
    <w:rsid w:val="00281B98"/>
    <w:rsid w:val="00282167"/>
    <w:rsid w:val="002839A7"/>
    <w:rsid w:val="00283E81"/>
    <w:rsid w:val="002852C9"/>
    <w:rsid w:val="0029254C"/>
    <w:rsid w:val="00294066"/>
    <w:rsid w:val="00297CFB"/>
    <w:rsid w:val="00297DE2"/>
    <w:rsid w:val="002A0498"/>
    <w:rsid w:val="002A1837"/>
    <w:rsid w:val="002A39C5"/>
    <w:rsid w:val="002A3DC4"/>
    <w:rsid w:val="002A4C34"/>
    <w:rsid w:val="002A5379"/>
    <w:rsid w:val="002A5A4A"/>
    <w:rsid w:val="002A63A8"/>
    <w:rsid w:val="002A6406"/>
    <w:rsid w:val="002A647A"/>
    <w:rsid w:val="002A7084"/>
    <w:rsid w:val="002A72A2"/>
    <w:rsid w:val="002A7954"/>
    <w:rsid w:val="002B18F1"/>
    <w:rsid w:val="002B197E"/>
    <w:rsid w:val="002B1B5C"/>
    <w:rsid w:val="002B33C9"/>
    <w:rsid w:val="002B3460"/>
    <w:rsid w:val="002B4A90"/>
    <w:rsid w:val="002B53B4"/>
    <w:rsid w:val="002B59FC"/>
    <w:rsid w:val="002B5D32"/>
    <w:rsid w:val="002B7D14"/>
    <w:rsid w:val="002C16D3"/>
    <w:rsid w:val="002C198D"/>
    <w:rsid w:val="002C1BC9"/>
    <w:rsid w:val="002C20F1"/>
    <w:rsid w:val="002C598A"/>
    <w:rsid w:val="002C70A7"/>
    <w:rsid w:val="002C77DC"/>
    <w:rsid w:val="002C7D14"/>
    <w:rsid w:val="002D0165"/>
    <w:rsid w:val="002D318B"/>
    <w:rsid w:val="002D55AC"/>
    <w:rsid w:val="002D5D04"/>
    <w:rsid w:val="002D7200"/>
    <w:rsid w:val="002D7A2A"/>
    <w:rsid w:val="002E0E8E"/>
    <w:rsid w:val="002E2807"/>
    <w:rsid w:val="002E348F"/>
    <w:rsid w:val="002E3C7E"/>
    <w:rsid w:val="002E5507"/>
    <w:rsid w:val="002F0C6E"/>
    <w:rsid w:val="002F163A"/>
    <w:rsid w:val="002F196A"/>
    <w:rsid w:val="002F592D"/>
    <w:rsid w:val="002F5E56"/>
    <w:rsid w:val="002F6E93"/>
    <w:rsid w:val="00300F9C"/>
    <w:rsid w:val="00301931"/>
    <w:rsid w:val="003038AC"/>
    <w:rsid w:val="003049B5"/>
    <w:rsid w:val="003053A9"/>
    <w:rsid w:val="0031092D"/>
    <w:rsid w:val="003111D6"/>
    <w:rsid w:val="003133C3"/>
    <w:rsid w:val="00313FFC"/>
    <w:rsid w:val="00314354"/>
    <w:rsid w:val="00315290"/>
    <w:rsid w:val="0031725C"/>
    <w:rsid w:val="00322814"/>
    <w:rsid w:val="00323A01"/>
    <w:rsid w:val="00323A69"/>
    <w:rsid w:val="00327E20"/>
    <w:rsid w:val="00330F5E"/>
    <w:rsid w:val="003317BC"/>
    <w:rsid w:val="00331A64"/>
    <w:rsid w:val="00331BF0"/>
    <w:rsid w:val="00333C9D"/>
    <w:rsid w:val="003342E7"/>
    <w:rsid w:val="00334D54"/>
    <w:rsid w:val="00337964"/>
    <w:rsid w:val="00337C2B"/>
    <w:rsid w:val="0034002C"/>
    <w:rsid w:val="00340424"/>
    <w:rsid w:val="00340D8F"/>
    <w:rsid w:val="00341FBA"/>
    <w:rsid w:val="00341FEB"/>
    <w:rsid w:val="00345D75"/>
    <w:rsid w:val="0034646E"/>
    <w:rsid w:val="0034683C"/>
    <w:rsid w:val="00347317"/>
    <w:rsid w:val="003473D9"/>
    <w:rsid w:val="003479BE"/>
    <w:rsid w:val="00350201"/>
    <w:rsid w:val="00350998"/>
    <w:rsid w:val="00351036"/>
    <w:rsid w:val="0035577A"/>
    <w:rsid w:val="00355F8C"/>
    <w:rsid w:val="00356910"/>
    <w:rsid w:val="0035786A"/>
    <w:rsid w:val="00357B77"/>
    <w:rsid w:val="00361BC3"/>
    <w:rsid w:val="00362113"/>
    <w:rsid w:val="00362645"/>
    <w:rsid w:val="00363035"/>
    <w:rsid w:val="003633B3"/>
    <w:rsid w:val="0036466F"/>
    <w:rsid w:val="00364D93"/>
    <w:rsid w:val="00365930"/>
    <w:rsid w:val="00365B58"/>
    <w:rsid w:val="00366020"/>
    <w:rsid w:val="0036629F"/>
    <w:rsid w:val="00366EBB"/>
    <w:rsid w:val="00367C53"/>
    <w:rsid w:val="003718C7"/>
    <w:rsid w:val="0037301D"/>
    <w:rsid w:val="00374684"/>
    <w:rsid w:val="0037522E"/>
    <w:rsid w:val="0037638A"/>
    <w:rsid w:val="0038408D"/>
    <w:rsid w:val="00384603"/>
    <w:rsid w:val="00385454"/>
    <w:rsid w:val="00386430"/>
    <w:rsid w:val="00387E93"/>
    <w:rsid w:val="00387F22"/>
    <w:rsid w:val="00390110"/>
    <w:rsid w:val="003903B9"/>
    <w:rsid w:val="003911CF"/>
    <w:rsid w:val="003918A1"/>
    <w:rsid w:val="00391D31"/>
    <w:rsid w:val="00394456"/>
    <w:rsid w:val="003A0869"/>
    <w:rsid w:val="003A1007"/>
    <w:rsid w:val="003A1177"/>
    <w:rsid w:val="003A188B"/>
    <w:rsid w:val="003A614B"/>
    <w:rsid w:val="003A6C5A"/>
    <w:rsid w:val="003B13DB"/>
    <w:rsid w:val="003B319A"/>
    <w:rsid w:val="003B3A32"/>
    <w:rsid w:val="003B55B1"/>
    <w:rsid w:val="003B5E92"/>
    <w:rsid w:val="003B606E"/>
    <w:rsid w:val="003B61CA"/>
    <w:rsid w:val="003B64CF"/>
    <w:rsid w:val="003C02C2"/>
    <w:rsid w:val="003C05F8"/>
    <w:rsid w:val="003C2F2F"/>
    <w:rsid w:val="003C32CF"/>
    <w:rsid w:val="003C48BC"/>
    <w:rsid w:val="003C512E"/>
    <w:rsid w:val="003C57AB"/>
    <w:rsid w:val="003C5C05"/>
    <w:rsid w:val="003C5DEA"/>
    <w:rsid w:val="003C7DDC"/>
    <w:rsid w:val="003D02D0"/>
    <w:rsid w:val="003D1779"/>
    <w:rsid w:val="003D3510"/>
    <w:rsid w:val="003D3E9A"/>
    <w:rsid w:val="003D5EA6"/>
    <w:rsid w:val="003D61E5"/>
    <w:rsid w:val="003E2074"/>
    <w:rsid w:val="003E2234"/>
    <w:rsid w:val="003E2D72"/>
    <w:rsid w:val="003E3B57"/>
    <w:rsid w:val="003E3EA8"/>
    <w:rsid w:val="003E41A5"/>
    <w:rsid w:val="003E4537"/>
    <w:rsid w:val="003E5FB9"/>
    <w:rsid w:val="003E6C49"/>
    <w:rsid w:val="003E774C"/>
    <w:rsid w:val="003F1F59"/>
    <w:rsid w:val="003F32D5"/>
    <w:rsid w:val="003F5315"/>
    <w:rsid w:val="003F5786"/>
    <w:rsid w:val="0040009A"/>
    <w:rsid w:val="00400FD6"/>
    <w:rsid w:val="00401828"/>
    <w:rsid w:val="00403612"/>
    <w:rsid w:val="00403ECE"/>
    <w:rsid w:val="0040515F"/>
    <w:rsid w:val="00405190"/>
    <w:rsid w:val="00412194"/>
    <w:rsid w:val="0041661D"/>
    <w:rsid w:val="00416A7D"/>
    <w:rsid w:val="00422193"/>
    <w:rsid w:val="00425185"/>
    <w:rsid w:val="00430263"/>
    <w:rsid w:val="004304B7"/>
    <w:rsid w:val="00430660"/>
    <w:rsid w:val="00430C89"/>
    <w:rsid w:val="00431065"/>
    <w:rsid w:val="00431A7C"/>
    <w:rsid w:val="00431DE2"/>
    <w:rsid w:val="00432508"/>
    <w:rsid w:val="004335B4"/>
    <w:rsid w:val="004342D9"/>
    <w:rsid w:val="00434C6D"/>
    <w:rsid w:val="0043658D"/>
    <w:rsid w:val="00436BD9"/>
    <w:rsid w:val="0044068D"/>
    <w:rsid w:val="004406DF"/>
    <w:rsid w:val="00441687"/>
    <w:rsid w:val="00442D1D"/>
    <w:rsid w:val="004436B2"/>
    <w:rsid w:val="0044621F"/>
    <w:rsid w:val="004467E0"/>
    <w:rsid w:val="00447CA5"/>
    <w:rsid w:val="0045008B"/>
    <w:rsid w:val="00450D20"/>
    <w:rsid w:val="00453233"/>
    <w:rsid w:val="00453A13"/>
    <w:rsid w:val="00456681"/>
    <w:rsid w:val="004574C7"/>
    <w:rsid w:val="00460B05"/>
    <w:rsid w:val="00461CEB"/>
    <w:rsid w:val="004620C3"/>
    <w:rsid w:val="0046582E"/>
    <w:rsid w:val="0046620E"/>
    <w:rsid w:val="00466645"/>
    <w:rsid w:val="00467249"/>
    <w:rsid w:val="00467E85"/>
    <w:rsid w:val="00470B61"/>
    <w:rsid w:val="0047160E"/>
    <w:rsid w:val="00471E89"/>
    <w:rsid w:val="00472CBC"/>
    <w:rsid w:val="00473104"/>
    <w:rsid w:val="004744C4"/>
    <w:rsid w:val="004747D6"/>
    <w:rsid w:val="004766D8"/>
    <w:rsid w:val="0047671C"/>
    <w:rsid w:val="00476F49"/>
    <w:rsid w:val="00480A7E"/>
    <w:rsid w:val="0048147D"/>
    <w:rsid w:val="0048716C"/>
    <w:rsid w:val="00491B22"/>
    <w:rsid w:val="00493A10"/>
    <w:rsid w:val="0049567E"/>
    <w:rsid w:val="0049576E"/>
    <w:rsid w:val="00496AB0"/>
    <w:rsid w:val="00497B14"/>
    <w:rsid w:val="004A11C7"/>
    <w:rsid w:val="004A1216"/>
    <w:rsid w:val="004A1B6A"/>
    <w:rsid w:val="004A2C28"/>
    <w:rsid w:val="004A3BAD"/>
    <w:rsid w:val="004A7606"/>
    <w:rsid w:val="004A76C5"/>
    <w:rsid w:val="004B13BD"/>
    <w:rsid w:val="004B140A"/>
    <w:rsid w:val="004B21B5"/>
    <w:rsid w:val="004C0D36"/>
    <w:rsid w:val="004C16E8"/>
    <w:rsid w:val="004C2163"/>
    <w:rsid w:val="004C364B"/>
    <w:rsid w:val="004C4533"/>
    <w:rsid w:val="004C4B74"/>
    <w:rsid w:val="004C4D2A"/>
    <w:rsid w:val="004C5352"/>
    <w:rsid w:val="004C5E2C"/>
    <w:rsid w:val="004C6029"/>
    <w:rsid w:val="004C79C8"/>
    <w:rsid w:val="004D03ED"/>
    <w:rsid w:val="004D0FFC"/>
    <w:rsid w:val="004D1F0C"/>
    <w:rsid w:val="004D33CD"/>
    <w:rsid w:val="004D7C06"/>
    <w:rsid w:val="004E1238"/>
    <w:rsid w:val="004E2950"/>
    <w:rsid w:val="004E430C"/>
    <w:rsid w:val="004E5B3A"/>
    <w:rsid w:val="004E6B6E"/>
    <w:rsid w:val="004E7707"/>
    <w:rsid w:val="004F13D9"/>
    <w:rsid w:val="004F4E59"/>
    <w:rsid w:val="004F4F6E"/>
    <w:rsid w:val="004F57D3"/>
    <w:rsid w:val="004F7F36"/>
    <w:rsid w:val="00500309"/>
    <w:rsid w:val="0050102D"/>
    <w:rsid w:val="00501250"/>
    <w:rsid w:val="00504CAF"/>
    <w:rsid w:val="00505947"/>
    <w:rsid w:val="00506B5E"/>
    <w:rsid w:val="00506E7F"/>
    <w:rsid w:val="00507349"/>
    <w:rsid w:val="005126E6"/>
    <w:rsid w:val="00520987"/>
    <w:rsid w:val="0052151B"/>
    <w:rsid w:val="00525C87"/>
    <w:rsid w:val="005264A2"/>
    <w:rsid w:val="00526C99"/>
    <w:rsid w:val="0052757E"/>
    <w:rsid w:val="005304E7"/>
    <w:rsid w:val="0053289E"/>
    <w:rsid w:val="0053321A"/>
    <w:rsid w:val="00534214"/>
    <w:rsid w:val="0053573C"/>
    <w:rsid w:val="005359B6"/>
    <w:rsid w:val="00536317"/>
    <w:rsid w:val="00536338"/>
    <w:rsid w:val="0053636B"/>
    <w:rsid w:val="005407E9"/>
    <w:rsid w:val="00542253"/>
    <w:rsid w:val="00543F04"/>
    <w:rsid w:val="00551907"/>
    <w:rsid w:val="00552D5B"/>
    <w:rsid w:val="00553135"/>
    <w:rsid w:val="005533E3"/>
    <w:rsid w:val="005549DE"/>
    <w:rsid w:val="00554EA2"/>
    <w:rsid w:val="00555C33"/>
    <w:rsid w:val="00557748"/>
    <w:rsid w:val="00557DCF"/>
    <w:rsid w:val="005602C4"/>
    <w:rsid w:val="00560526"/>
    <w:rsid w:val="005623A9"/>
    <w:rsid w:val="00565885"/>
    <w:rsid w:val="00567BAA"/>
    <w:rsid w:val="00570C63"/>
    <w:rsid w:val="005715C5"/>
    <w:rsid w:val="00576202"/>
    <w:rsid w:val="00576C02"/>
    <w:rsid w:val="005801C2"/>
    <w:rsid w:val="00580E3F"/>
    <w:rsid w:val="0058104D"/>
    <w:rsid w:val="00581429"/>
    <w:rsid w:val="00583998"/>
    <w:rsid w:val="00586B70"/>
    <w:rsid w:val="00587459"/>
    <w:rsid w:val="00587471"/>
    <w:rsid w:val="00590A9D"/>
    <w:rsid w:val="00591D1C"/>
    <w:rsid w:val="005944A1"/>
    <w:rsid w:val="00595939"/>
    <w:rsid w:val="005972E4"/>
    <w:rsid w:val="005A1342"/>
    <w:rsid w:val="005A19A9"/>
    <w:rsid w:val="005A2C69"/>
    <w:rsid w:val="005A36E2"/>
    <w:rsid w:val="005A5518"/>
    <w:rsid w:val="005A5B12"/>
    <w:rsid w:val="005A79B9"/>
    <w:rsid w:val="005B02A5"/>
    <w:rsid w:val="005B082A"/>
    <w:rsid w:val="005B1355"/>
    <w:rsid w:val="005B7399"/>
    <w:rsid w:val="005B73BF"/>
    <w:rsid w:val="005C103B"/>
    <w:rsid w:val="005C106A"/>
    <w:rsid w:val="005C2B9C"/>
    <w:rsid w:val="005C4747"/>
    <w:rsid w:val="005C49FA"/>
    <w:rsid w:val="005C4FF3"/>
    <w:rsid w:val="005C5E9D"/>
    <w:rsid w:val="005C6194"/>
    <w:rsid w:val="005C6725"/>
    <w:rsid w:val="005C696F"/>
    <w:rsid w:val="005D021C"/>
    <w:rsid w:val="005D1415"/>
    <w:rsid w:val="005D1869"/>
    <w:rsid w:val="005D36CD"/>
    <w:rsid w:val="005D38FA"/>
    <w:rsid w:val="005D6D9B"/>
    <w:rsid w:val="005E768C"/>
    <w:rsid w:val="005F51DC"/>
    <w:rsid w:val="005F55F1"/>
    <w:rsid w:val="005F6458"/>
    <w:rsid w:val="00601D7D"/>
    <w:rsid w:val="006034CF"/>
    <w:rsid w:val="0060411B"/>
    <w:rsid w:val="00604124"/>
    <w:rsid w:val="00607E08"/>
    <w:rsid w:val="006108A0"/>
    <w:rsid w:val="0061108A"/>
    <w:rsid w:val="00613F2F"/>
    <w:rsid w:val="00615E91"/>
    <w:rsid w:val="00616111"/>
    <w:rsid w:val="00617412"/>
    <w:rsid w:val="006177D9"/>
    <w:rsid w:val="006219CD"/>
    <w:rsid w:val="00621ED3"/>
    <w:rsid w:val="006226D8"/>
    <w:rsid w:val="00623880"/>
    <w:rsid w:val="00624E82"/>
    <w:rsid w:val="00626372"/>
    <w:rsid w:val="00627814"/>
    <w:rsid w:val="006308AD"/>
    <w:rsid w:val="006320A5"/>
    <w:rsid w:val="00632ED8"/>
    <w:rsid w:val="00634502"/>
    <w:rsid w:val="00634899"/>
    <w:rsid w:val="006352FA"/>
    <w:rsid w:val="00635547"/>
    <w:rsid w:val="00636C43"/>
    <w:rsid w:val="00642518"/>
    <w:rsid w:val="0064288F"/>
    <w:rsid w:val="0064338C"/>
    <w:rsid w:val="006442AF"/>
    <w:rsid w:val="00647EDF"/>
    <w:rsid w:val="006507D0"/>
    <w:rsid w:val="006518A2"/>
    <w:rsid w:val="00651FFD"/>
    <w:rsid w:val="0065296E"/>
    <w:rsid w:val="00652BEF"/>
    <w:rsid w:val="00652C18"/>
    <w:rsid w:val="006553FA"/>
    <w:rsid w:val="00656D6E"/>
    <w:rsid w:val="00657332"/>
    <w:rsid w:val="006605A5"/>
    <w:rsid w:val="006617FD"/>
    <w:rsid w:val="0066235D"/>
    <w:rsid w:val="00667379"/>
    <w:rsid w:val="006679C5"/>
    <w:rsid w:val="0067070E"/>
    <w:rsid w:val="00671914"/>
    <w:rsid w:val="00672DED"/>
    <w:rsid w:val="006735D5"/>
    <w:rsid w:val="00673699"/>
    <w:rsid w:val="006736F0"/>
    <w:rsid w:val="006737B3"/>
    <w:rsid w:val="0067424B"/>
    <w:rsid w:val="00674957"/>
    <w:rsid w:val="00675A05"/>
    <w:rsid w:val="00675C31"/>
    <w:rsid w:val="006766E2"/>
    <w:rsid w:val="00680D5A"/>
    <w:rsid w:val="006830DB"/>
    <w:rsid w:val="0068341D"/>
    <w:rsid w:val="0068344A"/>
    <w:rsid w:val="0068348E"/>
    <w:rsid w:val="00683BBA"/>
    <w:rsid w:val="006846DE"/>
    <w:rsid w:val="0068578D"/>
    <w:rsid w:val="00686FAF"/>
    <w:rsid w:val="00690752"/>
    <w:rsid w:val="00691767"/>
    <w:rsid w:val="0069215B"/>
    <w:rsid w:val="00692716"/>
    <w:rsid w:val="00693833"/>
    <w:rsid w:val="0069487F"/>
    <w:rsid w:val="00696025"/>
    <w:rsid w:val="006A1845"/>
    <w:rsid w:val="006A2769"/>
    <w:rsid w:val="006B0F32"/>
    <w:rsid w:val="006B581F"/>
    <w:rsid w:val="006B5C67"/>
    <w:rsid w:val="006B5F12"/>
    <w:rsid w:val="006B73ED"/>
    <w:rsid w:val="006C084E"/>
    <w:rsid w:val="006C0E0B"/>
    <w:rsid w:val="006C3F98"/>
    <w:rsid w:val="006C4CC1"/>
    <w:rsid w:val="006C6501"/>
    <w:rsid w:val="006D116A"/>
    <w:rsid w:val="006D24EF"/>
    <w:rsid w:val="006D31A6"/>
    <w:rsid w:val="006D351A"/>
    <w:rsid w:val="006D3AD3"/>
    <w:rsid w:val="006D3CDD"/>
    <w:rsid w:val="006D3D00"/>
    <w:rsid w:val="006D4C88"/>
    <w:rsid w:val="006D4FBF"/>
    <w:rsid w:val="006D7FE3"/>
    <w:rsid w:val="006E0AB0"/>
    <w:rsid w:val="006E0AEE"/>
    <w:rsid w:val="006E1FDC"/>
    <w:rsid w:val="006E3238"/>
    <w:rsid w:val="006E432C"/>
    <w:rsid w:val="006E4647"/>
    <w:rsid w:val="006E5262"/>
    <w:rsid w:val="006E5CCC"/>
    <w:rsid w:val="006E729D"/>
    <w:rsid w:val="006F0E58"/>
    <w:rsid w:val="006F1AD4"/>
    <w:rsid w:val="006F263E"/>
    <w:rsid w:val="006F2761"/>
    <w:rsid w:val="006F2C6D"/>
    <w:rsid w:val="006F2D27"/>
    <w:rsid w:val="006F367B"/>
    <w:rsid w:val="006F4A79"/>
    <w:rsid w:val="006F53CA"/>
    <w:rsid w:val="006F55C0"/>
    <w:rsid w:val="006F5C88"/>
    <w:rsid w:val="006F697F"/>
    <w:rsid w:val="006F6CEC"/>
    <w:rsid w:val="006F7555"/>
    <w:rsid w:val="006F7622"/>
    <w:rsid w:val="006F7ABF"/>
    <w:rsid w:val="00700467"/>
    <w:rsid w:val="007006AA"/>
    <w:rsid w:val="00701F92"/>
    <w:rsid w:val="00702770"/>
    <w:rsid w:val="0070279B"/>
    <w:rsid w:val="00704223"/>
    <w:rsid w:val="00704974"/>
    <w:rsid w:val="00704C19"/>
    <w:rsid w:val="00707093"/>
    <w:rsid w:val="007104B7"/>
    <w:rsid w:val="00710593"/>
    <w:rsid w:val="00711D02"/>
    <w:rsid w:val="0071335A"/>
    <w:rsid w:val="00713BD0"/>
    <w:rsid w:val="007143FC"/>
    <w:rsid w:val="00714597"/>
    <w:rsid w:val="00714995"/>
    <w:rsid w:val="0071531C"/>
    <w:rsid w:val="0071592F"/>
    <w:rsid w:val="0071627C"/>
    <w:rsid w:val="00716413"/>
    <w:rsid w:val="007200F0"/>
    <w:rsid w:val="00720462"/>
    <w:rsid w:val="00720BD1"/>
    <w:rsid w:val="00722786"/>
    <w:rsid w:val="00725EB9"/>
    <w:rsid w:val="00725F59"/>
    <w:rsid w:val="0072707E"/>
    <w:rsid w:val="0073110C"/>
    <w:rsid w:val="00731944"/>
    <w:rsid w:val="00731FDE"/>
    <w:rsid w:val="00735215"/>
    <w:rsid w:val="007352C3"/>
    <w:rsid w:val="00735E05"/>
    <w:rsid w:val="00736091"/>
    <w:rsid w:val="00736C45"/>
    <w:rsid w:val="00737155"/>
    <w:rsid w:val="00740ED1"/>
    <w:rsid w:val="00741AC1"/>
    <w:rsid w:val="007449FF"/>
    <w:rsid w:val="007453A1"/>
    <w:rsid w:val="007504B7"/>
    <w:rsid w:val="00751312"/>
    <w:rsid w:val="00751AF0"/>
    <w:rsid w:val="00753D77"/>
    <w:rsid w:val="00760333"/>
    <w:rsid w:val="0076103C"/>
    <w:rsid w:val="007611D5"/>
    <w:rsid w:val="0076292A"/>
    <w:rsid w:val="00762FF8"/>
    <w:rsid w:val="00763BCD"/>
    <w:rsid w:val="00766FE8"/>
    <w:rsid w:val="00767B93"/>
    <w:rsid w:val="00771AB1"/>
    <w:rsid w:val="00772914"/>
    <w:rsid w:val="007745CF"/>
    <w:rsid w:val="00776F1B"/>
    <w:rsid w:val="00777096"/>
    <w:rsid w:val="007773B7"/>
    <w:rsid w:val="00781772"/>
    <w:rsid w:val="00783D4C"/>
    <w:rsid w:val="00784D08"/>
    <w:rsid w:val="007917D4"/>
    <w:rsid w:val="00791FFD"/>
    <w:rsid w:val="0079322A"/>
    <w:rsid w:val="00793DC9"/>
    <w:rsid w:val="00795903"/>
    <w:rsid w:val="007963FF"/>
    <w:rsid w:val="00796645"/>
    <w:rsid w:val="00796837"/>
    <w:rsid w:val="00796A8A"/>
    <w:rsid w:val="00797D2B"/>
    <w:rsid w:val="007A2E31"/>
    <w:rsid w:val="007A2F91"/>
    <w:rsid w:val="007A39DE"/>
    <w:rsid w:val="007A5197"/>
    <w:rsid w:val="007B059B"/>
    <w:rsid w:val="007C2A2C"/>
    <w:rsid w:val="007C3641"/>
    <w:rsid w:val="007C4758"/>
    <w:rsid w:val="007C69C5"/>
    <w:rsid w:val="007C6B81"/>
    <w:rsid w:val="007D1CEB"/>
    <w:rsid w:val="007D3D94"/>
    <w:rsid w:val="007D4DF4"/>
    <w:rsid w:val="007D4ECA"/>
    <w:rsid w:val="007E0398"/>
    <w:rsid w:val="007E0ABF"/>
    <w:rsid w:val="007E0DB1"/>
    <w:rsid w:val="007E2E53"/>
    <w:rsid w:val="007E2E8B"/>
    <w:rsid w:val="007E33F7"/>
    <w:rsid w:val="007E4555"/>
    <w:rsid w:val="007E54D5"/>
    <w:rsid w:val="007E654D"/>
    <w:rsid w:val="007F2F1A"/>
    <w:rsid w:val="007F44C3"/>
    <w:rsid w:val="007F61E6"/>
    <w:rsid w:val="007F6874"/>
    <w:rsid w:val="007F7666"/>
    <w:rsid w:val="007F78F1"/>
    <w:rsid w:val="00800166"/>
    <w:rsid w:val="008052B5"/>
    <w:rsid w:val="00807625"/>
    <w:rsid w:val="008108FA"/>
    <w:rsid w:val="00810B28"/>
    <w:rsid w:val="00812D66"/>
    <w:rsid w:val="00813FCF"/>
    <w:rsid w:val="0081721D"/>
    <w:rsid w:val="00817CBC"/>
    <w:rsid w:val="00821D57"/>
    <w:rsid w:val="0082227E"/>
    <w:rsid w:val="008229C2"/>
    <w:rsid w:val="00823889"/>
    <w:rsid w:val="00825CD2"/>
    <w:rsid w:val="00827700"/>
    <w:rsid w:val="00830480"/>
    <w:rsid w:val="00831B56"/>
    <w:rsid w:val="00831CAC"/>
    <w:rsid w:val="00831F57"/>
    <w:rsid w:val="008347F5"/>
    <w:rsid w:val="00834B43"/>
    <w:rsid w:val="00835827"/>
    <w:rsid w:val="008403A6"/>
    <w:rsid w:val="00842F1D"/>
    <w:rsid w:val="0084434F"/>
    <w:rsid w:val="008445DF"/>
    <w:rsid w:val="00844CF8"/>
    <w:rsid w:val="00844F42"/>
    <w:rsid w:val="00845B83"/>
    <w:rsid w:val="00845BA4"/>
    <w:rsid w:val="0084702A"/>
    <w:rsid w:val="00850425"/>
    <w:rsid w:val="0085047C"/>
    <w:rsid w:val="0085089D"/>
    <w:rsid w:val="00852226"/>
    <w:rsid w:val="00856355"/>
    <w:rsid w:val="00861BE0"/>
    <w:rsid w:val="00862395"/>
    <w:rsid w:val="008648A4"/>
    <w:rsid w:val="00864A16"/>
    <w:rsid w:val="00866129"/>
    <w:rsid w:val="0087074A"/>
    <w:rsid w:val="0087108E"/>
    <w:rsid w:val="0087115D"/>
    <w:rsid w:val="008717C0"/>
    <w:rsid w:val="008722AC"/>
    <w:rsid w:val="00874B41"/>
    <w:rsid w:val="008766CB"/>
    <w:rsid w:val="00880EE1"/>
    <w:rsid w:val="008828F4"/>
    <w:rsid w:val="00883B21"/>
    <w:rsid w:val="00885C8E"/>
    <w:rsid w:val="0088652B"/>
    <w:rsid w:val="00887D01"/>
    <w:rsid w:val="008909E4"/>
    <w:rsid w:val="00890A0F"/>
    <w:rsid w:val="00891438"/>
    <w:rsid w:val="00891E0E"/>
    <w:rsid w:val="00893DA6"/>
    <w:rsid w:val="008947C4"/>
    <w:rsid w:val="0089528D"/>
    <w:rsid w:val="00897832"/>
    <w:rsid w:val="008A08DA"/>
    <w:rsid w:val="008A23F6"/>
    <w:rsid w:val="008A2FFC"/>
    <w:rsid w:val="008A3B84"/>
    <w:rsid w:val="008A42FA"/>
    <w:rsid w:val="008A48A8"/>
    <w:rsid w:val="008B00A4"/>
    <w:rsid w:val="008B08DB"/>
    <w:rsid w:val="008B11CC"/>
    <w:rsid w:val="008B42E7"/>
    <w:rsid w:val="008B54C1"/>
    <w:rsid w:val="008B5A7A"/>
    <w:rsid w:val="008B697A"/>
    <w:rsid w:val="008C0393"/>
    <w:rsid w:val="008C0F50"/>
    <w:rsid w:val="008C231F"/>
    <w:rsid w:val="008C576B"/>
    <w:rsid w:val="008C5C22"/>
    <w:rsid w:val="008C6047"/>
    <w:rsid w:val="008C60E7"/>
    <w:rsid w:val="008C73AA"/>
    <w:rsid w:val="008D1A3B"/>
    <w:rsid w:val="008D21E8"/>
    <w:rsid w:val="008D2E72"/>
    <w:rsid w:val="008D3471"/>
    <w:rsid w:val="008D3846"/>
    <w:rsid w:val="008D447A"/>
    <w:rsid w:val="008D4EB2"/>
    <w:rsid w:val="008D4FB3"/>
    <w:rsid w:val="008D5283"/>
    <w:rsid w:val="008D60DD"/>
    <w:rsid w:val="008E374E"/>
    <w:rsid w:val="008E3AA8"/>
    <w:rsid w:val="008E5107"/>
    <w:rsid w:val="008E5A99"/>
    <w:rsid w:val="008E6349"/>
    <w:rsid w:val="008E7AE7"/>
    <w:rsid w:val="008E7C5F"/>
    <w:rsid w:val="008E7F4C"/>
    <w:rsid w:val="008F066B"/>
    <w:rsid w:val="008F0FE4"/>
    <w:rsid w:val="008F4E0B"/>
    <w:rsid w:val="008F5057"/>
    <w:rsid w:val="008F57B0"/>
    <w:rsid w:val="008F6744"/>
    <w:rsid w:val="009019A2"/>
    <w:rsid w:val="0090282B"/>
    <w:rsid w:val="00902EB9"/>
    <w:rsid w:val="009035C5"/>
    <w:rsid w:val="00905BA8"/>
    <w:rsid w:val="00906150"/>
    <w:rsid w:val="00907E7B"/>
    <w:rsid w:val="00911131"/>
    <w:rsid w:val="00911A3F"/>
    <w:rsid w:val="00913762"/>
    <w:rsid w:val="00915414"/>
    <w:rsid w:val="00920259"/>
    <w:rsid w:val="009203F8"/>
    <w:rsid w:val="00920D68"/>
    <w:rsid w:val="009229C2"/>
    <w:rsid w:val="00924BA9"/>
    <w:rsid w:val="00924E42"/>
    <w:rsid w:val="009276FA"/>
    <w:rsid w:val="00927785"/>
    <w:rsid w:val="00931966"/>
    <w:rsid w:val="00931D55"/>
    <w:rsid w:val="0093507C"/>
    <w:rsid w:val="009400B4"/>
    <w:rsid w:val="0094228F"/>
    <w:rsid w:val="00945CA7"/>
    <w:rsid w:val="00946657"/>
    <w:rsid w:val="00952194"/>
    <w:rsid w:val="00952C2D"/>
    <w:rsid w:val="00954526"/>
    <w:rsid w:val="00954D5F"/>
    <w:rsid w:val="00955BEC"/>
    <w:rsid w:val="00956646"/>
    <w:rsid w:val="00960758"/>
    <w:rsid w:val="00960B67"/>
    <w:rsid w:val="00960EA3"/>
    <w:rsid w:val="00961CC8"/>
    <w:rsid w:val="00965AB2"/>
    <w:rsid w:val="009676B2"/>
    <w:rsid w:val="00967B90"/>
    <w:rsid w:val="00967BCA"/>
    <w:rsid w:val="009714EB"/>
    <w:rsid w:val="00972AE9"/>
    <w:rsid w:val="00973147"/>
    <w:rsid w:val="00973AEF"/>
    <w:rsid w:val="00974529"/>
    <w:rsid w:val="00974742"/>
    <w:rsid w:val="009750FA"/>
    <w:rsid w:val="00975401"/>
    <w:rsid w:val="0097605D"/>
    <w:rsid w:val="00976A45"/>
    <w:rsid w:val="00976B38"/>
    <w:rsid w:val="00976E3B"/>
    <w:rsid w:val="00977FC0"/>
    <w:rsid w:val="0098009A"/>
    <w:rsid w:val="00982494"/>
    <w:rsid w:val="00984B6B"/>
    <w:rsid w:val="0098730C"/>
    <w:rsid w:val="00990EC6"/>
    <w:rsid w:val="009962F8"/>
    <w:rsid w:val="00996466"/>
    <w:rsid w:val="009974A5"/>
    <w:rsid w:val="00997BE7"/>
    <w:rsid w:val="009A1091"/>
    <w:rsid w:val="009A19D8"/>
    <w:rsid w:val="009A1B69"/>
    <w:rsid w:val="009A3515"/>
    <w:rsid w:val="009A43AC"/>
    <w:rsid w:val="009A43B4"/>
    <w:rsid w:val="009A5302"/>
    <w:rsid w:val="009B0E02"/>
    <w:rsid w:val="009B46DB"/>
    <w:rsid w:val="009B5D8A"/>
    <w:rsid w:val="009B6916"/>
    <w:rsid w:val="009C2DDA"/>
    <w:rsid w:val="009C6B27"/>
    <w:rsid w:val="009D068A"/>
    <w:rsid w:val="009D11F9"/>
    <w:rsid w:val="009D1D56"/>
    <w:rsid w:val="009D2260"/>
    <w:rsid w:val="009D24CD"/>
    <w:rsid w:val="009D3E37"/>
    <w:rsid w:val="009D6E90"/>
    <w:rsid w:val="009D6EFC"/>
    <w:rsid w:val="009E0206"/>
    <w:rsid w:val="009E22A7"/>
    <w:rsid w:val="009E2DC6"/>
    <w:rsid w:val="009E3278"/>
    <w:rsid w:val="009E32FC"/>
    <w:rsid w:val="009E4C50"/>
    <w:rsid w:val="009E57CC"/>
    <w:rsid w:val="009E5DEF"/>
    <w:rsid w:val="009F046F"/>
    <w:rsid w:val="009F1DCE"/>
    <w:rsid w:val="009F26F8"/>
    <w:rsid w:val="009F302A"/>
    <w:rsid w:val="009F30A4"/>
    <w:rsid w:val="009F3D0A"/>
    <w:rsid w:val="009F438A"/>
    <w:rsid w:val="009F5166"/>
    <w:rsid w:val="009F66FC"/>
    <w:rsid w:val="009F7F2A"/>
    <w:rsid w:val="00A00313"/>
    <w:rsid w:val="00A00FEF"/>
    <w:rsid w:val="00A05BE9"/>
    <w:rsid w:val="00A06493"/>
    <w:rsid w:val="00A127F3"/>
    <w:rsid w:val="00A134CA"/>
    <w:rsid w:val="00A13915"/>
    <w:rsid w:val="00A15B1B"/>
    <w:rsid w:val="00A21CE3"/>
    <w:rsid w:val="00A22778"/>
    <w:rsid w:val="00A232FC"/>
    <w:rsid w:val="00A300D0"/>
    <w:rsid w:val="00A3105D"/>
    <w:rsid w:val="00A317E6"/>
    <w:rsid w:val="00A32CEE"/>
    <w:rsid w:val="00A343AF"/>
    <w:rsid w:val="00A34D12"/>
    <w:rsid w:val="00A36999"/>
    <w:rsid w:val="00A369BE"/>
    <w:rsid w:val="00A37736"/>
    <w:rsid w:val="00A43C1B"/>
    <w:rsid w:val="00A43D7E"/>
    <w:rsid w:val="00A455EF"/>
    <w:rsid w:val="00A45C7C"/>
    <w:rsid w:val="00A47830"/>
    <w:rsid w:val="00A529FE"/>
    <w:rsid w:val="00A52E01"/>
    <w:rsid w:val="00A5506D"/>
    <w:rsid w:val="00A5650E"/>
    <w:rsid w:val="00A5754E"/>
    <w:rsid w:val="00A61280"/>
    <w:rsid w:val="00A62934"/>
    <w:rsid w:val="00A64497"/>
    <w:rsid w:val="00A65C4D"/>
    <w:rsid w:val="00A66319"/>
    <w:rsid w:val="00A667BB"/>
    <w:rsid w:val="00A67555"/>
    <w:rsid w:val="00A67940"/>
    <w:rsid w:val="00A704A8"/>
    <w:rsid w:val="00A7368B"/>
    <w:rsid w:val="00A74DE3"/>
    <w:rsid w:val="00A75EF0"/>
    <w:rsid w:val="00A765E4"/>
    <w:rsid w:val="00A76ACE"/>
    <w:rsid w:val="00A81AC3"/>
    <w:rsid w:val="00A8323F"/>
    <w:rsid w:val="00A833A0"/>
    <w:rsid w:val="00A84267"/>
    <w:rsid w:val="00A849B2"/>
    <w:rsid w:val="00A861FD"/>
    <w:rsid w:val="00A8721E"/>
    <w:rsid w:val="00A9083A"/>
    <w:rsid w:val="00A90877"/>
    <w:rsid w:val="00A909AB"/>
    <w:rsid w:val="00A93558"/>
    <w:rsid w:val="00A95061"/>
    <w:rsid w:val="00A95945"/>
    <w:rsid w:val="00A95E0D"/>
    <w:rsid w:val="00AA399E"/>
    <w:rsid w:val="00AA3B49"/>
    <w:rsid w:val="00AA450E"/>
    <w:rsid w:val="00AA6E92"/>
    <w:rsid w:val="00AA7C9A"/>
    <w:rsid w:val="00AB060A"/>
    <w:rsid w:val="00AB4A39"/>
    <w:rsid w:val="00AB5449"/>
    <w:rsid w:val="00AB5B6E"/>
    <w:rsid w:val="00AB5C5A"/>
    <w:rsid w:val="00AB63FE"/>
    <w:rsid w:val="00AB6E70"/>
    <w:rsid w:val="00AB7CF1"/>
    <w:rsid w:val="00AC0FE1"/>
    <w:rsid w:val="00AC1BC6"/>
    <w:rsid w:val="00AC1C64"/>
    <w:rsid w:val="00AC247A"/>
    <w:rsid w:val="00AC5510"/>
    <w:rsid w:val="00AC5D99"/>
    <w:rsid w:val="00AC6A64"/>
    <w:rsid w:val="00AD1F9A"/>
    <w:rsid w:val="00AD52FA"/>
    <w:rsid w:val="00AD56CE"/>
    <w:rsid w:val="00AE04CF"/>
    <w:rsid w:val="00AE19DE"/>
    <w:rsid w:val="00AE3129"/>
    <w:rsid w:val="00AE47FF"/>
    <w:rsid w:val="00AE5F8B"/>
    <w:rsid w:val="00AF1366"/>
    <w:rsid w:val="00AF1616"/>
    <w:rsid w:val="00AF210B"/>
    <w:rsid w:val="00AF3280"/>
    <w:rsid w:val="00AF450F"/>
    <w:rsid w:val="00AF49EA"/>
    <w:rsid w:val="00AF6F35"/>
    <w:rsid w:val="00AF721D"/>
    <w:rsid w:val="00B03190"/>
    <w:rsid w:val="00B10A6F"/>
    <w:rsid w:val="00B12383"/>
    <w:rsid w:val="00B16694"/>
    <w:rsid w:val="00B16CF6"/>
    <w:rsid w:val="00B2036B"/>
    <w:rsid w:val="00B23E6C"/>
    <w:rsid w:val="00B24C33"/>
    <w:rsid w:val="00B267F3"/>
    <w:rsid w:val="00B269E3"/>
    <w:rsid w:val="00B26F64"/>
    <w:rsid w:val="00B300E0"/>
    <w:rsid w:val="00B315CB"/>
    <w:rsid w:val="00B33500"/>
    <w:rsid w:val="00B33F46"/>
    <w:rsid w:val="00B35063"/>
    <w:rsid w:val="00B416D8"/>
    <w:rsid w:val="00B4184D"/>
    <w:rsid w:val="00B41D66"/>
    <w:rsid w:val="00B42FE8"/>
    <w:rsid w:val="00B4350F"/>
    <w:rsid w:val="00B45344"/>
    <w:rsid w:val="00B46425"/>
    <w:rsid w:val="00B512B9"/>
    <w:rsid w:val="00B5227F"/>
    <w:rsid w:val="00B53DA6"/>
    <w:rsid w:val="00B55CE6"/>
    <w:rsid w:val="00B6359A"/>
    <w:rsid w:val="00B63E4F"/>
    <w:rsid w:val="00B64597"/>
    <w:rsid w:val="00B657FB"/>
    <w:rsid w:val="00B65BBA"/>
    <w:rsid w:val="00B668A5"/>
    <w:rsid w:val="00B668B4"/>
    <w:rsid w:val="00B66B25"/>
    <w:rsid w:val="00B7127C"/>
    <w:rsid w:val="00B72420"/>
    <w:rsid w:val="00B755FA"/>
    <w:rsid w:val="00B823F7"/>
    <w:rsid w:val="00B8423E"/>
    <w:rsid w:val="00B86375"/>
    <w:rsid w:val="00B86604"/>
    <w:rsid w:val="00B9328A"/>
    <w:rsid w:val="00B93B24"/>
    <w:rsid w:val="00B95AB7"/>
    <w:rsid w:val="00B95BF5"/>
    <w:rsid w:val="00B97783"/>
    <w:rsid w:val="00BA3348"/>
    <w:rsid w:val="00BA5CC3"/>
    <w:rsid w:val="00BB0366"/>
    <w:rsid w:val="00BB0993"/>
    <w:rsid w:val="00BB4A75"/>
    <w:rsid w:val="00BB5293"/>
    <w:rsid w:val="00BB64D3"/>
    <w:rsid w:val="00BB6BB2"/>
    <w:rsid w:val="00BB7A8E"/>
    <w:rsid w:val="00BC09DA"/>
    <w:rsid w:val="00BC0DCA"/>
    <w:rsid w:val="00BC0E01"/>
    <w:rsid w:val="00BC262E"/>
    <w:rsid w:val="00BC2A30"/>
    <w:rsid w:val="00BC31F3"/>
    <w:rsid w:val="00BC406A"/>
    <w:rsid w:val="00BC4BD3"/>
    <w:rsid w:val="00BC5361"/>
    <w:rsid w:val="00BC67B3"/>
    <w:rsid w:val="00BD0434"/>
    <w:rsid w:val="00BD23EE"/>
    <w:rsid w:val="00BD267B"/>
    <w:rsid w:val="00BD2F7E"/>
    <w:rsid w:val="00BD34BB"/>
    <w:rsid w:val="00BD6F14"/>
    <w:rsid w:val="00BD72E2"/>
    <w:rsid w:val="00BD7A3C"/>
    <w:rsid w:val="00BE1C8D"/>
    <w:rsid w:val="00BE3D27"/>
    <w:rsid w:val="00BE5501"/>
    <w:rsid w:val="00BE562E"/>
    <w:rsid w:val="00BE7ABC"/>
    <w:rsid w:val="00BE7F56"/>
    <w:rsid w:val="00BF1F69"/>
    <w:rsid w:val="00BF2EF2"/>
    <w:rsid w:val="00BF3ED0"/>
    <w:rsid w:val="00C01373"/>
    <w:rsid w:val="00C02871"/>
    <w:rsid w:val="00C028C8"/>
    <w:rsid w:val="00C0466E"/>
    <w:rsid w:val="00C04902"/>
    <w:rsid w:val="00C066FA"/>
    <w:rsid w:val="00C06E37"/>
    <w:rsid w:val="00C07A4B"/>
    <w:rsid w:val="00C121FA"/>
    <w:rsid w:val="00C135A0"/>
    <w:rsid w:val="00C13CB5"/>
    <w:rsid w:val="00C15C01"/>
    <w:rsid w:val="00C166AC"/>
    <w:rsid w:val="00C1756F"/>
    <w:rsid w:val="00C17710"/>
    <w:rsid w:val="00C2348E"/>
    <w:rsid w:val="00C26146"/>
    <w:rsid w:val="00C27610"/>
    <w:rsid w:val="00C27614"/>
    <w:rsid w:val="00C30298"/>
    <w:rsid w:val="00C31055"/>
    <w:rsid w:val="00C32371"/>
    <w:rsid w:val="00C32CBA"/>
    <w:rsid w:val="00C33332"/>
    <w:rsid w:val="00C3457A"/>
    <w:rsid w:val="00C353B9"/>
    <w:rsid w:val="00C379B6"/>
    <w:rsid w:val="00C37B24"/>
    <w:rsid w:val="00C37D62"/>
    <w:rsid w:val="00C4195C"/>
    <w:rsid w:val="00C43063"/>
    <w:rsid w:val="00C438D2"/>
    <w:rsid w:val="00C466A1"/>
    <w:rsid w:val="00C50343"/>
    <w:rsid w:val="00C52241"/>
    <w:rsid w:val="00C525F0"/>
    <w:rsid w:val="00C52B88"/>
    <w:rsid w:val="00C53DA4"/>
    <w:rsid w:val="00C546B8"/>
    <w:rsid w:val="00C54C29"/>
    <w:rsid w:val="00C563B6"/>
    <w:rsid w:val="00C61FA6"/>
    <w:rsid w:val="00C6243B"/>
    <w:rsid w:val="00C63DBA"/>
    <w:rsid w:val="00C644F6"/>
    <w:rsid w:val="00C645F8"/>
    <w:rsid w:val="00C654B9"/>
    <w:rsid w:val="00C65CCD"/>
    <w:rsid w:val="00C66564"/>
    <w:rsid w:val="00C7004E"/>
    <w:rsid w:val="00C70483"/>
    <w:rsid w:val="00C7051F"/>
    <w:rsid w:val="00C74A69"/>
    <w:rsid w:val="00C802B6"/>
    <w:rsid w:val="00C806EF"/>
    <w:rsid w:val="00C80B8F"/>
    <w:rsid w:val="00C8197C"/>
    <w:rsid w:val="00C81C36"/>
    <w:rsid w:val="00C828A8"/>
    <w:rsid w:val="00C85300"/>
    <w:rsid w:val="00C863CA"/>
    <w:rsid w:val="00C866AE"/>
    <w:rsid w:val="00C86ADB"/>
    <w:rsid w:val="00C944A9"/>
    <w:rsid w:val="00C94A5A"/>
    <w:rsid w:val="00C968D1"/>
    <w:rsid w:val="00CA2222"/>
    <w:rsid w:val="00CA3A1C"/>
    <w:rsid w:val="00CA559A"/>
    <w:rsid w:val="00CA71B4"/>
    <w:rsid w:val="00CB201C"/>
    <w:rsid w:val="00CB29A1"/>
    <w:rsid w:val="00CB2C31"/>
    <w:rsid w:val="00CB361A"/>
    <w:rsid w:val="00CC01A2"/>
    <w:rsid w:val="00CC3433"/>
    <w:rsid w:val="00CC38AF"/>
    <w:rsid w:val="00CC4099"/>
    <w:rsid w:val="00CD3DAC"/>
    <w:rsid w:val="00CD480F"/>
    <w:rsid w:val="00CD66F5"/>
    <w:rsid w:val="00CE21E6"/>
    <w:rsid w:val="00CE2C24"/>
    <w:rsid w:val="00CE3474"/>
    <w:rsid w:val="00CE3C35"/>
    <w:rsid w:val="00CE513F"/>
    <w:rsid w:val="00CE598F"/>
    <w:rsid w:val="00CF052C"/>
    <w:rsid w:val="00CF07F8"/>
    <w:rsid w:val="00CF373A"/>
    <w:rsid w:val="00CF40BA"/>
    <w:rsid w:val="00CF4D8B"/>
    <w:rsid w:val="00CF5CBE"/>
    <w:rsid w:val="00CF64D0"/>
    <w:rsid w:val="00CF72C1"/>
    <w:rsid w:val="00CF7495"/>
    <w:rsid w:val="00D0125D"/>
    <w:rsid w:val="00D01FE6"/>
    <w:rsid w:val="00D057C8"/>
    <w:rsid w:val="00D06ED4"/>
    <w:rsid w:val="00D10921"/>
    <w:rsid w:val="00D11239"/>
    <w:rsid w:val="00D1259A"/>
    <w:rsid w:val="00D12DF7"/>
    <w:rsid w:val="00D1408B"/>
    <w:rsid w:val="00D1503B"/>
    <w:rsid w:val="00D15860"/>
    <w:rsid w:val="00D1720A"/>
    <w:rsid w:val="00D20667"/>
    <w:rsid w:val="00D207E2"/>
    <w:rsid w:val="00D21212"/>
    <w:rsid w:val="00D21678"/>
    <w:rsid w:val="00D22429"/>
    <w:rsid w:val="00D244A6"/>
    <w:rsid w:val="00D244E0"/>
    <w:rsid w:val="00D24A84"/>
    <w:rsid w:val="00D25A4E"/>
    <w:rsid w:val="00D26CBB"/>
    <w:rsid w:val="00D306A3"/>
    <w:rsid w:val="00D31CD8"/>
    <w:rsid w:val="00D329DB"/>
    <w:rsid w:val="00D334A2"/>
    <w:rsid w:val="00D337C4"/>
    <w:rsid w:val="00D33E50"/>
    <w:rsid w:val="00D34934"/>
    <w:rsid w:val="00D356E3"/>
    <w:rsid w:val="00D37DEA"/>
    <w:rsid w:val="00D41CA9"/>
    <w:rsid w:val="00D426C4"/>
    <w:rsid w:val="00D42BF5"/>
    <w:rsid w:val="00D456BA"/>
    <w:rsid w:val="00D45AD4"/>
    <w:rsid w:val="00D46166"/>
    <w:rsid w:val="00D4736F"/>
    <w:rsid w:val="00D475DC"/>
    <w:rsid w:val="00D50A01"/>
    <w:rsid w:val="00D50CAA"/>
    <w:rsid w:val="00D5384D"/>
    <w:rsid w:val="00D54120"/>
    <w:rsid w:val="00D56033"/>
    <w:rsid w:val="00D6012C"/>
    <w:rsid w:val="00D614F8"/>
    <w:rsid w:val="00D662E5"/>
    <w:rsid w:val="00D662E6"/>
    <w:rsid w:val="00D664C5"/>
    <w:rsid w:val="00D67253"/>
    <w:rsid w:val="00D702C8"/>
    <w:rsid w:val="00D70672"/>
    <w:rsid w:val="00D71249"/>
    <w:rsid w:val="00D71E20"/>
    <w:rsid w:val="00D71F9A"/>
    <w:rsid w:val="00D73109"/>
    <w:rsid w:val="00D75F33"/>
    <w:rsid w:val="00D7615A"/>
    <w:rsid w:val="00D804AF"/>
    <w:rsid w:val="00D82607"/>
    <w:rsid w:val="00D82A14"/>
    <w:rsid w:val="00D82BB8"/>
    <w:rsid w:val="00D82F86"/>
    <w:rsid w:val="00D8395C"/>
    <w:rsid w:val="00D86081"/>
    <w:rsid w:val="00D86BD0"/>
    <w:rsid w:val="00D86D79"/>
    <w:rsid w:val="00D86E0B"/>
    <w:rsid w:val="00D876E3"/>
    <w:rsid w:val="00D87764"/>
    <w:rsid w:val="00D87F92"/>
    <w:rsid w:val="00D91491"/>
    <w:rsid w:val="00D91494"/>
    <w:rsid w:val="00D93751"/>
    <w:rsid w:val="00D94CB6"/>
    <w:rsid w:val="00D95358"/>
    <w:rsid w:val="00D956F4"/>
    <w:rsid w:val="00D96919"/>
    <w:rsid w:val="00D96BEB"/>
    <w:rsid w:val="00D97DD0"/>
    <w:rsid w:val="00D97F0E"/>
    <w:rsid w:val="00D97F60"/>
    <w:rsid w:val="00DA1437"/>
    <w:rsid w:val="00DA63BF"/>
    <w:rsid w:val="00DA7163"/>
    <w:rsid w:val="00DB059F"/>
    <w:rsid w:val="00DB1593"/>
    <w:rsid w:val="00DB4046"/>
    <w:rsid w:val="00DB4686"/>
    <w:rsid w:val="00DB5E9D"/>
    <w:rsid w:val="00DB703C"/>
    <w:rsid w:val="00DC2D70"/>
    <w:rsid w:val="00DC3C97"/>
    <w:rsid w:val="00DC4046"/>
    <w:rsid w:val="00DC4AF3"/>
    <w:rsid w:val="00DC52B7"/>
    <w:rsid w:val="00DC54E1"/>
    <w:rsid w:val="00DC58EE"/>
    <w:rsid w:val="00DD007E"/>
    <w:rsid w:val="00DD116D"/>
    <w:rsid w:val="00DD365F"/>
    <w:rsid w:val="00DD36B3"/>
    <w:rsid w:val="00DD594E"/>
    <w:rsid w:val="00DD5985"/>
    <w:rsid w:val="00DD5E82"/>
    <w:rsid w:val="00DE01B2"/>
    <w:rsid w:val="00DE1B8C"/>
    <w:rsid w:val="00DE249E"/>
    <w:rsid w:val="00DE34A8"/>
    <w:rsid w:val="00DE3BCF"/>
    <w:rsid w:val="00DE43CE"/>
    <w:rsid w:val="00DE4F27"/>
    <w:rsid w:val="00DE7C50"/>
    <w:rsid w:val="00DF0563"/>
    <w:rsid w:val="00DF09C1"/>
    <w:rsid w:val="00DF14D3"/>
    <w:rsid w:val="00DF2315"/>
    <w:rsid w:val="00DF26A7"/>
    <w:rsid w:val="00DF295D"/>
    <w:rsid w:val="00DF3EC1"/>
    <w:rsid w:val="00DF4BB0"/>
    <w:rsid w:val="00DF4BD1"/>
    <w:rsid w:val="00DF4C72"/>
    <w:rsid w:val="00DF76BA"/>
    <w:rsid w:val="00E004C8"/>
    <w:rsid w:val="00E00DF7"/>
    <w:rsid w:val="00E014D0"/>
    <w:rsid w:val="00E03744"/>
    <w:rsid w:val="00E041E4"/>
    <w:rsid w:val="00E04348"/>
    <w:rsid w:val="00E07B9F"/>
    <w:rsid w:val="00E12F5C"/>
    <w:rsid w:val="00E1427B"/>
    <w:rsid w:val="00E161CB"/>
    <w:rsid w:val="00E16A23"/>
    <w:rsid w:val="00E16BF4"/>
    <w:rsid w:val="00E16F7E"/>
    <w:rsid w:val="00E175E3"/>
    <w:rsid w:val="00E20AA8"/>
    <w:rsid w:val="00E21DAF"/>
    <w:rsid w:val="00E23B70"/>
    <w:rsid w:val="00E24668"/>
    <w:rsid w:val="00E27C29"/>
    <w:rsid w:val="00E27D6D"/>
    <w:rsid w:val="00E30776"/>
    <w:rsid w:val="00E31ED3"/>
    <w:rsid w:val="00E35200"/>
    <w:rsid w:val="00E407DE"/>
    <w:rsid w:val="00E40BC2"/>
    <w:rsid w:val="00E411A9"/>
    <w:rsid w:val="00E42137"/>
    <w:rsid w:val="00E42EC4"/>
    <w:rsid w:val="00E44258"/>
    <w:rsid w:val="00E44FA4"/>
    <w:rsid w:val="00E4674F"/>
    <w:rsid w:val="00E47890"/>
    <w:rsid w:val="00E51C83"/>
    <w:rsid w:val="00E6193A"/>
    <w:rsid w:val="00E61FDB"/>
    <w:rsid w:val="00E62CBB"/>
    <w:rsid w:val="00E65464"/>
    <w:rsid w:val="00E65AD0"/>
    <w:rsid w:val="00E65E85"/>
    <w:rsid w:val="00E6679E"/>
    <w:rsid w:val="00E67239"/>
    <w:rsid w:val="00E67425"/>
    <w:rsid w:val="00E72047"/>
    <w:rsid w:val="00E7223C"/>
    <w:rsid w:val="00E74117"/>
    <w:rsid w:val="00E755E4"/>
    <w:rsid w:val="00E81A21"/>
    <w:rsid w:val="00E8212F"/>
    <w:rsid w:val="00E82497"/>
    <w:rsid w:val="00E8344D"/>
    <w:rsid w:val="00E84346"/>
    <w:rsid w:val="00E846CA"/>
    <w:rsid w:val="00E851B4"/>
    <w:rsid w:val="00E85EAE"/>
    <w:rsid w:val="00E87161"/>
    <w:rsid w:val="00E91692"/>
    <w:rsid w:val="00E921D9"/>
    <w:rsid w:val="00E9245C"/>
    <w:rsid w:val="00E92CD1"/>
    <w:rsid w:val="00E93289"/>
    <w:rsid w:val="00E93841"/>
    <w:rsid w:val="00E93C63"/>
    <w:rsid w:val="00E9486B"/>
    <w:rsid w:val="00EA04BF"/>
    <w:rsid w:val="00EA164E"/>
    <w:rsid w:val="00EA19DE"/>
    <w:rsid w:val="00EA297B"/>
    <w:rsid w:val="00EA327B"/>
    <w:rsid w:val="00EA38B4"/>
    <w:rsid w:val="00EA4355"/>
    <w:rsid w:val="00EA4F06"/>
    <w:rsid w:val="00EA6F97"/>
    <w:rsid w:val="00EB2551"/>
    <w:rsid w:val="00EB61A3"/>
    <w:rsid w:val="00EC0674"/>
    <w:rsid w:val="00EC0986"/>
    <w:rsid w:val="00EC1AC6"/>
    <w:rsid w:val="00EC1AED"/>
    <w:rsid w:val="00EC1B63"/>
    <w:rsid w:val="00EC2147"/>
    <w:rsid w:val="00EC2DDE"/>
    <w:rsid w:val="00EC32F5"/>
    <w:rsid w:val="00EC3E01"/>
    <w:rsid w:val="00EC4BEC"/>
    <w:rsid w:val="00EC63B9"/>
    <w:rsid w:val="00EC69FF"/>
    <w:rsid w:val="00ED017F"/>
    <w:rsid w:val="00ED0612"/>
    <w:rsid w:val="00ED0943"/>
    <w:rsid w:val="00ED0F13"/>
    <w:rsid w:val="00ED2363"/>
    <w:rsid w:val="00ED2793"/>
    <w:rsid w:val="00ED2F66"/>
    <w:rsid w:val="00ED2FF4"/>
    <w:rsid w:val="00ED4F33"/>
    <w:rsid w:val="00ED551C"/>
    <w:rsid w:val="00ED6CE7"/>
    <w:rsid w:val="00EE2F4B"/>
    <w:rsid w:val="00EE3F68"/>
    <w:rsid w:val="00EF362F"/>
    <w:rsid w:val="00EF4754"/>
    <w:rsid w:val="00EF5329"/>
    <w:rsid w:val="00EF697F"/>
    <w:rsid w:val="00EF6D54"/>
    <w:rsid w:val="00F01490"/>
    <w:rsid w:val="00F0401C"/>
    <w:rsid w:val="00F05BCE"/>
    <w:rsid w:val="00F06691"/>
    <w:rsid w:val="00F10485"/>
    <w:rsid w:val="00F14B91"/>
    <w:rsid w:val="00F17971"/>
    <w:rsid w:val="00F20335"/>
    <w:rsid w:val="00F218E8"/>
    <w:rsid w:val="00F22693"/>
    <w:rsid w:val="00F25957"/>
    <w:rsid w:val="00F2755A"/>
    <w:rsid w:val="00F27E8E"/>
    <w:rsid w:val="00F33133"/>
    <w:rsid w:val="00F33B2B"/>
    <w:rsid w:val="00F341AA"/>
    <w:rsid w:val="00F34F4B"/>
    <w:rsid w:val="00F41C80"/>
    <w:rsid w:val="00F440D0"/>
    <w:rsid w:val="00F457CC"/>
    <w:rsid w:val="00F47967"/>
    <w:rsid w:val="00F5189D"/>
    <w:rsid w:val="00F51D00"/>
    <w:rsid w:val="00F52A78"/>
    <w:rsid w:val="00F539B8"/>
    <w:rsid w:val="00F565BF"/>
    <w:rsid w:val="00F6036A"/>
    <w:rsid w:val="00F620CD"/>
    <w:rsid w:val="00F64889"/>
    <w:rsid w:val="00F6566C"/>
    <w:rsid w:val="00F6590C"/>
    <w:rsid w:val="00F65C54"/>
    <w:rsid w:val="00F666E1"/>
    <w:rsid w:val="00F66A10"/>
    <w:rsid w:val="00F66C35"/>
    <w:rsid w:val="00F67B32"/>
    <w:rsid w:val="00F700FA"/>
    <w:rsid w:val="00F72146"/>
    <w:rsid w:val="00F73476"/>
    <w:rsid w:val="00F73EF3"/>
    <w:rsid w:val="00F75883"/>
    <w:rsid w:val="00F75D29"/>
    <w:rsid w:val="00F76EEC"/>
    <w:rsid w:val="00F81001"/>
    <w:rsid w:val="00F81AF6"/>
    <w:rsid w:val="00F82B3D"/>
    <w:rsid w:val="00F835F1"/>
    <w:rsid w:val="00F854B7"/>
    <w:rsid w:val="00F85863"/>
    <w:rsid w:val="00F85FFD"/>
    <w:rsid w:val="00F86AE5"/>
    <w:rsid w:val="00F87335"/>
    <w:rsid w:val="00F9377F"/>
    <w:rsid w:val="00F937D7"/>
    <w:rsid w:val="00F95182"/>
    <w:rsid w:val="00F96577"/>
    <w:rsid w:val="00F965C2"/>
    <w:rsid w:val="00FA0F5D"/>
    <w:rsid w:val="00FA35D6"/>
    <w:rsid w:val="00FA431F"/>
    <w:rsid w:val="00FA6269"/>
    <w:rsid w:val="00FB1C5B"/>
    <w:rsid w:val="00FB2353"/>
    <w:rsid w:val="00FB2A57"/>
    <w:rsid w:val="00FB2C2B"/>
    <w:rsid w:val="00FB40BB"/>
    <w:rsid w:val="00FB5C69"/>
    <w:rsid w:val="00FB6D76"/>
    <w:rsid w:val="00FB6DEC"/>
    <w:rsid w:val="00FB7BE1"/>
    <w:rsid w:val="00FC1320"/>
    <w:rsid w:val="00FC1FCC"/>
    <w:rsid w:val="00FC2328"/>
    <w:rsid w:val="00FC40E3"/>
    <w:rsid w:val="00FC45FA"/>
    <w:rsid w:val="00FC59C3"/>
    <w:rsid w:val="00FD0905"/>
    <w:rsid w:val="00FD1E34"/>
    <w:rsid w:val="00FD260C"/>
    <w:rsid w:val="00FD27CE"/>
    <w:rsid w:val="00FD3AFE"/>
    <w:rsid w:val="00FD573B"/>
    <w:rsid w:val="00FD57FE"/>
    <w:rsid w:val="00FD75B6"/>
    <w:rsid w:val="00FE090F"/>
    <w:rsid w:val="00FE32C8"/>
    <w:rsid w:val="00FE502C"/>
    <w:rsid w:val="00FF0B99"/>
    <w:rsid w:val="00FF4C57"/>
    <w:rsid w:val="00FF4E9A"/>
    <w:rsid w:val="00FF6F42"/>
    <w:rsid w:val="018512C2"/>
    <w:rsid w:val="01AB052D"/>
    <w:rsid w:val="01B49863"/>
    <w:rsid w:val="05230EE3"/>
    <w:rsid w:val="0873E0C3"/>
    <w:rsid w:val="0A3D6C62"/>
    <w:rsid w:val="0A976410"/>
    <w:rsid w:val="0B50B0A6"/>
    <w:rsid w:val="0F97A2DE"/>
    <w:rsid w:val="13399415"/>
    <w:rsid w:val="1562B5BF"/>
    <w:rsid w:val="163F5337"/>
    <w:rsid w:val="16E291EC"/>
    <w:rsid w:val="1B280596"/>
    <w:rsid w:val="1BB39DC0"/>
    <w:rsid w:val="1BF74E13"/>
    <w:rsid w:val="1C30B801"/>
    <w:rsid w:val="1D383092"/>
    <w:rsid w:val="1D931E74"/>
    <w:rsid w:val="1EEFEE12"/>
    <w:rsid w:val="1FE9CE3D"/>
    <w:rsid w:val="209A4875"/>
    <w:rsid w:val="211E542D"/>
    <w:rsid w:val="241FAC1C"/>
    <w:rsid w:val="253C5902"/>
    <w:rsid w:val="25A096F4"/>
    <w:rsid w:val="27882BAD"/>
    <w:rsid w:val="28DB4E8B"/>
    <w:rsid w:val="29270197"/>
    <w:rsid w:val="2C63B072"/>
    <w:rsid w:val="2FB679A6"/>
    <w:rsid w:val="30D6315A"/>
    <w:rsid w:val="30D6F3DD"/>
    <w:rsid w:val="32DB891F"/>
    <w:rsid w:val="34F864E9"/>
    <w:rsid w:val="35ABEBE8"/>
    <w:rsid w:val="361609DC"/>
    <w:rsid w:val="374FE055"/>
    <w:rsid w:val="3903E62F"/>
    <w:rsid w:val="3C99E3CD"/>
    <w:rsid w:val="3CE2D19A"/>
    <w:rsid w:val="3E5A9E39"/>
    <w:rsid w:val="4236A741"/>
    <w:rsid w:val="427E77F7"/>
    <w:rsid w:val="43865627"/>
    <w:rsid w:val="43A76B09"/>
    <w:rsid w:val="43BA0411"/>
    <w:rsid w:val="45A02DC8"/>
    <w:rsid w:val="49D2ABA5"/>
    <w:rsid w:val="4A68BBB6"/>
    <w:rsid w:val="4AAF6F58"/>
    <w:rsid w:val="4E659A5E"/>
    <w:rsid w:val="4E6E3840"/>
    <w:rsid w:val="505BFA42"/>
    <w:rsid w:val="508F25DC"/>
    <w:rsid w:val="52FA03F0"/>
    <w:rsid w:val="5370BCC4"/>
    <w:rsid w:val="53C45A87"/>
    <w:rsid w:val="5466AF25"/>
    <w:rsid w:val="55390919"/>
    <w:rsid w:val="582C0FB6"/>
    <w:rsid w:val="59AF74F6"/>
    <w:rsid w:val="5B464468"/>
    <w:rsid w:val="5C8E1B52"/>
    <w:rsid w:val="5D11C0B8"/>
    <w:rsid w:val="5D52D160"/>
    <w:rsid w:val="5DC6B207"/>
    <w:rsid w:val="5FC140EE"/>
    <w:rsid w:val="63625E10"/>
    <w:rsid w:val="659175D0"/>
    <w:rsid w:val="67D40F63"/>
    <w:rsid w:val="69157820"/>
    <w:rsid w:val="70C8F3DE"/>
    <w:rsid w:val="721A2AC0"/>
    <w:rsid w:val="72FF9D9A"/>
    <w:rsid w:val="7464DE84"/>
    <w:rsid w:val="7677805E"/>
    <w:rsid w:val="7A0431E5"/>
    <w:rsid w:val="7C2307B2"/>
    <w:rsid w:val="7CCB6A64"/>
    <w:rsid w:val="7D1ED236"/>
    <w:rsid w:val="7F340F47"/>
    <w:rsid w:val="7FECB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C4C19"/>
  <w15:docId w15:val="{779322A8-2841-4C70-A159-4A3B495F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63"/>
  </w:style>
  <w:style w:type="paragraph" w:styleId="Heading1">
    <w:name w:val="heading 1"/>
    <w:basedOn w:val="Normal"/>
    <w:next w:val="Normal"/>
    <w:link w:val="Heading1Char"/>
    <w:uiPriority w:val="9"/>
    <w:qFormat/>
    <w:rsid w:val="00741AC1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C1"/>
    <w:pPr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AC1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F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port"/>
    <w:basedOn w:val="Normal"/>
    <w:uiPriority w:val="34"/>
    <w:qFormat/>
    <w:rsid w:val="00B416D8"/>
    <w:pPr>
      <w:ind w:left="720"/>
      <w:contextualSpacing/>
    </w:pPr>
  </w:style>
  <w:style w:type="paragraph" w:customStyle="1" w:styleId="numberedpara">
    <w:name w:val="numbered para"/>
    <w:basedOn w:val="Normal"/>
    <w:rsid w:val="00154704"/>
    <w:pPr>
      <w:numPr>
        <w:numId w:val="1"/>
      </w:numPr>
      <w:spacing w:after="24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92"/>
  </w:style>
  <w:style w:type="paragraph" w:styleId="Footer">
    <w:name w:val="footer"/>
    <w:basedOn w:val="Normal"/>
    <w:link w:val="FooterChar"/>
    <w:uiPriority w:val="99"/>
    <w:unhideWhenUsed/>
    <w:rsid w:val="00EB6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1A3"/>
    <w:rPr>
      <w:rFonts w:ascii="Arial" w:hAnsi="Arial"/>
    </w:rPr>
  </w:style>
  <w:style w:type="paragraph" w:customStyle="1" w:styleId="legrhs1">
    <w:name w:val="legrhs1"/>
    <w:basedOn w:val="Normal"/>
    <w:rsid w:val="002F0C6E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quote1">
    <w:name w:val="legamendquote1"/>
    <w:basedOn w:val="DefaultParagraphFont"/>
    <w:rsid w:val="002F0C6E"/>
    <w:rPr>
      <w:b w:val="0"/>
      <w:bCs w:val="0"/>
      <w:i w:val="0"/>
      <w:iCs w:val="0"/>
    </w:rPr>
  </w:style>
  <w:style w:type="character" w:customStyle="1" w:styleId="legds2">
    <w:name w:val="legds2"/>
    <w:basedOn w:val="DefaultParagraphFont"/>
    <w:rsid w:val="002F0C6E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2F0C6E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basedOn w:val="DefaultParagraphFont"/>
    <w:rsid w:val="002F0C6E"/>
  </w:style>
  <w:style w:type="paragraph" w:styleId="FootnoteText">
    <w:name w:val="footnote text"/>
    <w:basedOn w:val="Normal"/>
    <w:link w:val="FootnoteTextChar"/>
    <w:uiPriority w:val="99"/>
    <w:semiHidden/>
    <w:unhideWhenUsed/>
    <w:rsid w:val="00F34F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F4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F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2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218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066"/>
    <w:rPr>
      <w:color w:val="0000FF" w:themeColor="hyperlink"/>
      <w:u w:val="single"/>
    </w:rPr>
  </w:style>
  <w:style w:type="paragraph" w:customStyle="1" w:styleId="StyleNumbered">
    <w:name w:val="Style Numbered"/>
    <w:basedOn w:val="Normal"/>
    <w:rsid w:val="001022B1"/>
    <w:pPr>
      <w:numPr>
        <w:numId w:val="2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B74E0"/>
    <w:pPr>
      <w:spacing w:after="200"/>
    </w:pPr>
    <w:rPr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41AC1"/>
    <w:rPr>
      <w:rFonts w:ascii="Arial" w:hAnsi="Arial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41AC1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220"/>
    </w:pPr>
    <w:rPr>
      <w:rFonts w:asciiTheme="minorHAnsi" w:eastAsiaTheme="minorEastAsia" w:hAnsiTheme="min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41AC1"/>
    <w:pPr>
      <w:spacing w:after="100" w:line="276" w:lineRule="auto"/>
    </w:pPr>
    <w:rPr>
      <w:rFonts w:asciiTheme="minorHAnsi" w:eastAsiaTheme="minorEastAsia" w:hAnsiTheme="minorHAns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440"/>
    </w:pPr>
    <w:rPr>
      <w:rFonts w:asciiTheme="minorHAnsi" w:eastAsiaTheme="minorEastAsia" w:hAnsiTheme="minorHAnsi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41AC1"/>
    <w:rPr>
      <w:rFonts w:ascii="Arial" w:hAnsi="Arial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1AC1"/>
    <w:rPr>
      <w:rFonts w:ascii="Arial" w:hAnsi="Arial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4342D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C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C3F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B4350F"/>
    <w:rPr>
      <w:rFonts w:ascii="Arial" w:hAnsi="Arial"/>
    </w:rPr>
  </w:style>
  <w:style w:type="paragraph" w:customStyle="1" w:styleId="Default">
    <w:name w:val="Default"/>
    <w:rsid w:val="00731944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  <w:style w:type="paragraph" w:customStyle="1" w:styleId="chapter">
    <w:name w:val="chapter"/>
    <w:basedOn w:val="Normal"/>
    <w:link w:val="chapterChar"/>
    <w:rsid w:val="00CE2C24"/>
    <w:pPr>
      <w:spacing w:line="288" w:lineRule="auto"/>
    </w:pPr>
    <w:rPr>
      <w:rFonts w:eastAsia="Times New Roman" w:cs="Times New Roman"/>
      <w:b/>
      <w:sz w:val="72"/>
      <w:szCs w:val="20"/>
      <w:lang w:val="x-none" w:eastAsia="x-none"/>
    </w:rPr>
  </w:style>
  <w:style w:type="character" w:customStyle="1" w:styleId="chapterChar">
    <w:name w:val="chapter Char"/>
    <w:link w:val="chapter"/>
    <w:locked/>
    <w:rsid w:val="00CE2C24"/>
    <w:rPr>
      <w:rFonts w:eastAsia="Times New Roman" w:cs="Times New Roman"/>
      <w:b/>
      <w:sz w:val="72"/>
      <w:szCs w:val="20"/>
      <w:lang w:val="x-none" w:eastAsia="x-none"/>
    </w:rPr>
  </w:style>
  <w:style w:type="paragraph" w:customStyle="1" w:styleId="subhead">
    <w:name w:val="subhead"/>
    <w:basedOn w:val="Normal"/>
    <w:rsid w:val="00CE2C24"/>
    <w:pPr>
      <w:shd w:val="clear" w:color="000080" w:fill="auto"/>
      <w:spacing w:after="6" w:line="276" w:lineRule="auto"/>
    </w:pPr>
    <w:rPr>
      <w:rFonts w:eastAsia="Times New Roman" w:cs="Times New Roman"/>
      <w:b/>
      <w:color w:val="000000"/>
      <w:sz w:val="32"/>
      <w:szCs w:val="40"/>
    </w:rPr>
  </w:style>
  <w:style w:type="paragraph" w:customStyle="1" w:styleId="cover">
    <w:name w:val="cover"/>
    <w:basedOn w:val="Normal"/>
    <w:rsid w:val="00CE2C24"/>
    <w:pPr>
      <w:spacing w:line="288" w:lineRule="auto"/>
    </w:pPr>
    <w:rPr>
      <w:rFonts w:eastAsia="Times New Roman" w:cs="Arial"/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9D2260"/>
    <w:rPr>
      <w:color w:val="808080"/>
    </w:rPr>
  </w:style>
  <w:style w:type="paragraph" w:styleId="BodyText">
    <w:name w:val="Body Text"/>
    <w:basedOn w:val="Normal"/>
    <w:link w:val="BodyTextChar"/>
    <w:uiPriority w:val="99"/>
    <w:qFormat/>
    <w:rsid w:val="00471E89"/>
    <w:pPr>
      <w:widowControl w:val="0"/>
      <w:autoSpaceDE w:val="0"/>
      <w:autoSpaceDN w:val="0"/>
    </w:pPr>
    <w:rPr>
      <w:rFonts w:eastAsia="Times New Roman" w:cs="Trebuchet MS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1E89"/>
    <w:rPr>
      <w:rFonts w:eastAsia="Times New Roman" w:cs="Trebuchet MS"/>
      <w:sz w:val="22"/>
      <w:szCs w:val="22"/>
      <w:lang w:val="en-US"/>
    </w:rPr>
  </w:style>
  <w:style w:type="character" w:customStyle="1" w:styleId="MSGENFONTSTYLENAMETEMPLATEROLEMSGENFONTSTYLENAMEBYROLETEXT2">
    <w:name w:val="MSG_EN_FONT_STYLE_NAME_TEMPLATE_ROLE MSG_EN_FONT_STYLE_NAME_BY_ROLE_TEXT|2_"/>
    <w:basedOn w:val="DefaultParagraphFont"/>
    <w:rsid w:val="00AC1C6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DefaultParagraphFont"/>
    <w:link w:val="MSGENFONTSTYLENAMETEMPLATEROLELEVELMSGENFONTSTYLENAMEBYROLEHEADING110"/>
    <w:rsid w:val="00AC1C64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EXT2MSGENFONTSTYLEMODIFERBOLD">
    <w:name w:val="MSG_EN_FONT_STYLE_NAME_TEMPLATE_ROLE MSG_EN_FONT_STYLE_NAME_BY_ROLE_TEXT|2 + MSG_EN_FONT_STYLE_MODIFER_BOLD"/>
    <w:basedOn w:val="MSGENFONTSTYLENAMETEMPLATEROLEMSGENFONTSTYLENAMEBYROLETEXT2"/>
    <w:rsid w:val="00AC1C6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GB" w:eastAsia="en-GB" w:bidi="en-GB"/>
    </w:rPr>
  </w:style>
  <w:style w:type="character" w:customStyle="1" w:styleId="MSGENFONTSTYLENAMETEMPLATEROLEMSGENFONTSTYLENAMEBYROLETEXT20">
    <w:name w:val="MSG_EN_FONT_STYLE_NAME_TEMPLATE_ROLE MSG_EN_FONT_STYLE_NAME_BY_ROLE_TEXT|2"/>
    <w:basedOn w:val="MSGENFONTSTYLENAMETEMPLATEROLEMSGENFONTSTYLENAMEBYROLETEXT2"/>
    <w:rsid w:val="00AC1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GB" w:eastAsia="en-GB" w:bidi="en-GB"/>
    </w:rPr>
  </w:style>
  <w:style w:type="character" w:customStyle="1" w:styleId="MSGENFONTSTYLENAMETEMPLATEROLEMSGENFONTSTYLENAMEBYROLETEXT3">
    <w:name w:val="MSG_EN_FONT_STYLE_NAME_TEMPLATE_ROLE MSG_EN_FONT_STYLE_NAME_BY_ROLE_TEXT|3_"/>
    <w:basedOn w:val="DefaultParagraphFont"/>
    <w:rsid w:val="00AC1C6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MSGENFONTSTYLENAMEBYROLETEXT30">
    <w:name w:val="MSG_EN_FONT_STYLE_NAME_TEMPLATE_ROLE MSG_EN_FONT_STYLE_NAME_BY_ROLE_TEXT|3"/>
    <w:basedOn w:val="MSGENFONTSTYLENAMETEMPLATEROLEMSGENFONTSTYLENAMEBYROLETEXT3"/>
    <w:rsid w:val="00AC1C6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GB" w:eastAsia="en-GB" w:bidi="en-GB"/>
    </w:rPr>
  </w:style>
  <w:style w:type="paragraph" w:customStyle="1" w:styleId="MSGENFONTSTYLENAMETEMPLATEROLELEVELMSGENFONTSTYLENAMEBYROLEHEADING110">
    <w:name w:val="MSG_EN_FONT_STYLE_NAME_TEMPLATE_ROLE_LEVEL MSG_EN_FONT_STYLE_NAME_BY_ROLE_HEADING 1|1"/>
    <w:basedOn w:val="Normal"/>
    <w:link w:val="MSGENFONTSTYLENAMETEMPLATEROLELEVELMSGENFONTSTYLENAMEBYROLEHEADING11"/>
    <w:rsid w:val="00AC1C64"/>
    <w:pPr>
      <w:widowControl w:val="0"/>
      <w:shd w:val="clear" w:color="auto" w:fill="FFFFFF"/>
      <w:spacing w:before="480" w:line="31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255D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dyTextJustified">
    <w:name w:val="Style Body Text + Justified"/>
    <w:basedOn w:val="BodyText"/>
    <w:rsid w:val="00D42BF5"/>
    <w:pPr>
      <w:widowControl/>
      <w:autoSpaceDE/>
      <w:autoSpaceDN/>
      <w:spacing w:after="120"/>
      <w:ind w:left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xl51">
    <w:name w:val="xl51"/>
    <w:basedOn w:val="Normal"/>
    <w:rsid w:val="00027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2">
    <w:name w:val="xl62"/>
    <w:basedOn w:val="Normal"/>
    <w:rsid w:val="000271E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2"/>
      <w:szCs w:val="22"/>
      <w:lang w:val="en-US"/>
    </w:rPr>
  </w:style>
  <w:style w:type="paragraph" w:customStyle="1" w:styleId="xl63">
    <w:name w:val="xl63"/>
    <w:basedOn w:val="Normal"/>
    <w:rsid w:val="000271E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2"/>
      <w:szCs w:val="22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163646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6364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163646"/>
    <w:rPr>
      <w:vertAlign w:val="superscript"/>
    </w:rPr>
  </w:style>
  <w:style w:type="character" w:customStyle="1" w:styleId="Mention1">
    <w:name w:val="Mention1"/>
    <w:basedOn w:val="DefaultParagraphFont"/>
    <w:uiPriority w:val="99"/>
    <w:unhideWhenUsed/>
    <w:rsid w:val="009D6E90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A5754E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306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65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606531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CBA6D5ACB243C5883AC53EF491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D05FC-F782-498A-AFB6-F56E3CE8F536}"/>
      </w:docPartPr>
      <w:docPartBody>
        <w:p w:rsidR="009B7D00" w:rsidRDefault="00B16694" w:rsidP="00B16694">
          <w:pPr>
            <w:pStyle w:val="68CBA6D5ACB243C5883AC53EF4918A297"/>
          </w:pPr>
          <w:r w:rsidRPr="005B62F8">
            <w:rPr>
              <w:rStyle w:val="PlaceholderText"/>
            </w:rPr>
            <w:t>Choose an item.</w:t>
          </w:r>
        </w:p>
      </w:docPartBody>
    </w:docPart>
    <w:docPart>
      <w:docPartPr>
        <w:name w:val="645A5992FB0F48BE90E53186A12B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08419-C7EE-4074-98AB-B47D5AE2498F}"/>
      </w:docPartPr>
      <w:docPartBody>
        <w:p w:rsidR="009B7D00" w:rsidRDefault="00B16694" w:rsidP="00B16694">
          <w:pPr>
            <w:pStyle w:val="645A5992FB0F48BE90E53186A12B64984"/>
          </w:pPr>
          <w:r w:rsidRPr="005B62F8">
            <w:rPr>
              <w:rStyle w:val="PlaceholderText"/>
            </w:rPr>
            <w:t>Choose an item.</w:t>
          </w:r>
        </w:p>
      </w:docPartBody>
    </w:docPart>
    <w:docPart>
      <w:docPartPr>
        <w:name w:val="ABD345D267BA412DB9FD676C473B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3DDCA-591B-4102-942B-1C6C508CEC7C}"/>
      </w:docPartPr>
      <w:docPartBody>
        <w:p w:rsidR="009B7D00" w:rsidRDefault="00B16694" w:rsidP="00B16694">
          <w:pPr>
            <w:pStyle w:val="ABD345D267BA412DB9FD676C473BD7463"/>
          </w:pPr>
          <w:r w:rsidRPr="005B62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00"/>
    <w:rsid w:val="00011DA7"/>
    <w:rsid w:val="00084483"/>
    <w:rsid w:val="00113ACB"/>
    <w:rsid w:val="00114B7E"/>
    <w:rsid w:val="001709A0"/>
    <w:rsid w:val="0017534D"/>
    <w:rsid w:val="001812DA"/>
    <w:rsid w:val="00203AE7"/>
    <w:rsid w:val="00225A57"/>
    <w:rsid w:val="0026175E"/>
    <w:rsid w:val="00263310"/>
    <w:rsid w:val="002A7A72"/>
    <w:rsid w:val="0034492F"/>
    <w:rsid w:val="00371CDB"/>
    <w:rsid w:val="00386571"/>
    <w:rsid w:val="00392A2C"/>
    <w:rsid w:val="003950D4"/>
    <w:rsid w:val="003C0BBF"/>
    <w:rsid w:val="003C5049"/>
    <w:rsid w:val="003D0B21"/>
    <w:rsid w:val="00403BEA"/>
    <w:rsid w:val="00440C5F"/>
    <w:rsid w:val="00471EA9"/>
    <w:rsid w:val="004F599B"/>
    <w:rsid w:val="004F5F28"/>
    <w:rsid w:val="005549DE"/>
    <w:rsid w:val="0055751F"/>
    <w:rsid w:val="00584FEE"/>
    <w:rsid w:val="005F328B"/>
    <w:rsid w:val="00654D47"/>
    <w:rsid w:val="006B2732"/>
    <w:rsid w:val="006C7A18"/>
    <w:rsid w:val="006F469E"/>
    <w:rsid w:val="00716477"/>
    <w:rsid w:val="00737ED2"/>
    <w:rsid w:val="00777A49"/>
    <w:rsid w:val="0079367C"/>
    <w:rsid w:val="007B57B0"/>
    <w:rsid w:val="00845628"/>
    <w:rsid w:val="00847C05"/>
    <w:rsid w:val="008502F6"/>
    <w:rsid w:val="008A5A7C"/>
    <w:rsid w:val="008B5208"/>
    <w:rsid w:val="008C71EE"/>
    <w:rsid w:val="008E0891"/>
    <w:rsid w:val="008F7155"/>
    <w:rsid w:val="00903A5D"/>
    <w:rsid w:val="00935B01"/>
    <w:rsid w:val="00961A9D"/>
    <w:rsid w:val="00970887"/>
    <w:rsid w:val="00976717"/>
    <w:rsid w:val="00980687"/>
    <w:rsid w:val="00995DB1"/>
    <w:rsid w:val="009B7D00"/>
    <w:rsid w:val="009F3EB5"/>
    <w:rsid w:val="00A05E28"/>
    <w:rsid w:val="00A079C8"/>
    <w:rsid w:val="00A42DC2"/>
    <w:rsid w:val="00A53569"/>
    <w:rsid w:val="00A53D1F"/>
    <w:rsid w:val="00AC22D7"/>
    <w:rsid w:val="00B044ED"/>
    <w:rsid w:val="00B15A92"/>
    <w:rsid w:val="00B16694"/>
    <w:rsid w:val="00B67ACD"/>
    <w:rsid w:val="00B77DBC"/>
    <w:rsid w:val="00BC1942"/>
    <w:rsid w:val="00C27C1D"/>
    <w:rsid w:val="00C34D63"/>
    <w:rsid w:val="00C46FB1"/>
    <w:rsid w:val="00C5226F"/>
    <w:rsid w:val="00CF066E"/>
    <w:rsid w:val="00CF5F9A"/>
    <w:rsid w:val="00D064D5"/>
    <w:rsid w:val="00D103B8"/>
    <w:rsid w:val="00D328F9"/>
    <w:rsid w:val="00D456A5"/>
    <w:rsid w:val="00DE5B47"/>
    <w:rsid w:val="00E21375"/>
    <w:rsid w:val="00E66385"/>
    <w:rsid w:val="00E668E8"/>
    <w:rsid w:val="00EB6613"/>
    <w:rsid w:val="00EC2322"/>
    <w:rsid w:val="00EF3765"/>
    <w:rsid w:val="00F03AA5"/>
    <w:rsid w:val="00F072A3"/>
    <w:rsid w:val="00F14382"/>
    <w:rsid w:val="00F235DC"/>
    <w:rsid w:val="00F558DE"/>
    <w:rsid w:val="00F613DC"/>
    <w:rsid w:val="00F84D02"/>
    <w:rsid w:val="00F868A7"/>
    <w:rsid w:val="00F97ADA"/>
    <w:rsid w:val="00FE3EEC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EEC"/>
    <w:rPr>
      <w:color w:val="808080"/>
    </w:rPr>
  </w:style>
  <w:style w:type="paragraph" w:customStyle="1" w:styleId="68CBA6D5ACB243C5883AC53EF4918A297">
    <w:name w:val="68CBA6D5ACB243C5883AC53EF4918A297"/>
    <w:rsid w:val="00B16694"/>
    <w:pPr>
      <w:spacing w:after="0" w:line="240" w:lineRule="auto"/>
    </w:pPr>
    <w:rPr>
      <w:rFonts w:ascii="Trebuchet MS" w:eastAsiaTheme="minorHAnsi" w:hAnsi="Trebuchet MS"/>
      <w:sz w:val="18"/>
      <w:szCs w:val="18"/>
      <w:lang w:eastAsia="en-US"/>
    </w:rPr>
  </w:style>
  <w:style w:type="paragraph" w:customStyle="1" w:styleId="645A5992FB0F48BE90E53186A12B64984">
    <w:name w:val="645A5992FB0F48BE90E53186A12B64984"/>
    <w:rsid w:val="00B16694"/>
    <w:pPr>
      <w:spacing w:after="0" w:line="240" w:lineRule="auto"/>
    </w:pPr>
    <w:rPr>
      <w:rFonts w:ascii="Trebuchet MS" w:eastAsiaTheme="minorHAnsi" w:hAnsi="Trebuchet MS"/>
      <w:sz w:val="18"/>
      <w:szCs w:val="18"/>
      <w:lang w:eastAsia="en-US"/>
    </w:rPr>
  </w:style>
  <w:style w:type="paragraph" w:customStyle="1" w:styleId="ABD345D267BA412DB9FD676C473BD7463">
    <w:name w:val="ABD345D267BA412DB9FD676C473BD7463"/>
    <w:rsid w:val="00B16694"/>
    <w:pPr>
      <w:spacing w:after="0" w:line="240" w:lineRule="auto"/>
    </w:pPr>
    <w:rPr>
      <w:rFonts w:ascii="Trebuchet MS" w:eastAsiaTheme="minorHAnsi" w:hAnsi="Trebuchet MS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2FB3-3FBA-436D-AE89-28792D302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0B451-A3FE-4429-9ACB-910F817F9308}">
  <ds:schemaRefs>
    <ds:schemaRef ds:uri="http://schemas.microsoft.com/office/2006/metadata/properties"/>
    <ds:schemaRef ds:uri="http://schemas.microsoft.com/office/infopath/2007/PartnerControls"/>
    <ds:schemaRef ds:uri="ddc97c0f-92d3-40cc-8a88-afbef9d2f083"/>
  </ds:schemaRefs>
</ds:datastoreItem>
</file>

<file path=customXml/itemProps3.xml><?xml version="1.0" encoding="utf-8"?>
<ds:datastoreItem xmlns:ds="http://schemas.openxmlformats.org/officeDocument/2006/customXml" ds:itemID="{D3F5B650-392F-4B80-912D-A7C992D3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1B6FD-D4B9-4408-BCFC-A601261E64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858D2-11DF-49B7-B3DC-0E32945B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Legal Aid Board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Finance Report May 2024</dc:title>
  <dc:subject>Board papers</dc:subject>
  <dc:creator>Scottish Legal Aid Board</dc:creator>
  <cp:keywords/>
  <cp:lastModifiedBy>Lindsay Corr</cp:lastModifiedBy>
  <cp:revision>2</cp:revision>
  <cp:lastPrinted>2019-09-11T07:34:00Z</cp:lastPrinted>
  <dcterms:created xsi:type="dcterms:W3CDTF">2024-11-15T11:55:00Z</dcterms:created>
  <dcterms:modified xsi:type="dcterms:W3CDTF">2024-11-15T11:55:00Z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MediaServiceImageTags">
    <vt:lpwstr/>
  </property>
</Properties>
</file>