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EE95C" w14:textId="68F8EEBA" w:rsidR="00FC5B20" w:rsidRPr="00FC5B20" w:rsidRDefault="00691C89" w:rsidP="00B26F64">
      <w:pPr>
        <w:rPr>
          <w:b/>
          <w:bCs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D0D1A83" wp14:editId="313F54D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466850" cy="1551205"/>
            <wp:effectExtent l="0" t="0" r="0" b="0"/>
            <wp:wrapNone/>
            <wp:docPr id="37" name="Pictur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7D0A5954" wp14:editId="7174FD7E">
            <wp:extent cx="666750" cy="881167"/>
            <wp:effectExtent l="0" t="0" r="0" b="0"/>
            <wp:docPr id="36" name="Pictur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8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B20" w:rsidRPr="00FC5B20">
        <w:rPr>
          <w:b/>
          <w:bCs/>
          <w:sz w:val="40"/>
          <w:szCs w:val="40"/>
        </w:rPr>
        <w:t>BOARD REPORT</w:t>
      </w:r>
      <w:r w:rsidR="00FC5B20" w:rsidRPr="00FC5B20">
        <w:rPr>
          <w:sz w:val="32"/>
          <w:szCs w:val="32"/>
        </w:rPr>
        <w:t xml:space="preserve"> </w:t>
      </w:r>
    </w:p>
    <w:p w14:paraId="01429DB6" w14:textId="28072028" w:rsidR="00FC5B20" w:rsidRDefault="0099498A" w:rsidP="00FC5B2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Item:</w:t>
      </w:r>
      <w:r w:rsidR="006B1168">
        <w:rPr>
          <w:b/>
          <w:bCs/>
          <w:sz w:val="24"/>
          <w:szCs w:val="24"/>
        </w:rPr>
        <w:t>9</w:t>
      </w:r>
    </w:p>
    <w:p w14:paraId="5E829DB4" w14:textId="43FEFB9A" w:rsidR="22980AC0" w:rsidRDefault="0099498A" w:rsidP="00FC5B2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Report No: SLAB</w:t>
      </w:r>
      <w:r w:rsidR="006B1168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2024</w:t>
      </w:r>
      <w:r w:rsidR="006B1168">
        <w:rPr>
          <w:b/>
          <w:bCs/>
          <w:sz w:val="24"/>
          <w:szCs w:val="24"/>
        </w:rPr>
        <w:t>-21</w:t>
      </w:r>
    </w:p>
    <w:p w14:paraId="47D5ED14" w14:textId="18202015" w:rsidR="00CB7571" w:rsidRDefault="00147A12" w:rsidP="00147A12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Delivery of Strategic Objectives</w:t>
      </w:r>
      <w:r>
        <w:rPr>
          <w:b/>
          <w:sz w:val="24"/>
          <w:szCs w:val="24"/>
        </w:rPr>
        <w:br/>
      </w:r>
      <w:r w:rsidRPr="00147A12">
        <w:rPr>
          <w:i/>
          <w:iCs/>
          <w:sz w:val="24"/>
          <w:szCs w:val="24"/>
        </w:rPr>
        <w:t>Select the Strategic Objective(s) relevant to the issues</w:t>
      </w:r>
      <w:r>
        <w:rPr>
          <w:i/>
          <w:iCs/>
          <w:sz w:val="24"/>
          <w:szCs w:val="24"/>
        </w:rPr>
        <w:t>.</w:t>
      </w:r>
    </w:p>
    <w:p w14:paraId="76CA4704" w14:textId="3F6571EA" w:rsidR="00CB7571" w:rsidRPr="00147A12" w:rsidRDefault="00147A12" w:rsidP="00147A12">
      <w:pPr>
        <w:numPr>
          <w:ilvl w:val="0"/>
          <w:numId w:val="3"/>
        </w:numPr>
        <w:ind w:left="458"/>
        <w:rPr>
          <w:sz w:val="24"/>
          <w:szCs w:val="24"/>
        </w:rPr>
      </w:pPr>
      <w:r w:rsidRPr="648FB384">
        <w:rPr>
          <w:sz w:val="24"/>
          <w:szCs w:val="24"/>
        </w:rPr>
        <w:t>Our timely, clear and consistent decisions on legal aid applications and accounts deliver a positive customer experience</w:t>
      </w:r>
      <w:r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margin" w:tblpY="2866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7088"/>
      </w:tblGrid>
      <w:tr w:rsidR="005C2BB7" w:rsidRPr="006077E6" w14:paraId="7B3FC10D" w14:textId="77777777" w:rsidTr="76612B59">
        <w:tc>
          <w:tcPr>
            <w:tcW w:w="2405" w:type="dxa"/>
            <w:shd w:val="clear" w:color="auto" w:fill="D9D9D9" w:themeFill="background1" w:themeFillShade="D9"/>
          </w:tcPr>
          <w:p w14:paraId="6C3A0504" w14:textId="52223161" w:rsidR="005C2BB7" w:rsidRPr="00B86375" w:rsidRDefault="005C2BB7" w:rsidP="00691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 to:</w:t>
            </w:r>
          </w:p>
        </w:tc>
        <w:tc>
          <w:tcPr>
            <w:tcW w:w="7088" w:type="dxa"/>
          </w:tcPr>
          <w:p w14:paraId="08DF5801" w14:textId="4F57B371" w:rsidR="005C2BB7" w:rsidRPr="6D838031" w:rsidRDefault="005C2BB7" w:rsidP="00780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Board</w:t>
            </w:r>
          </w:p>
        </w:tc>
      </w:tr>
      <w:tr w:rsidR="00691C89" w:rsidRPr="006077E6" w14:paraId="674FD5F6" w14:textId="77777777" w:rsidTr="76612B59">
        <w:tc>
          <w:tcPr>
            <w:tcW w:w="2405" w:type="dxa"/>
            <w:shd w:val="clear" w:color="auto" w:fill="D9D9D9" w:themeFill="background1" w:themeFillShade="D9"/>
          </w:tcPr>
          <w:p w14:paraId="050BC9DD" w14:textId="77777777" w:rsidR="00691C89" w:rsidRPr="00B86375" w:rsidRDefault="00691C89" w:rsidP="00691C89">
            <w:pPr>
              <w:rPr>
                <w:b/>
                <w:sz w:val="24"/>
                <w:szCs w:val="24"/>
              </w:rPr>
            </w:pPr>
            <w:r w:rsidRPr="00B86375">
              <w:rPr>
                <w:b/>
                <w:sz w:val="24"/>
                <w:szCs w:val="24"/>
              </w:rPr>
              <w:t>Meeting Date:</w:t>
            </w:r>
          </w:p>
        </w:tc>
        <w:tc>
          <w:tcPr>
            <w:tcW w:w="7088" w:type="dxa"/>
          </w:tcPr>
          <w:p w14:paraId="304BCEF8" w14:textId="30A176DB" w:rsidR="00691C89" w:rsidRPr="006077E6" w:rsidRDefault="00C33C34" w:rsidP="00D02718">
            <w:pPr>
              <w:rPr>
                <w:sz w:val="24"/>
                <w:szCs w:val="24"/>
              </w:rPr>
            </w:pPr>
            <w:r w:rsidRPr="76612B59">
              <w:rPr>
                <w:sz w:val="24"/>
                <w:szCs w:val="24"/>
              </w:rPr>
              <w:t>20</w:t>
            </w:r>
            <w:r w:rsidR="71BF4C88" w:rsidRPr="76612B59">
              <w:rPr>
                <w:sz w:val="24"/>
                <w:szCs w:val="24"/>
              </w:rPr>
              <w:t xml:space="preserve"> </w:t>
            </w:r>
            <w:r w:rsidRPr="76612B59">
              <w:rPr>
                <w:sz w:val="24"/>
                <w:szCs w:val="24"/>
              </w:rPr>
              <w:t>May 2024</w:t>
            </w:r>
          </w:p>
        </w:tc>
      </w:tr>
      <w:tr w:rsidR="00691C89" w:rsidRPr="006077E6" w14:paraId="622F9A85" w14:textId="77777777" w:rsidTr="76612B59">
        <w:tc>
          <w:tcPr>
            <w:tcW w:w="2405" w:type="dxa"/>
            <w:shd w:val="clear" w:color="auto" w:fill="D9D9D9" w:themeFill="background1" w:themeFillShade="D9"/>
          </w:tcPr>
          <w:p w14:paraId="7CD01E59" w14:textId="77777777" w:rsidR="00691C89" w:rsidRPr="00B86375" w:rsidRDefault="00691C89" w:rsidP="00691C89">
            <w:pPr>
              <w:rPr>
                <w:b/>
                <w:sz w:val="24"/>
                <w:szCs w:val="24"/>
              </w:rPr>
            </w:pPr>
            <w:r w:rsidRPr="00B86375">
              <w:rPr>
                <w:b/>
                <w:sz w:val="24"/>
                <w:szCs w:val="24"/>
              </w:rPr>
              <w:t>Report Title</w:t>
            </w:r>
          </w:p>
        </w:tc>
        <w:tc>
          <w:tcPr>
            <w:tcW w:w="7088" w:type="dxa"/>
          </w:tcPr>
          <w:p w14:paraId="57293052" w14:textId="3A36A3BE" w:rsidR="00691C89" w:rsidRPr="006077E6" w:rsidRDefault="00861B00" w:rsidP="0099498A">
            <w:pPr>
              <w:rPr>
                <w:sz w:val="24"/>
                <w:szCs w:val="24"/>
              </w:rPr>
            </w:pPr>
            <w:r w:rsidRPr="1FC1F9CD">
              <w:rPr>
                <w:sz w:val="24"/>
                <w:szCs w:val="24"/>
              </w:rPr>
              <w:t>C</w:t>
            </w:r>
            <w:r w:rsidR="4ADBEF29" w:rsidRPr="1FC1F9CD">
              <w:rPr>
                <w:sz w:val="24"/>
                <w:szCs w:val="24"/>
              </w:rPr>
              <w:t>omplaints Update</w:t>
            </w:r>
            <w:r w:rsidR="00AB24C3" w:rsidRPr="1FC1F9CD">
              <w:rPr>
                <w:sz w:val="24"/>
                <w:szCs w:val="24"/>
              </w:rPr>
              <w:t xml:space="preserve">: </w:t>
            </w:r>
            <w:bookmarkStart w:id="0" w:name="_Hlk182566430"/>
            <w:r w:rsidR="00C33C34" w:rsidRPr="1FC1F9CD">
              <w:rPr>
                <w:sz w:val="24"/>
                <w:szCs w:val="24"/>
              </w:rPr>
              <w:t xml:space="preserve">Quarters 3 and 4 </w:t>
            </w:r>
            <w:bookmarkEnd w:id="0"/>
            <w:r w:rsidR="00C33C34" w:rsidRPr="1FC1F9CD">
              <w:rPr>
                <w:sz w:val="24"/>
                <w:szCs w:val="24"/>
              </w:rPr>
              <w:t>(October 2023 to March 2024)</w:t>
            </w:r>
          </w:p>
        </w:tc>
      </w:tr>
      <w:tr w:rsidR="00691C89" w:rsidRPr="006077E6" w14:paraId="2BFF0217" w14:textId="77777777" w:rsidTr="76612B59">
        <w:tc>
          <w:tcPr>
            <w:tcW w:w="2405" w:type="dxa"/>
            <w:shd w:val="clear" w:color="auto" w:fill="D9D9D9" w:themeFill="background1" w:themeFillShade="D9"/>
          </w:tcPr>
          <w:p w14:paraId="5747CD43" w14:textId="77777777" w:rsidR="00691C89" w:rsidRPr="00B86375" w:rsidRDefault="00691C89" w:rsidP="00691C89">
            <w:pPr>
              <w:rPr>
                <w:b/>
                <w:sz w:val="24"/>
                <w:szCs w:val="24"/>
              </w:rPr>
            </w:pPr>
            <w:r w:rsidRPr="00B86375">
              <w:rPr>
                <w:b/>
                <w:sz w:val="24"/>
                <w:szCs w:val="24"/>
              </w:rPr>
              <w:t xml:space="preserve">Report </w:t>
            </w: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7088" w:type="dxa"/>
          </w:tcPr>
          <w:sdt>
            <w:sdtPr>
              <w:rPr>
                <w:color w:val="2B579A"/>
                <w:sz w:val="24"/>
                <w:szCs w:val="24"/>
                <w:shd w:val="clear" w:color="auto" w:fill="E6E6E6"/>
              </w:rPr>
              <w:id w:val="-488241055"/>
              <w:placeholder>
                <w:docPart w:val="17810BC0A49D4C24AFB1F01810C3D633"/>
              </w:placeholder>
              <w:dropDownList>
                <w:listItem w:value="Choose an item."/>
                <w:listItem w:displayText="For Information" w:value="For Information"/>
                <w:listItem w:displayText="For Decision" w:value="For Decision"/>
                <w:listItem w:displayText="For Discussion" w:value="For Discussion"/>
              </w:dropDownList>
            </w:sdtPr>
            <w:sdtEndPr/>
            <w:sdtContent>
              <w:p w14:paraId="789A6139" w14:textId="77777777" w:rsidR="00691C89" w:rsidRPr="006077E6" w:rsidRDefault="00691C89" w:rsidP="00691C89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For Discussion</w:t>
                </w:r>
              </w:p>
            </w:sdtContent>
          </w:sdt>
          <w:p w14:paraId="5590B866" w14:textId="77777777" w:rsidR="00691C89" w:rsidRDefault="00691C89" w:rsidP="00691C89"/>
        </w:tc>
      </w:tr>
      <w:tr w:rsidR="00691C89" w:rsidRPr="006077E6" w14:paraId="65E4E9F2" w14:textId="77777777" w:rsidTr="76612B59">
        <w:tc>
          <w:tcPr>
            <w:tcW w:w="2405" w:type="dxa"/>
            <w:shd w:val="clear" w:color="auto" w:fill="D9D9D9" w:themeFill="background1" w:themeFillShade="D9"/>
          </w:tcPr>
          <w:p w14:paraId="70FFE872" w14:textId="77777777" w:rsidR="00691C89" w:rsidRDefault="00691C89" w:rsidP="00691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 status:</w:t>
            </w:r>
          </w:p>
          <w:p w14:paraId="2485512E" w14:textId="77777777" w:rsidR="00691C89" w:rsidRPr="00B86375" w:rsidRDefault="00691C89" w:rsidP="00691C89">
            <w:pPr>
              <w:rPr>
                <w:b/>
                <w:sz w:val="24"/>
                <w:szCs w:val="24"/>
              </w:rPr>
            </w:pPr>
          </w:p>
        </w:tc>
        <w:sdt>
          <w:sdtPr>
            <w:rPr>
              <w:color w:val="2B579A"/>
              <w:sz w:val="24"/>
              <w:szCs w:val="24"/>
              <w:shd w:val="clear" w:color="auto" w:fill="E6E6E6"/>
            </w:rPr>
            <w:id w:val="540716937"/>
            <w:placeholder>
              <w:docPart w:val="2D5D1E6C4CDE4840B4E9320F8E80DF0E"/>
            </w:placeholder>
            <w:dropDownList>
              <w:listItem w:value="Choose an item."/>
              <w:listItem w:displayText="Business as usual" w:value="Business as usual"/>
              <w:listItem w:displayText="Business from a project" w:value="Business from a project"/>
              <w:listItem w:displayText="Directorate project" w:value="Directorate project"/>
            </w:dropDownList>
          </w:sdtPr>
          <w:sdtEndPr/>
          <w:sdtContent>
            <w:tc>
              <w:tcPr>
                <w:tcW w:w="7088" w:type="dxa"/>
              </w:tcPr>
              <w:p w14:paraId="29881D9D" w14:textId="77777777" w:rsidR="00691C89" w:rsidRPr="009D2260" w:rsidRDefault="00691C89" w:rsidP="00691C89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Business as usual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page" w:horzAnchor="margin" w:tblpY="5161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7088"/>
      </w:tblGrid>
      <w:tr w:rsidR="00691C89" w14:paraId="0FA68B8E" w14:textId="77777777" w:rsidTr="691CBAE7">
        <w:tc>
          <w:tcPr>
            <w:tcW w:w="2405" w:type="dxa"/>
            <w:shd w:val="clear" w:color="auto" w:fill="D9D9D9" w:themeFill="background1" w:themeFillShade="D9"/>
          </w:tcPr>
          <w:p w14:paraId="5DA87438" w14:textId="77777777" w:rsidR="00691C89" w:rsidRPr="00B86375" w:rsidRDefault="00691C89" w:rsidP="00691C89">
            <w:pPr>
              <w:rPr>
                <w:b/>
                <w:sz w:val="24"/>
                <w:szCs w:val="24"/>
              </w:rPr>
            </w:pPr>
            <w:r w:rsidRPr="00B86375">
              <w:rPr>
                <w:b/>
                <w:sz w:val="24"/>
                <w:szCs w:val="24"/>
              </w:rPr>
              <w:t>Written by:</w:t>
            </w:r>
          </w:p>
        </w:tc>
        <w:tc>
          <w:tcPr>
            <w:tcW w:w="7088" w:type="dxa"/>
          </w:tcPr>
          <w:p w14:paraId="225E36F5" w14:textId="5AD922C7" w:rsidR="00691C89" w:rsidRDefault="00691C89" w:rsidP="00691C89">
            <w:pPr>
              <w:rPr>
                <w:sz w:val="24"/>
                <w:szCs w:val="24"/>
              </w:rPr>
            </w:pPr>
            <w:r w:rsidRPr="691CBAE7">
              <w:rPr>
                <w:sz w:val="24"/>
                <w:szCs w:val="24"/>
              </w:rPr>
              <w:t>Stuart Drummond, Corporate</w:t>
            </w:r>
            <w:r w:rsidR="4246C53B" w:rsidRPr="691CBAE7">
              <w:rPr>
                <w:sz w:val="24"/>
                <w:szCs w:val="24"/>
              </w:rPr>
              <w:t xml:space="preserve"> Governance and</w:t>
            </w:r>
            <w:r w:rsidRPr="691CBAE7">
              <w:rPr>
                <w:sz w:val="24"/>
                <w:szCs w:val="24"/>
              </w:rPr>
              <w:t xml:space="preserve"> Policy Officer </w:t>
            </w:r>
          </w:p>
          <w:p w14:paraId="227F7B36" w14:textId="2E29BA6E" w:rsidR="00ED1CE3" w:rsidRDefault="00ED1CE3" w:rsidP="00691C89">
            <w:pPr>
              <w:rPr>
                <w:sz w:val="24"/>
                <w:szCs w:val="24"/>
              </w:rPr>
            </w:pPr>
          </w:p>
        </w:tc>
      </w:tr>
      <w:tr w:rsidR="00691C89" w14:paraId="760D5D50" w14:textId="77777777" w:rsidTr="691CBAE7">
        <w:tc>
          <w:tcPr>
            <w:tcW w:w="2405" w:type="dxa"/>
            <w:shd w:val="clear" w:color="auto" w:fill="D9D9D9" w:themeFill="background1" w:themeFillShade="D9"/>
          </w:tcPr>
          <w:p w14:paraId="03447E43" w14:textId="77777777" w:rsidR="00691C89" w:rsidRPr="00B86375" w:rsidRDefault="00691C89" w:rsidP="00691C89">
            <w:pPr>
              <w:rPr>
                <w:b/>
                <w:sz w:val="24"/>
                <w:szCs w:val="24"/>
              </w:rPr>
            </w:pPr>
            <w:r w:rsidRPr="00B86375">
              <w:rPr>
                <w:b/>
                <w:sz w:val="24"/>
                <w:szCs w:val="24"/>
              </w:rPr>
              <w:t>Director responsible:</w:t>
            </w:r>
          </w:p>
        </w:tc>
        <w:tc>
          <w:tcPr>
            <w:tcW w:w="7088" w:type="dxa"/>
          </w:tcPr>
          <w:p w14:paraId="75AC823D" w14:textId="29AF5314" w:rsidR="00691C89" w:rsidRDefault="00B42A8D" w:rsidP="00691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Colin Lancaster</w:t>
            </w:r>
          </w:p>
        </w:tc>
      </w:tr>
      <w:tr w:rsidR="00691C89" w14:paraId="491734F5" w14:textId="77777777" w:rsidTr="691CBAE7">
        <w:tc>
          <w:tcPr>
            <w:tcW w:w="2405" w:type="dxa"/>
            <w:shd w:val="clear" w:color="auto" w:fill="D9D9D9" w:themeFill="background1" w:themeFillShade="D9"/>
          </w:tcPr>
          <w:p w14:paraId="79C1C044" w14:textId="77777777" w:rsidR="00691C89" w:rsidRPr="00B86375" w:rsidRDefault="00691C89" w:rsidP="00691C89">
            <w:pPr>
              <w:rPr>
                <w:b/>
                <w:sz w:val="24"/>
                <w:szCs w:val="24"/>
              </w:rPr>
            </w:pPr>
            <w:r w:rsidRPr="00B86375">
              <w:rPr>
                <w:b/>
                <w:sz w:val="24"/>
                <w:szCs w:val="24"/>
              </w:rPr>
              <w:t>Presented by:</w:t>
            </w:r>
          </w:p>
        </w:tc>
        <w:tc>
          <w:tcPr>
            <w:tcW w:w="7088" w:type="dxa"/>
          </w:tcPr>
          <w:p w14:paraId="18F9FACC" w14:textId="780F0898" w:rsidR="00ED1CE3" w:rsidRDefault="00691C89" w:rsidP="00691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McIntosh</w:t>
            </w:r>
          </w:p>
        </w:tc>
      </w:tr>
      <w:tr w:rsidR="00691C89" w14:paraId="538AB103" w14:textId="77777777" w:rsidTr="691CBAE7">
        <w:tc>
          <w:tcPr>
            <w:tcW w:w="2405" w:type="dxa"/>
            <w:shd w:val="clear" w:color="auto" w:fill="D9D9D9" w:themeFill="background1" w:themeFillShade="D9"/>
          </w:tcPr>
          <w:p w14:paraId="1A577479" w14:textId="77777777" w:rsidR="00691C89" w:rsidRPr="00B86375" w:rsidRDefault="00691C89" w:rsidP="00691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details:</w:t>
            </w:r>
          </w:p>
        </w:tc>
        <w:tc>
          <w:tcPr>
            <w:tcW w:w="7088" w:type="dxa"/>
          </w:tcPr>
          <w:p w14:paraId="281BF4CA" w14:textId="77777777" w:rsidR="00691C89" w:rsidRDefault="00691C89" w:rsidP="00691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McIntoshan@slab.org.uk</w:t>
            </w:r>
          </w:p>
        </w:tc>
      </w:tr>
    </w:tbl>
    <w:tbl>
      <w:tblPr>
        <w:tblStyle w:val="TableGrid"/>
        <w:tblpPr w:leftFromText="180" w:rightFromText="180" w:vertAnchor="text" w:horzAnchor="margin" w:tblpY="125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6310D" w14:paraId="78C29983" w14:textId="77777777" w:rsidTr="0086310D">
        <w:tc>
          <w:tcPr>
            <w:tcW w:w="9493" w:type="dxa"/>
            <w:shd w:val="clear" w:color="auto" w:fill="D9D9D9" w:themeFill="background1" w:themeFillShade="D9"/>
          </w:tcPr>
          <w:p w14:paraId="6713AC37" w14:textId="77777777" w:rsidR="0086310D" w:rsidRPr="00B86375" w:rsidRDefault="0086310D" w:rsidP="008631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 to Board or Committee Remit</w:t>
            </w:r>
          </w:p>
        </w:tc>
      </w:tr>
      <w:tr w:rsidR="0086310D" w14:paraId="6E521698" w14:textId="77777777" w:rsidTr="0086310D">
        <w:tc>
          <w:tcPr>
            <w:tcW w:w="9493" w:type="dxa"/>
          </w:tcPr>
          <w:p w14:paraId="5C882721" w14:textId="31D002CA" w:rsidR="00AB24C3" w:rsidRDefault="0086310D" w:rsidP="0086310D">
            <w:pPr>
              <w:rPr>
                <w:sz w:val="24"/>
                <w:szCs w:val="24"/>
              </w:rPr>
            </w:pPr>
            <w:r w:rsidRPr="49B1F929">
              <w:rPr>
                <w:sz w:val="24"/>
                <w:szCs w:val="24"/>
              </w:rPr>
              <w:t xml:space="preserve">This paper is linked to the Board’s function of overseeing performance. </w:t>
            </w:r>
          </w:p>
        </w:tc>
      </w:tr>
    </w:tbl>
    <w:p w14:paraId="5D26D1D1" w14:textId="77777777" w:rsidR="00691C89" w:rsidRPr="006077E6" w:rsidRDefault="00691C89" w:rsidP="00B26F64">
      <w:pPr>
        <w:rPr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65B58" w14:paraId="17253B21" w14:textId="77777777" w:rsidTr="00246439">
        <w:tc>
          <w:tcPr>
            <w:tcW w:w="9493" w:type="dxa"/>
            <w:shd w:val="clear" w:color="auto" w:fill="D9D9D9" w:themeFill="background1" w:themeFillShade="D9"/>
          </w:tcPr>
          <w:p w14:paraId="20FCA3D1" w14:textId="77777777" w:rsidR="00365B58" w:rsidRPr="00B86375" w:rsidRDefault="00365B58" w:rsidP="002464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 of the Paper</w:t>
            </w:r>
          </w:p>
        </w:tc>
      </w:tr>
      <w:tr w:rsidR="00365B58" w14:paraId="45EB8E2A" w14:textId="77777777" w:rsidTr="00246439">
        <w:tc>
          <w:tcPr>
            <w:tcW w:w="9493" w:type="dxa"/>
          </w:tcPr>
          <w:p w14:paraId="40D4FC9B" w14:textId="0828BF4B" w:rsidR="00777096" w:rsidRDefault="00AB24C3" w:rsidP="00777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paper is suitable for publication</w:t>
            </w:r>
            <w:r w:rsidR="00C35A86" w:rsidRPr="00C35A86">
              <w:rPr>
                <w:sz w:val="24"/>
                <w:szCs w:val="24"/>
              </w:rPr>
              <w:t>. T</w:t>
            </w:r>
            <w:r>
              <w:rPr>
                <w:sz w:val="24"/>
                <w:szCs w:val="24"/>
              </w:rPr>
              <w:t xml:space="preserve">he information is not </w:t>
            </w:r>
            <w:proofErr w:type="gramStart"/>
            <w:r w:rsidR="00CB7571">
              <w:rPr>
                <w:sz w:val="24"/>
                <w:szCs w:val="24"/>
              </w:rPr>
              <w:t>sensitive</w:t>
            </w:r>
            <w:proofErr w:type="gramEnd"/>
            <w:r>
              <w:rPr>
                <w:sz w:val="24"/>
                <w:szCs w:val="24"/>
              </w:rPr>
              <w:t xml:space="preserve"> and we are obligated to publish data on complaints under the SPSO model code.</w:t>
            </w:r>
          </w:p>
        </w:tc>
      </w:tr>
    </w:tbl>
    <w:p w14:paraId="78B9C283" w14:textId="05320CFE" w:rsidR="00365B58" w:rsidRPr="006077E6" w:rsidRDefault="00502384" w:rsidP="00B26F64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Previous Consideration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10"/>
        <w:gridCol w:w="7083"/>
      </w:tblGrid>
      <w:tr w:rsidR="00B668B4" w14:paraId="6AFFCA9D" w14:textId="77777777" w:rsidTr="49B1F929">
        <w:tc>
          <w:tcPr>
            <w:tcW w:w="2410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562726E6" w14:textId="77777777" w:rsidR="00B668B4" w:rsidRDefault="00B668B4" w:rsidP="00D66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</w:t>
            </w:r>
          </w:p>
        </w:tc>
        <w:tc>
          <w:tcPr>
            <w:tcW w:w="7083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370C3952" w14:textId="77777777" w:rsidR="00B668B4" w:rsidRDefault="00B668B4" w:rsidP="00D66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</w:t>
            </w:r>
          </w:p>
        </w:tc>
      </w:tr>
      <w:tr w:rsidR="002D70BD" w14:paraId="6EFD1B43" w14:textId="77777777" w:rsidTr="49B1F929">
        <w:tc>
          <w:tcPr>
            <w:tcW w:w="2410" w:type="dxa"/>
            <w:tcBorders>
              <w:left w:val="single" w:sz="4" w:space="0" w:color="000000" w:themeColor="text1"/>
            </w:tcBorders>
          </w:tcPr>
          <w:p w14:paraId="7589C147" w14:textId="1F68CF19" w:rsidR="002D70BD" w:rsidRDefault="00BF0064" w:rsidP="00D15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2023</w:t>
            </w:r>
          </w:p>
        </w:tc>
        <w:tc>
          <w:tcPr>
            <w:tcW w:w="7083" w:type="dxa"/>
            <w:tcBorders>
              <w:left w:val="single" w:sz="4" w:space="0" w:color="000000" w:themeColor="text1"/>
            </w:tcBorders>
          </w:tcPr>
          <w:p w14:paraId="40C8B60E" w14:textId="5F914D58" w:rsidR="00A20F7A" w:rsidRDefault="00A20F7A" w:rsidP="00147A1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were provided with the quarter three and four reports for 2022-23</w:t>
            </w:r>
            <w:r w:rsidR="00147A12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 xml:space="preserve">noted the paper. </w:t>
            </w:r>
          </w:p>
        </w:tc>
      </w:tr>
      <w:tr w:rsidR="0099498A" w14:paraId="26B70667" w14:textId="77777777" w:rsidTr="49B1F929">
        <w:tc>
          <w:tcPr>
            <w:tcW w:w="2410" w:type="dxa"/>
            <w:tcBorders>
              <w:left w:val="single" w:sz="4" w:space="0" w:color="000000" w:themeColor="text1"/>
            </w:tcBorders>
          </w:tcPr>
          <w:p w14:paraId="037441EC" w14:textId="0EFEBA11" w:rsidR="0099498A" w:rsidRDefault="0099498A" w:rsidP="00D15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2023</w:t>
            </w:r>
          </w:p>
        </w:tc>
        <w:tc>
          <w:tcPr>
            <w:tcW w:w="7083" w:type="dxa"/>
            <w:tcBorders>
              <w:left w:val="single" w:sz="4" w:space="0" w:color="000000" w:themeColor="text1"/>
            </w:tcBorders>
          </w:tcPr>
          <w:p w14:paraId="1E11AA17" w14:textId="2CB7EDEE" w:rsidR="0099498A" w:rsidRDefault="0099498A" w:rsidP="00147A1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were provided with the quarter one and two reports for 2023-24</w:t>
            </w:r>
            <w:r w:rsidR="00147A12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 xml:space="preserve">noted the paper. </w:t>
            </w:r>
          </w:p>
        </w:tc>
      </w:tr>
    </w:tbl>
    <w:p w14:paraId="2BEE66A7" w14:textId="77777777" w:rsidR="00DC64B9" w:rsidRDefault="00DC64B9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68B4" w14:paraId="5F1EB113" w14:textId="77777777" w:rsidTr="6D838031">
        <w:tc>
          <w:tcPr>
            <w:tcW w:w="9493" w:type="dxa"/>
            <w:shd w:val="clear" w:color="auto" w:fill="D9D9D9" w:themeFill="background1" w:themeFillShade="D9"/>
          </w:tcPr>
          <w:p w14:paraId="4B8597D5" w14:textId="25E41A97" w:rsidR="00B668B4" w:rsidRPr="00D664C5" w:rsidRDefault="0DDDE509" w:rsidP="000540DB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6D838031">
              <w:rPr>
                <w:b/>
                <w:bCs/>
                <w:sz w:val="24"/>
                <w:szCs w:val="24"/>
              </w:rPr>
              <w:t>Report</w:t>
            </w:r>
          </w:p>
        </w:tc>
      </w:tr>
    </w:tbl>
    <w:p w14:paraId="26DE3CA4" w14:textId="40623EBC" w:rsidR="0052172F" w:rsidRPr="00147A12" w:rsidRDefault="7763B9DB" w:rsidP="00147A12">
      <w:pPr>
        <w:tabs>
          <w:tab w:val="left" w:pos="2340"/>
        </w:tabs>
        <w:rPr>
          <w:sz w:val="24"/>
          <w:szCs w:val="24"/>
          <w:u w:val="single"/>
        </w:rPr>
      </w:pPr>
      <w:r w:rsidRPr="009F7C7D">
        <w:rPr>
          <w:b/>
          <w:bCs/>
          <w:sz w:val="24"/>
          <w:szCs w:val="24"/>
          <w:u w:val="single"/>
        </w:rPr>
        <w:t>Background</w:t>
      </w:r>
    </w:p>
    <w:p w14:paraId="294F4054" w14:textId="161398EC" w:rsidR="007504D9" w:rsidRPr="00147A12" w:rsidRDefault="00861B00" w:rsidP="00147A12">
      <w:pPr>
        <w:pStyle w:val="ListParagraph"/>
        <w:numPr>
          <w:ilvl w:val="0"/>
          <w:numId w:val="4"/>
        </w:numPr>
        <w:ind w:left="426"/>
        <w:rPr>
          <w:rFonts w:eastAsia="Trebuchet MS" w:cs="Trebuchet MS"/>
          <w:sz w:val="24"/>
          <w:szCs w:val="24"/>
        </w:rPr>
      </w:pPr>
      <w:r>
        <w:rPr>
          <w:sz w:val="24"/>
          <w:szCs w:val="24"/>
        </w:rPr>
        <w:t>This report cover</w:t>
      </w:r>
      <w:r w:rsidR="00F25EAF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67115B">
        <w:rPr>
          <w:sz w:val="24"/>
          <w:szCs w:val="24"/>
        </w:rPr>
        <w:t xml:space="preserve">resolved complaints </w:t>
      </w:r>
      <w:r w:rsidR="00E80112">
        <w:rPr>
          <w:sz w:val="24"/>
          <w:szCs w:val="24"/>
        </w:rPr>
        <w:t>for the period</w:t>
      </w:r>
      <w:r w:rsidR="0067115B">
        <w:rPr>
          <w:sz w:val="24"/>
          <w:szCs w:val="24"/>
        </w:rPr>
        <w:t xml:space="preserve"> </w:t>
      </w:r>
      <w:r w:rsidR="000118E5">
        <w:rPr>
          <w:sz w:val="24"/>
          <w:szCs w:val="24"/>
        </w:rPr>
        <w:t xml:space="preserve">October 2023 to March 2024 (quarters three and four). </w:t>
      </w:r>
    </w:p>
    <w:p w14:paraId="3BFC057E" w14:textId="6AF2577C" w:rsidR="000540DB" w:rsidRPr="00147A12" w:rsidRDefault="00FB7BBE" w:rsidP="00147A12">
      <w:pPr>
        <w:pStyle w:val="ListParagraph"/>
        <w:numPr>
          <w:ilvl w:val="0"/>
          <w:numId w:val="4"/>
        </w:numPr>
        <w:ind w:left="426"/>
        <w:rPr>
          <w:rFonts w:eastAsia="Trebuchet MS" w:cs="Trebuchet MS"/>
          <w:sz w:val="24"/>
          <w:szCs w:val="24"/>
        </w:rPr>
      </w:pPr>
      <w:r>
        <w:rPr>
          <w:sz w:val="24"/>
          <w:szCs w:val="24"/>
        </w:rPr>
        <w:t xml:space="preserve">Table </w:t>
      </w:r>
      <w:r w:rsidR="00954D33">
        <w:rPr>
          <w:sz w:val="24"/>
          <w:szCs w:val="24"/>
        </w:rPr>
        <w:t>5</w:t>
      </w:r>
      <w:r w:rsidR="00E80112">
        <w:rPr>
          <w:sz w:val="24"/>
          <w:szCs w:val="24"/>
        </w:rPr>
        <w:t xml:space="preserve"> appended shows</w:t>
      </w:r>
      <w:r w:rsidR="0056518F">
        <w:rPr>
          <w:sz w:val="24"/>
          <w:szCs w:val="24"/>
        </w:rPr>
        <w:t xml:space="preserve"> the number of </w:t>
      </w:r>
      <w:r>
        <w:rPr>
          <w:sz w:val="24"/>
          <w:szCs w:val="24"/>
        </w:rPr>
        <w:t xml:space="preserve">resolved </w:t>
      </w:r>
      <w:r w:rsidR="0056518F">
        <w:rPr>
          <w:sz w:val="24"/>
          <w:szCs w:val="24"/>
        </w:rPr>
        <w:t xml:space="preserve">complaints across </w:t>
      </w:r>
      <w:r>
        <w:rPr>
          <w:sz w:val="24"/>
          <w:szCs w:val="24"/>
        </w:rPr>
        <w:t>previous</w:t>
      </w:r>
      <w:r w:rsidR="0056518F">
        <w:rPr>
          <w:sz w:val="24"/>
          <w:szCs w:val="24"/>
        </w:rPr>
        <w:t xml:space="preserve"> </w:t>
      </w:r>
      <w:r w:rsidR="00B15928">
        <w:rPr>
          <w:sz w:val="24"/>
          <w:szCs w:val="24"/>
        </w:rPr>
        <w:t xml:space="preserve">quarters to allow a quarter by quarter comparison. </w:t>
      </w:r>
    </w:p>
    <w:p w14:paraId="7CD9912C" w14:textId="4531D789" w:rsidR="00147A12" w:rsidRPr="00147A12" w:rsidRDefault="001D17F6" w:rsidP="00255947">
      <w:pPr>
        <w:pStyle w:val="ListParagraph"/>
        <w:numPr>
          <w:ilvl w:val="0"/>
          <w:numId w:val="4"/>
        </w:numPr>
        <w:ind w:left="426"/>
        <w:rPr>
          <w:rFonts w:eastAsia="Trebuchet MS" w:cs="Trebuchet MS"/>
          <w:b/>
          <w:bCs/>
          <w:sz w:val="24"/>
          <w:szCs w:val="24"/>
        </w:rPr>
      </w:pPr>
      <w:r w:rsidRPr="00147A12">
        <w:rPr>
          <w:b/>
          <w:bCs/>
          <w:sz w:val="24"/>
          <w:szCs w:val="24"/>
        </w:rPr>
        <w:t>Frontline complaints</w:t>
      </w:r>
      <w:r w:rsidRPr="00147A12">
        <w:rPr>
          <w:sz w:val="24"/>
          <w:szCs w:val="24"/>
        </w:rPr>
        <w:t xml:space="preserve"> are </w:t>
      </w:r>
      <w:r w:rsidR="0009217D" w:rsidRPr="00147A12">
        <w:rPr>
          <w:sz w:val="24"/>
          <w:szCs w:val="24"/>
        </w:rPr>
        <w:t>those</w:t>
      </w:r>
      <w:r w:rsidRPr="00147A12">
        <w:rPr>
          <w:sz w:val="24"/>
          <w:szCs w:val="24"/>
        </w:rPr>
        <w:t xml:space="preserve"> that are straightforward and easily resolved with little or no investigation required. These complaints </w:t>
      </w:r>
      <w:r w:rsidR="00DC64B9" w:rsidRPr="00147A12">
        <w:rPr>
          <w:sz w:val="24"/>
          <w:szCs w:val="24"/>
        </w:rPr>
        <w:t xml:space="preserve">have a response deadline of </w:t>
      </w:r>
      <w:r w:rsidR="00147A12">
        <w:rPr>
          <w:sz w:val="24"/>
          <w:szCs w:val="24"/>
        </w:rPr>
        <w:t>five</w:t>
      </w:r>
      <w:r w:rsidRPr="00147A12">
        <w:rPr>
          <w:sz w:val="24"/>
          <w:szCs w:val="24"/>
        </w:rPr>
        <w:t xml:space="preserve"> working days.</w:t>
      </w:r>
    </w:p>
    <w:p w14:paraId="56B121E4" w14:textId="4F8D5A99" w:rsidR="001D17F6" w:rsidRPr="00147A12" w:rsidRDefault="001D17F6" w:rsidP="00255947">
      <w:pPr>
        <w:pStyle w:val="ListParagraph"/>
        <w:numPr>
          <w:ilvl w:val="0"/>
          <w:numId w:val="4"/>
        </w:numPr>
        <w:ind w:left="426"/>
        <w:rPr>
          <w:rFonts w:eastAsia="Trebuchet MS" w:cs="Trebuchet MS"/>
          <w:b/>
          <w:bCs/>
          <w:sz w:val="24"/>
          <w:szCs w:val="24"/>
        </w:rPr>
      </w:pPr>
      <w:r w:rsidRPr="00147A12">
        <w:rPr>
          <w:b/>
          <w:bCs/>
          <w:sz w:val="24"/>
          <w:szCs w:val="24"/>
        </w:rPr>
        <w:lastRenderedPageBreak/>
        <w:t>Investigation complaints</w:t>
      </w:r>
      <w:r w:rsidRPr="00147A12">
        <w:rPr>
          <w:sz w:val="24"/>
          <w:szCs w:val="24"/>
        </w:rPr>
        <w:t xml:space="preserve"> are those that have not been resolved at the frontline or for issue</w:t>
      </w:r>
      <w:r w:rsidR="291D8E56" w:rsidRPr="00147A12">
        <w:rPr>
          <w:sz w:val="24"/>
          <w:szCs w:val="24"/>
        </w:rPr>
        <w:t>s</w:t>
      </w:r>
      <w:r w:rsidRPr="00147A12">
        <w:rPr>
          <w:sz w:val="24"/>
          <w:szCs w:val="24"/>
        </w:rPr>
        <w:t xml:space="preserve"> that </w:t>
      </w:r>
      <w:r w:rsidR="009635C5" w:rsidRPr="00147A12">
        <w:rPr>
          <w:sz w:val="24"/>
          <w:szCs w:val="24"/>
        </w:rPr>
        <w:t>require investigation and may be</w:t>
      </w:r>
      <w:r w:rsidRPr="00147A12">
        <w:rPr>
          <w:sz w:val="24"/>
          <w:szCs w:val="24"/>
        </w:rPr>
        <w:t xml:space="preserve"> serious, complex or high risk. These complaints have a response deadline of 20 working days.</w:t>
      </w:r>
    </w:p>
    <w:p w14:paraId="0EDB924E" w14:textId="77777777" w:rsidR="000540DB" w:rsidRDefault="000540DB" w:rsidP="00E24686">
      <w:pPr>
        <w:spacing w:line="259" w:lineRule="auto"/>
        <w:rPr>
          <w:sz w:val="24"/>
          <w:szCs w:val="24"/>
        </w:rPr>
      </w:pPr>
    </w:p>
    <w:p w14:paraId="538CCCE2" w14:textId="24266C20" w:rsidR="005C7ECC" w:rsidRPr="00147A12" w:rsidRDefault="4FD2944C" w:rsidP="00147A12">
      <w:pPr>
        <w:spacing w:line="259" w:lineRule="auto"/>
        <w:rPr>
          <w:b/>
          <w:bCs/>
          <w:sz w:val="24"/>
          <w:szCs w:val="24"/>
          <w:u w:val="single"/>
        </w:rPr>
      </w:pPr>
      <w:r w:rsidRPr="009F7C7D">
        <w:rPr>
          <w:b/>
          <w:bCs/>
          <w:sz w:val="24"/>
          <w:szCs w:val="24"/>
          <w:u w:val="single"/>
        </w:rPr>
        <w:t>Analysis</w:t>
      </w:r>
    </w:p>
    <w:p w14:paraId="5D5F57B0" w14:textId="068DE601" w:rsidR="00885682" w:rsidRPr="00147A12" w:rsidRDefault="00CC170C" w:rsidP="00147A12">
      <w:pPr>
        <w:pStyle w:val="Heading1"/>
        <w:rPr>
          <w:sz w:val="24"/>
          <w:szCs w:val="24"/>
        </w:rPr>
      </w:pPr>
      <w:r w:rsidRPr="00147A12">
        <w:rPr>
          <w:sz w:val="24"/>
          <w:szCs w:val="24"/>
        </w:rPr>
        <w:t>Frontline complaints resolved</w:t>
      </w:r>
      <w:r w:rsidR="00147A12">
        <w:rPr>
          <w:sz w:val="24"/>
          <w:szCs w:val="24"/>
        </w:rPr>
        <w:t xml:space="preserve">: </w:t>
      </w:r>
      <w:r w:rsidR="00147A12">
        <w:rPr>
          <w:sz w:val="24"/>
          <w:szCs w:val="24"/>
        </w:rPr>
        <w:br/>
      </w:r>
      <w:r w:rsidR="00861B00">
        <w:rPr>
          <w:bCs/>
          <w:sz w:val="24"/>
          <w:szCs w:val="24"/>
        </w:rPr>
        <w:t xml:space="preserve">Quarter </w:t>
      </w:r>
      <w:r w:rsidR="009B744D">
        <w:rPr>
          <w:bCs/>
          <w:sz w:val="24"/>
          <w:szCs w:val="24"/>
        </w:rPr>
        <w:t>3</w:t>
      </w:r>
      <w:r w:rsidR="00861B00">
        <w:rPr>
          <w:bCs/>
          <w:sz w:val="24"/>
          <w:szCs w:val="24"/>
        </w:rPr>
        <w:t xml:space="preserve">, </w:t>
      </w:r>
      <w:r w:rsidR="009B744D">
        <w:rPr>
          <w:bCs/>
          <w:sz w:val="24"/>
          <w:szCs w:val="24"/>
        </w:rPr>
        <w:t>October to December</w:t>
      </w:r>
      <w:r w:rsidR="00BF0064">
        <w:rPr>
          <w:bCs/>
          <w:sz w:val="24"/>
          <w:szCs w:val="24"/>
        </w:rPr>
        <w:t xml:space="preserve"> 2023</w:t>
      </w:r>
    </w:p>
    <w:p w14:paraId="58FBBA78" w14:textId="2726C419" w:rsidR="00885682" w:rsidRPr="00147A12" w:rsidRDefault="00885682" w:rsidP="00147A12">
      <w:pPr>
        <w:pStyle w:val="ListParagraph"/>
        <w:numPr>
          <w:ilvl w:val="0"/>
          <w:numId w:val="4"/>
        </w:numPr>
        <w:spacing w:line="259" w:lineRule="auto"/>
        <w:ind w:left="426"/>
        <w:rPr>
          <w:rFonts w:eastAsia="Trebuchet MS" w:cs="Trebuchet MS"/>
          <w:sz w:val="24"/>
          <w:szCs w:val="24"/>
        </w:rPr>
      </w:pPr>
      <w:r w:rsidRPr="49B1F929">
        <w:rPr>
          <w:sz w:val="24"/>
          <w:szCs w:val="24"/>
        </w:rPr>
        <w:t xml:space="preserve">See </w:t>
      </w:r>
      <w:r w:rsidR="00FE6092">
        <w:rPr>
          <w:b/>
          <w:bCs/>
          <w:sz w:val="24"/>
          <w:szCs w:val="24"/>
        </w:rPr>
        <w:t>Table 1</w:t>
      </w:r>
      <w:r w:rsidRPr="49B1F929">
        <w:rPr>
          <w:sz w:val="24"/>
          <w:szCs w:val="24"/>
        </w:rPr>
        <w:t xml:space="preserve"> appended.</w:t>
      </w:r>
    </w:p>
    <w:p w14:paraId="394DDCAD" w14:textId="6BAD03AD" w:rsidR="00B732A0" w:rsidRPr="009314F3" w:rsidRDefault="008A5818" w:rsidP="009314F3">
      <w:pPr>
        <w:pStyle w:val="ListParagraph"/>
        <w:numPr>
          <w:ilvl w:val="0"/>
          <w:numId w:val="4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In quarter </w:t>
      </w:r>
      <w:r w:rsidR="009314F3">
        <w:rPr>
          <w:sz w:val="24"/>
          <w:szCs w:val="24"/>
        </w:rPr>
        <w:t>3</w:t>
      </w:r>
      <w:r>
        <w:rPr>
          <w:sz w:val="24"/>
          <w:szCs w:val="24"/>
        </w:rPr>
        <w:t xml:space="preserve"> there were a total of </w:t>
      </w:r>
      <w:r w:rsidR="009314F3">
        <w:rPr>
          <w:sz w:val="24"/>
          <w:szCs w:val="24"/>
        </w:rPr>
        <w:t>five</w:t>
      </w:r>
      <w:r>
        <w:rPr>
          <w:sz w:val="24"/>
          <w:szCs w:val="24"/>
        </w:rPr>
        <w:t xml:space="preserve"> resolved frontline complaints. </w:t>
      </w:r>
      <w:r w:rsidR="009314F3">
        <w:rPr>
          <w:sz w:val="24"/>
          <w:szCs w:val="24"/>
        </w:rPr>
        <w:t>None</w:t>
      </w:r>
      <w:r w:rsidR="004F03B5">
        <w:rPr>
          <w:sz w:val="24"/>
          <w:szCs w:val="24"/>
        </w:rPr>
        <w:t xml:space="preserve"> of these were upheld</w:t>
      </w:r>
      <w:r w:rsidR="00BB681A">
        <w:rPr>
          <w:sz w:val="24"/>
          <w:szCs w:val="24"/>
        </w:rPr>
        <w:t>.</w:t>
      </w:r>
    </w:p>
    <w:p w14:paraId="36198B4F" w14:textId="667C3FF0" w:rsidR="00E642BC" w:rsidRPr="00E642BC" w:rsidRDefault="00E642BC" w:rsidP="00E642BC">
      <w:pPr>
        <w:rPr>
          <w:sz w:val="24"/>
          <w:szCs w:val="24"/>
        </w:rPr>
      </w:pPr>
    </w:p>
    <w:p w14:paraId="68CC58FE" w14:textId="153DB2ED" w:rsidR="00F12A6E" w:rsidRDefault="00B15928" w:rsidP="00147A12">
      <w:pPr>
        <w:pStyle w:val="ListParagraph"/>
        <w:ind w:left="0"/>
        <w:rPr>
          <w:b/>
          <w:bCs/>
          <w:sz w:val="24"/>
          <w:szCs w:val="24"/>
        </w:rPr>
      </w:pPr>
      <w:r w:rsidRPr="00B15928">
        <w:rPr>
          <w:b/>
          <w:bCs/>
          <w:sz w:val="24"/>
          <w:szCs w:val="24"/>
        </w:rPr>
        <w:t xml:space="preserve">Quarter </w:t>
      </w:r>
      <w:r w:rsidR="009B744D">
        <w:rPr>
          <w:b/>
          <w:bCs/>
          <w:sz w:val="24"/>
          <w:szCs w:val="24"/>
        </w:rPr>
        <w:t>4</w:t>
      </w:r>
      <w:r w:rsidRPr="00B15928">
        <w:rPr>
          <w:b/>
          <w:bCs/>
          <w:sz w:val="24"/>
          <w:szCs w:val="24"/>
        </w:rPr>
        <w:t xml:space="preserve">, </w:t>
      </w:r>
      <w:r w:rsidR="009B744D">
        <w:rPr>
          <w:b/>
          <w:bCs/>
          <w:sz w:val="24"/>
          <w:szCs w:val="24"/>
        </w:rPr>
        <w:t>January to March</w:t>
      </w:r>
      <w:r w:rsidRPr="00B15928">
        <w:rPr>
          <w:b/>
          <w:bCs/>
          <w:sz w:val="24"/>
          <w:szCs w:val="24"/>
        </w:rPr>
        <w:t xml:space="preserve"> 202</w:t>
      </w:r>
      <w:r w:rsidR="009B744D">
        <w:rPr>
          <w:b/>
          <w:bCs/>
          <w:sz w:val="24"/>
          <w:szCs w:val="24"/>
        </w:rPr>
        <w:t>4</w:t>
      </w:r>
    </w:p>
    <w:p w14:paraId="458762C0" w14:textId="1026105A" w:rsidR="00220754" w:rsidRPr="00147A12" w:rsidRDefault="00220754" w:rsidP="00147A12">
      <w:pPr>
        <w:pStyle w:val="ListParagraph"/>
        <w:numPr>
          <w:ilvl w:val="0"/>
          <w:numId w:val="4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See </w:t>
      </w:r>
      <w:r w:rsidR="00FE6092">
        <w:rPr>
          <w:b/>
          <w:sz w:val="24"/>
          <w:szCs w:val="24"/>
        </w:rPr>
        <w:t>Table 2</w:t>
      </w:r>
      <w:r>
        <w:rPr>
          <w:sz w:val="24"/>
          <w:szCs w:val="24"/>
        </w:rPr>
        <w:t xml:space="preserve"> appended.</w:t>
      </w:r>
    </w:p>
    <w:p w14:paraId="4C045429" w14:textId="77B9C2CE" w:rsidR="00E2165B" w:rsidRPr="00E2165B" w:rsidRDefault="00CC170C" w:rsidP="00E2165B">
      <w:pPr>
        <w:pStyle w:val="ListParagraph"/>
        <w:numPr>
          <w:ilvl w:val="0"/>
          <w:numId w:val="4"/>
        </w:numPr>
        <w:ind w:left="426"/>
        <w:rPr>
          <w:sz w:val="24"/>
          <w:szCs w:val="24"/>
        </w:rPr>
      </w:pPr>
      <w:r w:rsidRPr="00DC64B9">
        <w:rPr>
          <w:sz w:val="24"/>
          <w:szCs w:val="24"/>
        </w:rPr>
        <w:t xml:space="preserve">In quarter </w:t>
      </w:r>
      <w:r w:rsidR="009314F3">
        <w:rPr>
          <w:sz w:val="24"/>
          <w:szCs w:val="24"/>
        </w:rPr>
        <w:t>4</w:t>
      </w:r>
      <w:r w:rsidR="00C56395" w:rsidRPr="00DC64B9">
        <w:rPr>
          <w:sz w:val="24"/>
          <w:szCs w:val="24"/>
        </w:rPr>
        <w:t xml:space="preserve"> </w:t>
      </w:r>
      <w:r w:rsidRPr="00DC64B9">
        <w:rPr>
          <w:sz w:val="24"/>
          <w:szCs w:val="24"/>
        </w:rPr>
        <w:t xml:space="preserve">there </w:t>
      </w:r>
      <w:r w:rsidR="009314F3">
        <w:rPr>
          <w:sz w:val="24"/>
          <w:szCs w:val="24"/>
        </w:rPr>
        <w:t>was</w:t>
      </w:r>
      <w:r w:rsidRPr="00DC64B9">
        <w:rPr>
          <w:sz w:val="24"/>
          <w:szCs w:val="24"/>
        </w:rPr>
        <w:t xml:space="preserve"> </w:t>
      </w:r>
      <w:r w:rsidR="009314F3">
        <w:rPr>
          <w:sz w:val="24"/>
          <w:szCs w:val="24"/>
        </w:rPr>
        <w:t>one</w:t>
      </w:r>
      <w:r w:rsidR="00895A4A" w:rsidRPr="00DC64B9">
        <w:rPr>
          <w:sz w:val="24"/>
          <w:szCs w:val="24"/>
        </w:rPr>
        <w:t xml:space="preserve"> </w:t>
      </w:r>
      <w:r w:rsidR="009314F3">
        <w:rPr>
          <w:sz w:val="24"/>
          <w:szCs w:val="24"/>
        </w:rPr>
        <w:t>frontline complaint</w:t>
      </w:r>
      <w:r w:rsidRPr="00DC64B9">
        <w:rPr>
          <w:sz w:val="24"/>
          <w:szCs w:val="24"/>
        </w:rPr>
        <w:t xml:space="preserve"> resolved. </w:t>
      </w:r>
      <w:r w:rsidR="009314F3">
        <w:rPr>
          <w:sz w:val="24"/>
          <w:szCs w:val="24"/>
        </w:rPr>
        <w:t>It was upheld.</w:t>
      </w:r>
    </w:p>
    <w:p w14:paraId="2DB78EA1" w14:textId="73144236" w:rsidR="00F64901" w:rsidRPr="00E2165B" w:rsidRDefault="00F64901" w:rsidP="00E2165B">
      <w:pPr>
        <w:rPr>
          <w:sz w:val="24"/>
          <w:szCs w:val="24"/>
        </w:rPr>
      </w:pPr>
    </w:p>
    <w:p w14:paraId="55FE86A3" w14:textId="1F4E07F7" w:rsidR="00F64901" w:rsidRPr="00147A12" w:rsidRDefault="00F64901" w:rsidP="00F649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Quarter </w:t>
      </w:r>
      <w:r w:rsidR="006F5FDF">
        <w:rPr>
          <w:b/>
          <w:sz w:val="24"/>
          <w:szCs w:val="24"/>
        </w:rPr>
        <w:t>4</w:t>
      </w:r>
      <w:r w:rsidR="00C67999">
        <w:rPr>
          <w:b/>
          <w:sz w:val="24"/>
          <w:szCs w:val="24"/>
        </w:rPr>
        <w:t xml:space="preserve"> Upheld Frontline Complaint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696"/>
        <w:gridCol w:w="1985"/>
        <w:gridCol w:w="2835"/>
        <w:gridCol w:w="3827"/>
      </w:tblGrid>
      <w:tr w:rsidR="00F64901" w14:paraId="355DA89F" w14:textId="77777777" w:rsidTr="00147A12">
        <w:tc>
          <w:tcPr>
            <w:tcW w:w="1696" w:type="dxa"/>
          </w:tcPr>
          <w:p w14:paraId="6A49AA11" w14:textId="77777777" w:rsidR="00F64901" w:rsidRDefault="00F64901" w:rsidP="008C5D38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0E417E" w14:textId="77777777" w:rsidR="00F64901" w:rsidRDefault="00F64901" w:rsidP="008C5D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Complainer</w:t>
            </w:r>
          </w:p>
        </w:tc>
        <w:tc>
          <w:tcPr>
            <w:tcW w:w="2835" w:type="dxa"/>
          </w:tcPr>
          <w:p w14:paraId="68F34727" w14:textId="77777777" w:rsidR="00F64901" w:rsidRDefault="00F64901" w:rsidP="008C5D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3827" w:type="dxa"/>
          </w:tcPr>
          <w:p w14:paraId="57FD8ED7" w14:textId="77777777" w:rsidR="00F64901" w:rsidRDefault="00F64901" w:rsidP="008C5D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Complaint Category</w:t>
            </w:r>
          </w:p>
        </w:tc>
      </w:tr>
      <w:tr w:rsidR="00F64901" w14:paraId="307A8234" w14:textId="77777777" w:rsidTr="00147A12">
        <w:tc>
          <w:tcPr>
            <w:tcW w:w="1696" w:type="dxa"/>
          </w:tcPr>
          <w:p w14:paraId="651A9F6C" w14:textId="111BFDC4" w:rsidR="00F64901" w:rsidRPr="00726EBC" w:rsidRDefault="00C67999" w:rsidP="008C5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Complaint A</w:t>
            </w:r>
          </w:p>
        </w:tc>
        <w:tc>
          <w:tcPr>
            <w:tcW w:w="1985" w:type="dxa"/>
          </w:tcPr>
          <w:p w14:paraId="4962CCE6" w14:textId="63443646" w:rsidR="00F64901" w:rsidRPr="004A5F11" w:rsidRDefault="00C67999" w:rsidP="008C5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Solicitor</w:t>
            </w:r>
          </w:p>
        </w:tc>
        <w:tc>
          <w:tcPr>
            <w:tcW w:w="2835" w:type="dxa"/>
          </w:tcPr>
          <w:p w14:paraId="6E5B6526" w14:textId="087284D4" w:rsidR="00F64901" w:rsidRPr="00726EBC" w:rsidRDefault="00C67999" w:rsidP="008C5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Applications</w:t>
            </w:r>
          </w:p>
        </w:tc>
        <w:tc>
          <w:tcPr>
            <w:tcW w:w="3827" w:type="dxa"/>
          </w:tcPr>
          <w:p w14:paraId="43445B97" w14:textId="34899FD2" w:rsidR="00F64901" w:rsidRPr="00726EBC" w:rsidRDefault="00C67999" w:rsidP="009B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Mistake in Decision Making</w:t>
            </w:r>
          </w:p>
        </w:tc>
      </w:tr>
    </w:tbl>
    <w:p w14:paraId="2450757D" w14:textId="77777777" w:rsidR="00F64901" w:rsidRPr="00F64901" w:rsidRDefault="00F64901" w:rsidP="00F64901">
      <w:pPr>
        <w:rPr>
          <w:sz w:val="24"/>
          <w:szCs w:val="24"/>
        </w:rPr>
      </w:pPr>
    </w:p>
    <w:p w14:paraId="2630DEFF" w14:textId="2F72090E" w:rsidR="00E2165B" w:rsidRPr="00E2165B" w:rsidRDefault="00E2165B" w:rsidP="00E2165B">
      <w:pPr>
        <w:pStyle w:val="ListParagraph"/>
        <w:numPr>
          <w:ilvl w:val="0"/>
          <w:numId w:val="4"/>
        </w:numPr>
        <w:ind w:left="426"/>
        <w:rPr>
          <w:sz w:val="24"/>
          <w:szCs w:val="24"/>
        </w:rPr>
      </w:pPr>
      <w:r w:rsidRPr="00E2165B">
        <w:rPr>
          <w:sz w:val="24"/>
          <w:szCs w:val="24"/>
        </w:rPr>
        <w:t>Th</w:t>
      </w:r>
      <w:r w:rsidR="0071214A">
        <w:rPr>
          <w:sz w:val="24"/>
          <w:szCs w:val="24"/>
        </w:rPr>
        <w:t>e complaint</w:t>
      </w:r>
      <w:r w:rsidRPr="00E2165B">
        <w:rPr>
          <w:sz w:val="24"/>
          <w:szCs w:val="24"/>
        </w:rPr>
        <w:t xml:space="preserve"> related to a delay in the granting of a related Special Urgency </w:t>
      </w:r>
      <w:r w:rsidR="007831C0">
        <w:rPr>
          <w:sz w:val="24"/>
          <w:szCs w:val="24"/>
        </w:rPr>
        <w:t>application</w:t>
      </w:r>
      <w:r w:rsidRPr="00E2165B">
        <w:rPr>
          <w:sz w:val="24"/>
          <w:szCs w:val="24"/>
        </w:rPr>
        <w:t xml:space="preserve">. This was delayed while we waited for a related children’s legal aid application to be granted. </w:t>
      </w:r>
      <w:r>
        <w:rPr>
          <w:sz w:val="24"/>
          <w:szCs w:val="24"/>
        </w:rPr>
        <w:t xml:space="preserve">The solicitor was spoken </w:t>
      </w:r>
      <w:r w:rsidR="00147A12">
        <w:rPr>
          <w:sz w:val="24"/>
          <w:szCs w:val="24"/>
        </w:rPr>
        <w:t>with,</w:t>
      </w:r>
      <w:r>
        <w:rPr>
          <w:sz w:val="24"/>
          <w:szCs w:val="24"/>
        </w:rPr>
        <w:t xml:space="preserve"> and a solution agreed to the satisfaction of all parties. There was no serious failing identified.</w:t>
      </w:r>
      <w:r w:rsidRPr="00E2165B">
        <w:rPr>
          <w:sz w:val="24"/>
          <w:szCs w:val="24"/>
        </w:rPr>
        <w:t xml:space="preserve"> </w:t>
      </w:r>
    </w:p>
    <w:p w14:paraId="6F320D0B" w14:textId="1CD3A92B" w:rsidR="004E3194" w:rsidRPr="00F64901" w:rsidRDefault="004E3194" w:rsidP="00E2165B">
      <w:pPr>
        <w:pStyle w:val="ListParagraph"/>
        <w:ind w:left="426"/>
        <w:rPr>
          <w:sz w:val="24"/>
          <w:szCs w:val="24"/>
        </w:rPr>
      </w:pPr>
    </w:p>
    <w:p w14:paraId="53F34860" w14:textId="7276870D" w:rsidR="006F5FDF" w:rsidRPr="00D67D58" w:rsidRDefault="006F5FDF" w:rsidP="006F5FDF">
      <w:pPr>
        <w:pStyle w:val="Heading1"/>
        <w:rPr>
          <w:sz w:val="24"/>
          <w:szCs w:val="24"/>
          <w:u w:val="single"/>
        </w:rPr>
      </w:pPr>
      <w:r w:rsidRPr="00D67D58">
        <w:rPr>
          <w:sz w:val="24"/>
          <w:szCs w:val="24"/>
          <w:u w:val="single"/>
        </w:rPr>
        <w:t>Investigation Complaints Resolved</w:t>
      </w:r>
    </w:p>
    <w:p w14:paraId="05A621C7" w14:textId="77777777" w:rsidR="006F5FDF" w:rsidRDefault="006F5FDF" w:rsidP="009B744D">
      <w:pPr>
        <w:rPr>
          <w:b/>
          <w:bCs/>
          <w:sz w:val="24"/>
          <w:szCs w:val="24"/>
        </w:rPr>
      </w:pPr>
    </w:p>
    <w:p w14:paraId="502005C5" w14:textId="44D2323B" w:rsidR="00954D33" w:rsidRDefault="009B744D" w:rsidP="21D67A15">
      <w:pPr>
        <w:rPr>
          <w:b/>
          <w:bCs/>
          <w:sz w:val="24"/>
          <w:szCs w:val="24"/>
        </w:rPr>
      </w:pPr>
      <w:r w:rsidRPr="009B744D">
        <w:rPr>
          <w:b/>
          <w:bCs/>
          <w:sz w:val="24"/>
          <w:szCs w:val="24"/>
        </w:rPr>
        <w:t xml:space="preserve">Quarter </w:t>
      </w:r>
      <w:r w:rsidR="006F5FDF">
        <w:rPr>
          <w:b/>
          <w:bCs/>
          <w:sz w:val="24"/>
          <w:szCs w:val="24"/>
        </w:rPr>
        <w:t>3</w:t>
      </w:r>
      <w:r w:rsidRPr="009B744D">
        <w:rPr>
          <w:b/>
          <w:bCs/>
          <w:sz w:val="24"/>
          <w:szCs w:val="24"/>
        </w:rPr>
        <w:t xml:space="preserve">, </w:t>
      </w:r>
      <w:r w:rsidR="006F5FDF">
        <w:rPr>
          <w:b/>
          <w:bCs/>
          <w:sz w:val="24"/>
          <w:szCs w:val="24"/>
        </w:rPr>
        <w:t>October to December 2023</w:t>
      </w:r>
    </w:p>
    <w:p w14:paraId="104FEE08" w14:textId="7760A9EE" w:rsidR="00220754" w:rsidRPr="00147A12" w:rsidRDefault="00220754" w:rsidP="00147A12">
      <w:pPr>
        <w:pStyle w:val="ListParagraph"/>
        <w:numPr>
          <w:ilvl w:val="0"/>
          <w:numId w:val="4"/>
        </w:numPr>
        <w:ind w:left="426"/>
        <w:rPr>
          <w:sz w:val="24"/>
          <w:szCs w:val="24"/>
        </w:rPr>
      </w:pPr>
      <w:r w:rsidRPr="670B1963">
        <w:rPr>
          <w:sz w:val="24"/>
          <w:szCs w:val="24"/>
        </w:rPr>
        <w:t xml:space="preserve">See </w:t>
      </w:r>
      <w:r w:rsidR="008069E8">
        <w:rPr>
          <w:b/>
          <w:bCs/>
          <w:sz w:val="24"/>
          <w:szCs w:val="24"/>
        </w:rPr>
        <w:t>Table 3</w:t>
      </w:r>
      <w:r w:rsidRPr="670B1963">
        <w:rPr>
          <w:sz w:val="24"/>
          <w:szCs w:val="24"/>
        </w:rPr>
        <w:t xml:space="preserve"> appended. </w:t>
      </w:r>
    </w:p>
    <w:p w14:paraId="5E626C3C" w14:textId="3457A36B" w:rsidR="00DE7314" w:rsidRPr="00147A12" w:rsidRDefault="00BB3703" w:rsidP="00147A12">
      <w:pPr>
        <w:pStyle w:val="ListParagraph"/>
        <w:numPr>
          <w:ilvl w:val="0"/>
          <w:numId w:val="4"/>
        </w:numPr>
        <w:ind w:left="426"/>
        <w:rPr>
          <w:sz w:val="24"/>
          <w:szCs w:val="24"/>
        </w:rPr>
      </w:pPr>
      <w:r w:rsidRPr="670B1963">
        <w:rPr>
          <w:sz w:val="24"/>
          <w:szCs w:val="24"/>
        </w:rPr>
        <w:t xml:space="preserve">There </w:t>
      </w:r>
      <w:r w:rsidR="00CB7571" w:rsidRPr="670B1963">
        <w:rPr>
          <w:sz w:val="24"/>
          <w:szCs w:val="24"/>
        </w:rPr>
        <w:t>was</w:t>
      </w:r>
      <w:r w:rsidRPr="670B1963">
        <w:rPr>
          <w:sz w:val="24"/>
          <w:szCs w:val="24"/>
        </w:rPr>
        <w:t xml:space="preserve"> a total of </w:t>
      </w:r>
      <w:r w:rsidR="00E2165B">
        <w:rPr>
          <w:sz w:val="24"/>
          <w:szCs w:val="24"/>
        </w:rPr>
        <w:t>14</w:t>
      </w:r>
      <w:r w:rsidR="00895A4A" w:rsidRPr="670B1963">
        <w:rPr>
          <w:sz w:val="24"/>
          <w:szCs w:val="24"/>
        </w:rPr>
        <w:t xml:space="preserve"> </w:t>
      </w:r>
      <w:r w:rsidRPr="670B1963">
        <w:rPr>
          <w:sz w:val="24"/>
          <w:szCs w:val="24"/>
        </w:rPr>
        <w:t xml:space="preserve">investigation complaints resolved in quarter </w:t>
      </w:r>
      <w:r w:rsidR="006F5FDF">
        <w:rPr>
          <w:sz w:val="24"/>
          <w:szCs w:val="24"/>
        </w:rPr>
        <w:t>3</w:t>
      </w:r>
      <w:r w:rsidR="00A028CB" w:rsidRPr="670B1963">
        <w:rPr>
          <w:sz w:val="24"/>
          <w:szCs w:val="24"/>
        </w:rPr>
        <w:t xml:space="preserve">. </w:t>
      </w:r>
    </w:p>
    <w:p w14:paraId="6E2D04F8" w14:textId="298130ED" w:rsidR="00A028CB" w:rsidRDefault="00E2165B" w:rsidP="008C5D38">
      <w:pPr>
        <w:pStyle w:val="ListParagraph"/>
        <w:numPr>
          <w:ilvl w:val="0"/>
          <w:numId w:val="4"/>
        </w:numPr>
        <w:ind w:left="426"/>
        <w:rPr>
          <w:sz w:val="24"/>
          <w:szCs w:val="24"/>
        </w:rPr>
      </w:pPr>
      <w:r>
        <w:rPr>
          <w:sz w:val="24"/>
          <w:szCs w:val="24"/>
        </w:rPr>
        <w:t>One</w:t>
      </w:r>
      <w:r w:rsidR="00A028CB" w:rsidRPr="670B1963">
        <w:rPr>
          <w:sz w:val="24"/>
          <w:szCs w:val="24"/>
        </w:rPr>
        <w:t xml:space="preserve"> was upheld and </w:t>
      </w:r>
      <w:r>
        <w:rPr>
          <w:sz w:val="24"/>
          <w:szCs w:val="24"/>
        </w:rPr>
        <w:t>two</w:t>
      </w:r>
      <w:r w:rsidR="00A028CB" w:rsidRPr="670B1963">
        <w:rPr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 w:rsidR="00A028CB" w:rsidRPr="670B1963">
        <w:rPr>
          <w:sz w:val="24"/>
          <w:szCs w:val="24"/>
        </w:rPr>
        <w:t xml:space="preserve"> partially upheld.</w:t>
      </w:r>
    </w:p>
    <w:p w14:paraId="2F5C96A9" w14:textId="2713E7D8" w:rsidR="11ED015E" w:rsidRDefault="11ED015E" w:rsidP="00147A12">
      <w:pPr>
        <w:tabs>
          <w:tab w:val="left" w:pos="3610"/>
        </w:tabs>
        <w:rPr>
          <w:sz w:val="24"/>
          <w:szCs w:val="24"/>
        </w:rPr>
      </w:pPr>
    </w:p>
    <w:p w14:paraId="5269AC4D" w14:textId="41B20FE7" w:rsidR="000E76BE" w:rsidRPr="00726EBC" w:rsidRDefault="006F5FDF" w:rsidP="00147A12">
      <w:pPr>
        <w:ind w:left="66"/>
        <w:rPr>
          <w:b/>
          <w:sz w:val="24"/>
          <w:szCs w:val="24"/>
        </w:rPr>
      </w:pPr>
      <w:r>
        <w:rPr>
          <w:b/>
          <w:sz w:val="24"/>
          <w:szCs w:val="24"/>
        </w:rPr>
        <w:t>Quarter 3</w:t>
      </w:r>
      <w:r w:rsidR="00E2165B">
        <w:rPr>
          <w:b/>
          <w:sz w:val="24"/>
          <w:szCs w:val="24"/>
        </w:rPr>
        <w:t xml:space="preserve"> U</w:t>
      </w:r>
      <w:r w:rsidR="003E0777">
        <w:rPr>
          <w:b/>
          <w:sz w:val="24"/>
          <w:szCs w:val="24"/>
        </w:rPr>
        <w:t>pheld Complaint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5528"/>
      </w:tblGrid>
      <w:tr w:rsidR="00A028CB" w14:paraId="71F5BAC2" w14:textId="77777777" w:rsidTr="00147A12">
        <w:tc>
          <w:tcPr>
            <w:tcW w:w="1555" w:type="dxa"/>
          </w:tcPr>
          <w:p w14:paraId="040AFB5B" w14:textId="77777777" w:rsidR="00A028CB" w:rsidRDefault="00A028CB" w:rsidP="008C5D38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597221" w14:textId="77777777" w:rsidR="00A028CB" w:rsidRDefault="00A028CB" w:rsidP="008C5D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Complainer</w:t>
            </w:r>
          </w:p>
        </w:tc>
        <w:tc>
          <w:tcPr>
            <w:tcW w:w="1701" w:type="dxa"/>
          </w:tcPr>
          <w:p w14:paraId="667C2BEF" w14:textId="77777777" w:rsidR="00A028CB" w:rsidRDefault="00A028CB" w:rsidP="008C5D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5528" w:type="dxa"/>
          </w:tcPr>
          <w:p w14:paraId="44AE68C2" w14:textId="77777777" w:rsidR="00A028CB" w:rsidRDefault="00A028CB" w:rsidP="008C5D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Complaint Category</w:t>
            </w:r>
          </w:p>
        </w:tc>
      </w:tr>
      <w:tr w:rsidR="00A028CB" w14:paraId="2EEE43D7" w14:textId="77777777" w:rsidTr="00147A12">
        <w:tc>
          <w:tcPr>
            <w:tcW w:w="1555" w:type="dxa"/>
          </w:tcPr>
          <w:p w14:paraId="7B0A8DF9" w14:textId="65FB1CCA" w:rsidR="00A028CB" w:rsidRPr="00D729D0" w:rsidRDefault="00E2165B" w:rsidP="008C5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Complaint A</w:t>
            </w:r>
          </w:p>
        </w:tc>
        <w:tc>
          <w:tcPr>
            <w:tcW w:w="1559" w:type="dxa"/>
          </w:tcPr>
          <w:p w14:paraId="5EF58011" w14:textId="586171AE" w:rsidR="00A028CB" w:rsidRPr="004A5F11" w:rsidRDefault="00E2165B" w:rsidP="008C5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</w:t>
            </w:r>
          </w:p>
        </w:tc>
        <w:tc>
          <w:tcPr>
            <w:tcW w:w="1701" w:type="dxa"/>
          </w:tcPr>
          <w:p w14:paraId="0B3EFAB3" w14:textId="6F8E38AA" w:rsidR="00A028CB" w:rsidRPr="00D729D0" w:rsidRDefault="00E2165B" w:rsidP="009B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Finance</w:t>
            </w:r>
          </w:p>
        </w:tc>
        <w:tc>
          <w:tcPr>
            <w:tcW w:w="5528" w:type="dxa"/>
          </w:tcPr>
          <w:p w14:paraId="0A24556F" w14:textId="52F9EE37" w:rsidR="00A028CB" w:rsidRPr="00D729D0" w:rsidRDefault="00E2165B" w:rsidP="008C5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Poor Communication or Standard of Service</w:t>
            </w:r>
          </w:p>
        </w:tc>
      </w:tr>
    </w:tbl>
    <w:p w14:paraId="4E5C38FF" w14:textId="77777777" w:rsidR="0012789C" w:rsidRPr="00726EBC" w:rsidRDefault="0012789C" w:rsidP="00726EBC">
      <w:pPr>
        <w:ind w:left="66"/>
        <w:rPr>
          <w:sz w:val="24"/>
          <w:szCs w:val="24"/>
        </w:rPr>
      </w:pPr>
    </w:p>
    <w:p w14:paraId="7AFEE720" w14:textId="52CF982E" w:rsidR="0068455F" w:rsidRPr="003E0777" w:rsidRDefault="0012789C" w:rsidP="009B744D">
      <w:pPr>
        <w:pStyle w:val="ListParagraph"/>
        <w:numPr>
          <w:ilvl w:val="0"/>
          <w:numId w:val="4"/>
        </w:numPr>
        <w:ind w:left="426"/>
        <w:rPr>
          <w:b/>
          <w:sz w:val="24"/>
          <w:szCs w:val="24"/>
          <w:u w:val="single"/>
        </w:rPr>
      </w:pPr>
      <w:r w:rsidRPr="670B1963">
        <w:rPr>
          <w:sz w:val="24"/>
          <w:szCs w:val="24"/>
        </w:rPr>
        <w:t>The</w:t>
      </w:r>
      <w:r w:rsidR="003E0777">
        <w:rPr>
          <w:sz w:val="24"/>
          <w:szCs w:val="24"/>
        </w:rPr>
        <w:t xml:space="preserve"> upheld complaint involved a misinterpretation of the applicant’s living circumstances</w:t>
      </w:r>
      <w:r w:rsidR="00E32B3E">
        <w:rPr>
          <w:sz w:val="24"/>
          <w:szCs w:val="24"/>
        </w:rPr>
        <w:t>. We had understood that the complainant was living with their partner which caused them offence.</w:t>
      </w:r>
      <w:r w:rsidR="003E0777">
        <w:rPr>
          <w:sz w:val="24"/>
          <w:szCs w:val="24"/>
        </w:rPr>
        <w:t xml:space="preserve"> An apology was </w:t>
      </w:r>
      <w:r w:rsidR="00147A12">
        <w:rPr>
          <w:sz w:val="24"/>
          <w:szCs w:val="24"/>
        </w:rPr>
        <w:t>made,</w:t>
      </w:r>
      <w:r w:rsidR="003E0777">
        <w:rPr>
          <w:sz w:val="24"/>
          <w:szCs w:val="24"/>
        </w:rPr>
        <w:t xml:space="preserve"> and our records amended. </w:t>
      </w:r>
    </w:p>
    <w:p w14:paraId="0D0FD9D1" w14:textId="77777777" w:rsidR="003E0777" w:rsidRPr="003E0777" w:rsidRDefault="003E0777" w:rsidP="003E0777">
      <w:pPr>
        <w:pStyle w:val="ListParagraph"/>
        <w:ind w:left="426"/>
        <w:rPr>
          <w:b/>
          <w:sz w:val="24"/>
          <w:szCs w:val="24"/>
          <w:u w:val="single"/>
        </w:rPr>
      </w:pPr>
    </w:p>
    <w:p w14:paraId="5AFB0779" w14:textId="38789795" w:rsidR="003E0777" w:rsidRPr="00147A12" w:rsidRDefault="003E0777" w:rsidP="00147A12">
      <w:pPr>
        <w:rPr>
          <w:b/>
          <w:sz w:val="24"/>
          <w:szCs w:val="24"/>
        </w:rPr>
      </w:pPr>
      <w:r w:rsidRPr="003E0777">
        <w:rPr>
          <w:b/>
          <w:sz w:val="24"/>
          <w:szCs w:val="24"/>
        </w:rPr>
        <w:t xml:space="preserve">Quarter 3 </w:t>
      </w:r>
      <w:r>
        <w:rPr>
          <w:b/>
          <w:sz w:val="24"/>
          <w:szCs w:val="24"/>
        </w:rPr>
        <w:t xml:space="preserve">Partially </w:t>
      </w:r>
      <w:r w:rsidRPr="003E0777">
        <w:rPr>
          <w:b/>
          <w:sz w:val="24"/>
          <w:szCs w:val="24"/>
        </w:rPr>
        <w:t>Upheld Complaint</w:t>
      </w:r>
      <w:r>
        <w:rPr>
          <w:b/>
          <w:sz w:val="24"/>
          <w:szCs w:val="24"/>
        </w:rPr>
        <w:t>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5528"/>
      </w:tblGrid>
      <w:tr w:rsidR="003E0777" w14:paraId="209FEF03" w14:textId="77777777" w:rsidTr="00147A12">
        <w:tc>
          <w:tcPr>
            <w:tcW w:w="1555" w:type="dxa"/>
          </w:tcPr>
          <w:p w14:paraId="6B5A9FF8" w14:textId="77777777" w:rsidR="003E0777" w:rsidRDefault="003E0777" w:rsidP="008F67B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7E655" w14:textId="77777777" w:rsidR="003E0777" w:rsidRDefault="003E0777" w:rsidP="008F67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Complainer</w:t>
            </w:r>
          </w:p>
        </w:tc>
        <w:tc>
          <w:tcPr>
            <w:tcW w:w="1701" w:type="dxa"/>
          </w:tcPr>
          <w:p w14:paraId="400BFA75" w14:textId="77777777" w:rsidR="003E0777" w:rsidRDefault="003E0777" w:rsidP="008F67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5528" w:type="dxa"/>
          </w:tcPr>
          <w:p w14:paraId="26944175" w14:textId="77777777" w:rsidR="003E0777" w:rsidRDefault="003E0777" w:rsidP="008F67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Complaint Category</w:t>
            </w:r>
          </w:p>
        </w:tc>
      </w:tr>
      <w:tr w:rsidR="003E0777" w14:paraId="4FBAFFDE" w14:textId="77777777" w:rsidTr="00147A12">
        <w:tc>
          <w:tcPr>
            <w:tcW w:w="1555" w:type="dxa"/>
          </w:tcPr>
          <w:p w14:paraId="32A100D6" w14:textId="2F19D185" w:rsidR="003E0777" w:rsidRPr="00D729D0" w:rsidRDefault="003E0777" w:rsidP="008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Complaint B</w:t>
            </w:r>
          </w:p>
        </w:tc>
        <w:tc>
          <w:tcPr>
            <w:tcW w:w="1559" w:type="dxa"/>
          </w:tcPr>
          <w:p w14:paraId="65A9D4CD" w14:textId="77777777" w:rsidR="003E0777" w:rsidRPr="004A5F11" w:rsidRDefault="003E0777" w:rsidP="008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</w:t>
            </w:r>
          </w:p>
        </w:tc>
        <w:tc>
          <w:tcPr>
            <w:tcW w:w="1701" w:type="dxa"/>
          </w:tcPr>
          <w:p w14:paraId="3F55AC1E" w14:textId="77777777" w:rsidR="003E0777" w:rsidRPr="00D729D0" w:rsidRDefault="003E0777" w:rsidP="008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Finance</w:t>
            </w:r>
          </w:p>
        </w:tc>
        <w:tc>
          <w:tcPr>
            <w:tcW w:w="5528" w:type="dxa"/>
          </w:tcPr>
          <w:p w14:paraId="54B8C719" w14:textId="77777777" w:rsidR="003E0777" w:rsidRPr="00D729D0" w:rsidRDefault="003E0777" w:rsidP="008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Poor Communication or Standard of Service</w:t>
            </w:r>
          </w:p>
        </w:tc>
      </w:tr>
      <w:tr w:rsidR="003E0777" w14:paraId="52945BBA" w14:textId="77777777" w:rsidTr="00147A12">
        <w:tc>
          <w:tcPr>
            <w:tcW w:w="1555" w:type="dxa"/>
          </w:tcPr>
          <w:p w14:paraId="45769094" w14:textId="2C8F6751" w:rsidR="003E0777" w:rsidRDefault="003E0777" w:rsidP="008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Complaint C</w:t>
            </w:r>
          </w:p>
        </w:tc>
        <w:tc>
          <w:tcPr>
            <w:tcW w:w="1559" w:type="dxa"/>
          </w:tcPr>
          <w:p w14:paraId="7095586D" w14:textId="2FF28593" w:rsidR="003E0777" w:rsidRDefault="003E0777" w:rsidP="008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Solicitor</w:t>
            </w:r>
          </w:p>
        </w:tc>
        <w:tc>
          <w:tcPr>
            <w:tcW w:w="1701" w:type="dxa"/>
          </w:tcPr>
          <w:p w14:paraId="2C6E458F" w14:textId="1003E09C" w:rsidR="003E0777" w:rsidRDefault="003E0777" w:rsidP="008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CEO</w:t>
            </w:r>
          </w:p>
        </w:tc>
        <w:tc>
          <w:tcPr>
            <w:tcW w:w="5528" w:type="dxa"/>
          </w:tcPr>
          <w:p w14:paraId="1D6F5173" w14:textId="14A9B9F6" w:rsidR="003E0777" w:rsidRDefault="003E0777" w:rsidP="008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Poor Communication or Standard of Service</w:t>
            </w:r>
          </w:p>
        </w:tc>
      </w:tr>
    </w:tbl>
    <w:p w14:paraId="11AE15FF" w14:textId="77777777" w:rsidR="003E0777" w:rsidRPr="009B744D" w:rsidRDefault="003E0777" w:rsidP="003E0777">
      <w:pPr>
        <w:pStyle w:val="ListParagraph"/>
        <w:ind w:left="426"/>
        <w:rPr>
          <w:b/>
          <w:sz w:val="24"/>
          <w:szCs w:val="24"/>
          <w:u w:val="single"/>
        </w:rPr>
      </w:pPr>
    </w:p>
    <w:p w14:paraId="2258F8A1" w14:textId="77102521" w:rsidR="006F5FDF" w:rsidRPr="008069E8" w:rsidRDefault="003E0777" w:rsidP="003E0777">
      <w:pPr>
        <w:pStyle w:val="ListParagraph"/>
        <w:numPr>
          <w:ilvl w:val="0"/>
          <w:numId w:val="4"/>
        </w:numPr>
        <w:ind w:left="426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Complaint B involved an applicant who complained about SLAB having an incorrect name on the system and chasing them for payment. The first part of the complaint was </w:t>
      </w:r>
      <w:r w:rsidR="00147A12">
        <w:rPr>
          <w:sz w:val="24"/>
          <w:szCs w:val="24"/>
        </w:rPr>
        <w:t>upheld,</w:t>
      </w:r>
      <w:r>
        <w:rPr>
          <w:sz w:val="24"/>
          <w:szCs w:val="24"/>
        </w:rPr>
        <w:t xml:space="preserve"> and an apology was issued for not updating the name on the system. The second part of the complaint was not upheld but a full explanation of </w:t>
      </w:r>
      <w:r w:rsidR="00E602DB">
        <w:rPr>
          <w:sz w:val="24"/>
          <w:szCs w:val="24"/>
        </w:rPr>
        <w:t xml:space="preserve">why money was </w:t>
      </w:r>
      <w:r w:rsidR="00147A12">
        <w:rPr>
          <w:sz w:val="24"/>
          <w:szCs w:val="24"/>
        </w:rPr>
        <w:t>due,</w:t>
      </w:r>
      <w:r w:rsidR="00E602DB">
        <w:rPr>
          <w:sz w:val="24"/>
          <w:szCs w:val="24"/>
        </w:rPr>
        <w:t xml:space="preserve"> and the documentation required was provided. </w:t>
      </w:r>
    </w:p>
    <w:p w14:paraId="300011CD" w14:textId="77777777" w:rsidR="008069E8" w:rsidRPr="00B20834" w:rsidRDefault="008069E8" w:rsidP="008069E8">
      <w:pPr>
        <w:pStyle w:val="ListParagraph"/>
        <w:ind w:left="426"/>
        <w:rPr>
          <w:b/>
          <w:sz w:val="24"/>
          <w:szCs w:val="24"/>
          <w:u w:val="single"/>
        </w:rPr>
      </w:pPr>
    </w:p>
    <w:p w14:paraId="30BAE77B" w14:textId="416D4D9D" w:rsidR="003E0777" w:rsidRPr="0004560E" w:rsidRDefault="00B20834" w:rsidP="0004560E">
      <w:pPr>
        <w:pStyle w:val="ListParagraph"/>
        <w:numPr>
          <w:ilvl w:val="0"/>
          <w:numId w:val="4"/>
        </w:numPr>
        <w:ind w:left="426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Complaint C related to a solicitor firm complaining about the COP26 duty plans and our failure to handle the complaint </w:t>
      </w:r>
      <w:r w:rsidR="001344A7">
        <w:rPr>
          <w:sz w:val="24"/>
          <w:szCs w:val="24"/>
        </w:rPr>
        <w:t>in good time</w:t>
      </w:r>
      <w:r>
        <w:rPr>
          <w:sz w:val="24"/>
          <w:szCs w:val="24"/>
        </w:rPr>
        <w:t xml:space="preserve">. </w:t>
      </w:r>
      <w:r w:rsidR="2F84620D" w:rsidRPr="2A9ED4A0">
        <w:rPr>
          <w:sz w:val="24"/>
          <w:szCs w:val="24"/>
        </w:rPr>
        <w:t xml:space="preserve">The firm had complained that by </w:t>
      </w:r>
      <w:r w:rsidR="354088EF" w:rsidRPr="2A9ED4A0">
        <w:rPr>
          <w:sz w:val="24"/>
          <w:szCs w:val="24"/>
        </w:rPr>
        <w:t xml:space="preserve">participating in the </w:t>
      </w:r>
      <w:r w:rsidR="2F84620D" w:rsidRPr="2A9ED4A0">
        <w:rPr>
          <w:sz w:val="24"/>
          <w:szCs w:val="24"/>
        </w:rPr>
        <w:t>COP26 duty plan they had effectively been ostracised by their lo</w:t>
      </w:r>
      <w:r w:rsidR="799F75A2" w:rsidRPr="2A9ED4A0">
        <w:rPr>
          <w:sz w:val="24"/>
          <w:szCs w:val="24"/>
        </w:rPr>
        <w:t>cal faculty</w:t>
      </w:r>
      <w:r w:rsidR="78D9ED40" w:rsidRPr="2A9ED4A0">
        <w:rPr>
          <w:sz w:val="24"/>
          <w:szCs w:val="24"/>
        </w:rPr>
        <w:t>, who had encouraged a boycott of the scheme</w:t>
      </w:r>
      <w:r w:rsidR="799F75A2" w:rsidRPr="2A9ED4A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There was an apology issued about the lack of communication in relation to </w:t>
      </w:r>
      <w:r w:rsidRPr="2A9ED4A0">
        <w:rPr>
          <w:sz w:val="24"/>
          <w:szCs w:val="24"/>
        </w:rPr>
        <w:t>th</w:t>
      </w:r>
      <w:r w:rsidR="055B4E2B" w:rsidRPr="2A9ED4A0">
        <w:rPr>
          <w:sz w:val="24"/>
          <w:szCs w:val="24"/>
        </w:rPr>
        <w:t>e</w:t>
      </w:r>
      <w:r w:rsidRPr="2A9ED4A0">
        <w:rPr>
          <w:sz w:val="24"/>
          <w:szCs w:val="24"/>
        </w:rPr>
        <w:t xml:space="preserve"> </w:t>
      </w:r>
      <w:r w:rsidR="055B4E2B" w:rsidRPr="2A9ED4A0">
        <w:rPr>
          <w:sz w:val="24"/>
          <w:szCs w:val="24"/>
        </w:rPr>
        <w:t xml:space="preserve">complaint </w:t>
      </w:r>
      <w:r>
        <w:rPr>
          <w:sz w:val="24"/>
          <w:szCs w:val="24"/>
        </w:rPr>
        <w:t xml:space="preserve">but the substantive element of the complaint in relation to the duty scheme was not upheld. </w:t>
      </w:r>
    </w:p>
    <w:p w14:paraId="11488C98" w14:textId="77777777" w:rsidR="003E0777" w:rsidRDefault="003E0777" w:rsidP="006F5FDF">
      <w:pPr>
        <w:ind w:left="66"/>
        <w:rPr>
          <w:b/>
          <w:sz w:val="24"/>
          <w:szCs w:val="24"/>
          <w:u w:val="single"/>
        </w:rPr>
      </w:pPr>
    </w:p>
    <w:p w14:paraId="2F9A8E3C" w14:textId="04BC808F" w:rsidR="006F5FDF" w:rsidRDefault="006F5FDF" w:rsidP="006F5FDF">
      <w:pPr>
        <w:rPr>
          <w:b/>
          <w:bCs/>
          <w:sz w:val="24"/>
          <w:szCs w:val="24"/>
        </w:rPr>
      </w:pPr>
      <w:r w:rsidRPr="009B744D">
        <w:rPr>
          <w:b/>
          <w:bCs/>
          <w:sz w:val="24"/>
          <w:szCs w:val="24"/>
        </w:rPr>
        <w:t xml:space="preserve">Quarter </w:t>
      </w:r>
      <w:r>
        <w:rPr>
          <w:b/>
          <w:bCs/>
          <w:sz w:val="24"/>
          <w:szCs w:val="24"/>
        </w:rPr>
        <w:t>4</w:t>
      </w:r>
      <w:r w:rsidRPr="009B744D">
        <w:rPr>
          <w:b/>
          <w:bCs/>
          <w:sz w:val="24"/>
          <w:szCs w:val="24"/>
        </w:rPr>
        <w:t>, January to March 2024</w:t>
      </w:r>
    </w:p>
    <w:p w14:paraId="0FF11D76" w14:textId="77777777" w:rsidR="00147A12" w:rsidRDefault="00147A12" w:rsidP="00147A12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6F5FDF" w:rsidRPr="00147A12">
        <w:rPr>
          <w:sz w:val="24"/>
          <w:szCs w:val="24"/>
        </w:rPr>
        <w:t xml:space="preserve">See </w:t>
      </w:r>
      <w:r w:rsidR="006F5FDF" w:rsidRPr="00147A12">
        <w:rPr>
          <w:b/>
          <w:bCs/>
          <w:sz w:val="24"/>
          <w:szCs w:val="24"/>
        </w:rPr>
        <w:t xml:space="preserve">Table </w:t>
      </w:r>
      <w:r w:rsidR="008069E8" w:rsidRPr="00147A12">
        <w:rPr>
          <w:b/>
          <w:bCs/>
          <w:sz w:val="24"/>
          <w:szCs w:val="24"/>
        </w:rPr>
        <w:t>4</w:t>
      </w:r>
      <w:r w:rsidR="006F5FDF" w:rsidRPr="00147A12">
        <w:rPr>
          <w:sz w:val="24"/>
          <w:szCs w:val="24"/>
        </w:rPr>
        <w:t xml:space="preserve"> appended. </w:t>
      </w:r>
    </w:p>
    <w:p w14:paraId="3F28B900" w14:textId="77777777" w:rsidR="00147A12" w:rsidRDefault="00147A12" w:rsidP="00147A12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6F5FDF" w:rsidRPr="00147A12">
        <w:rPr>
          <w:sz w:val="24"/>
          <w:szCs w:val="24"/>
        </w:rPr>
        <w:t>There w</w:t>
      </w:r>
      <w:r w:rsidR="00782AA0" w:rsidRPr="00147A12">
        <w:rPr>
          <w:sz w:val="24"/>
          <w:szCs w:val="24"/>
        </w:rPr>
        <w:t>ere</w:t>
      </w:r>
      <w:r w:rsidR="006F5FDF" w:rsidRPr="00147A12">
        <w:rPr>
          <w:sz w:val="24"/>
          <w:szCs w:val="24"/>
        </w:rPr>
        <w:t xml:space="preserve"> </w:t>
      </w:r>
      <w:r w:rsidR="006D1689" w:rsidRPr="00147A12">
        <w:rPr>
          <w:sz w:val="24"/>
          <w:szCs w:val="24"/>
        </w:rPr>
        <w:t>nine</w:t>
      </w:r>
      <w:r w:rsidR="006F5FDF" w:rsidRPr="00147A12">
        <w:rPr>
          <w:sz w:val="24"/>
          <w:szCs w:val="24"/>
        </w:rPr>
        <w:t xml:space="preserve"> investigation complaints resolved in quarter 4. </w:t>
      </w:r>
    </w:p>
    <w:p w14:paraId="7CA30873" w14:textId="0C0ECD2D" w:rsidR="006F5FDF" w:rsidRPr="00147A12" w:rsidRDefault="00147A12" w:rsidP="00147A12">
      <w:pPr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B20834" w:rsidRPr="00147A12">
        <w:rPr>
          <w:sz w:val="24"/>
          <w:szCs w:val="24"/>
        </w:rPr>
        <w:t>None of these complaints were upheld</w:t>
      </w:r>
      <w:r w:rsidR="006F5FDF" w:rsidRPr="00147A12">
        <w:rPr>
          <w:sz w:val="24"/>
          <w:szCs w:val="24"/>
        </w:rPr>
        <w:t>.</w:t>
      </w:r>
    </w:p>
    <w:p w14:paraId="67A9A588" w14:textId="77777777" w:rsidR="00782AA0" w:rsidRPr="001344A7" w:rsidRDefault="00782AA0" w:rsidP="001344A7">
      <w:pPr>
        <w:rPr>
          <w:b/>
          <w:sz w:val="24"/>
          <w:szCs w:val="24"/>
          <w:u w:val="single"/>
        </w:rPr>
      </w:pPr>
    </w:p>
    <w:p w14:paraId="3C787367" w14:textId="04AAA509" w:rsidR="00861B00" w:rsidRPr="00067F4C" w:rsidRDefault="00861B00" w:rsidP="21D67A15">
      <w:pPr>
        <w:rPr>
          <w:b/>
          <w:sz w:val="24"/>
          <w:szCs w:val="24"/>
          <w:u w:val="single"/>
        </w:rPr>
      </w:pPr>
      <w:r w:rsidRPr="00861B00">
        <w:rPr>
          <w:b/>
          <w:sz w:val="24"/>
          <w:szCs w:val="24"/>
          <w:u w:val="single"/>
        </w:rPr>
        <w:t>Conclusion</w:t>
      </w:r>
    </w:p>
    <w:p w14:paraId="662E9869" w14:textId="70926CA0" w:rsidR="00095DA0" w:rsidRPr="00147A12" w:rsidRDefault="00147A12" w:rsidP="00147A12">
      <w:pPr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9261E9" w:rsidRPr="00147A12">
        <w:rPr>
          <w:sz w:val="24"/>
          <w:szCs w:val="24"/>
        </w:rPr>
        <w:t>Overal</w:t>
      </w:r>
      <w:r w:rsidR="00724B02" w:rsidRPr="00147A12">
        <w:rPr>
          <w:sz w:val="24"/>
          <w:szCs w:val="24"/>
        </w:rPr>
        <w:t>l, complaint numbers remain low.</w:t>
      </w:r>
      <w:r w:rsidR="001942D3" w:rsidRPr="00147A12">
        <w:rPr>
          <w:sz w:val="24"/>
          <w:szCs w:val="24"/>
        </w:rPr>
        <w:t xml:space="preserve"> </w:t>
      </w:r>
    </w:p>
    <w:p w14:paraId="60D00D16" w14:textId="3183A243" w:rsidR="70E3F70A" w:rsidRPr="00147A12" w:rsidRDefault="00147A12" w:rsidP="00147A12">
      <w:pPr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70E3F70A" w:rsidRPr="00147A12">
        <w:rPr>
          <w:sz w:val="24"/>
          <w:szCs w:val="24"/>
        </w:rPr>
        <w:t xml:space="preserve">At the </w:t>
      </w:r>
      <w:r w:rsidR="6057840E" w:rsidRPr="00147A12">
        <w:rPr>
          <w:sz w:val="24"/>
          <w:szCs w:val="24"/>
        </w:rPr>
        <w:t>November 2023</w:t>
      </w:r>
      <w:r w:rsidR="70E3F70A" w:rsidRPr="00147A12">
        <w:rPr>
          <w:sz w:val="24"/>
          <w:szCs w:val="24"/>
        </w:rPr>
        <w:t xml:space="preserve"> Board </w:t>
      </w:r>
      <w:r w:rsidR="11A538B3" w:rsidRPr="00147A12">
        <w:rPr>
          <w:sz w:val="24"/>
          <w:szCs w:val="24"/>
        </w:rPr>
        <w:t xml:space="preserve">meeting, </w:t>
      </w:r>
      <w:r w:rsidR="70E3F70A" w:rsidRPr="00147A12">
        <w:rPr>
          <w:sz w:val="24"/>
          <w:szCs w:val="24"/>
        </w:rPr>
        <w:t xml:space="preserve">figures </w:t>
      </w:r>
      <w:r w:rsidR="0481A65C" w:rsidRPr="00147A12">
        <w:rPr>
          <w:sz w:val="24"/>
          <w:szCs w:val="24"/>
        </w:rPr>
        <w:t xml:space="preserve">were requested </w:t>
      </w:r>
      <w:r w:rsidR="70E3F70A" w:rsidRPr="00147A12">
        <w:rPr>
          <w:sz w:val="24"/>
          <w:szCs w:val="24"/>
        </w:rPr>
        <w:t>on</w:t>
      </w:r>
      <w:r w:rsidR="771DD5B9" w:rsidRPr="00147A12">
        <w:rPr>
          <w:sz w:val="24"/>
          <w:szCs w:val="24"/>
        </w:rPr>
        <w:t xml:space="preserve"> the number of applications and payments to provide context for the number of complaints. During the </w:t>
      </w:r>
      <w:r w:rsidR="6E151F3A" w:rsidRPr="00147A12">
        <w:rPr>
          <w:sz w:val="24"/>
          <w:szCs w:val="24"/>
        </w:rPr>
        <w:t>period 2023-24 there were</w:t>
      </w:r>
      <w:r w:rsidR="0B4FF533" w:rsidRPr="00147A12">
        <w:rPr>
          <w:sz w:val="24"/>
          <w:szCs w:val="24"/>
        </w:rPr>
        <w:t>:</w:t>
      </w:r>
    </w:p>
    <w:p w14:paraId="6269BB42" w14:textId="5A16B22C" w:rsidR="6E151F3A" w:rsidRDefault="6E151F3A" w:rsidP="2A9ED4A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A9ED4A0">
        <w:rPr>
          <w:sz w:val="24"/>
          <w:szCs w:val="24"/>
        </w:rPr>
        <w:t xml:space="preserve">46,000 grants of Civil Legal Assistance </w:t>
      </w:r>
    </w:p>
    <w:p w14:paraId="22726AC9" w14:textId="69A8477B" w:rsidR="6E151F3A" w:rsidRDefault="6E151F3A" w:rsidP="2A9ED4A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A9ED4A0">
        <w:rPr>
          <w:sz w:val="24"/>
          <w:szCs w:val="24"/>
        </w:rPr>
        <w:t>102,000 grants of Criminal Legal Assistance</w:t>
      </w:r>
    </w:p>
    <w:p w14:paraId="2581CD42" w14:textId="189A8C4F" w:rsidR="657E0654" w:rsidRDefault="657E0654" w:rsidP="2A9ED4A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6612B59">
        <w:rPr>
          <w:sz w:val="24"/>
          <w:szCs w:val="24"/>
        </w:rPr>
        <w:t>41</w:t>
      </w:r>
      <w:r w:rsidR="092ED79F" w:rsidRPr="76612B59">
        <w:rPr>
          <w:sz w:val="24"/>
          <w:szCs w:val="24"/>
        </w:rPr>
        <w:t>,</w:t>
      </w:r>
      <w:r w:rsidRPr="76612B59">
        <w:rPr>
          <w:sz w:val="24"/>
          <w:szCs w:val="24"/>
        </w:rPr>
        <w:t>000 civil cases paid to solicitors</w:t>
      </w:r>
    </w:p>
    <w:p w14:paraId="7F7341AE" w14:textId="52ABFF41" w:rsidR="657E0654" w:rsidRDefault="657E0654" w:rsidP="2A9ED4A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6612B59">
        <w:rPr>
          <w:sz w:val="24"/>
          <w:szCs w:val="24"/>
        </w:rPr>
        <w:t>87</w:t>
      </w:r>
      <w:r w:rsidR="1ABC4E62" w:rsidRPr="76612B59">
        <w:rPr>
          <w:sz w:val="24"/>
          <w:szCs w:val="24"/>
        </w:rPr>
        <w:t>,</w:t>
      </w:r>
      <w:r w:rsidRPr="76612B59">
        <w:rPr>
          <w:sz w:val="24"/>
          <w:szCs w:val="24"/>
        </w:rPr>
        <w:t>000 criminal cases paid to solicitors</w:t>
      </w:r>
    </w:p>
    <w:p w14:paraId="41FC5064" w14:textId="72F87905" w:rsidR="0087567F" w:rsidRPr="00147A12" w:rsidRDefault="657E0654" w:rsidP="00147A1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6612B59">
        <w:rPr>
          <w:sz w:val="24"/>
          <w:szCs w:val="24"/>
        </w:rPr>
        <w:t>6</w:t>
      </w:r>
      <w:r w:rsidR="57653BC8" w:rsidRPr="76612B59">
        <w:rPr>
          <w:sz w:val="24"/>
          <w:szCs w:val="24"/>
        </w:rPr>
        <w:t>,</w:t>
      </w:r>
      <w:r w:rsidRPr="76612B59">
        <w:rPr>
          <w:sz w:val="24"/>
          <w:szCs w:val="24"/>
        </w:rPr>
        <w:t>000 children's legal aid cases paid to solicitors</w:t>
      </w:r>
      <w:r w:rsidR="00147A12">
        <w:rPr>
          <w:sz w:val="24"/>
          <w:szCs w:val="24"/>
        </w:rPr>
        <w:t>.</w:t>
      </w:r>
    </w:p>
    <w:p w14:paraId="41E8FA13" w14:textId="2D0106AF" w:rsidR="008069E8" w:rsidRPr="00147A12" w:rsidRDefault="00147A12" w:rsidP="00147A12">
      <w:pPr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1942D3" w:rsidRPr="00147A12">
        <w:rPr>
          <w:sz w:val="24"/>
          <w:szCs w:val="24"/>
        </w:rPr>
        <w:t>A</w:t>
      </w:r>
      <w:r w:rsidR="00813968" w:rsidRPr="00147A12">
        <w:rPr>
          <w:sz w:val="24"/>
          <w:szCs w:val="24"/>
        </w:rPr>
        <w:t>s with previous reports, there have been no systemic failures identified with upheld comp</w:t>
      </w:r>
      <w:r w:rsidR="00724B02" w:rsidRPr="00147A12">
        <w:rPr>
          <w:sz w:val="24"/>
          <w:szCs w:val="24"/>
        </w:rPr>
        <w:t>laints</w:t>
      </w:r>
      <w:r w:rsidR="001942D3" w:rsidRPr="00147A12">
        <w:rPr>
          <w:sz w:val="24"/>
          <w:szCs w:val="24"/>
        </w:rPr>
        <w:t xml:space="preserve"> which</w:t>
      </w:r>
      <w:r w:rsidR="00724B02" w:rsidRPr="00147A12">
        <w:rPr>
          <w:sz w:val="24"/>
          <w:szCs w:val="24"/>
        </w:rPr>
        <w:t xml:space="preserve"> </w:t>
      </w:r>
      <w:r w:rsidR="00FE2232" w:rsidRPr="00147A12">
        <w:rPr>
          <w:sz w:val="24"/>
          <w:szCs w:val="24"/>
        </w:rPr>
        <w:t xml:space="preserve">all involved </w:t>
      </w:r>
      <w:r w:rsidR="00724B02" w:rsidRPr="00147A12">
        <w:rPr>
          <w:sz w:val="24"/>
          <w:szCs w:val="24"/>
        </w:rPr>
        <w:t>minor error</w:t>
      </w:r>
      <w:r w:rsidR="00AB04BA" w:rsidRPr="00147A12">
        <w:rPr>
          <w:sz w:val="24"/>
          <w:szCs w:val="24"/>
        </w:rPr>
        <w:t>s</w:t>
      </w:r>
      <w:r w:rsidR="000E15E5" w:rsidRPr="00147A12">
        <w:rPr>
          <w:sz w:val="24"/>
          <w:szCs w:val="24"/>
        </w:rPr>
        <w:t xml:space="preserve"> or oversights</w:t>
      </w:r>
      <w:r w:rsidR="00AB04BA" w:rsidRPr="00147A12">
        <w:rPr>
          <w:sz w:val="24"/>
          <w:szCs w:val="24"/>
        </w:rPr>
        <w:t>.</w:t>
      </w:r>
    </w:p>
    <w:p w14:paraId="21D19B27" w14:textId="4147A9EE" w:rsidR="00DB7940" w:rsidRPr="00147A12" w:rsidRDefault="00147A12" w:rsidP="00147A12">
      <w:pPr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D444AB" w:rsidRPr="00147A12">
        <w:rPr>
          <w:sz w:val="24"/>
          <w:szCs w:val="24"/>
        </w:rPr>
        <w:t xml:space="preserve">On 29 April </w:t>
      </w:r>
      <w:r w:rsidR="0A7CE110" w:rsidRPr="00147A12">
        <w:rPr>
          <w:sz w:val="24"/>
          <w:szCs w:val="24"/>
        </w:rPr>
        <w:t xml:space="preserve">2024 </w:t>
      </w:r>
      <w:r w:rsidR="00D444AB" w:rsidRPr="00147A12">
        <w:rPr>
          <w:sz w:val="24"/>
          <w:szCs w:val="24"/>
        </w:rPr>
        <w:t>we introduced</w:t>
      </w:r>
      <w:r w:rsidR="005A54DF" w:rsidRPr="00147A12">
        <w:rPr>
          <w:sz w:val="24"/>
          <w:szCs w:val="24"/>
        </w:rPr>
        <w:t xml:space="preserve"> ne</w:t>
      </w:r>
      <w:r w:rsidR="005B3C8D" w:rsidRPr="00147A12">
        <w:rPr>
          <w:sz w:val="24"/>
          <w:szCs w:val="24"/>
        </w:rPr>
        <w:t>w</w:t>
      </w:r>
      <w:r w:rsidR="00E06FFA" w:rsidRPr="00147A12">
        <w:rPr>
          <w:sz w:val="24"/>
          <w:szCs w:val="24"/>
        </w:rPr>
        <w:t xml:space="preserve"> software</w:t>
      </w:r>
      <w:r w:rsidR="00B502E1" w:rsidRPr="00147A12">
        <w:rPr>
          <w:sz w:val="24"/>
          <w:szCs w:val="24"/>
        </w:rPr>
        <w:t xml:space="preserve">, </w:t>
      </w:r>
      <w:r w:rsidR="005B3C8D" w:rsidRPr="00147A12">
        <w:rPr>
          <w:sz w:val="24"/>
          <w:szCs w:val="24"/>
        </w:rPr>
        <w:t xml:space="preserve">eCase, </w:t>
      </w:r>
      <w:r w:rsidR="00E06FFA" w:rsidRPr="00147A12">
        <w:rPr>
          <w:sz w:val="24"/>
          <w:szCs w:val="24"/>
        </w:rPr>
        <w:t>which is a case handling platform. Complaints recording will be migrated over to this new software in due course, which should improve the user experience of recording complaints.</w:t>
      </w:r>
      <w:r>
        <w:rPr>
          <w:sz w:val="24"/>
          <w:szCs w:val="24"/>
        </w:rPr>
        <w:br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B26F64" w14:paraId="45E43C5C" w14:textId="77777777" w:rsidTr="21D67A15">
        <w:trPr>
          <w:trHeight w:val="360"/>
        </w:trPr>
        <w:tc>
          <w:tcPr>
            <w:tcW w:w="846" w:type="dxa"/>
            <w:shd w:val="clear" w:color="auto" w:fill="D9D9D9" w:themeFill="background1" w:themeFillShade="D9"/>
          </w:tcPr>
          <w:p w14:paraId="5D474468" w14:textId="77777777" w:rsidR="00B26F64" w:rsidRPr="002265D6" w:rsidRDefault="00B26F64" w:rsidP="00B86375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D9D9D9" w:themeFill="background1" w:themeFillShade="D9"/>
          </w:tcPr>
          <w:p w14:paraId="12183635" w14:textId="77777777" w:rsidR="00B26F64" w:rsidRPr="002265D6" w:rsidRDefault="002265D6" w:rsidP="005B73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Governance Links</w:t>
            </w:r>
          </w:p>
        </w:tc>
      </w:tr>
      <w:tr w:rsidR="00B26F64" w14:paraId="7ED4D913" w14:textId="77777777" w:rsidTr="21D67A15">
        <w:tc>
          <w:tcPr>
            <w:tcW w:w="846" w:type="dxa"/>
          </w:tcPr>
          <w:p w14:paraId="5FEC7C99" w14:textId="77777777" w:rsidR="00B26F64" w:rsidRDefault="00B26F64" w:rsidP="00B66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2AF7B115" w14:textId="5BD2814B" w:rsidR="53603DF2" w:rsidRDefault="53603DF2" w:rsidP="21D67A15">
            <w:pPr>
              <w:rPr>
                <w:b/>
                <w:bCs/>
                <w:sz w:val="24"/>
                <w:szCs w:val="24"/>
              </w:rPr>
            </w:pPr>
            <w:r w:rsidRPr="21D67A15">
              <w:rPr>
                <w:b/>
                <w:bCs/>
                <w:sz w:val="24"/>
                <w:szCs w:val="24"/>
              </w:rPr>
              <w:t>Finance and Resources</w:t>
            </w:r>
          </w:p>
          <w:p w14:paraId="10008401" w14:textId="7346DF5B" w:rsidR="009D385A" w:rsidRDefault="0064763C" w:rsidP="009D3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issues of note.</w:t>
            </w:r>
          </w:p>
        </w:tc>
      </w:tr>
      <w:tr w:rsidR="0098730C" w14:paraId="7A959D03" w14:textId="77777777" w:rsidTr="21D67A15">
        <w:tc>
          <w:tcPr>
            <w:tcW w:w="846" w:type="dxa"/>
          </w:tcPr>
          <w:p w14:paraId="4698AF61" w14:textId="77777777" w:rsidR="0098730C" w:rsidRDefault="0098730C" w:rsidP="00B86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32EA191B" w14:textId="3DA18E82" w:rsidR="53603DF2" w:rsidRDefault="53603DF2" w:rsidP="21D67A15">
            <w:pPr>
              <w:rPr>
                <w:sz w:val="24"/>
                <w:szCs w:val="24"/>
              </w:rPr>
            </w:pPr>
            <w:r w:rsidRPr="21D67A15">
              <w:rPr>
                <w:b/>
                <w:bCs/>
                <w:sz w:val="24"/>
                <w:szCs w:val="24"/>
              </w:rPr>
              <w:t xml:space="preserve">Risk </w:t>
            </w:r>
          </w:p>
          <w:p w14:paraId="7B800D92" w14:textId="754EE5B3" w:rsidR="0098730C" w:rsidRDefault="49BF3FCF" w:rsidP="00777096">
            <w:pPr>
              <w:rPr>
                <w:sz w:val="24"/>
                <w:szCs w:val="24"/>
              </w:rPr>
            </w:pPr>
            <w:r w:rsidRPr="21D67A15">
              <w:rPr>
                <w:sz w:val="24"/>
                <w:szCs w:val="24"/>
              </w:rPr>
              <w:t xml:space="preserve">Complaints are an important way in which we can assess our service. </w:t>
            </w:r>
            <w:r w:rsidR="33217935" w:rsidRPr="21D67A15">
              <w:rPr>
                <w:sz w:val="24"/>
                <w:szCs w:val="24"/>
              </w:rPr>
              <w:t>Acting</w:t>
            </w:r>
            <w:r w:rsidRPr="21D67A15">
              <w:rPr>
                <w:sz w:val="24"/>
                <w:szCs w:val="24"/>
              </w:rPr>
              <w:t xml:space="preserve"> </w:t>
            </w:r>
            <w:r w:rsidR="00CB7571" w:rsidRPr="21D67A15">
              <w:rPr>
                <w:sz w:val="24"/>
                <w:szCs w:val="24"/>
              </w:rPr>
              <w:t>because of</w:t>
            </w:r>
            <w:r w:rsidRPr="21D67A15">
              <w:rPr>
                <w:sz w:val="24"/>
                <w:szCs w:val="24"/>
              </w:rPr>
              <w:t xml:space="preserve"> </w:t>
            </w:r>
            <w:r w:rsidR="002D411C">
              <w:rPr>
                <w:sz w:val="24"/>
                <w:szCs w:val="24"/>
              </w:rPr>
              <w:t>upheld</w:t>
            </w:r>
            <w:r w:rsidRPr="21D67A15">
              <w:rPr>
                <w:sz w:val="24"/>
                <w:szCs w:val="24"/>
              </w:rPr>
              <w:t xml:space="preserve"> complaints is a key control for </w:t>
            </w:r>
            <w:r w:rsidR="63C5ACA2" w:rsidRPr="21D67A15">
              <w:rPr>
                <w:sz w:val="24"/>
                <w:szCs w:val="24"/>
              </w:rPr>
              <w:t>several</w:t>
            </w:r>
            <w:r w:rsidR="336568D5" w:rsidRPr="21D67A15">
              <w:rPr>
                <w:sz w:val="24"/>
                <w:szCs w:val="24"/>
              </w:rPr>
              <w:t xml:space="preserve"> risks that we face</w:t>
            </w:r>
            <w:r w:rsidRPr="21D67A15">
              <w:rPr>
                <w:sz w:val="24"/>
                <w:szCs w:val="24"/>
              </w:rPr>
              <w:t>.</w:t>
            </w:r>
          </w:p>
        </w:tc>
      </w:tr>
      <w:tr w:rsidR="00B26F64" w14:paraId="0C981563" w14:textId="77777777" w:rsidTr="21D67A15">
        <w:tc>
          <w:tcPr>
            <w:tcW w:w="846" w:type="dxa"/>
          </w:tcPr>
          <w:p w14:paraId="58B56969" w14:textId="77777777" w:rsidR="00B26F64" w:rsidRDefault="0098730C" w:rsidP="00B86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299BB95" w14:textId="77777777" w:rsidR="00B26F64" w:rsidRDefault="00B26F64" w:rsidP="00B8637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14:paraId="1EBE2630" w14:textId="77777777" w:rsidR="009962F8" w:rsidRDefault="00B26F64" w:rsidP="21D67A15">
            <w:pPr>
              <w:rPr>
                <w:b/>
                <w:bCs/>
                <w:sz w:val="24"/>
                <w:szCs w:val="24"/>
              </w:rPr>
            </w:pPr>
            <w:r w:rsidRPr="21D67A15">
              <w:rPr>
                <w:b/>
                <w:bCs/>
                <w:sz w:val="24"/>
                <w:szCs w:val="24"/>
              </w:rPr>
              <w:t>Legal</w:t>
            </w:r>
            <w:r w:rsidR="53603DF2" w:rsidRPr="21D67A15">
              <w:rPr>
                <w:b/>
                <w:bCs/>
                <w:sz w:val="24"/>
                <w:szCs w:val="24"/>
              </w:rPr>
              <w:t xml:space="preserve"> and Compliance</w:t>
            </w:r>
          </w:p>
          <w:p w14:paraId="45594425" w14:textId="6ECF06DA" w:rsidR="001B6D84" w:rsidRDefault="018B7F04" w:rsidP="00777096">
            <w:pPr>
              <w:rPr>
                <w:sz w:val="24"/>
                <w:szCs w:val="24"/>
              </w:rPr>
            </w:pPr>
            <w:r w:rsidRPr="21D67A15">
              <w:rPr>
                <w:sz w:val="24"/>
                <w:szCs w:val="24"/>
              </w:rPr>
              <w:t xml:space="preserve">Our complaints handling procedure follows a mandatory model supplied by the Scottish Public Services Ombudsman. </w:t>
            </w:r>
          </w:p>
        </w:tc>
      </w:tr>
      <w:tr w:rsidR="0098730C" w14:paraId="7AE6A599" w14:textId="77777777" w:rsidTr="21D67A15">
        <w:tc>
          <w:tcPr>
            <w:tcW w:w="846" w:type="dxa"/>
          </w:tcPr>
          <w:p w14:paraId="4179378E" w14:textId="77777777" w:rsidR="0098730C" w:rsidRDefault="0098730C" w:rsidP="00987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14:paraId="62550C17" w14:textId="77777777" w:rsidR="0098730C" w:rsidRDefault="53603DF2" w:rsidP="21D67A15">
            <w:pPr>
              <w:rPr>
                <w:b/>
                <w:bCs/>
                <w:sz w:val="24"/>
                <w:szCs w:val="24"/>
              </w:rPr>
            </w:pPr>
            <w:r w:rsidRPr="21D67A15">
              <w:rPr>
                <w:b/>
                <w:bCs/>
                <w:sz w:val="24"/>
                <w:szCs w:val="24"/>
              </w:rPr>
              <w:t>Performance</w:t>
            </w:r>
          </w:p>
          <w:p w14:paraId="4F012B4A" w14:textId="1746B8BB" w:rsidR="001B6D84" w:rsidRDefault="00D36555" w:rsidP="00BD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issues of note.</w:t>
            </w:r>
          </w:p>
        </w:tc>
      </w:tr>
      <w:tr w:rsidR="0098730C" w14:paraId="289C3A41" w14:textId="77777777" w:rsidTr="21D67A15">
        <w:tc>
          <w:tcPr>
            <w:tcW w:w="846" w:type="dxa"/>
          </w:tcPr>
          <w:p w14:paraId="7D6BD81D" w14:textId="77777777" w:rsidR="0098730C" w:rsidRDefault="0098730C" w:rsidP="00987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14:paraId="2D4EC25A" w14:textId="77777777" w:rsidR="0098730C" w:rsidRDefault="53603DF2" w:rsidP="21D67A15">
            <w:pPr>
              <w:rPr>
                <w:b/>
                <w:bCs/>
                <w:sz w:val="24"/>
                <w:szCs w:val="24"/>
              </w:rPr>
            </w:pPr>
            <w:r w:rsidRPr="21D67A15">
              <w:rPr>
                <w:b/>
                <w:bCs/>
                <w:sz w:val="24"/>
                <w:szCs w:val="24"/>
              </w:rPr>
              <w:t>Equalities</w:t>
            </w:r>
            <w:r w:rsidR="232F4E26" w:rsidRPr="21D67A15">
              <w:rPr>
                <w:b/>
                <w:bCs/>
                <w:sz w:val="24"/>
                <w:szCs w:val="24"/>
              </w:rPr>
              <w:t xml:space="preserve"> Impact</w:t>
            </w:r>
          </w:p>
          <w:p w14:paraId="52086F22" w14:textId="0F29A831" w:rsidR="007453A1" w:rsidRDefault="00CB7571" w:rsidP="00BD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equalities impact assessment is relevant to this paper</w:t>
            </w:r>
            <w:r w:rsidR="49BF3FCF" w:rsidRPr="21D67A15">
              <w:rPr>
                <w:sz w:val="24"/>
                <w:szCs w:val="24"/>
              </w:rPr>
              <w:t>.</w:t>
            </w:r>
          </w:p>
        </w:tc>
      </w:tr>
      <w:tr w:rsidR="0098730C" w14:paraId="66D3D707" w14:textId="77777777" w:rsidTr="21D67A15">
        <w:tc>
          <w:tcPr>
            <w:tcW w:w="846" w:type="dxa"/>
          </w:tcPr>
          <w:p w14:paraId="0C738D5C" w14:textId="77777777" w:rsidR="0098730C" w:rsidRDefault="0098730C" w:rsidP="00987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14:paraId="4802A94F" w14:textId="77777777" w:rsidR="0098730C" w:rsidRDefault="53603DF2" w:rsidP="21D67A15">
            <w:pPr>
              <w:rPr>
                <w:b/>
                <w:bCs/>
                <w:sz w:val="24"/>
                <w:szCs w:val="24"/>
              </w:rPr>
            </w:pPr>
            <w:r w:rsidRPr="21D67A15">
              <w:rPr>
                <w:b/>
                <w:bCs/>
                <w:sz w:val="24"/>
                <w:szCs w:val="24"/>
              </w:rPr>
              <w:t>Privacy Impact and Data Protection</w:t>
            </w:r>
          </w:p>
          <w:p w14:paraId="36A4AED4" w14:textId="4C261380" w:rsidR="00F14B91" w:rsidRDefault="00147738" w:rsidP="00010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 to note.</w:t>
            </w:r>
          </w:p>
        </w:tc>
      </w:tr>
      <w:tr w:rsidR="0098730C" w14:paraId="1B386C0A" w14:textId="77777777" w:rsidTr="21D67A15">
        <w:tc>
          <w:tcPr>
            <w:tcW w:w="846" w:type="dxa"/>
          </w:tcPr>
          <w:p w14:paraId="67ED037A" w14:textId="77777777" w:rsidR="0098730C" w:rsidRDefault="0098730C" w:rsidP="00987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14:paraId="0AAB5AA8" w14:textId="77777777" w:rsidR="0098730C" w:rsidRDefault="53603DF2" w:rsidP="21D67A15">
            <w:pPr>
              <w:rPr>
                <w:b/>
                <w:bCs/>
                <w:sz w:val="24"/>
                <w:szCs w:val="24"/>
              </w:rPr>
            </w:pPr>
            <w:r w:rsidRPr="21D67A15">
              <w:rPr>
                <w:b/>
                <w:bCs/>
                <w:sz w:val="24"/>
                <w:szCs w:val="24"/>
              </w:rPr>
              <w:t>Communications and Engagement</w:t>
            </w:r>
          </w:p>
          <w:p w14:paraId="1F019832" w14:textId="6BC6FC13" w:rsidR="007453A1" w:rsidRDefault="3C985DBE" w:rsidP="00674CE9">
            <w:pPr>
              <w:rPr>
                <w:sz w:val="24"/>
                <w:szCs w:val="24"/>
              </w:rPr>
            </w:pPr>
            <w:r w:rsidRPr="21D67A15">
              <w:rPr>
                <w:sz w:val="24"/>
                <w:szCs w:val="24"/>
              </w:rPr>
              <w:t>This paper will be published as part of our ongoing commitment to publish board papers.</w:t>
            </w:r>
          </w:p>
        </w:tc>
      </w:tr>
      <w:tr w:rsidR="00502384" w:rsidRPr="0098730C" w14:paraId="7C6A8ED6" w14:textId="77777777" w:rsidTr="00062B14"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7E7565" w14:textId="57301FD5" w:rsidR="00502384" w:rsidRPr="0098730C" w:rsidRDefault="00502384" w:rsidP="00B86375">
            <w:pPr>
              <w:rPr>
                <w:b/>
                <w:sz w:val="24"/>
                <w:szCs w:val="24"/>
              </w:rPr>
            </w:pPr>
            <w:r w:rsidRPr="0098730C">
              <w:rPr>
                <w:b/>
                <w:sz w:val="24"/>
                <w:szCs w:val="24"/>
              </w:rPr>
              <w:t>Conclusion and next steps</w:t>
            </w:r>
          </w:p>
        </w:tc>
      </w:tr>
      <w:tr w:rsidR="00B668B4" w14:paraId="7224BB80" w14:textId="77777777" w:rsidTr="00C01278">
        <w:tc>
          <w:tcPr>
            <w:tcW w:w="9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2DC" w14:textId="656E22C5" w:rsidR="005858C1" w:rsidRDefault="00674CE9" w:rsidP="00147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are asked to note and comment on the report. </w:t>
            </w:r>
          </w:p>
        </w:tc>
      </w:tr>
      <w:tr w:rsidR="00B668B4" w14:paraId="1A217248" w14:textId="77777777" w:rsidTr="00B668B4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AF4BDC7" w14:textId="77777777" w:rsidR="00B668B4" w:rsidRPr="0098730C" w:rsidRDefault="00B668B4" w:rsidP="00B86375">
            <w:pPr>
              <w:rPr>
                <w:b/>
                <w:sz w:val="24"/>
                <w:szCs w:val="24"/>
              </w:rPr>
            </w:pPr>
            <w:r w:rsidRPr="0098730C">
              <w:rPr>
                <w:b/>
                <w:sz w:val="24"/>
                <w:szCs w:val="24"/>
              </w:rPr>
              <w:t>Appendices/Further Reading</w:t>
            </w:r>
          </w:p>
        </w:tc>
      </w:tr>
      <w:tr w:rsidR="00B668B4" w14:paraId="5672BFFE" w14:textId="77777777" w:rsidTr="009E2DC6">
        <w:tc>
          <w:tcPr>
            <w:tcW w:w="9493" w:type="dxa"/>
            <w:gridSpan w:val="2"/>
            <w:tcBorders>
              <w:right w:val="single" w:sz="4" w:space="0" w:color="auto"/>
            </w:tcBorders>
          </w:tcPr>
          <w:p w14:paraId="29525424" w14:textId="4D38BA74" w:rsidR="00A951C3" w:rsidRDefault="00AE0CD6" w:rsidP="00B86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Append</w:t>
            </w:r>
            <w:r w:rsidR="00A80C1F">
              <w:rPr>
                <w:sz w:val="24"/>
                <w:szCs w:val="24"/>
              </w:rPr>
              <w:t xml:space="preserve">ix A: Frontline Complaints Tables, </w:t>
            </w:r>
            <w:r>
              <w:rPr>
                <w:sz w:val="24"/>
                <w:szCs w:val="24"/>
              </w:rPr>
              <w:t>Investigation Complaints Table</w:t>
            </w:r>
            <w:r w:rsidR="00A80C1F">
              <w:rPr>
                <w:sz w:val="24"/>
                <w:szCs w:val="24"/>
              </w:rPr>
              <w:t xml:space="preserve">s, </w:t>
            </w:r>
            <w:r w:rsidR="00A951C3">
              <w:rPr>
                <w:sz w:val="24"/>
                <w:szCs w:val="24"/>
              </w:rPr>
              <w:t>Quarter comparison</w:t>
            </w:r>
            <w:r w:rsidR="00147A12">
              <w:rPr>
                <w:sz w:val="24"/>
                <w:szCs w:val="24"/>
              </w:rPr>
              <w:t>.</w:t>
            </w:r>
          </w:p>
        </w:tc>
      </w:tr>
    </w:tbl>
    <w:p w14:paraId="59C36A48" w14:textId="77777777" w:rsidR="00671564" w:rsidRDefault="00671564" w:rsidP="00F72146">
      <w:pPr>
        <w:sectPr w:rsidR="00671564" w:rsidSect="006F52A5">
          <w:footerReference w:type="default" r:id="rId14"/>
          <w:footerReference w:type="first" r:id="rId15"/>
          <w:pgSz w:w="11906" w:h="16838"/>
          <w:pgMar w:top="709" w:right="1440" w:bottom="1276" w:left="1134" w:header="680" w:footer="624" w:gutter="0"/>
          <w:cols w:sep="1" w:space="720"/>
          <w:titlePg/>
          <w:docGrid w:linePitch="360"/>
        </w:sectPr>
      </w:pPr>
    </w:p>
    <w:p w14:paraId="06914BCB" w14:textId="1C37F65D" w:rsidR="008C7912" w:rsidRPr="008C7912" w:rsidRDefault="008C7912" w:rsidP="00F72146">
      <w:pPr>
        <w:rPr>
          <w:b/>
        </w:rPr>
      </w:pPr>
      <w:r w:rsidRPr="00147A12">
        <w:rPr>
          <w:b/>
          <w:sz w:val="24"/>
          <w:szCs w:val="24"/>
        </w:rPr>
        <w:lastRenderedPageBreak/>
        <w:t>APPENDIX</w:t>
      </w:r>
      <w:r w:rsidRPr="008C7912">
        <w:rPr>
          <w:b/>
        </w:rPr>
        <w:t xml:space="preserve"> </w:t>
      </w:r>
      <w:r w:rsidRPr="00147A12">
        <w:rPr>
          <w:b/>
          <w:sz w:val="24"/>
          <w:szCs w:val="24"/>
        </w:rPr>
        <w:t>A - TABLES</w:t>
      </w:r>
    </w:p>
    <w:p w14:paraId="0EEE6709" w14:textId="77777777" w:rsidR="008C7912" w:rsidRDefault="008C7912" w:rsidP="00F72146"/>
    <w:p w14:paraId="25A696DE" w14:textId="4B6F7BD5" w:rsidR="0056518F" w:rsidRPr="00147A12" w:rsidRDefault="00412337" w:rsidP="00F72146">
      <w:pPr>
        <w:rPr>
          <w:b/>
          <w:bCs/>
          <w:sz w:val="24"/>
          <w:szCs w:val="24"/>
        </w:rPr>
      </w:pPr>
      <w:r w:rsidRPr="00147A12">
        <w:rPr>
          <w:b/>
          <w:bCs/>
          <w:sz w:val="24"/>
          <w:szCs w:val="24"/>
        </w:rPr>
        <w:t>Table 1 – Q3 Frontline Complaints</w:t>
      </w:r>
    </w:p>
    <w:p w14:paraId="17014CDC" w14:textId="696B0A8F" w:rsidR="00412337" w:rsidRDefault="00412337" w:rsidP="00F72146">
      <w:r w:rsidRPr="00412337">
        <w:rPr>
          <w:noProof/>
          <w:lang w:eastAsia="en-GB"/>
        </w:rPr>
        <w:drawing>
          <wp:inline distT="0" distB="0" distL="0" distR="0" wp14:anchorId="775F9EE7" wp14:editId="54462042">
            <wp:extent cx="8967470" cy="1428239"/>
            <wp:effectExtent l="0" t="0" r="5080" b="635"/>
            <wp:docPr id="1" name="Picture 1" descr="Frontline complaints had five to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rontline complaints had five total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142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F7F3" w14:textId="7CA1DA29" w:rsidR="00412337" w:rsidRDefault="00412337" w:rsidP="00F72146"/>
    <w:p w14:paraId="683B5B71" w14:textId="13FA7C73" w:rsidR="00412337" w:rsidRPr="00147A12" w:rsidRDefault="00412337" w:rsidP="00F72146">
      <w:pPr>
        <w:rPr>
          <w:b/>
          <w:bCs/>
          <w:sz w:val="24"/>
          <w:szCs w:val="24"/>
        </w:rPr>
      </w:pPr>
      <w:r w:rsidRPr="00147A12">
        <w:rPr>
          <w:b/>
          <w:bCs/>
          <w:sz w:val="24"/>
          <w:szCs w:val="24"/>
        </w:rPr>
        <w:t>Table 2 – Q4 Frontline Complaints</w:t>
      </w:r>
    </w:p>
    <w:p w14:paraId="13AA0BAC" w14:textId="2A5DA398" w:rsidR="00412337" w:rsidRDefault="00412337" w:rsidP="00F72146">
      <w:r w:rsidRPr="00412337">
        <w:rPr>
          <w:noProof/>
          <w:lang w:eastAsia="en-GB"/>
        </w:rPr>
        <w:drawing>
          <wp:inline distT="0" distB="0" distL="0" distR="0" wp14:anchorId="6691776B" wp14:editId="30CA11C4">
            <wp:extent cx="8967470" cy="895886"/>
            <wp:effectExtent l="0" t="0" r="0" b="0"/>
            <wp:docPr id="2" name="Picture 2" descr="Frontline complaints in quarter four totalled 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rontline complaints in quarter four totalled one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89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9CC5E" w14:textId="444B39C4" w:rsidR="00412337" w:rsidRDefault="00412337" w:rsidP="00F72146"/>
    <w:p w14:paraId="14F3E760" w14:textId="686C9856" w:rsidR="00412337" w:rsidRPr="00147A12" w:rsidRDefault="00412337" w:rsidP="00F72146">
      <w:pPr>
        <w:rPr>
          <w:b/>
          <w:bCs/>
          <w:sz w:val="24"/>
          <w:szCs w:val="24"/>
        </w:rPr>
      </w:pPr>
      <w:r w:rsidRPr="00147A12">
        <w:rPr>
          <w:b/>
          <w:bCs/>
          <w:sz w:val="24"/>
          <w:szCs w:val="24"/>
        </w:rPr>
        <w:t>Table 3 – Q3 Investigation Complaints</w:t>
      </w:r>
    </w:p>
    <w:p w14:paraId="291CFF59" w14:textId="660EB161" w:rsidR="00412337" w:rsidRDefault="00412337" w:rsidP="00F72146">
      <w:r w:rsidRPr="00412337">
        <w:rPr>
          <w:noProof/>
          <w:lang w:eastAsia="en-GB"/>
        </w:rPr>
        <w:drawing>
          <wp:inline distT="0" distB="0" distL="0" distR="0" wp14:anchorId="77719B72" wp14:editId="10A6F09A">
            <wp:extent cx="8967470" cy="2644254"/>
            <wp:effectExtent l="0" t="0" r="5080" b="3810"/>
            <wp:docPr id="3" name="Picture 3" descr="Investigation complaints for quarter three totalled 1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nvestigation complaints for quarter three totalled 14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264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CF3F" w14:textId="64EFBA9A" w:rsidR="00412337" w:rsidRDefault="00412337" w:rsidP="00F72146"/>
    <w:p w14:paraId="5BD68ACC" w14:textId="40C5199B" w:rsidR="00412337" w:rsidRDefault="00412337" w:rsidP="00F72146"/>
    <w:p w14:paraId="64741B0F" w14:textId="29F31E09" w:rsidR="00412337" w:rsidRPr="00147A12" w:rsidRDefault="00147A12" w:rsidP="00F721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/>
      </w:r>
      <w:r w:rsidR="00412337" w:rsidRPr="00147A12">
        <w:rPr>
          <w:b/>
          <w:bCs/>
          <w:sz w:val="24"/>
          <w:szCs w:val="24"/>
        </w:rPr>
        <w:t>Table 4 – Q4 Investigation Complaints</w:t>
      </w:r>
    </w:p>
    <w:p w14:paraId="3B876C94" w14:textId="77579710" w:rsidR="00412337" w:rsidRDefault="00412337" w:rsidP="00F72146">
      <w:r w:rsidRPr="00412337">
        <w:rPr>
          <w:noProof/>
          <w:lang w:eastAsia="en-GB"/>
        </w:rPr>
        <w:drawing>
          <wp:inline distT="0" distB="0" distL="0" distR="0" wp14:anchorId="662FC4D9" wp14:editId="01586E66">
            <wp:extent cx="8967470" cy="2286141"/>
            <wp:effectExtent l="0" t="0" r="5080" b="0"/>
            <wp:docPr id="4" name="Picture 4" descr="Investigation complaints for quarter four totalled 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nvestigation complaints for quarter four totalled 9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228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B4894" w14:textId="2994FC18" w:rsidR="00412337" w:rsidRDefault="00412337" w:rsidP="00F72146"/>
    <w:p w14:paraId="5397DD4A" w14:textId="40514CD2" w:rsidR="00412337" w:rsidRPr="00147A12" w:rsidRDefault="00412337" w:rsidP="00F72146">
      <w:pPr>
        <w:rPr>
          <w:b/>
          <w:bCs/>
          <w:sz w:val="24"/>
          <w:szCs w:val="24"/>
        </w:rPr>
      </w:pPr>
      <w:r w:rsidRPr="00147A12">
        <w:rPr>
          <w:b/>
          <w:bCs/>
          <w:sz w:val="24"/>
          <w:szCs w:val="24"/>
        </w:rPr>
        <w:t>Table 5 – Quarter by Quarter Comparison</w:t>
      </w:r>
    </w:p>
    <w:p w14:paraId="37280223" w14:textId="0D592FF2" w:rsidR="00412337" w:rsidRDefault="00412337" w:rsidP="00F72146">
      <w:r w:rsidRPr="00412337">
        <w:rPr>
          <w:noProof/>
          <w:lang w:eastAsia="en-GB"/>
        </w:rPr>
        <w:drawing>
          <wp:inline distT="0" distB="0" distL="0" distR="0" wp14:anchorId="252BC7B5" wp14:editId="4430F0A9">
            <wp:extent cx="9387205" cy="2006600"/>
            <wp:effectExtent l="0" t="0" r="4445" b="0"/>
            <wp:docPr id="5" name="Picture 5" descr="A table showing comparisons of total complaints by quarter from 2021-22, 2022-23 and 2023-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table showing comparisons of total complaints by quarter from 2021-22, 2022-23 and 2023-24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027" cy="201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307EA" w14:textId="2D79F246" w:rsidR="00412337" w:rsidRDefault="00412337" w:rsidP="00F72146"/>
    <w:sectPr w:rsidR="00412337" w:rsidSect="00147A12">
      <w:pgSz w:w="16838" w:h="11906" w:orient="landscape"/>
      <w:pgMar w:top="567" w:right="567" w:bottom="567" w:left="567" w:header="680" w:footer="624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4BEB4" w14:textId="77777777" w:rsidR="006F52A5" w:rsidRDefault="006F52A5" w:rsidP="00EB61A3">
      <w:r>
        <w:separator/>
      </w:r>
    </w:p>
  </w:endnote>
  <w:endnote w:type="continuationSeparator" w:id="0">
    <w:p w14:paraId="1E7C3593" w14:textId="77777777" w:rsidR="006F52A5" w:rsidRDefault="006F52A5" w:rsidP="00EB61A3">
      <w:r>
        <w:continuationSeparator/>
      </w:r>
    </w:p>
  </w:endnote>
  <w:endnote w:type="continuationNotice" w:id="1">
    <w:p w14:paraId="4B794AA3" w14:textId="77777777" w:rsidR="006F52A5" w:rsidRDefault="006F5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48537" w14:textId="7E6DBCCA" w:rsidR="00C376C7" w:rsidRPr="00147A12" w:rsidRDefault="006B1168" w:rsidP="00D244A6">
    <w:pPr>
      <w:pStyle w:val="Footer"/>
      <w:jc w:val="right"/>
      <w:rPr>
        <w:iCs/>
        <w:sz w:val="24"/>
        <w:szCs w:val="24"/>
      </w:rPr>
    </w:pPr>
    <w:r w:rsidRPr="00147A12">
      <w:rPr>
        <w:iCs/>
        <w:sz w:val="24"/>
        <w:szCs w:val="24"/>
      </w:rPr>
      <w:t>The Scottish Legal Aid Board</w:t>
    </w:r>
    <w:r w:rsidR="00147A12">
      <w:rPr>
        <w:iCs/>
        <w:sz w:val="24"/>
        <w:szCs w:val="24"/>
      </w:rPr>
      <w:t>:</w:t>
    </w:r>
    <w:r w:rsidRPr="00147A12">
      <w:rPr>
        <w:iCs/>
        <w:sz w:val="24"/>
        <w:szCs w:val="24"/>
      </w:rPr>
      <w:t xml:space="preserve"> Board Report – Complaints update</w:t>
    </w:r>
    <w:r w:rsidRPr="00147A12">
      <w:rPr>
        <w:b/>
        <w:iCs/>
        <w:sz w:val="24"/>
        <w:szCs w:val="24"/>
      </w:rPr>
      <w:t xml:space="preserve"> </w:t>
    </w:r>
    <w:r w:rsidR="00C376C7" w:rsidRPr="00147A12">
      <w:rPr>
        <w:b/>
        <w:iCs/>
        <w:sz w:val="24"/>
        <w:szCs w:val="24"/>
      </w:rPr>
      <w:fldChar w:fldCharType="begin"/>
    </w:r>
    <w:r w:rsidR="00C376C7" w:rsidRPr="00147A12">
      <w:rPr>
        <w:b/>
        <w:iCs/>
        <w:sz w:val="24"/>
        <w:szCs w:val="24"/>
      </w:rPr>
      <w:instrText xml:space="preserve"> PAGE   \* MERGEFORMAT </w:instrText>
    </w:r>
    <w:r w:rsidR="00C376C7" w:rsidRPr="00147A12">
      <w:rPr>
        <w:b/>
        <w:iCs/>
        <w:sz w:val="24"/>
        <w:szCs w:val="24"/>
      </w:rPr>
      <w:fldChar w:fldCharType="separate"/>
    </w:r>
    <w:r w:rsidR="009951E1" w:rsidRPr="00147A12">
      <w:rPr>
        <w:b/>
        <w:iCs/>
        <w:noProof/>
        <w:sz w:val="24"/>
        <w:szCs w:val="24"/>
      </w:rPr>
      <w:t>2</w:t>
    </w:r>
    <w:r w:rsidR="00C376C7" w:rsidRPr="00147A12">
      <w:rPr>
        <w:b/>
        <w:iCs/>
        <w:noProof/>
        <w:sz w:val="24"/>
        <w:szCs w:val="24"/>
      </w:rPr>
      <w:fldChar w:fldCharType="end"/>
    </w:r>
  </w:p>
  <w:p w14:paraId="551750B1" w14:textId="77777777" w:rsidR="00C376C7" w:rsidRDefault="00C37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5B2F8" w14:textId="39B049C7" w:rsidR="00C376C7" w:rsidRPr="00147A12" w:rsidRDefault="00C376C7" w:rsidP="00D244A6">
    <w:pPr>
      <w:pStyle w:val="Footer"/>
      <w:jc w:val="right"/>
      <w:rPr>
        <w:iCs/>
        <w:sz w:val="24"/>
        <w:szCs w:val="24"/>
      </w:rPr>
    </w:pPr>
    <w:r w:rsidRPr="00147A12">
      <w:rPr>
        <w:iCs/>
        <w:sz w:val="24"/>
        <w:szCs w:val="24"/>
      </w:rPr>
      <w:t>The Scottish Legal Aid Board</w:t>
    </w:r>
    <w:r w:rsidR="00147A12">
      <w:rPr>
        <w:iCs/>
        <w:sz w:val="24"/>
        <w:szCs w:val="24"/>
      </w:rPr>
      <w:t>:</w:t>
    </w:r>
    <w:r w:rsidR="006B1168" w:rsidRPr="00147A12">
      <w:rPr>
        <w:iCs/>
        <w:sz w:val="24"/>
        <w:szCs w:val="24"/>
      </w:rPr>
      <w:t xml:space="preserve"> Board Report – Complaints update</w:t>
    </w:r>
    <w:r w:rsidRPr="00147A12">
      <w:rPr>
        <w:iCs/>
        <w:sz w:val="24"/>
        <w:szCs w:val="24"/>
      </w:rPr>
      <w:t xml:space="preserve">     </w:t>
    </w:r>
    <w:r w:rsidRPr="00147A12">
      <w:rPr>
        <w:b/>
        <w:iCs/>
        <w:sz w:val="24"/>
        <w:szCs w:val="24"/>
        <w:shd w:val="clear" w:color="auto" w:fill="E6E6E6"/>
      </w:rPr>
      <w:fldChar w:fldCharType="begin"/>
    </w:r>
    <w:r w:rsidRPr="00147A12">
      <w:rPr>
        <w:b/>
        <w:iCs/>
        <w:sz w:val="24"/>
        <w:szCs w:val="24"/>
      </w:rPr>
      <w:instrText xml:space="preserve"> PAGE   \* MERGEFORMAT </w:instrText>
    </w:r>
    <w:r w:rsidRPr="00147A12">
      <w:rPr>
        <w:b/>
        <w:iCs/>
        <w:sz w:val="24"/>
        <w:szCs w:val="24"/>
        <w:shd w:val="clear" w:color="auto" w:fill="E6E6E6"/>
      </w:rPr>
      <w:fldChar w:fldCharType="separate"/>
    </w:r>
    <w:r w:rsidR="009951E1" w:rsidRPr="00147A12">
      <w:rPr>
        <w:b/>
        <w:iCs/>
        <w:noProof/>
        <w:sz w:val="24"/>
        <w:szCs w:val="24"/>
      </w:rPr>
      <w:t>1</w:t>
    </w:r>
    <w:r w:rsidRPr="00147A12">
      <w:rPr>
        <w:b/>
        <w:iCs/>
        <w:noProof/>
        <w:sz w:val="24"/>
        <w:szCs w:val="24"/>
        <w:shd w:val="clear" w:color="auto" w:fill="E6E6E6"/>
      </w:rPr>
      <w:fldChar w:fldCharType="end"/>
    </w:r>
  </w:p>
  <w:p w14:paraId="609F767C" w14:textId="77777777" w:rsidR="00C376C7" w:rsidRDefault="00C37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89C3E" w14:textId="77777777" w:rsidR="006F52A5" w:rsidRDefault="006F52A5" w:rsidP="00EB61A3">
      <w:r>
        <w:separator/>
      </w:r>
    </w:p>
  </w:footnote>
  <w:footnote w:type="continuationSeparator" w:id="0">
    <w:p w14:paraId="3817E17F" w14:textId="77777777" w:rsidR="006F52A5" w:rsidRDefault="006F52A5" w:rsidP="00EB61A3">
      <w:r>
        <w:continuationSeparator/>
      </w:r>
    </w:p>
  </w:footnote>
  <w:footnote w:type="continuationNotice" w:id="1">
    <w:p w14:paraId="38101C46" w14:textId="77777777" w:rsidR="006F52A5" w:rsidRDefault="006F52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30D5B"/>
    <w:multiLevelType w:val="hybridMultilevel"/>
    <w:tmpl w:val="186AE6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A443B"/>
    <w:multiLevelType w:val="hybridMultilevel"/>
    <w:tmpl w:val="8DC8D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3462C"/>
    <w:multiLevelType w:val="hybridMultilevel"/>
    <w:tmpl w:val="DE38910E"/>
    <w:lvl w:ilvl="0" w:tplc="398E790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C5570"/>
    <w:multiLevelType w:val="hybridMultilevel"/>
    <w:tmpl w:val="CE4A90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F06012"/>
    <w:multiLevelType w:val="hybridMultilevel"/>
    <w:tmpl w:val="47561DDE"/>
    <w:lvl w:ilvl="0" w:tplc="B2E6BEF6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516C7"/>
    <w:multiLevelType w:val="hybridMultilevel"/>
    <w:tmpl w:val="F600E3AA"/>
    <w:lvl w:ilvl="0" w:tplc="1142933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1DC5534"/>
    <w:multiLevelType w:val="hybridMultilevel"/>
    <w:tmpl w:val="DEDC381E"/>
    <w:lvl w:ilvl="0" w:tplc="0809000F">
      <w:start w:val="1"/>
      <w:numFmt w:val="decimal"/>
      <w:lvlText w:val="%1."/>
      <w:lvlJc w:val="left"/>
      <w:pPr>
        <w:ind w:left="622" w:hanging="360"/>
      </w:pPr>
    </w:lvl>
    <w:lvl w:ilvl="1" w:tplc="08090019">
      <w:start w:val="1"/>
      <w:numFmt w:val="lowerLetter"/>
      <w:lvlText w:val="%2."/>
      <w:lvlJc w:val="left"/>
      <w:pPr>
        <w:ind w:left="1342" w:hanging="360"/>
      </w:pPr>
    </w:lvl>
    <w:lvl w:ilvl="2" w:tplc="0809001B">
      <w:start w:val="1"/>
      <w:numFmt w:val="lowerRoman"/>
      <w:lvlText w:val="%3."/>
      <w:lvlJc w:val="right"/>
      <w:pPr>
        <w:ind w:left="2062" w:hanging="180"/>
      </w:pPr>
    </w:lvl>
    <w:lvl w:ilvl="3" w:tplc="0809000F">
      <w:start w:val="1"/>
      <w:numFmt w:val="decimal"/>
      <w:lvlText w:val="%4."/>
      <w:lvlJc w:val="left"/>
      <w:pPr>
        <w:ind w:left="2782" w:hanging="360"/>
      </w:pPr>
    </w:lvl>
    <w:lvl w:ilvl="4" w:tplc="08090019">
      <w:start w:val="1"/>
      <w:numFmt w:val="lowerLetter"/>
      <w:lvlText w:val="%5."/>
      <w:lvlJc w:val="left"/>
      <w:pPr>
        <w:ind w:left="3502" w:hanging="360"/>
      </w:pPr>
    </w:lvl>
    <w:lvl w:ilvl="5" w:tplc="0809001B">
      <w:start w:val="1"/>
      <w:numFmt w:val="lowerRoman"/>
      <w:lvlText w:val="%6."/>
      <w:lvlJc w:val="right"/>
      <w:pPr>
        <w:ind w:left="4222" w:hanging="180"/>
      </w:pPr>
    </w:lvl>
    <w:lvl w:ilvl="6" w:tplc="0809000F">
      <w:start w:val="1"/>
      <w:numFmt w:val="decimal"/>
      <w:lvlText w:val="%7."/>
      <w:lvlJc w:val="left"/>
      <w:pPr>
        <w:ind w:left="4942" w:hanging="360"/>
      </w:pPr>
    </w:lvl>
    <w:lvl w:ilvl="7" w:tplc="08090019">
      <w:start w:val="1"/>
      <w:numFmt w:val="lowerLetter"/>
      <w:lvlText w:val="%8."/>
      <w:lvlJc w:val="left"/>
      <w:pPr>
        <w:ind w:left="5662" w:hanging="360"/>
      </w:pPr>
    </w:lvl>
    <w:lvl w:ilvl="8" w:tplc="0809001B">
      <w:start w:val="1"/>
      <w:numFmt w:val="lowerRoman"/>
      <w:lvlText w:val="%9."/>
      <w:lvlJc w:val="right"/>
      <w:pPr>
        <w:ind w:left="6382" w:hanging="180"/>
      </w:pPr>
    </w:lvl>
  </w:abstractNum>
  <w:abstractNum w:abstractNumId="7" w15:restartNumberingAfterBreak="0">
    <w:nsid w:val="4A597075"/>
    <w:multiLevelType w:val="hybridMultilevel"/>
    <w:tmpl w:val="93047644"/>
    <w:lvl w:ilvl="0" w:tplc="9EA497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B4F74"/>
    <w:multiLevelType w:val="hybridMultilevel"/>
    <w:tmpl w:val="B18A9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43779"/>
    <w:multiLevelType w:val="hybridMultilevel"/>
    <w:tmpl w:val="7EC81EF0"/>
    <w:lvl w:ilvl="0" w:tplc="398E790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305FA"/>
    <w:multiLevelType w:val="hybridMultilevel"/>
    <w:tmpl w:val="AB44ED18"/>
    <w:lvl w:ilvl="0" w:tplc="F7C8553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81824">
    <w:abstractNumId w:val="5"/>
  </w:num>
  <w:num w:numId="2" w16cid:durableId="520628224">
    <w:abstractNumId w:val="4"/>
  </w:num>
  <w:num w:numId="3" w16cid:durableId="1165783153">
    <w:abstractNumId w:val="6"/>
  </w:num>
  <w:num w:numId="4" w16cid:durableId="1229077171">
    <w:abstractNumId w:val="9"/>
  </w:num>
  <w:num w:numId="5" w16cid:durableId="221872090">
    <w:abstractNumId w:val="7"/>
  </w:num>
  <w:num w:numId="6" w16cid:durableId="1216351412">
    <w:abstractNumId w:val="8"/>
  </w:num>
  <w:num w:numId="7" w16cid:durableId="398990088">
    <w:abstractNumId w:val="1"/>
  </w:num>
  <w:num w:numId="8" w16cid:durableId="435909664">
    <w:abstractNumId w:val="0"/>
  </w:num>
  <w:num w:numId="9" w16cid:durableId="1474059277">
    <w:abstractNumId w:val="3"/>
  </w:num>
  <w:num w:numId="10" w16cid:durableId="1415740458">
    <w:abstractNumId w:val="2"/>
  </w:num>
  <w:num w:numId="11" w16cid:durableId="118667562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ED"/>
    <w:rsid w:val="00000D87"/>
    <w:rsid w:val="000013CE"/>
    <w:rsid w:val="00001AA3"/>
    <w:rsid w:val="00004164"/>
    <w:rsid w:val="00005519"/>
    <w:rsid w:val="00005C60"/>
    <w:rsid w:val="00006B69"/>
    <w:rsid w:val="000100DD"/>
    <w:rsid w:val="000118E5"/>
    <w:rsid w:val="00016211"/>
    <w:rsid w:val="00016505"/>
    <w:rsid w:val="00016EFF"/>
    <w:rsid w:val="00024D0A"/>
    <w:rsid w:val="00027390"/>
    <w:rsid w:val="00033517"/>
    <w:rsid w:val="00033D05"/>
    <w:rsid w:val="000345B0"/>
    <w:rsid w:val="00036A9E"/>
    <w:rsid w:val="00042D39"/>
    <w:rsid w:val="00042E2C"/>
    <w:rsid w:val="0004560E"/>
    <w:rsid w:val="00046173"/>
    <w:rsid w:val="000470D4"/>
    <w:rsid w:val="00050C19"/>
    <w:rsid w:val="00050F88"/>
    <w:rsid w:val="000540DB"/>
    <w:rsid w:val="00054B94"/>
    <w:rsid w:val="00055EDF"/>
    <w:rsid w:val="00056D53"/>
    <w:rsid w:val="00061F2B"/>
    <w:rsid w:val="00067F4C"/>
    <w:rsid w:val="00074279"/>
    <w:rsid w:val="000776C2"/>
    <w:rsid w:val="00084CDD"/>
    <w:rsid w:val="00086215"/>
    <w:rsid w:val="000919A9"/>
    <w:rsid w:val="0009217D"/>
    <w:rsid w:val="00095DA0"/>
    <w:rsid w:val="000A00F0"/>
    <w:rsid w:val="000A18E7"/>
    <w:rsid w:val="000A5615"/>
    <w:rsid w:val="000A785D"/>
    <w:rsid w:val="000B03DB"/>
    <w:rsid w:val="000B2DF9"/>
    <w:rsid w:val="000B4EBB"/>
    <w:rsid w:val="000B534B"/>
    <w:rsid w:val="000B69BF"/>
    <w:rsid w:val="000C1B2A"/>
    <w:rsid w:val="000C3946"/>
    <w:rsid w:val="000C3F30"/>
    <w:rsid w:val="000C4431"/>
    <w:rsid w:val="000C71CE"/>
    <w:rsid w:val="000D1D5B"/>
    <w:rsid w:val="000D34F2"/>
    <w:rsid w:val="000D3BB4"/>
    <w:rsid w:val="000D43A6"/>
    <w:rsid w:val="000D450D"/>
    <w:rsid w:val="000D6EA3"/>
    <w:rsid w:val="000D705C"/>
    <w:rsid w:val="000E093E"/>
    <w:rsid w:val="000E0BD1"/>
    <w:rsid w:val="000E15E5"/>
    <w:rsid w:val="000E16E7"/>
    <w:rsid w:val="000E1F56"/>
    <w:rsid w:val="000E200B"/>
    <w:rsid w:val="000E449B"/>
    <w:rsid w:val="000E5213"/>
    <w:rsid w:val="000E563A"/>
    <w:rsid w:val="000E664A"/>
    <w:rsid w:val="000E76BE"/>
    <w:rsid w:val="000F002D"/>
    <w:rsid w:val="000F0580"/>
    <w:rsid w:val="000F26CC"/>
    <w:rsid w:val="000F7A82"/>
    <w:rsid w:val="00101A53"/>
    <w:rsid w:val="001022B1"/>
    <w:rsid w:val="00102FC6"/>
    <w:rsid w:val="00103C07"/>
    <w:rsid w:val="0010579B"/>
    <w:rsid w:val="00105C25"/>
    <w:rsid w:val="0010644B"/>
    <w:rsid w:val="00106F16"/>
    <w:rsid w:val="00110B52"/>
    <w:rsid w:val="00111FF3"/>
    <w:rsid w:val="001162B9"/>
    <w:rsid w:val="00117C91"/>
    <w:rsid w:val="00126ADB"/>
    <w:rsid w:val="0012789C"/>
    <w:rsid w:val="00127B2F"/>
    <w:rsid w:val="00130654"/>
    <w:rsid w:val="001313ED"/>
    <w:rsid w:val="00131E5D"/>
    <w:rsid w:val="00132CEF"/>
    <w:rsid w:val="001344A7"/>
    <w:rsid w:val="00136C9F"/>
    <w:rsid w:val="00144FFE"/>
    <w:rsid w:val="00147738"/>
    <w:rsid w:val="00147A12"/>
    <w:rsid w:val="00152C88"/>
    <w:rsid w:val="00154704"/>
    <w:rsid w:val="00154B8A"/>
    <w:rsid w:val="0015544C"/>
    <w:rsid w:val="001566AC"/>
    <w:rsid w:val="00161856"/>
    <w:rsid w:val="00161E76"/>
    <w:rsid w:val="00161F69"/>
    <w:rsid w:val="001626D3"/>
    <w:rsid w:val="00164564"/>
    <w:rsid w:val="001655F5"/>
    <w:rsid w:val="00165D87"/>
    <w:rsid w:val="0017029C"/>
    <w:rsid w:val="0017139B"/>
    <w:rsid w:val="00173523"/>
    <w:rsid w:val="00174A5C"/>
    <w:rsid w:val="00175255"/>
    <w:rsid w:val="00175CA4"/>
    <w:rsid w:val="00183523"/>
    <w:rsid w:val="001845C9"/>
    <w:rsid w:val="001854B2"/>
    <w:rsid w:val="0018575F"/>
    <w:rsid w:val="00187D97"/>
    <w:rsid w:val="00187E26"/>
    <w:rsid w:val="00190C39"/>
    <w:rsid w:val="00191EC1"/>
    <w:rsid w:val="001942D3"/>
    <w:rsid w:val="0019452F"/>
    <w:rsid w:val="00195F8C"/>
    <w:rsid w:val="00196000"/>
    <w:rsid w:val="001A4218"/>
    <w:rsid w:val="001A4E7F"/>
    <w:rsid w:val="001A6B79"/>
    <w:rsid w:val="001A70B4"/>
    <w:rsid w:val="001B265E"/>
    <w:rsid w:val="001B490B"/>
    <w:rsid w:val="001B6D84"/>
    <w:rsid w:val="001B71D3"/>
    <w:rsid w:val="001B74E0"/>
    <w:rsid w:val="001C676D"/>
    <w:rsid w:val="001C76FD"/>
    <w:rsid w:val="001D17F6"/>
    <w:rsid w:val="001D44A5"/>
    <w:rsid w:val="001D5819"/>
    <w:rsid w:val="001D7D7C"/>
    <w:rsid w:val="001E0D45"/>
    <w:rsid w:val="001E49E5"/>
    <w:rsid w:val="001E6FB0"/>
    <w:rsid w:val="001E7FD9"/>
    <w:rsid w:val="001F3D88"/>
    <w:rsid w:val="001F6B00"/>
    <w:rsid w:val="00203CA2"/>
    <w:rsid w:val="002047A1"/>
    <w:rsid w:val="0020503B"/>
    <w:rsid w:val="002055CC"/>
    <w:rsid w:val="00206A2A"/>
    <w:rsid w:val="0021150B"/>
    <w:rsid w:val="00211C22"/>
    <w:rsid w:val="00220754"/>
    <w:rsid w:val="002215BA"/>
    <w:rsid w:val="0022184D"/>
    <w:rsid w:val="00221C3E"/>
    <w:rsid w:val="002222A9"/>
    <w:rsid w:val="00222859"/>
    <w:rsid w:val="0022291C"/>
    <w:rsid w:val="002265D6"/>
    <w:rsid w:val="00226617"/>
    <w:rsid w:val="00227990"/>
    <w:rsid w:val="002314EC"/>
    <w:rsid w:val="0023453A"/>
    <w:rsid w:val="00234CAF"/>
    <w:rsid w:val="0023662B"/>
    <w:rsid w:val="00240407"/>
    <w:rsid w:val="002448BD"/>
    <w:rsid w:val="00245560"/>
    <w:rsid w:val="00246439"/>
    <w:rsid w:val="00247C38"/>
    <w:rsid w:val="0025274C"/>
    <w:rsid w:val="00252D2D"/>
    <w:rsid w:val="00255050"/>
    <w:rsid w:val="002550C8"/>
    <w:rsid w:val="002564C5"/>
    <w:rsid w:val="002565BE"/>
    <w:rsid w:val="0025666A"/>
    <w:rsid w:val="0026125D"/>
    <w:rsid w:val="00266032"/>
    <w:rsid w:val="00266444"/>
    <w:rsid w:val="00266B05"/>
    <w:rsid w:val="00266B4F"/>
    <w:rsid w:val="00266CA3"/>
    <w:rsid w:val="00271546"/>
    <w:rsid w:val="00272904"/>
    <w:rsid w:val="002745A7"/>
    <w:rsid w:val="002811A7"/>
    <w:rsid w:val="00281B98"/>
    <w:rsid w:val="002839A7"/>
    <w:rsid w:val="00283E81"/>
    <w:rsid w:val="002857F0"/>
    <w:rsid w:val="00290222"/>
    <w:rsid w:val="0029186A"/>
    <w:rsid w:val="00294066"/>
    <w:rsid w:val="00297CFB"/>
    <w:rsid w:val="00297DE2"/>
    <w:rsid w:val="002A39C5"/>
    <w:rsid w:val="002A4C34"/>
    <w:rsid w:val="002A4DF1"/>
    <w:rsid w:val="002A63A8"/>
    <w:rsid w:val="002A7954"/>
    <w:rsid w:val="002B33C9"/>
    <w:rsid w:val="002C16D3"/>
    <w:rsid w:val="002C1BC9"/>
    <w:rsid w:val="002C20F1"/>
    <w:rsid w:val="002C598A"/>
    <w:rsid w:val="002C5E93"/>
    <w:rsid w:val="002D0165"/>
    <w:rsid w:val="002D28BF"/>
    <w:rsid w:val="002D318B"/>
    <w:rsid w:val="002D411C"/>
    <w:rsid w:val="002D55AC"/>
    <w:rsid w:val="002D5D04"/>
    <w:rsid w:val="002D70BD"/>
    <w:rsid w:val="002D7A2A"/>
    <w:rsid w:val="002E0BB2"/>
    <w:rsid w:val="002E3BA3"/>
    <w:rsid w:val="002E548C"/>
    <w:rsid w:val="002F0C6E"/>
    <w:rsid w:val="002F0DBC"/>
    <w:rsid w:val="002F163A"/>
    <w:rsid w:val="002F2DFB"/>
    <w:rsid w:val="002F3941"/>
    <w:rsid w:val="002F7522"/>
    <w:rsid w:val="00300F9C"/>
    <w:rsid w:val="003038AC"/>
    <w:rsid w:val="003049B5"/>
    <w:rsid w:val="00304A19"/>
    <w:rsid w:val="00307186"/>
    <w:rsid w:val="00311779"/>
    <w:rsid w:val="003133C3"/>
    <w:rsid w:val="0031386B"/>
    <w:rsid w:val="00321CA3"/>
    <w:rsid w:val="00322814"/>
    <w:rsid w:val="00330F5E"/>
    <w:rsid w:val="003317BC"/>
    <w:rsid w:val="00333C9D"/>
    <w:rsid w:val="00334D54"/>
    <w:rsid w:val="00335DB7"/>
    <w:rsid w:val="00337FC2"/>
    <w:rsid w:val="00340424"/>
    <w:rsid w:val="00341FBA"/>
    <w:rsid w:val="00341FEB"/>
    <w:rsid w:val="0034303A"/>
    <w:rsid w:val="00345D75"/>
    <w:rsid w:val="003473D9"/>
    <w:rsid w:val="00350998"/>
    <w:rsid w:val="003571AF"/>
    <w:rsid w:val="00357B77"/>
    <w:rsid w:val="00360DE3"/>
    <w:rsid w:val="00361BC3"/>
    <w:rsid w:val="00362113"/>
    <w:rsid w:val="00363035"/>
    <w:rsid w:val="00364D93"/>
    <w:rsid w:val="00365930"/>
    <w:rsid w:val="00365B58"/>
    <w:rsid w:val="00366020"/>
    <w:rsid w:val="00366CC0"/>
    <w:rsid w:val="00374684"/>
    <w:rsid w:val="003757F8"/>
    <w:rsid w:val="00384603"/>
    <w:rsid w:val="00384F5A"/>
    <w:rsid w:val="00386430"/>
    <w:rsid w:val="00390110"/>
    <w:rsid w:val="0039288C"/>
    <w:rsid w:val="00394456"/>
    <w:rsid w:val="003968BA"/>
    <w:rsid w:val="003A0869"/>
    <w:rsid w:val="003A1007"/>
    <w:rsid w:val="003A4BE3"/>
    <w:rsid w:val="003A614B"/>
    <w:rsid w:val="003B13DB"/>
    <w:rsid w:val="003B55B1"/>
    <w:rsid w:val="003B5E92"/>
    <w:rsid w:val="003B606E"/>
    <w:rsid w:val="003C02C2"/>
    <w:rsid w:val="003C512E"/>
    <w:rsid w:val="003C7236"/>
    <w:rsid w:val="003C7DDC"/>
    <w:rsid w:val="003D02D0"/>
    <w:rsid w:val="003D1779"/>
    <w:rsid w:val="003D1941"/>
    <w:rsid w:val="003D6C77"/>
    <w:rsid w:val="003E0777"/>
    <w:rsid w:val="003E0DAF"/>
    <w:rsid w:val="003E151A"/>
    <w:rsid w:val="003E2D72"/>
    <w:rsid w:val="003E3EA8"/>
    <w:rsid w:val="003E6EB4"/>
    <w:rsid w:val="003F0494"/>
    <w:rsid w:val="003F1F59"/>
    <w:rsid w:val="003F3750"/>
    <w:rsid w:val="003F5315"/>
    <w:rsid w:val="003F5786"/>
    <w:rsid w:val="003F67E3"/>
    <w:rsid w:val="003F7644"/>
    <w:rsid w:val="0040009A"/>
    <w:rsid w:val="00403612"/>
    <w:rsid w:val="00404FE0"/>
    <w:rsid w:val="00405190"/>
    <w:rsid w:val="0040759D"/>
    <w:rsid w:val="00412194"/>
    <w:rsid w:val="00412337"/>
    <w:rsid w:val="00416A7D"/>
    <w:rsid w:val="00422193"/>
    <w:rsid w:val="004254DB"/>
    <w:rsid w:val="00430263"/>
    <w:rsid w:val="004304B7"/>
    <w:rsid w:val="00431065"/>
    <w:rsid w:val="004318EB"/>
    <w:rsid w:val="004342D9"/>
    <w:rsid w:val="00434C6D"/>
    <w:rsid w:val="0043658D"/>
    <w:rsid w:val="00436BD9"/>
    <w:rsid w:val="0044621F"/>
    <w:rsid w:val="00447CA5"/>
    <w:rsid w:val="00450D20"/>
    <w:rsid w:val="004525EA"/>
    <w:rsid w:val="004574C7"/>
    <w:rsid w:val="00457B46"/>
    <w:rsid w:val="00461CEB"/>
    <w:rsid w:val="004620C3"/>
    <w:rsid w:val="00467E85"/>
    <w:rsid w:val="00467EC0"/>
    <w:rsid w:val="00470B61"/>
    <w:rsid w:val="00473104"/>
    <w:rsid w:val="004744C4"/>
    <w:rsid w:val="00475921"/>
    <w:rsid w:val="00476F49"/>
    <w:rsid w:val="0048252B"/>
    <w:rsid w:val="00483730"/>
    <w:rsid w:val="0048716C"/>
    <w:rsid w:val="00487F71"/>
    <w:rsid w:val="004900A0"/>
    <w:rsid w:val="00491BCF"/>
    <w:rsid w:val="00491C1B"/>
    <w:rsid w:val="00492E1F"/>
    <w:rsid w:val="00493A10"/>
    <w:rsid w:val="00497E06"/>
    <w:rsid w:val="004A06D6"/>
    <w:rsid w:val="004A1216"/>
    <w:rsid w:val="004A18AE"/>
    <w:rsid w:val="004A5F11"/>
    <w:rsid w:val="004A6C89"/>
    <w:rsid w:val="004A7606"/>
    <w:rsid w:val="004C0D36"/>
    <w:rsid w:val="004C16E8"/>
    <w:rsid w:val="004C319B"/>
    <w:rsid w:val="004C364B"/>
    <w:rsid w:val="004C4D2A"/>
    <w:rsid w:val="004C4FBA"/>
    <w:rsid w:val="004C5352"/>
    <w:rsid w:val="004D03ED"/>
    <w:rsid w:val="004D273F"/>
    <w:rsid w:val="004D3A35"/>
    <w:rsid w:val="004D7C06"/>
    <w:rsid w:val="004E1101"/>
    <w:rsid w:val="004E3194"/>
    <w:rsid w:val="004E547A"/>
    <w:rsid w:val="004E5B3A"/>
    <w:rsid w:val="004E6177"/>
    <w:rsid w:val="004E6B6E"/>
    <w:rsid w:val="004E7064"/>
    <w:rsid w:val="004F03B5"/>
    <w:rsid w:val="004F1050"/>
    <w:rsid w:val="004F17B7"/>
    <w:rsid w:val="004F346A"/>
    <w:rsid w:val="004F4F6E"/>
    <w:rsid w:val="004F544C"/>
    <w:rsid w:val="004F7F36"/>
    <w:rsid w:val="00502384"/>
    <w:rsid w:val="00505947"/>
    <w:rsid w:val="00506B5E"/>
    <w:rsid w:val="00507349"/>
    <w:rsid w:val="005126E6"/>
    <w:rsid w:val="00520987"/>
    <w:rsid w:val="00520D06"/>
    <w:rsid w:val="0052151B"/>
    <w:rsid w:val="0052172F"/>
    <w:rsid w:val="00523B03"/>
    <w:rsid w:val="00526C99"/>
    <w:rsid w:val="0052757E"/>
    <w:rsid w:val="005304C0"/>
    <w:rsid w:val="005304E7"/>
    <w:rsid w:val="00531927"/>
    <w:rsid w:val="0053321A"/>
    <w:rsid w:val="00534214"/>
    <w:rsid w:val="0053573C"/>
    <w:rsid w:val="00540A4A"/>
    <w:rsid w:val="00542B51"/>
    <w:rsid w:val="00543F04"/>
    <w:rsid w:val="005465C6"/>
    <w:rsid w:val="005465EC"/>
    <w:rsid w:val="00546B91"/>
    <w:rsid w:val="00547846"/>
    <w:rsid w:val="00551907"/>
    <w:rsid w:val="00552D5B"/>
    <w:rsid w:val="00554FC2"/>
    <w:rsid w:val="00555FA0"/>
    <w:rsid w:val="00557748"/>
    <w:rsid w:val="00557DCF"/>
    <w:rsid w:val="005623A9"/>
    <w:rsid w:val="0056518F"/>
    <w:rsid w:val="00567BAA"/>
    <w:rsid w:val="00576158"/>
    <w:rsid w:val="0057779E"/>
    <w:rsid w:val="005801C2"/>
    <w:rsid w:val="00581429"/>
    <w:rsid w:val="005815D8"/>
    <w:rsid w:val="00583998"/>
    <w:rsid w:val="005858C1"/>
    <w:rsid w:val="00586B70"/>
    <w:rsid w:val="005941F4"/>
    <w:rsid w:val="00595939"/>
    <w:rsid w:val="005972E4"/>
    <w:rsid w:val="0059ED3D"/>
    <w:rsid w:val="005A2589"/>
    <w:rsid w:val="005A2C69"/>
    <w:rsid w:val="005A54DF"/>
    <w:rsid w:val="005A5B12"/>
    <w:rsid w:val="005B082A"/>
    <w:rsid w:val="005B093B"/>
    <w:rsid w:val="005B1355"/>
    <w:rsid w:val="005B3C8D"/>
    <w:rsid w:val="005B7399"/>
    <w:rsid w:val="005C2209"/>
    <w:rsid w:val="005C2771"/>
    <w:rsid w:val="005C2BB7"/>
    <w:rsid w:val="005C4FF3"/>
    <w:rsid w:val="005C696F"/>
    <w:rsid w:val="005C7ECC"/>
    <w:rsid w:val="005D021C"/>
    <w:rsid w:val="005D6D9B"/>
    <w:rsid w:val="005E12F5"/>
    <w:rsid w:val="005E765A"/>
    <w:rsid w:val="005F3442"/>
    <w:rsid w:val="005F3924"/>
    <w:rsid w:val="005F55F1"/>
    <w:rsid w:val="005F6458"/>
    <w:rsid w:val="005F6977"/>
    <w:rsid w:val="00607E08"/>
    <w:rsid w:val="006108A0"/>
    <w:rsid w:val="00610B7E"/>
    <w:rsid w:val="0061108A"/>
    <w:rsid w:val="00613F2F"/>
    <w:rsid w:val="00615E91"/>
    <w:rsid w:val="006177D9"/>
    <w:rsid w:val="00621CE1"/>
    <w:rsid w:val="00621ED3"/>
    <w:rsid w:val="00623880"/>
    <w:rsid w:val="00626516"/>
    <w:rsid w:val="006308AD"/>
    <w:rsid w:val="00632ED8"/>
    <w:rsid w:val="006341AE"/>
    <w:rsid w:val="006352FA"/>
    <w:rsid w:val="00635547"/>
    <w:rsid w:val="006428D0"/>
    <w:rsid w:val="0064763C"/>
    <w:rsid w:val="00647BBF"/>
    <w:rsid w:val="00647EDF"/>
    <w:rsid w:val="00650595"/>
    <w:rsid w:val="006507D0"/>
    <w:rsid w:val="00651FFD"/>
    <w:rsid w:val="00652BEF"/>
    <w:rsid w:val="00652C18"/>
    <w:rsid w:val="0065369A"/>
    <w:rsid w:val="00660108"/>
    <w:rsid w:val="006615CE"/>
    <w:rsid w:val="0067115B"/>
    <w:rsid w:val="00671564"/>
    <w:rsid w:val="00671914"/>
    <w:rsid w:val="00672DED"/>
    <w:rsid w:val="00674CE9"/>
    <w:rsid w:val="00675A05"/>
    <w:rsid w:val="00675C31"/>
    <w:rsid w:val="0068348E"/>
    <w:rsid w:val="0068455F"/>
    <w:rsid w:val="006846DE"/>
    <w:rsid w:val="0068578D"/>
    <w:rsid w:val="00686CCD"/>
    <w:rsid w:val="00691C89"/>
    <w:rsid w:val="0069215B"/>
    <w:rsid w:val="006A1845"/>
    <w:rsid w:val="006B0F32"/>
    <w:rsid w:val="006B1168"/>
    <w:rsid w:val="006B2159"/>
    <w:rsid w:val="006C1E13"/>
    <w:rsid w:val="006C3F98"/>
    <w:rsid w:val="006D1689"/>
    <w:rsid w:val="006D31A6"/>
    <w:rsid w:val="006D3DE9"/>
    <w:rsid w:val="006D4FBF"/>
    <w:rsid w:val="006D6D79"/>
    <w:rsid w:val="006D7C91"/>
    <w:rsid w:val="006E0AEE"/>
    <w:rsid w:val="006E1FDC"/>
    <w:rsid w:val="006E432C"/>
    <w:rsid w:val="006E5262"/>
    <w:rsid w:val="006E5CCC"/>
    <w:rsid w:val="006F0E58"/>
    <w:rsid w:val="006F1AD4"/>
    <w:rsid w:val="006F263E"/>
    <w:rsid w:val="006F2761"/>
    <w:rsid w:val="006F2C6D"/>
    <w:rsid w:val="006F52A5"/>
    <w:rsid w:val="006F53CA"/>
    <w:rsid w:val="006F5FDF"/>
    <w:rsid w:val="006F7622"/>
    <w:rsid w:val="006F7ABF"/>
    <w:rsid w:val="006F7B30"/>
    <w:rsid w:val="00700467"/>
    <w:rsid w:val="00701F92"/>
    <w:rsid w:val="00702770"/>
    <w:rsid w:val="0071214A"/>
    <w:rsid w:val="00713BD0"/>
    <w:rsid w:val="00714597"/>
    <w:rsid w:val="0071592F"/>
    <w:rsid w:val="00716413"/>
    <w:rsid w:val="007214C6"/>
    <w:rsid w:val="00721A32"/>
    <w:rsid w:val="00722786"/>
    <w:rsid w:val="00724B02"/>
    <w:rsid w:val="00725EB9"/>
    <w:rsid w:val="00726EBC"/>
    <w:rsid w:val="0072707E"/>
    <w:rsid w:val="0073110C"/>
    <w:rsid w:val="00731944"/>
    <w:rsid w:val="00735215"/>
    <w:rsid w:val="00736091"/>
    <w:rsid w:val="00736F02"/>
    <w:rsid w:val="00737155"/>
    <w:rsid w:val="00740ED1"/>
    <w:rsid w:val="00741AC1"/>
    <w:rsid w:val="007427B2"/>
    <w:rsid w:val="007449FF"/>
    <w:rsid w:val="007453A1"/>
    <w:rsid w:val="007504D9"/>
    <w:rsid w:val="00751312"/>
    <w:rsid w:val="00751586"/>
    <w:rsid w:val="00760333"/>
    <w:rsid w:val="00760E6F"/>
    <w:rsid w:val="00760F10"/>
    <w:rsid w:val="007611D5"/>
    <w:rsid w:val="0076292A"/>
    <w:rsid w:val="00763BCD"/>
    <w:rsid w:val="007646E8"/>
    <w:rsid w:val="00767B93"/>
    <w:rsid w:val="007745CF"/>
    <w:rsid w:val="00777096"/>
    <w:rsid w:val="0078033E"/>
    <w:rsid w:val="0078288E"/>
    <w:rsid w:val="00782AA0"/>
    <w:rsid w:val="007831C0"/>
    <w:rsid w:val="00783D4C"/>
    <w:rsid w:val="007917D4"/>
    <w:rsid w:val="00791FFD"/>
    <w:rsid w:val="00793DC9"/>
    <w:rsid w:val="00795903"/>
    <w:rsid w:val="007963FF"/>
    <w:rsid w:val="00797A18"/>
    <w:rsid w:val="007A1CF7"/>
    <w:rsid w:val="007A2E31"/>
    <w:rsid w:val="007A5197"/>
    <w:rsid w:val="007B5D97"/>
    <w:rsid w:val="007C216F"/>
    <w:rsid w:val="007C69C5"/>
    <w:rsid w:val="007D1DEE"/>
    <w:rsid w:val="007D4DF4"/>
    <w:rsid w:val="007E318A"/>
    <w:rsid w:val="007E654D"/>
    <w:rsid w:val="007F16FC"/>
    <w:rsid w:val="007F24F9"/>
    <w:rsid w:val="007F2F1A"/>
    <w:rsid w:val="007F44C3"/>
    <w:rsid w:val="00800166"/>
    <w:rsid w:val="00802B8A"/>
    <w:rsid w:val="008069E8"/>
    <w:rsid w:val="00810841"/>
    <w:rsid w:val="008108FA"/>
    <w:rsid w:val="00810B28"/>
    <w:rsid w:val="00813968"/>
    <w:rsid w:val="00813FCF"/>
    <w:rsid w:val="00821D57"/>
    <w:rsid w:val="00822722"/>
    <w:rsid w:val="00823889"/>
    <w:rsid w:val="00827700"/>
    <w:rsid w:val="00831DDF"/>
    <w:rsid w:val="00831F57"/>
    <w:rsid w:val="00832908"/>
    <w:rsid w:val="0083586F"/>
    <w:rsid w:val="008445DF"/>
    <w:rsid w:val="00844F42"/>
    <w:rsid w:val="00845B83"/>
    <w:rsid w:val="00845BA4"/>
    <w:rsid w:val="0084702A"/>
    <w:rsid w:val="00847EB7"/>
    <w:rsid w:val="0084DF80"/>
    <w:rsid w:val="0085089D"/>
    <w:rsid w:val="00856355"/>
    <w:rsid w:val="008563A2"/>
    <w:rsid w:val="00857238"/>
    <w:rsid w:val="00857EF9"/>
    <w:rsid w:val="00861B00"/>
    <w:rsid w:val="00861BE0"/>
    <w:rsid w:val="00861EF0"/>
    <w:rsid w:val="00862395"/>
    <w:rsid w:val="0086310D"/>
    <w:rsid w:val="008648A4"/>
    <w:rsid w:val="00864A16"/>
    <w:rsid w:val="008670BE"/>
    <w:rsid w:val="0087074A"/>
    <w:rsid w:val="008717C0"/>
    <w:rsid w:val="00871F84"/>
    <w:rsid w:val="008721F2"/>
    <w:rsid w:val="00874B41"/>
    <w:rsid w:val="0087567F"/>
    <w:rsid w:val="008765A4"/>
    <w:rsid w:val="008766CB"/>
    <w:rsid w:val="0088124F"/>
    <w:rsid w:val="00885682"/>
    <w:rsid w:val="00885AD7"/>
    <w:rsid w:val="00885CB7"/>
    <w:rsid w:val="0088652B"/>
    <w:rsid w:val="00890053"/>
    <w:rsid w:val="00890A0F"/>
    <w:rsid w:val="00891BAF"/>
    <w:rsid w:val="00891CAB"/>
    <w:rsid w:val="00892E84"/>
    <w:rsid w:val="0089454A"/>
    <w:rsid w:val="008947C4"/>
    <w:rsid w:val="008956FE"/>
    <w:rsid w:val="00895A4A"/>
    <w:rsid w:val="0089611F"/>
    <w:rsid w:val="008A23F6"/>
    <w:rsid w:val="008A2FFC"/>
    <w:rsid w:val="008A42FA"/>
    <w:rsid w:val="008A5818"/>
    <w:rsid w:val="008B00A4"/>
    <w:rsid w:val="008B08DB"/>
    <w:rsid w:val="008B11CC"/>
    <w:rsid w:val="008B1D92"/>
    <w:rsid w:val="008B42E7"/>
    <w:rsid w:val="008B54C1"/>
    <w:rsid w:val="008B6E16"/>
    <w:rsid w:val="008C0393"/>
    <w:rsid w:val="008C219F"/>
    <w:rsid w:val="008C231F"/>
    <w:rsid w:val="008C3BD6"/>
    <w:rsid w:val="008C4467"/>
    <w:rsid w:val="008C576B"/>
    <w:rsid w:val="008C5D38"/>
    <w:rsid w:val="008C73AA"/>
    <w:rsid w:val="008C7774"/>
    <w:rsid w:val="008C7912"/>
    <w:rsid w:val="008D0038"/>
    <w:rsid w:val="008D0690"/>
    <w:rsid w:val="008D1A3B"/>
    <w:rsid w:val="008D21E8"/>
    <w:rsid w:val="008D2E72"/>
    <w:rsid w:val="008D3471"/>
    <w:rsid w:val="008D3846"/>
    <w:rsid w:val="008D4872"/>
    <w:rsid w:val="008E374E"/>
    <w:rsid w:val="008E5A99"/>
    <w:rsid w:val="008F066B"/>
    <w:rsid w:val="008F0FE4"/>
    <w:rsid w:val="008F4E0B"/>
    <w:rsid w:val="008F6744"/>
    <w:rsid w:val="008F67BF"/>
    <w:rsid w:val="009019A2"/>
    <w:rsid w:val="0090282B"/>
    <w:rsid w:val="00902EB9"/>
    <w:rsid w:val="009035C5"/>
    <w:rsid w:val="009110E7"/>
    <w:rsid w:val="00911A3F"/>
    <w:rsid w:val="00912495"/>
    <w:rsid w:val="00915414"/>
    <w:rsid w:val="00920D68"/>
    <w:rsid w:val="00921479"/>
    <w:rsid w:val="009261E9"/>
    <w:rsid w:val="00927340"/>
    <w:rsid w:val="009276FA"/>
    <w:rsid w:val="009314F3"/>
    <w:rsid w:val="00931D55"/>
    <w:rsid w:val="009322D2"/>
    <w:rsid w:val="0093507C"/>
    <w:rsid w:val="009379ED"/>
    <w:rsid w:val="00945CA7"/>
    <w:rsid w:val="00946B21"/>
    <w:rsid w:val="00954526"/>
    <w:rsid w:val="00954D33"/>
    <w:rsid w:val="00960EA3"/>
    <w:rsid w:val="00961CC8"/>
    <w:rsid w:val="009635C5"/>
    <w:rsid w:val="00964BE3"/>
    <w:rsid w:val="00965AB2"/>
    <w:rsid w:val="009676B2"/>
    <w:rsid w:val="00967B90"/>
    <w:rsid w:val="00967BCA"/>
    <w:rsid w:val="009714EB"/>
    <w:rsid w:val="00973147"/>
    <w:rsid w:val="00973879"/>
    <w:rsid w:val="00975401"/>
    <w:rsid w:val="00976A45"/>
    <w:rsid w:val="00984B6B"/>
    <w:rsid w:val="00986905"/>
    <w:rsid w:val="0098730C"/>
    <w:rsid w:val="00990EC6"/>
    <w:rsid w:val="00991A1F"/>
    <w:rsid w:val="0099498A"/>
    <w:rsid w:val="009951E1"/>
    <w:rsid w:val="009962F8"/>
    <w:rsid w:val="0099727F"/>
    <w:rsid w:val="0099785B"/>
    <w:rsid w:val="00997BE7"/>
    <w:rsid w:val="009A19D8"/>
    <w:rsid w:val="009A1A1D"/>
    <w:rsid w:val="009A1B69"/>
    <w:rsid w:val="009A43AC"/>
    <w:rsid w:val="009A5302"/>
    <w:rsid w:val="009A5321"/>
    <w:rsid w:val="009B37C2"/>
    <w:rsid w:val="009B38FF"/>
    <w:rsid w:val="009B4505"/>
    <w:rsid w:val="009B4B42"/>
    <w:rsid w:val="009B5D8A"/>
    <w:rsid w:val="009B744D"/>
    <w:rsid w:val="009BFFE6"/>
    <w:rsid w:val="009C032D"/>
    <w:rsid w:val="009C6D3B"/>
    <w:rsid w:val="009D068A"/>
    <w:rsid w:val="009D11F9"/>
    <w:rsid w:val="009D2260"/>
    <w:rsid w:val="009D385A"/>
    <w:rsid w:val="009E2DC6"/>
    <w:rsid w:val="009E4C50"/>
    <w:rsid w:val="009E5411"/>
    <w:rsid w:val="009E5DEF"/>
    <w:rsid w:val="009F046F"/>
    <w:rsid w:val="009F1DCE"/>
    <w:rsid w:val="009F26F8"/>
    <w:rsid w:val="009F302A"/>
    <w:rsid w:val="009F4FC6"/>
    <w:rsid w:val="009F66FC"/>
    <w:rsid w:val="009F79BF"/>
    <w:rsid w:val="009F7A66"/>
    <w:rsid w:val="009F7C7D"/>
    <w:rsid w:val="009F7F2A"/>
    <w:rsid w:val="00A00FEF"/>
    <w:rsid w:val="00A028CB"/>
    <w:rsid w:val="00A05BE9"/>
    <w:rsid w:val="00A134CA"/>
    <w:rsid w:val="00A13915"/>
    <w:rsid w:val="00A13B4D"/>
    <w:rsid w:val="00A16233"/>
    <w:rsid w:val="00A20F7A"/>
    <w:rsid w:val="00A22778"/>
    <w:rsid w:val="00A2439F"/>
    <w:rsid w:val="00A26DCB"/>
    <w:rsid w:val="00A26EFE"/>
    <w:rsid w:val="00A27755"/>
    <w:rsid w:val="00A27DDE"/>
    <w:rsid w:val="00A34D12"/>
    <w:rsid w:val="00A43D7E"/>
    <w:rsid w:val="00A440EF"/>
    <w:rsid w:val="00A44E1C"/>
    <w:rsid w:val="00A51B1F"/>
    <w:rsid w:val="00A56337"/>
    <w:rsid w:val="00A5650E"/>
    <w:rsid w:val="00A61891"/>
    <w:rsid w:val="00A63DC0"/>
    <w:rsid w:val="00A64497"/>
    <w:rsid w:val="00A65C4D"/>
    <w:rsid w:val="00A663BB"/>
    <w:rsid w:val="00A667BB"/>
    <w:rsid w:val="00A67940"/>
    <w:rsid w:val="00A7368B"/>
    <w:rsid w:val="00A74DE3"/>
    <w:rsid w:val="00A75DCD"/>
    <w:rsid w:val="00A75EF0"/>
    <w:rsid w:val="00A7639F"/>
    <w:rsid w:val="00A80C1F"/>
    <w:rsid w:val="00A81AC3"/>
    <w:rsid w:val="00A827D0"/>
    <w:rsid w:val="00A86F86"/>
    <w:rsid w:val="00A8721E"/>
    <w:rsid w:val="00A9083A"/>
    <w:rsid w:val="00A90877"/>
    <w:rsid w:val="00A91A36"/>
    <w:rsid w:val="00A951C3"/>
    <w:rsid w:val="00AA450E"/>
    <w:rsid w:val="00AA6E92"/>
    <w:rsid w:val="00AB04BA"/>
    <w:rsid w:val="00AB24C3"/>
    <w:rsid w:val="00AB5B6E"/>
    <w:rsid w:val="00AB7CF1"/>
    <w:rsid w:val="00AC1BC6"/>
    <w:rsid w:val="00AC3795"/>
    <w:rsid w:val="00AC48E7"/>
    <w:rsid w:val="00AC5D99"/>
    <w:rsid w:val="00AC7238"/>
    <w:rsid w:val="00AD52FA"/>
    <w:rsid w:val="00AE0CD6"/>
    <w:rsid w:val="00AE47FF"/>
    <w:rsid w:val="00AE5F8B"/>
    <w:rsid w:val="00AF03DD"/>
    <w:rsid w:val="00AF210B"/>
    <w:rsid w:val="00AF450F"/>
    <w:rsid w:val="00AF6A08"/>
    <w:rsid w:val="00AF6F35"/>
    <w:rsid w:val="00B03190"/>
    <w:rsid w:val="00B066C6"/>
    <w:rsid w:val="00B12383"/>
    <w:rsid w:val="00B12B28"/>
    <w:rsid w:val="00B12BAF"/>
    <w:rsid w:val="00B15928"/>
    <w:rsid w:val="00B2036B"/>
    <w:rsid w:val="00B20834"/>
    <w:rsid w:val="00B226DA"/>
    <w:rsid w:val="00B24C33"/>
    <w:rsid w:val="00B25E74"/>
    <w:rsid w:val="00B268A1"/>
    <w:rsid w:val="00B269E3"/>
    <w:rsid w:val="00B26F64"/>
    <w:rsid w:val="00B315CB"/>
    <w:rsid w:val="00B35063"/>
    <w:rsid w:val="00B416D8"/>
    <w:rsid w:val="00B42A8D"/>
    <w:rsid w:val="00B42FE8"/>
    <w:rsid w:val="00B4350F"/>
    <w:rsid w:val="00B46D05"/>
    <w:rsid w:val="00B502E1"/>
    <w:rsid w:val="00B55CE6"/>
    <w:rsid w:val="00B612A3"/>
    <w:rsid w:val="00B62C5F"/>
    <w:rsid w:val="00B648C4"/>
    <w:rsid w:val="00B65BBA"/>
    <w:rsid w:val="00B668B4"/>
    <w:rsid w:val="00B66B25"/>
    <w:rsid w:val="00B70453"/>
    <w:rsid w:val="00B7127C"/>
    <w:rsid w:val="00B732A0"/>
    <w:rsid w:val="00B76A97"/>
    <w:rsid w:val="00B823F7"/>
    <w:rsid w:val="00B8387D"/>
    <w:rsid w:val="00B8423E"/>
    <w:rsid w:val="00B86375"/>
    <w:rsid w:val="00B86604"/>
    <w:rsid w:val="00B9328A"/>
    <w:rsid w:val="00B95AB7"/>
    <w:rsid w:val="00B95BF5"/>
    <w:rsid w:val="00BA3348"/>
    <w:rsid w:val="00BA74DC"/>
    <w:rsid w:val="00BB01ED"/>
    <w:rsid w:val="00BB3703"/>
    <w:rsid w:val="00BB46C3"/>
    <w:rsid w:val="00BB5293"/>
    <w:rsid w:val="00BB64D3"/>
    <w:rsid w:val="00BB681A"/>
    <w:rsid w:val="00BC07D6"/>
    <w:rsid w:val="00BC09DA"/>
    <w:rsid w:val="00BC0DCA"/>
    <w:rsid w:val="00BC2A30"/>
    <w:rsid w:val="00BC31F3"/>
    <w:rsid w:val="00BC4803"/>
    <w:rsid w:val="00BC4BD3"/>
    <w:rsid w:val="00BC4E03"/>
    <w:rsid w:val="00BC5361"/>
    <w:rsid w:val="00BD23EE"/>
    <w:rsid w:val="00BD2F7E"/>
    <w:rsid w:val="00BD3A3A"/>
    <w:rsid w:val="00BD6F14"/>
    <w:rsid w:val="00BD7A3C"/>
    <w:rsid w:val="00BE1AF4"/>
    <w:rsid w:val="00BE1C8D"/>
    <w:rsid w:val="00BE2655"/>
    <w:rsid w:val="00BE3D27"/>
    <w:rsid w:val="00BE7709"/>
    <w:rsid w:val="00BE7F56"/>
    <w:rsid w:val="00BF0064"/>
    <w:rsid w:val="00BF1F69"/>
    <w:rsid w:val="00BF3ED0"/>
    <w:rsid w:val="00C01278"/>
    <w:rsid w:val="00C01373"/>
    <w:rsid w:val="00C028C8"/>
    <w:rsid w:val="00C04902"/>
    <w:rsid w:val="00C06A10"/>
    <w:rsid w:val="00C06E37"/>
    <w:rsid w:val="00C135A0"/>
    <w:rsid w:val="00C166AC"/>
    <w:rsid w:val="00C17710"/>
    <w:rsid w:val="00C20850"/>
    <w:rsid w:val="00C2348E"/>
    <w:rsid w:val="00C26146"/>
    <w:rsid w:val="00C27610"/>
    <w:rsid w:val="00C30298"/>
    <w:rsid w:val="00C32CBA"/>
    <w:rsid w:val="00C33332"/>
    <w:rsid w:val="00C33C34"/>
    <w:rsid w:val="00C353B9"/>
    <w:rsid w:val="00C35A86"/>
    <w:rsid w:val="00C372E8"/>
    <w:rsid w:val="00C376C7"/>
    <w:rsid w:val="00C37A02"/>
    <w:rsid w:val="00C37CEC"/>
    <w:rsid w:val="00C37D62"/>
    <w:rsid w:val="00C4007C"/>
    <w:rsid w:val="00C4195C"/>
    <w:rsid w:val="00C43063"/>
    <w:rsid w:val="00C466A1"/>
    <w:rsid w:val="00C509EE"/>
    <w:rsid w:val="00C52481"/>
    <w:rsid w:val="00C525F0"/>
    <w:rsid w:val="00C52AE2"/>
    <w:rsid w:val="00C546B8"/>
    <w:rsid w:val="00C548D2"/>
    <w:rsid w:val="00C56395"/>
    <w:rsid w:val="00C60652"/>
    <w:rsid w:val="00C622B3"/>
    <w:rsid w:val="00C6243B"/>
    <w:rsid w:val="00C630D1"/>
    <w:rsid w:val="00C643D1"/>
    <w:rsid w:val="00C654B9"/>
    <w:rsid w:val="00C65503"/>
    <w:rsid w:val="00C65CCD"/>
    <w:rsid w:val="00C67999"/>
    <w:rsid w:val="00C67AC7"/>
    <w:rsid w:val="00C7051F"/>
    <w:rsid w:val="00C705A2"/>
    <w:rsid w:val="00C7287A"/>
    <w:rsid w:val="00C74A69"/>
    <w:rsid w:val="00C802B6"/>
    <w:rsid w:val="00C806EF"/>
    <w:rsid w:val="00C80B8F"/>
    <w:rsid w:val="00C80C86"/>
    <w:rsid w:val="00C828A8"/>
    <w:rsid w:val="00C91056"/>
    <w:rsid w:val="00C912C0"/>
    <w:rsid w:val="00C94724"/>
    <w:rsid w:val="00C968D1"/>
    <w:rsid w:val="00CA559A"/>
    <w:rsid w:val="00CA60A4"/>
    <w:rsid w:val="00CA71B4"/>
    <w:rsid w:val="00CB11DF"/>
    <w:rsid w:val="00CB1604"/>
    <w:rsid w:val="00CB201C"/>
    <w:rsid w:val="00CB29A1"/>
    <w:rsid w:val="00CB5C96"/>
    <w:rsid w:val="00CB7571"/>
    <w:rsid w:val="00CC01A2"/>
    <w:rsid w:val="00CC170C"/>
    <w:rsid w:val="00CC4E3E"/>
    <w:rsid w:val="00CD3DAC"/>
    <w:rsid w:val="00CD480F"/>
    <w:rsid w:val="00CD66F5"/>
    <w:rsid w:val="00CD6C26"/>
    <w:rsid w:val="00CE2C24"/>
    <w:rsid w:val="00CE3474"/>
    <w:rsid w:val="00CE5101"/>
    <w:rsid w:val="00CE598F"/>
    <w:rsid w:val="00CF052C"/>
    <w:rsid w:val="00CF373A"/>
    <w:rsid w:val="00CF72C1"/>
    <w:rsid w:val="00D00583"/>
    <w:rsid w:val="00D01128"/>
    <w:rsid w:val="00D0197C"/>
    <w:rsid w:val="00D01DFC"/>
    <w:rsid w:val="00D01FE6"/>
    <w:rsid w:val="00D02718"/>
    <w:rsid w:val="00D0317D"/>
    <w:rsid w:val="00D057C8"/>
    <w:rsid w:val="00D10921"/>
    <w:rsid w:val="00D1335E"/>
    <w:rsid w:val="00D1408B"/>
    <w:rsid w:val="00D1503B"/>
    <w:rsid w:val="00D150CF"/>
    <w:rsid w:val="00D1612D"/>
    <w:rsid w:val="00D1720A"/>
    <w:rsid w:val="00D17ECF"/>
    <w:rsid w:val="00D207E2"/>
    <w:rsid w:val="00D21212"/>
    <w:rsid w:val="00D21678"/>
    <w:rsid w:val="00D244A6"/>
    <w:rsid w:val="00D244E0"/>
    <w:rsid w:val="00D25A4E"/>
    <w:rsid w:val="00D26CBB"/>
    <w:rsid w:val="00D306A3"/>
    <w:rsid w:val="00D337E1"/>
    <w:rsid w:val="00D34934"/>
    <w:rsid w:val="00D356E3"/>
    <w:rsid w:val="00D36555"/>
    <w:rsid w:val="00D3A258"/>
    <w:rsid w:val="00D42C4E"/>
    <w:rsid w:val="00D436D0"/>
    <w:rsid w:val="00D444AB"/>
    <w:rsid w:val="00D45AD4"/>
    <w:rsid w:val="00D46166"/>
    <w:rsid w:val="00D4736F"/>
    <w:rsid w:val="00D50A01"/>
    <w:rsid w:val="00D50C1C"/>
    <w:rsid w:val="00D54120"/>
    <w:rsid w:val="00D56033"/>
    <w:rsid w:val="00D56A26"/>
    <w:rsid w:val="00D57D43"/>
    <w:rsid w:val="00D614F8"/>
    <w:rsid w:val="00D631DB"/>
    <w:rsid w:val="00D664C5"/>
    <w:rsid w:val="00D67253"/>
    <w:rsid w:val="00D67D58"/>
    <w:rsid w:val="00D71E20"/>
    <w:rsid w:val="00D81281"/>
    <w:rsid w:val="00D8395C"/>
    <w:rsid w:val="00D86D79"/>
    <w:rsid w:val="00D86E0B"/>
    <w:rsid w:val="00D87764"/>
    <w:rsid w:val="00D877F2"/>
    <w:rsid w:val="00D91491"/>
    <w:rsid w:val="00D96BEB"/>
    <w:rsid w:val="00DA09F9"/>
    <w:rsid w:val="00DA1437"/>
    <w:rsid w:val="00DA63BF"/>
    <w:rsid w:val="00DB0726"/>
    <w:rsid w:val="00DB4686"/>
    <w:rsid w:val="00DB703C"/>
    <w:rsid w:val="00DB7940"/>
    <w:rsid w:val="00DC64B9"/>
    <w:rsid w:val="00DD007E"/>
    <w:rsid w:val="00DD116D"/>
    <w:rsid w:val="00DD365F"/>
    <w:rsid w:val="00DD63BB"/>
    <w:rsid w:val="00DE34A8"/>
    <w:rsid w:val="00DE43CE"/>
    <w:rsid w:val="00DE7314"/>
    <w:rsid w:val="00DE7C50"/>
    <w:rsid w:val="00DE7F71"/>
    <w:rsid w:val="00DF14D3"/>
    <w:rsid w:val="00DF26A7"/>
    <w:rsid w:val="00DF295D"/>
    <w:rsid w:val="00DF3EC1"/>
    <w:rsid w:val="00DF4C72"/>
    <w:rsid w:val="00DF6954"/>
    <w:rsid w:val="00E000EA"/>
    <w:rsid w:val="00E004C8"/>
    <w:rsid w:val="00E00DF7"/>
    <w:rsid w:val="00E014D0"/>
    <w:rsid w:val="00E04581"/>
    <w:rsid w:val="00E06FFA"/>
    <w:rsid w:val="00E07B9F"/>
    <w:rsid w:val="00E12F5C"/>
    <w:rsid w:val="00E1427B"/>
    <w:rsid w:val="00E152BC"/>
    <w:rsid w:val="00E15B92"/>
    <w:rsid w:val="00E16A23"/>
    <w:rsid w:val="00E16BF4"/>
    <w:rsid w:val="00E16F7E"/>
    <w:rsid w:val="00E175E3"/>
    <w:rsid w:val="00E2165B"/>
    <w:rsid w:val="00E21DAF"/>
    <w:rsid w:val="00E23B70"/>
    <w:rsid w:val="00E24686"/>
    <w:rsid w:val="00E26069"/>
    <w:rsid w:val="00E32B3E"/>
    <w:rsid w:val="00E33AE8"/>
    <w:rsid w:val="00E42EC4"/>
    <w:rsid w:val="00E43F1E"/>
    <w:rsid w:val="00E44258"/>
    <w:rsid w:val="00E47890"/>
    <w:rsid w:val="00E509F2"/>
    <w:rsid w:val="00E602DB"/>
    <w:rsid w:val="00E60F95"/>
    <w:rsid w:val="00E61FDB"/>
    <w:rsid w:val="00E6200B"/>
    <w:rsid w:val="00E62CBB"/>
    <w:rsid w:val="00E642BC"/>
    <w:rsid w:val="00E65AD0"/>
    <w:rsid w:val="00E67425"/>
    <w:rsid w:val="00E71885"/>
    <w:rsid w:val="00E731E5"/>
    <w:rsid w:val="00E74117"/>
    <w:rsid w:val="00E755E4"/>
    <w:rsid w:val="00E77590"/>
    <w:rsid w:val="00E80112"/>
    <w:rsid w:val="00E81A21"/>
    <w:rsid w:val="00E8212F"/>
    <w:rsid w:val="00E83384"/>
    <w:rsid w:val="00E84346"/>
    <w:rsid w:val="00E851B4"/>
    <w:rsid w:val="00E85EAE"/>
    <w:rsid w:val="00E87161"/>
    <w:rsid w:val="00E90EEA"/>
    <w:rsid w:val="00E915CD"/>
    <w:rsid w:val="00E9245C"/>
    <w:rsid w:val="00E92CD1"/>
    <w:rsid w:val="00E9324D"/>
    <w:rsid w:val="00E93841"/>
    <w:rsid w:val="00E93C63"/>
    <w:rsid w:val="00EA1096"/>
    <w:rsid w:val="00EA1C5D"/>
    <w:rsid w:val="00EA4355"/>
    <w:rsid w:val="00EA4F06"/>
    <w:rsid w:val="00EA589D"/>
    <w:rsid w:val="00EA6F97"/>
    <w:rsid w:val="00EB2551"/>
    <w:rsid w:val="00EB4798"/>
    <w:rsid w:val="00EB61A3"/>
    <w:rsid w:val="00EC0304"/>
    <w:rsid w:val="00EC3625"/>
    <w:rsid w:val="00EC63B9"/>
    <w:rsid w:val="00EC677C"/>
    <w:rsid w:val="00EC69FF"/>
    <w:rsid w:val="00ED0612"/>
    <w:rsid w:val="00ED0943"/>
    <w:rsid w:val="00ED1CE3"/>
    <w:rsid w:val="00ED2363"/>
    <w:rsid w:val="00ED2FF4"/>
    <w:rsid w:val="00EE136D"/>
    <w:rsid w:val="00EE3F68"/>
    <w:rsid w:val="00EF2D84"/>
    <w:rsid w:val="00EF4754"/>
    <w:rsid w:val="00EF4F79"/>
    <w:rsid w:val="00F12A6E"/>
    <w:rsid w:val="00F132BD"/>
    <w:rsid w:val="00F14B91"/>
    <w:rsid w:val="00F20EC5"/>
    <w:rsid w:val="00F2164E"/>
    <w:rsid w:val="00F218E8"/>
    <w:rsid w:val="00F25957"/>
    <w:rsid w:val="00F25EAF"/>
    <w:rsid w:val="00F27513"/>
    <w:rsid w:val="00F3379E"/>
    <w:rsid w:val="00F33B2B"/>
    <w:rsid w:val="00F341AA"/>
    <w:rsid w:val="00F34F4B"/>
    <w:rsid w:val="00F370DE"/>
    <w:rsid w:val="00F37C3A"/>
    <w:rsid w:val="00F4545E"/>
    <w:rsid w:val="00F46718"/>
    <w:rsid w:val="00F5189D"/>
    <w:rsid w:val="00F52A78"/>
    <w:rsid w:val="00F54C05"/>
    <w:rsid w:val="00F60DBE"/>
    <w:rsid w:val="00F63396"/>
    <w:rsid w:val="00F64901"/>
    <w:rsid w:val="00F6542D"/>
    <w:rsid w:val="00F6590C"/>
    <w:rsid w:val="00F65C54"/>
    <w:rsid w:val="00F666E1"/>
    <w:rsid w:val="00F67B32"/>
    <w:rsid w:val="00F700FA"/>
    <w:rsid w:val="00F72146"/>
    <w:rsid w:val="00F73C40"/>
    <w:rsid w:val="00F73D81"/>
    <w:rsid w:val="00F73EF3"/>
    <w:rsid w:val="00F74648"/>
    <w:rsid w:val="00F75883"/>
    <w:rsid w:val="00F75D29"/>
    <w:rsid w:val="00F76635"/>
    <w:rsid w:val="00F8267F"/>
    <w:rsid w:val="00F85863"/>
    <w:rsid w:val="00F87335"/>
    <w:rsid w:val="00F91B1F"/>
    <w:rsid w:val="00F965C2"/>
    <w:rsid w:val="00FA35D6"/>
    <w:rsid w:val="00FA431F"/>
    <w:rsid w:val="00FB2C2B"/>
    <w:rsid w:val="00FB3947"/>
    <w:rsid w:val="00FB6D76"/>
    <w:rsid w:val="00FB7BBE"/>
    <w:rsid w:val="00FC1320"/>
    <w:rsid w:val="00FC1FCC"/>
    <w:rsid w:val="00FC5B20"/>
    <w:rsid w:val="00FD0905"/>
    <w:rsid w:val="00FD0989"/>
    <w:rsid w:val="00FD3AFE"/>
    <w:rsid w:val="00FD3F76"/>
    <w:rsid w:val="00FD57FE"/>
    <w:rsid w:val="00FD6022"/>
    <w:rsid w:val="00FE047E"/>
    <w:rsid w:val="00FE090F"/>
    <w:rsid w:val="00FE2232"/>
    <w:rsid w:val="00FE32C8"/>
    <w:rsid w:val="00FE502C"/>
    <w:rsid w:val="00FE6092"/>
    <w:rsid w:val="00FF0B99"/>
    <w:rsid w:val="00FF1CBB"/>
    <w:rsid w:val="00FF6F42"/>
    <w:rsid w:val="018B7F04"/>
    <w:rsid w:val="01AE57B8"/>
    <w:rsid w:val="01DCA281"/>
    <w:rsid w:val="0256C61B"/>
    <w:rsid w:val="02E98D56"/>
    <w:rsid w:val="034DD68D"/>
    <w:rsid w:val="0366B234"/>
    <w:rsid w:val="03BA5F16"/>
    <w:rsid w:val="03E13DCF"/>
    <w:rsid w:val="0481A65C"/>
    <w:rsid w:val="055B4E2B"/>
    <w:rsid w:val="058DEB1E"/>
    <w:rsid w:val="06C48F29"/>
    <w:rsid w:val="07EAF14A"/>
    <w:rsid w:val="0850A39E"/>
    <w:rsid w:val="088650AA"/>
    <w:rsid w:val="0917B286"/>
    <w:rsid w:val="092ED79F"/>
    <w:rsid w:val="096A686A"/>
    <w:rsid w:val="09C77C57"/>
    <w:rsid w:val="0A615C41"/>
    <w:rsid w:val="0A7CE110"/>
    <w:rsid w:val="0AA66D32"/>
    <w:rsid w:val="0B4FF533"/>
    <w:rsid w:val="0C88E0CF"/>
    <w:rsid w:val="0DDDE509"/>
    <w:rsid w:val="0EFA8564"/>
    <w:rsid w:val="0F07BBDE"/>
    <w:rsid w:val="0F105EF0"/>
    <w:rsid w:val="0F1D7B6D"/>
    <w:rsid w:val="0F946F3A"/>
    <w:rsid w:val="0FC08191"/>
    <w:rsid w:val="0FE6CBCD"/>
    <w:rsid w:val="1017B369"/>
    <w:rsid w:val="101F420B"/>
    <w:rsid w:val="10E9C622"/>
    <w:rsid w:val="11668C6A"/>
    <w:rsid w:val="11A538B3"/>
    <w:rsid w:val="11ED015E"/>
    <w:rsid w:val="12439651"/>
    <w:rsid w:val="12589624"/>
    <w:rsid w:val="129607E3"/>
    <w:rsid w:val="1331E803"/>
    <w:rsid w:val="13D2BCE9"/>
    <w:rsid w:val="14BB58C1"/>
    <w:rsid w:val="14DE3FD3"/>
    <w:rsid w:val="14F9CBEE"/>
    <w:rsid w:val="154FFD40"/>
    <w:rsid w:val="156E8D4A"/>
    <w:rsid w:val="161F3E3E"/>
    <w:rsid w:val="16A3889F"/>
    <w:rsid w:val="17140E9C"/>
    <w:rsid w:val="171E0113"/>
    <w:rsid w:val="17B9ED21"/>
    <w:rsid w:val="181A79DF"/>
    <w:rsid w:val="182CC14C"/>
    <w:rsid w:val="185389F3"/>
    <w:rsid w:val="18A766CB"/>
    <w:rsid w:val="19834F9A"/>
    <w:rsid w:val="19F065C2"/>
    <w:rsid w:val="1A41FE6D"/>
    <w:rsid w:val="1A55A1D5"/>
    <w:rsid w:val="1ABC4E62"/>
    <w:rsid w:val="1AE3DEE1"/>
    <w:rsid w:val="1B0C3045"/>
    <w:rsid w:val="1BEA99F7"/>
    <w:rsid w:val="1BFD848E"/>
    <w:rsid w:val="1C3B0F9A"/>
    <w:rsid w:val="1C9F282A"/>
    <w:rsid w:val="1E289B90"/>
    <w:rsid w:val="1E6CC952"/>
    <w:rsid w:val="1F30680B"/>
    <w:rsid w:val="1F4AF12E"/>
    <w:rsid w:val="1FC1F9CD"/>
    <w:rsid w:val="1FC56A84"/>
    <w:rsid w:val="1FD6C8EC"/>
    <w:rsid w:val="204E1DE5"/>
    <w:rsid w:val="2118D16E"/>
    <w:rsid w:val="213BBDD8"/>
    <w:rsid w:val="219D0390"/>
    <w:rsid w:val="21C15C25"/>
    <w:rsid w:val="21D67A15"/>
    <w:rsid w:val="22378247"/>
    <w:rsid w:val="223C8E94"/>
    <w:rsid w:val="22980AC0"/>
    <w:rsid w:val="22C37DBF"/>
    <w:rsid w:val="23281DC8"/>
    <w:rsid w:val="232F4E26"/>
    <w:rsid w:val="234C4F98"/>
    <w:rsid w:val="2419543B"/>
    <w:rsid w:val="2432FE80"/>
    <w:rsid w:val="25FEE558"/>
    <w:rsid w:val="2673E942"/>
    <w:rsid w:val="26AC94DF"/>
    <w:rsid w:val="2744C83C"/>
    <w:rsid w:val="285777EE"/>
    <w:rsid w:val="28BB902F"/>
    <w:rsid w:val="28CE2F1C"/>
    <w:rsid w:val="28F9C0FA"/>
    <w:rsid w:val="291D8E56"/>
    <w:rsid w:val="2937990A"/>
    <w:rsid w:val="2949AB5F"/>
    <w:rsid w:val="298A86CD"/>
    <w:rsid w:val="2A9ED4A0"/>
    <w:rsid w:val="2B257DC2"/>
    <w:rsid w:val="2B874B4E"/>
    <w:rsid w:val="2E3FBDED"/>
    <w:rsid w:val="2E477B9A"/>
    <w:rsid w:val="2ECAF18B"/>
    <w:rsid w:val="2F547E86"/>
    <w:rsid w:val="2F84620D"/>
    <w:rsid w:val="2F8C399A"/>
    <w:rsid w:val="3054D7EB"/>
    <w:rsid w:val="307260E5"/>
    <w:rsid w:val="31DF6D75"/>
    <w:rsid w:val="32233574"/>
    <w:rsid w:val="33217935"/>
    <w:rsid w:val="332AA979"/>
    <w:rsid w:val="336568D5"/>
    <w:rsid w:val="352A5791"/>
    <w:rsid w:val="354088EF"/>
    <w:rsid w:val="36F5C50B"/>
    <w:rsid w:val="373E92C5"/>
    <w:rsid w:val="375AEC06"/>
    <w:rsid w:val="37CC32A1"/>
    <w:rsid w:val="3816B999"/>
    <w:rsid w:val="388A9AB8"/>
    <w:rsid w:val="38CD785C"/>
    <w:rsid w:val="38FEA974"/>
    <w:rsid w:val="39551163"/>
    <w:rsid w:val="39D156FD"/>
    <w:rsid w:val="3A2743E2"/>
    <w:rsid w:val="3A893026"/>
    <w:rsid w:val="3AA52387"/>
    <w:rsid w:val="3AF0E1C4"/>
    <w:rsid w:val="3B750A47"/>
    <w:rsid w:val="3BF8ADE3"/>
    <w:rsid w:val="3C070CD3"/>
    <w:rsid w:val="3C5CEC27"/>
    <w:rsid w:val="3C8CB225"/>
    <w:rsid w:val="3C985DBE"/>
    <w:rsid w:val="3CB322C2"/>
    <w:rsid w:val="3CDB3253"/>
    <w:rsid w:val="3CFF42FE"/>
    <w:rsid w:val="3D0C9B2A"/>
    <w:rsid w:val="3EEF4EFB"/>
    <w:rsid w:val="3FC6E366"/>
    <w:rsid w:val="404BD6E9"/>
    <w:rsid w:val="4059C0DE"/>
    <w:rsid w:val="406F2808"/>
    <w:rsid w:val="4092BF27"/>
    <w:rsid w:val="40DCED0D"/>
    <w:rsid w:val="41DD5001"/>
    <w:rsid w:val="4246C53B"/>
    <w:rsid w:val="429F23E6"/>
    <w:rsid w:val="4405305D"/>
    <w:rsid w:val="443661BB"/>
    <w:rsid w:val="4467A649"/>
    <w:rsid w:val="448B5FD5"/>
    <w:rsid w:val="44D9936D"/>
    <w:rsid w:val="44EC1E2E"/>
    <w:rsid w:val="467E38E6"/>
    <w:rsid w:val="46DE0F8E"/>
    <w:rsid w:val="4792C00A"/>
    <w:rsid w:val="47B4C0A8"/>
    <w:rsid w:val="47EFB97D"/>
    <w:rsid w:val="487465B3"/>
    <w:rsid w:val="48DEE09B"/>
    <w:rsid w:val="4907A82D"/>
    <w:rsid w:val="4909D2DE"/>
    <w:rsid w:val="49B1F929"/>
    <w:rsid w:val="49BF3FCF"/>
    <w:rsid w:val="4A228CED"/>
    <w:rsid w:val="4A301890"/>
    <w:rsid w:val="4AA95341"/>
    <w:rsid w:val="4AB171FE"/>
    <w:rsid w:val="4AC6398C"/>
    <w:rsid w:val="4ADBEF29"/>
    <w:rsid w:val="4B198506"/>
    <w:rsid w:val="4B4E8F12"/>
    <w:rsid w:val="4C284B43"/>
    <w:rsid w:val="4C66312D"/>
    <w:rsid w:val="4C833ADC"/>
    <w:rsid w:val="4CBB18F7"/>
    <w:rsid w:val="4CCB172A"/>
    <w:rsid w:val="4CF5A1D1"/>
    <w:rsid w:val="4D79692D"/>
    <w:rsid w:val="4E99D101"/>
    <w:rsid w:val="4ECDA365"/>
    <w:rsid w:val="4F1E1BE6"/>
    <w:rsid w:val="4FB22246"/>
    <w:rsid w:val="4FD2944C"/>
    <w:rsid w:val="50E172C6"/>
    <w:rsid w:val="50EA5DFE"/>
    <w:rsid w:val="519D904C"/>
    <w:rsid w:val="522A5DB6"/>
    <w:rsid w:val="527DA75F"/>
    <w:rsid w:val="53603DF2"/>
    <w:rsid w:val="53A577D8"/>
    <w:rsid w:val="53C25832"/>
    <w:rsid w:val="54234AAB"/>
    <w:rsid w:val="54822000"/>
    <w:rsid w:val="55E5D008"/>
    <w:rsid w:val="55EA461E"/>
    <w:rsid w:val="56248368"/>
    <w:rsid w:val="563D3CC6"/>
    <w:rsid w:val="56907C31"/>
    <w:rsid w:val="5724E2FD"/>
    <w:rsid w:val="572C3183"/>
    <w:rsid w:val="57653BC8"/>
    <w:rsid w:val="57AEC5E9"/>
    <w:rsid w:val="5864825C"/>
    <w:rsid w:val="58C78084"/>
    <w:rsid w:val="5928B411"/>
    <w:rsid w:val="59481F8A"/>
    <w:rsid w:val="596EB980"/>
    <w:rsid w:val="59E14550"/>
    <w:rsid w:val="5A26503C"/>
    <w:rsid w:val="5AA7DCCE"/>
    <w:rsid w:val="5AAA1B6F"/>
    <w:rsid w:val="5CC8C13F"/>
    <w:rsid w:val="5CF315C9"/>
    <w:rsid w:val="5CF37248"/>
    <w:rsid w:val="5D3D2CD9"/>
    <w:rsid w:val="5D47F5F1"/>
    <w:rsid w:val="5D68F50A"/>
    <w:rsid w:val="5EB249CF"/>
    <w:rsid w:val="5F2F33A9"/>
    <w:rsid w:val="5FB2B3DE"/>
    <w:rsid w:val="5FE0A309"/>
    <w:rsid w:val="6040209B"/>
    <w:rsid w:val="6057840E"/>
    <w:rsid w:val="612C5A29"/>
    <w:rsid w:val="6147BFCD"/>
    <w:rsid w:val="6187FA2C"/>
    <w:rsid w:val="620640C3"/>
    <w:rsid w:val="624F9ABB"/>
    <w:rsid w:val="62A8A2A1"/>
    <w:rsid w:val="62FF14F9"/>
    <w:rsid w:val="631B5C43"/>
    <w:rsid w:val="63C5ACA2"/>
    <w:rsid w:val="648FB384"/>
    <w:rsid w:val="64953677"/>
    <w:rsid w:val="6559997A"/>
    <w:rsid w:val="657E0654"/>
    <w:rsid w:val="658C06BD"/>
    <w:rsid w:val="65946E17"/>
    <w:rsid w:val="65A693BA"/>
    <w:rsid w:val="65C3C088"/>
    <w:rsid w:val="65C50506"/>
    <w:rsid w:val="65CCAC83"/>
    <w:rsid w:val="665B1E6F"/>
    <w:rsid w:val="66EF8257"/>
    <w:rsid w:val="670B1963"/>
    <w:rsid w:val="67BF7E3A"/>
    <w:rsid w:val="680695E3"/>
    <w:rsid w:val="681EC119"/>
    <w:rsid w:val="6901EF51"/>
    <w:rsid w:val="691CBAE7"/>
    <w:rsid w:val="695A7A16"/>
    <w:rsid w:val="69977EDA"/>
    <w:rsid w:val="69C5317A"/>
    <w:rsid w:val="6A42BA25"/>
    <w:rsid w:val="6AA1F746"/>
    <w:rsid w:val="6B546A45"/>
    <w:rsid w:val="6B9451A1"/>
    <w:rsid w:val="6BB3A4A7"/>
    <w:rsid w:val="6BF74A4C"/>
    <w:rsid w:val="6CB13796"/>
    <w:rsid w:val="6D434BED"/>
    <w:rsid w:val="6D838031"/>
    <w:rsid w:val="6D87C84D"/>
    <w:rsid w:val="6DF6184A"/>
    <w:rsid w:val="6E1191F8"/>
    <w:rsid w:val="6E1409BC"/>
    <w:rsid w:val="6E151F3A"/>
    <w:rsid w:val="6EC6B60E"/>
    <w:rsid w:val="6F300CD3"/>
    <w:rsid w:val="6FE8D858"/>
    <w:rsid w:val="70278068"/>
    <w:rsid w:val="70BE8B56"/>
    <w:rsid w:val="70E3F70A"/>
    <w:rsid w:val="70F5F319"/>
    <w:rsid w:val="71200FE1"/>
    <w:rsid w:val="71BF4C88"/>
    <w:rsid w:val="723640E6"/>
    <w:rsid w:val="72C594AD"/>
    <w:rsid w:val="73B32EA9"/>
    <w:rsid w:val="744C3E86"/>
    <w:rsid w:val="74A67B82"/>
    <w:rsid w:val="75FAAD90"/>
    <w:rsid w:val="76612B59"/>
    <w:rsid w:val="771DD5B9"/>
    <w:rsid w:val="775580C1"/>
    <w:rsid w:val="7763B9DB"/>
    <w:rsid w:val="777F9D89"/>
    <w:rsid w:val="77B9ACFD"/>
    <w:rsid w:val="77C75BE6"/>
    <w:rsid w:val="77D37F63"/>
    <w:rsid w:val="782F497E"/>
    <w:rsid w:val="786081AC"/>
    <w:rsid w:val="78C0A650"/>
    <w:rsid w:val="78D9ED40"/>
    <w:rsid w:val="78F92F12"/>
    <w:rsid w:val="79544A26"/>
    <w:rsid w:val="796F3D1A"/>
    <w:rsid w:val="799F75A2"/>
    <w:rsid w:val="7A337220"/>
    <w:rsid w:val="7A5237E2"/>
    <w:rsid w:val="7AAD27F2"/>
    <w:rsid w:val="7AE268F6"/>
    <w:rsid w:val="7B556A35"/>
    <w:rsid w:val="7BEF5446"/>
    <w:rsid w:val="7CA83EA2"/>
    <w:rsid w:val="7CE141F4"/>
    <w:rsid w:val="7D1ACA72"/>
    <w:rsid w:val="7D224C7A"/>
    <w:rsid w:val="7D33F2CF"/>
    <w:rsid w:val="7DC2000C"/>
    <w:rsid w:val="7DC3B1B4"/>
    <w:rsid w:val="7EB01599"/>
    <w:rsid w:val="7F7E25F2"/>
    <w:rsid w:val="7FDFD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CD69C"/>
  <w15:docId w15:val="{BA8CD7B9-C952-4691-B795-0D4C22D3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063"/>
  </w:style>
  <w:style w:type="paragraph" w:styleId="Heading1">
    <w:name w:val="heading 1"/>
    <w:basedOn w:val="Normal"/>
    <w:next w:val="Normal"/>
    <w:link w:val="Heading1Char"/>
    <w:uiPriority w:val="9"/>
    <w:qFormat/>
    <w:rsid w:val="00741AC1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AC1"/>
    <w:pPr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AC1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3F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6D8"/>
    <w:pPr>
      <w:ind w:left="720"/>
      <w:contextualSpacing/>
    </w:pPr>
  </w:style>
  <w:style w:type="paragraph" w:customStyle="1" w:styleId="numberedpara">
    <w:name w:val="numbered para"/>
    <w:basedOn w:val="Normal"/>
    <w:rsid w:val="00154704"/>
    <w:pPr>
      <w:numPr>
        <w:numId w:val="1"/>
      </w:numPr>
      <w:spacing w:after="24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E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E92"/>
  </w:style>
  <w:style w:type="paragraph" w:styleId="Footer">
    <w:name w:val="footer"/>
    <w:basedOn w:val="Normal"/>
    <w:link w:val="FooterChar"/>
    <w:uiPriority w:val="99"/>
    <w:unhideWhenUsed/>
    <w:rsid w:val="00EB6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1A3"/>
    <w:rPr>
      <w:rFonts w:ascii="Arial" w:hAnsi="Arial"/>
    </w:rPr>
  </w:style>
  <w:style w:type="paragraph" w:customStyle="1" w:styleId="legrhs1">
    <w:name w:val="legrhs1"/>
    <w:basedOn w:val="Normal"/>
    <w:rsid w:val="002F0C6E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amendquote1">
    <w:name w:val="legamendquote1"/>
    <w:basedOn w:val="DefaultParagraphFont"/>
    <w:rsid w:val="002F0C6E"/>
    <w:rPr>
      <w:b w:val="0"/>
      <w:bCs w:val="0"/>
      <w:i w:val="0"/>
      <w:iCs w:val="0"/>
    </w:rPr>
  </w:style>
  <w:style w:type="character" w:customStyle="1" w:styleId="legds2">
    <w:name w:val="legds2"/>
    <w:basedOn w:val="DefaultParagraphFont"/>
    <w:rsid w:val="002F0C6E"/>
    <w:rPr>
      <w:vanish w:val="0"/>
      <w:webHidden w:val="0"/>
      <w:specVanish w:val="0"/>
    </w:rPr>
  </w:style>
  <w:style w:type="paragraph" w:customStyle="1" w:styleId="legclearfix2">
    <w:name w:val="legclearfix2"/>
    <w:basedOn w:val="Normal"/>
    <w:rsid w:val="002F0C6E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amendingtext">
    <w:name w:val="legamendingtext"/>
    <w:basedOn w:val="DefaultParagraphFont"/>
    <w:rsid w:val="002F0C6E"/>
  </w:style>
  <w:style w:type="paragraph" w:styleId="FootnoteText">
    <w:name w:val="footnote text"/>
    <w:basedOn w:val="Normal"/>
    <w:link w:val="FootnoteTextChar"/>
    <w:uiPriority w:val="99"/>
    <w:semiHidden/>
    <w:unhideWhenUsed/>
    <w:rsid w:val="00F34F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F4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4F4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2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21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218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4066"/>
    <w:rPr>
      <w:color w:val="0000FF" w:themeColor="hyperlink"/>
      <w:u w:val="single"/>
    </w:rPr>
  </w:style>
  <w:style w:type="paragraph" w:customStyle="1" w:styleId="StyleNumbered">
    <w:name w:val="Style Numbered"/>
    <w:basedOn w:val="Normal"/>
    <w:rsid w:val="001022B1"/>
    <w:pPr>
      <w:numPr>
        <w:numId w:val="2"/>
      </w:numPr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B74E0"/>
    <w:pPr>
      <w:spacing w:after="200"/>
    </w:pPr>
    <w:rPr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41AC1"/>
    <w:rPr>
      <w:rFonts w:ascii="Arial" w:hAnsi="Arial"/>
      <w:b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41AC1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41AC1"/>
    <w:pPr>
      <w:spacing w:after="100" w:line="276" w:lineRule="auto"/>
      <w:ind w:left="220"/>
    </w:pPr>
    <w:rPr>
      <w:rFonts w:asciiTheme="minorHAnsi" w:eastAsiaTheme="minorEastAsia" w:hAnsiTheme="minorHAnsi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41AC1"/>
    <w:pPr>
      <w:spacing w:after="100" w:line="276" w:lineRule="auto"/>
    </w:pPr>
    <w:rPr>
      <w:rFonts w:asciiTheme="minorHAnsi" w:eastAsiaTheme="minorEastAsia" w:hAnsiTheme="minorHAnsi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41AC1"/>
    <w:pPr>
      <w:spacing w:after="100" w:line="276" w:lineRule="auto"/>
      <w:ind w:left="440"/>
    </w:pPr>
    <w:rPr>
      <w:rFonts w:asciiTheme="minorHAnsi" w:eastAsiaTheme="minorEastAsia" w:hAnsiTheme="minorHAnsi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41AC1"/>
    <w:rPr>
      <w:rFonts w:ascii="Arial" w:hAnsi="Arial"/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1AC1"/>
    <w:rPr>
      <w:rFonts w:ascii="Arial" w:hAnsi="Arial"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4342D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C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C3F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B4350F"/>
    <w:rPr>
      <w:rFonts w:ascii="Arial" w:hAnsi="Arial"/>
    </w:rPr>
  </w:style>
  <w:style w:type="paragraph" w:customStyle="1" w:styleId="Default">
    <w:name w:val="Default"/>
    <w:rsid w:val="00731944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  <w:style w:type="paragraph" w:customStyle="1" w:styleId="chapter">
    <w:name w:val="chapter"/>
    <w:basedOn w:val="Normal"/>
    <w:link w:val="chapterChar"/>
    <w:rsid w:val="00CE2C24"/>
    <w:pPr>
      <w:spacing w:line="288" w:lineRule="auto"/>
    </w:pPr>
    <w:rPr>
      <w:rFonts w:eastAsia="Times New Roman" w:cs="Times New Roman"/>
      <w:b/>
      <w:sz w:val="72"/>
      <w:szCs w:val="20"/>
      <w:lang w:val="x-none" w:eastAsia="x-none"/>
    </w:rPr>
  </w:style>
  <w:style w:type="character" w:customStyle="1" w:styleId="chapterChar">
    <w:name w:val="chapter Char"/>
    <w:link w:val="chapter"/>
    <w:locked/>
    <w:rsid w:val="00CE2C24"/>
    <w:rPr>
      <w:rFonts w:eastAsia="Times New Roman" w:cs="Times New Roman"/>
      <w:b/>
      <w:sz w:val="72"/>
      <w:szCs w:val="20"/>
      <w:lang w:val="x-none" w:eastAsia="x-none"/>
    </w:rPr>
  </w:style>
  <w:style w:type="paragraph" w:customStyle="1" w:styleId="subhead">
    <w:name w:val="subhead"/>
    <w:basedOn w:val="Normal"/>
    <w:rsid w:val="00CE2C24"/>
    <w:pPr>
      <w:shd w:val="clear" w:color="000080" w:fill="auto"/>
      <w:spacing w:after="6" w:line="276" w:lineRule="auto"/>
    </w:pPr>
    <w:rPr>
      <w:rFonts w:eastAsia="Times New Roman" w:cs="Times New Roman"/>
      <w:b/>
      <w:color w:val="000000"/>
      <w:sz w:val="32"/>
      <w:szCs w:val="40"/>
    </w:rPr>
  </w:style>
  <w:style w:type="paragraph" w:customStyle="1" w:styleId="cover">
    <w:name w:val="cover"/>
    <w:basedOn w:val="Normal"/>
    <w:rsid w:val="00CE2C24"/>
    <w:pPr>
      <w:spacing w:line="288" w:lineRule="auto"/>
    </w:pPr>
    <w:rPr>
      <w:rFonts w:eastAsia="Times New Roman" w:cs="Arial"/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9D2260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unhideWhenUsed/>
    <w:rsid w:val="008C5D3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F5FDF"/>
  </w:style>
  <w:style w:type="character" w:styleId="Mention">
    <w:name w:val="Mention"/>
    <w:basedOn w:val="DefaultParagraphFont"/>
    <w:uiPriority w:val="99"/>
    <w:unhideWhenUsed/>
    <w:rsid w:val="008F67B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65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6065319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documenttasks/documenttasks1.xml><?xml version="1.0" encoding="utf-8"?>
<t:Tasks xmlns:t="http://schemas.microsoft.com/office/tasks/2019/documenttasks" xmlns:oel="http://schemas.microsoft.com/office/2019/extlst">
  <t:Task id="{073D6B83-7911-4B3B-8BD5-173174EA1AEB}">
    <t:Anchor>
      <t:Comment id="397489798"/>
    </t:Anchor>
    <t:History>
      <t:Event id="{667966EE-7F17-46EA-981A-5FA92DBE5416}" time="2023-11-10T11:35:05.138Z">
        <t:Attribution userId="S::McIntoshAn@slab.org.uk::e24a84ec-c9f7-4bb3-a5bd-17e2859dfbac" userProvider="AD" userName="Andrew McIntosh"/>
        <t:Anchor>
          <t:Comment id="397489798"/>
        </t:Anchor>
        <t:Create/>
      </t:Event>
      <t:Event id="{78CB7BAC-7A1F-4F4C-9BFA-0E75F7170384}" time="2023-11-10T11:35:05.138Z">
        <t:Attribution userId="S::McIntoshAn@slab.org.uk::e24a84ec-c9f7-4bb3-a5bd-17e2859dfbac" userProvider="AD" userName="Andrew McIntosh"/>
        <t:Anchor>
          <t:Comment id="397489798"/>
        </t:Anchor>
        <t:Assign userId="S::DrummondSt@slab.org.uk::943942da-067a-4b78-82d0-0de964b3b672" userProvider="AD" userName="Stuart Drummond"/>
      </t:Event>
      <t:Event id="{7E98636A-708B-44E7-BA0E-7DE8F32CC7FB}" time="2023-11-10T11:35:05.138Z">
        <t:Attribution userId="S::McIntoshAn@slab.org.uk::e24a84ec-c9f7-4bb3-a5bd-17e2859dfbac" userProvider="AD" userName="Andrew McIntosh"/>
        <t:Anchor>
          <t:Comment id="397489798"/>
        </t:Anchor>
        <t:SetTitle title="@Stuart Drummond thanks, some comments in here and needs paper number. "/>
      </t:Event>
    </t:History>
  </t:Task>
  <t:Task id="{E606A4CD-B3FD-467D-A458-565F43048E32}">
    <t:Anchor>
      <t:Comment id="124419738"/>
    </t:Anchor>
    <t:History>
      <t:Event id="{9FF87E2B-25F9-4B90-BCAE-01A0E38A536A}" time="2023-11-10T12:36:20.752Z">
        <t:Attribution userId="S::mcintoshan@slab.org.uk::e24a84ec-c9f7-4bb3-a5bd-17e2859dfbac" userProvider="AD" userName="Andrew McIntosh"/>
        <t:Anchor>
          <t:Comment id="124419738"/>
        </t:Anchor>
        <t:Create/>
      </t:Event>
      <t:Event id="{A1DF9098-E3FA-42A7-8FFE-D37FF384C393}" time="2023-11-10T12:36:20.752Z">
        <t:Attribution userId="S::mcintoshan@slab.org.uk::e24a84ec-c9f7-4bb3-a5bd-17e2859dfbac" userProvider="AD" userName="Andrew McIntosh"/>
        <t:Anchor>
          <t:Comment id="124419738"/>
        </t:Anchor>
        <t:Assign userId="S::LancasterCo@slab.org.uk::ef99ed48-87c3-4486-ab8c-922c7afb60c1" userProvider="AD" userName="Colin Lancaster"/>
      </t:Event>
      <t:Event id="{973C5559-F49F-4F56-9FE6-6EDECBF4B02C}" time="2023-11-10T12:36:20.752Z">
        <t:Attribution userId="S::mcintoshan@slab.org.uk::e24a84ec-c9f7-4bb3-a5bd-17e2859dfbac" userProvider="AD" userName="Andrew McIntosh"/>
        <t:Anchor>
          <t:Comment id="124419738"/>
        </t:Anchor>
        <t:SetTitle title="@Colin Lancaster this is ready for review now."/>
      </t:Event>
      <t:Event id="{7D77DE6F-7550-455F-BF3B-3814392A4687}" time="2023-11-13T14:18:20.878Z">
        <t:Attribution userId="S::LancasterCo@slab.org.uk::ef99ed48-87c3-4486-ab8c-922c7afb60c1" userProvider="AD" userName="Colin Lancaster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810BC0A49D4C24AFB1F01810C3D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2EF4D-EAD7-4F95-B410-51BB6031B549}"/>
      </w:docPartPr>
      <w:docPartBody>
        <w:p w:rsidR="00C831CD" w:rsidRDefault="004318EB" w:rsidP="004318EB">
          <w:pPr>
            <w:pStyle w:val="17810BC0A49D4C24AFB1F01810C3D633"/>
          </w:pPr>
          <w:r w:rsidRPr="005B62F8">
            <w:rPr>
              <w:rStyle w:val="PlaceholderText"/>
            </w:rPr>
            <w:t>Choose an item.</w:t>
          </w:r>
        </w:p>
      </w:docPartBody>
    </w:docPart>
    <w:docPart>
      <w:docPartPr>
        <w:name w:val="2D5D1E6C4CDE4840B4E9320F8E80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14EE-7562-4343-997D-76EBA35927EC}"/>
      </w:docPartPr>
      <w:docPartBody>
        <w:p w:rsidR="00C831CD" w:rsidRDefault="004318EB" w:rsidP="004318EB">
          <w:pPr>
            <w:pStyle w:val="2D5D1E6C4CDE4840B4E9320F8E80DF0E"/>
          </w:pPr>
          <w:r w:rsidRPr="005B62F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00"/>
    <w:rsid w:val="001313A8"/>
    <w:rsid w:val="001F6D48"/>
    <w:rsid w:val="00277DCE"/>
    <w:rsid w:val="002A67C8"/>
    <w:rsid w:val="0036299E"/>
    <w:rsid w:val="004318EB"/>
    <w:rsid w:val="005273B8"/>
    <w:rsid w:val="00584FEE"/>
    <w:rsid w:val="00776E40"/>
    <w:rsid w:val="007E4CAC"/>
    <w:rsid w:val="009322A7"/>
    <w:rsid w:val="009B2448"/>
    <w:rsid w:val="009B7D00"/>
    <w:rsid w:val="009F542F"/>
    <w:rsid w:val="00A827D0"/>
    <w:rsid w:val="00A9233B"/>
    <w:rsid w:val="00B16694"/>
    <w:rsid w:val="00C07CFF"/>
    <w:rsid w:val="00C20850"/>
    <w:rsid w:val="00C831CD"/>
    <w:rsid w:val="00D84BF7"/>
    <w:rsid w:val="00DB0ECB"/>
    <w:rsid w:val="00E5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8EB"/>
    <w:rPr>
      <w:color w:val="808080"/>
    </w:rPr>
  </w:style>
  <w:style w:type="paragraph" w:customStyle="1" w:styleId="17810BC0A49D4C24AFB1F01810C3D633">
    <w:name w:val="17810BC0A49D4C24AFB1F01810C3D633"/>
    <w:rsid w:val="004318EB"/>
  </w:style>
  <w:style w:type="paragraph" w:customStyle="1" w:styleId="2D5D1E6C4CDE4840B4E9320F8E80DF0E">
    <w:name w:val="2D5D1E6C4CDE4840B4E9320F8E80DF0E"/>
    <w:rsid w:val="00431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37c804df4265d5571a67d4a9d3e331b4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bf82d9204bd3510b80fd864d7f137179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7c8e73-1a92-43ae-87b4-1041e4b5416f">
      <UserInfo>
        <DisplayName/>
        <AccountId xsi:nil="true"/>
        <AccountType/>
      </UserInfo>
    </SharedWithUsers>
    <Retention xmlns="ddc97c0f-92d3-40cc-8a88-afbef9d2f0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B1DF5-9261-417E-B1C7-EEFB68DA5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2B418-FA38-44D9-AE80-86097F43A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D2530-BD69-42F7-A3DB-DFC4FF9C590D}">
  <ds:schemaRefs>
    <ds:schemaRef ds:uri="http://schemas.microsoft.com/office/2006/metadata/properties"/>
    <ds:schemaRef ds:uri="http://schemas.microsoft.com/office/infopath/2007/PartnerControls"/>
    <ds:schemaRef ds:uri="59efbd73-5937-4885-a7ac-8ae5c6ee11b7"/>
    <ds:schemaRef ds:uri="f77c8e73-1a92-43ae-87b4-1041e4b5416f"/>
    <ds:schemaRef ds:uri="ddc97c0f-92d3-40cc-8a88-afbef9d2f083"/>
  </ds:schemaRefs>
</ds:datastoreItem>
</file>

<file path=customXml/itemProps4.xml><?xml version="1.0" encoding="utf-8"?>
<ds:datastoreItem xmlns:ds="http://schemas.openxmlformats.org/officeDocument/2006/customXml" ds:itemID="{CCCC5D85-B714-4A92-A495-4701792C1D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36CE98-C6E9-4FDA-87EF-3E2F56CC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Legal Aid Board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Report Q3 and Q4 Update May 2024</dc:title>
  <dc:subject>Board papers</dc:subject>
  <dc:creator>Scottish Legal Aid Board</dc:creator>
  <cp:keywords/>
  <cp:lastModifiedBy>Lindsay Corr</cp:lastModifiedBy>
  <cp:revision>2</cp:revision>
  <cp:lastPrinted>2019-04-25T16:08:00Z</cp:lastPrinted>
  <dcterms:created xsi:type="dcterms:W3CDTF">2024-11-15T12:34:00Z</dcterms:created>
  <dcterms:modified xsi:type="dcterms:W3CDTF">2024-11-15T12:34:00Z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