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965E5" w14:textId="77777777" w:rsidR="00C4741D" w:rsidRDefault="00C4741D">
      <w:r>
        <w:rPr>
          <w:noProof/>
          <w:lang w:eastAsia="en-GB"/>
        </w:rPr>
        <w:drawing>
          <wp:anchor distT="0" distB="0" distL="114300" distR="114300" simplePos="0" relativeHeight="251658242" behindDoc="0" locked="0" layoutInCell="1" allowOverlap="1" wp14:anchorId="3649E00C" wp14:editId="07FE84D0">
            <wp:simplePos x="0" y="0"/>
            <wp:positionH relativeFrom="column">
              <wp:posOffset>0</wp:posOffset>
            </wp:positionH>
            <wp:positionV relativeFrom="paragraph">
              <wp:posOffset>0</wp:posOffset>
            </wp:positionV>
            <wp:extent cx="763905" cy="1008380"/>
            <wp:effectExtent l="0" t="0" r="0" b="127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905" cy="1008380"/>
                    </a:xfrm>
                    <a:prstGeom prst="rect">
                      <a:avLst/>
                    </a:prstGeom>
                  </pic:spPr>
                </pic:pic>
              </a:graphicData>
            </a:graphic>
            <wp14:sizeRelH relativeFrom="page">
              <wp14:pctWidth>0</wp14:pctWidth>
            </wp14:sizeRelH>
            <wp14:sizeRelV relativeFrom="page">
              <wp14:pctHeight>0</wp14:pctHeight>
            </wp14:sizeRelV>
          </wp:anchor>
        </w:drawing>
      </w:r>
      <w:r w:rsidRPr="00C40FB1">
        <w:rPr>
          <w:noProof/>
          <w:sz w:val="28"/>
          <w:szCs w:val="28"/>
          <w:lang w:eastAsia="en-GB"/>
        </w:rPr>
        <w:drawing>
          <wp:anchor distT="0" distB="0" distL="114300" distR="114300" simplePos="0" relativeHeight="251658240" behindDoc="1" locked="0" layoutInCell="1" allowOverlap="1" wp14:anchorId="78A89F33" wp14:editId="4A39CF37">
            <wp:simplePos x="0" y="0"/>
            <wp:positionH relativeFrom="page">
              <wp:align>right</wp:align>
            </wp:positionH>
            <wp:positionV relativeFrom="page">
              <wp:align>top</wp:align>
            </wp:positionV>
            <wp:extent cx="1466850" cy="155120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p>
    <w:p w14:paraId="24A6EB9E" w14:textId="77777777" w:rsidR="00C4741D" w:rsidRPr="00C4741D" w:rsidRDefault="00C4741D" w:rsidP="00C4741D"/>
    <w:p w14:paraId="32A9D5C1" w14:textId="77777777" w:rsidR="00C4741D" w:rsidRPr="00C4741D" w:rsidRDefault="00C4741D" w:rsidP="00C4741D"/>
    <w:p w14:paraId="387A2049" w14:textId="77777777" w:rsidR="00C4741D" w:rsidRPr="00C4741D" w:rsidRDefault="00C4741D" w:rsidP="00C4741D"/>
    <w:p w14:paraId="40355BD3" w14:textId="5E0E25A9" w:rsidR="00C4741D" w:rsidRDefault="00C3315D" w:rsidP="00C3315D">
      <w:pPr>
        <w:tabs>
          <w:tab w:val="left" w:pos="1070"/>
        </w:tabs>
      </w:pPr>
      <w:r w:rsidRPr="00C4741D">
        <w:rPr>
          <w:b/>
          <w:noProof/>
          <w:color w:val="2758A8"/>
          <w:lang w:eastAsia="en-GB"/>
        </w:rPr>
        <mc:AlternateContent>
          <mc:Choice Requires="wps">
            <w:drawing>
              <wp:anchor distT="36575" distB="36575" distL="36576" distR="36576" simplePos="0" relativeHeight="251658243" behindDoc="0" locked="0" layoutInCell="1" allowOverlap="1" wp14:anchorId="5CDE4019" wp14:editId="26CF5EE7">
                <wp:simplePos x="0" y="0"/>
                <wp:positionH relativeFrom="margin">
                  <wp:align>left</wp:align>
                </wp:positionH>
                <wp:positionV relativeFrom="paragraph">
                  <wp:posOffset>506730</wp:posOffset>
                </wp:positionV>
                <wp:extent cx="6724650" cy="0"/>
                <wp:effectExtent l="0" t="0" r="19050" b="19050"/>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B2B9DDA" id="_x0000_t32" coordsize="21600,21600" o:spt="32" o:oned="t" path="m,l21600,21600e" filled="f">
                <v:path arrowok="t" fillok="f" o:connecttype="none"/>
                <o:lock v:ext="edit" shapetype="t"/>
              </v:shapetype>
              <v:shape id="Straight Arrow Connector 8" o:spid="_x0000_s1026" type="#_x0000_t32" alt="&quot;&quot;" style="position:absolute;margin-left:0;margin-top:39.9pt;width:529.5pt;height:0;z-index:251658243;visibility:visible;mso-wrap-style:square;mso-width-percent:0;mso-height-percent:0;mso-wrap-distance-left:2.88pt;mso-wrap-distance-top:1.016mm;mso-wrap-distance-right:2.88pt;mso-wrap-distance-bottom:1.016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" strokecolor="#2758a8">
                <v:shadow color="#eeece1"/>
                <w10:wrap anchorx="margin"/>
              </v:shape>
            </w:pict>
          </mc:Fallback>
        </mc:AlternateContent>
      </w:r>
      <w:r w:rsidR="00A57845" w:rsidRPr="3F6132F0">
        <w:rPr>
          <w:rFonts w:ascii="Trebuchet MS" w:hAnsi="Trebuchet MS"/>
          <w:b/>
          <w:bCs/>
          <w:sz w:val="40"/>
          <w:szCs w:val="40"/>
        </w:rPr>
        <w:t>BOARD</w:t>
      </w:r>
      <w:r w:rsidRPr="3F6132F0">
        <w:rPr>
          <w:rFonts w:ascii="Trebuchet MS" w:hAnsi="Trebuchet MS"/>
          <w:b/>
          <w:bCs/>
          <w:sz w:val="40"/>
          <w:szCs w:val="40"/>
        </w:rPr>
        <w:t xml:space="preserve"> REPORT</w:t>
      </w:r>
      <w:r w:rsidR="000722C3" w:rsidRPr="3F6132F0">
        <w:rPr>
          <w:rFonts w:ascii="Trebuchet MS" w:hAnsi="Trebuchet MS"/>
          <w:b/>
          <w:bCs/>
          <w:sz w:val="40"/>
          <w:szCs w:val="40"/>
        </w:rPr>
        <w:t xml:space="preserve"> </w:t>
      </w:r>
      <w:r w:rsidR="00C4741D">
        <w:rPr>
          <w:rFonts w:ascii="Trebuchet MS" w:hAnsi="Trebuchet MS"/>
          <w:b/>
          <w:sz w:val="40"/>
          <w:szCs w:val="40"/>
        </w:rPr>
        <w:br/>
      </w:r>
    </w:p>
    <w:p w14:paraId="5A10762F" w14:textId="31187F70" w:rsidR="00C3315D" w:rsidRPr="00C3315D" w:rsidRDefault="00C4741D" w:rsidP="777ECE2D">
      <w:pPr>
        <w:tabs>
          <w:tab w:val="left" w:pos="2040"/>
        </w:tabs>
        <w:jc w:val="right"/>
        <w:rPr>
          <w:rFonts w:ascii="Trebuchet MS" w:hAnsi="Trebuchet MS"/>
          <w:b/>
          <w:bCs/>
          <w:color w:val="2758A8"/>
          <w:sz w:val="24"/>
          <w:szCs w:val="24"/>
        </w:rPr>
      </w:pPr>
      <w:r w:rsidRPr="00C3315D">
        <w:rPr>
          <w:b/>
          <w:noProof/>
          <w:color w:val="2758A8"/>
          <w:sz w:val="24"/>
          <w:szCs w:val="24"/>
          <w:lang w:eastAsia="en-GB"/>
        </w:rPr>
        <mc:AlternateContent>
          <mc:Choice Requires="wps">
            <w:drawing>
              <wp:anchor distT="36575" distB="36575" distL="36576" distR="36576" simplePos="0" relativeHeight="251658241" behindDoc="0" locked="0" layoutInCell="1" allowOverlap="1" wp14:anchorId="3C035661" wp14:editId="7C78894C">
                <wp:simplePos x="0" y="0"/>
                <wp:positionH relativeFrom="margin">
                  <wp:align>left</wp:align>
                </wp:positionH>
                <wp:positionV relativeFrom="paragraph">
                  <wp:posOffset>437515</wp:posOffset>
                </wp:positionV>
                <wp:extent cx="6724650" cy="0"/>
                <wp:effectExtent l="0" t="0" r="19050" b="1905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585277" id="Straight Arrow Connector 2" o:spid="_x0000_s1026" type="#_x0000_t32" alt="&quot;&quot;" style="position:absolute;margin-left:0;margin-top:34.45pt;width:529.5pt;height:0;z-index:251658241;visibility:visible;mso-wrap-style:square;mso-width-percent:0;mso-height-percent:0;mso-wrap-distance-left:2.88pt;mso-wrap-distance-top:1.016mm;mso-wrap-distance-right:2.88pt;mso-wrap-distance-bottom:1.016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" strokecolor="#2758a8">
                <v:shadow color="#eeece1"/>
                <w10:wrap anchorx="margin"/>
              </v:shape>
            </w:pict>
          </mc:Fallback>
        </mc:AlternateContent>
      </w:r>
      <w:r w:rsidRPr="777ECE2D">
        <w:rPr>
          <w:rFonts w:ascii="Trebuchet MS" w:hAnsi="Trebuchet MS"/>
          <w:b/>
          <w:bCs/>
          <w:color w:val="2758A8"/>
          <w:sz w:val="24"/>
          <w:szCs w:val="24"/>
        </w:rPr>
        <w:t>AGENDA</w:t>
      </w:r>
      <w:r w:rsidR="00C3315D" w:rsidRPr="777ECE2D">
        <w:rPr>
          <w:rFonts w:ascii="Trebuchet MS" w:hAnsi="Trebuchet MS"/>
          <w:b/>
          <w:bCs/>
          <w:color w:val="2758A8"/>
          <w:sz w:val="24"/>
          <w:szCs w:val="24"/>
        </w:rPr>
        <w:t xml:space="preserve"> ITEM:</w:t>
      </w:r>
      <w:r w:rsidR="3309528D" w:rsidRPr="777ECE2D">
        <w:rPr>
          <w:rFonts w:ascii="Trebuchet MS" w:hAnsi="Trebuchet MS"/>
          <w:b/>
          <w:bCs/>
          <w:color w:val="2758A8"/>
          <w:sz w:val="24"/>
          <w:szCs w:val="24"/>
        </w:rPr>
        <w:t>09</w:t>
      </w:r>
      <w:r w:rsidR="00D51D92" w:rsidRPr="777ECE2D">
        <w:rPr>
          <w:rFonts w:ascii="Trebuchet MS" w:hAnsi="Trebuchet MS"/>
          <w:b/>
          <w:bCs/>
          <w:color w:val="2758A8"/>
          <w:sz w:val="24"/>
          <w:szCs w:val="24"/>
        </w:rPr>
        <w:t xml:space="preserve"> </w:t>
      </w:r>
      <w:r w:rsidR="00C3315D">
        <w:rPr>
          <w:rFonts w:ascii="Trebuchet MS" w:hAnsi="Trebuchet MS"/>
          <w:b/>
          <w:color w:val="2758A8"/>
          <w:sz w:val="24"/>
          <w:szCs w:val="24"/>
        </w:rPr>
        <w:br/>
      </w:r>
      <w:r w:rsidR="00C3315D" w:rsidRPr="777ECE2D">
        <w:rPr>
          <w:rFonts w:ascii="Trebuchet MS" w:hAnsi="Trebuchet MS"/>
          <w:b/>
          <w:bCs/>
          <w:color w:val="2758A8"/>
          <w:sz w:val="24"/>
          <w:szCs w:val="24"/>
        </w:rPr>
        <w:t xml:space="preserve">REPORT NUMBER: </w:t>
      </w:r>
      <w:r w:rsidR="00A57845" w:rsidRPr="777ECE2D">
        <w:rPr>
          <w:rFonts w:ascii="Trebuchet MS" w:hAnsi="Trebuchet MS"/>
          <w:b/>
          <w:bCs/>
          <w:color w:val="2758A8"/>
          <w:sz w:val="24"/>
          <w:szCs w:val="24"/>
        </w:rPr>
        <w:t>SLAB</w:t>
      </w:r>
      <w:r w:rsidR="00C3315D" w:rsidRPr="777ECE2D">
        <w:rPr>
          <w:rFonts w:ascii="Trebuchet MS" w:hAnsi="Trebuchet MS"/>
          <w:b/>
          <w:bCs/>
          <w:color w:val="2758A8"/>
          <w:sz w:val="24"/>
          <w:szCs w:val="24"/>
        </w:rPr>
        <w:t>/</w:t>
      </w:r>
      <w:r w:rsidR="00A57845" w:rsidRPr="777ECE2D">
        <w:rPr>
          <w:rFonts w:ascii="Trebuchet MS" w:hAnsi="Trebuchet MS"/>
          <w:b/>
          <w:bCs/>
          <w:color w:val="2758A8"/>
          <w:sz w:val="24"/>
          <w:szCs w:val="24"/>
        </w:rPr>
        <w:t>20</w:t>
      </w:r>
      <w:r w:rsidR="00D51D92" w:rsidRPr="777ECE2D">
        <w:rPr>
          <w:rFonts w:ascii="Trebuchet MS" w:hAnsi="Trebuchet MS"/>
          <w:b/>
          <w:bCs/>
          <w:color w:val="2758A8"/>
          <w:sz w:val="24"/>
          <w:szCs w:val="24"/>
        </w:rPr>
        <w:t>2</w:t>
      </w:r>
      <w:r w:rsidR="00616C36">
        <w:rPr>
          <w:rFonts w:ascii="Trebuchet MS" w:hAnsi="Trebuchet MS"/>
          <w:b/>
          <w:bCs/>
          <w:color w:val="2758A8"/>
          <w:sz w:val="24"/>
          <w:szCs w:val="24"/>
        </w:rPr>
        <w:t>4</w:t>
      </w:r>
      <w:r w:rsidR="00D51D92" w:rsidRPr="777ECE2D">
        <w:rPr>
          <w:rFonts w:ascii="Trebuchet MS" w:hAnsi="Trebuchet MS"/>
          <w:b/>
          <w:bCs/>
          <w:color w:val="2758A8"/>
          <w:sz w:val="24"/>
          <w:szCs w:val="24"/>
        </w:rPr>
        <w:t>/</w:t>
      </w:r>
      <w:r w:rsidR="00395CEA">
        <w:rPr>
          <w:rFonts w:ascii="Trebuchet MS" w:hAnsi="Trebuchet MS"/>
          <w:b/>
          <w:bCs/>
          <w:color w:val="2758A8"/>
          <w:sz w:val="24"/>
          <w:szCs w:val="24"/>
        </w:rPr>
        <w:t>31</w:t>
      </w:r>
    </w:p>
    <w:tbl>
      <w:tblPr>
        <w:tblStyle w:val="TableGrid"/>
        <w:tblpPr w:leftFromText="180" w:rightFromText="180" w:vertAnchor="page" w:horzAnchor="margin" w:tblpY="4501"/>
        <w:tblW w:w="10627" w:type="dxa"/>
        <w:tblLayout w:type="fixed"/>
        <w:tblLook w:val="04A0" w:firstRow="1" w:lastRow="0" w:firstColumn="1" w:lastColumn="0" w:noHBand="0" w:noVBand="1"/>
      </w:tblPr>
      <w:tblGrid>
        <w:gridCol w:w="2689"/>
        <w:gridCol w:w="7938"/>
      </w:tblGrid>
      <w:tr w:rsidR="00A57845" w:rsidRPr="006077E6" w14:paraId="1D57F239" w14:textId="77777777" w:rsidTr="00A57845">
        <w:tc>
          <w:tcPr>
            <w:tcW w:w="2689" w:type="dxa"/>
            <w:shd w:val="clear" w:color="auto" w:fill="D9D9D9" w:themeFill="background1" w:themeFillShade="D9"/>
          </w:tcPr>
          <w:p w14:paraId="4492BC52" w14:textId="77777777" w:rsidR="00A57845" w:rsidRPr="00B86375" w:rsidRDefault="00A57845" w:rsidP="00A57845">
            <w:pPr>
              <w:rPr>
                <w:b/>
                <w:sz w:val="24"/>
                <w:szCs w:val="24"/>
              </w:rPr>
            </w:pPr>
            <w:r w:rsidRPr="00B86375">
              <w:rPr>
                <w:b/>
                <w:sz w:val="24"/>
                <w:szCs w:val="24"/>
              </w:rPr>
              <w:t>Report to:</w:t>
            </w:r>
          </w:p>
        </w:tc>
        <w:sdt>
          <w:sdtPr>
            <w:rPr>
              <w:sz w:val="24"/>
              <w:szCs w:val="24"/>
            </w:rPr>
            <w:alias w:val="Report to"/>
            <w:tag w:val="Report to"/>
            <w:id w:val="-2087455742"/>
            <w:placeholder>
              <w:docPart w:val="723892EDB0B8437B849EAF544D98C63F"/>
            </w:placeholder>
            <w:dropDownList>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dropDownList>
          </w:sdtPr>
          <w:sdtContent>
            <w:tc>
              <w:tcPr>
                <w:tcW w:w="7938" w:type="dxa"/>
              </w:tcPr>
              <w:p w14:paraId="4C4F680F" w14:textId="77777777" w:rsidR="00A57845" w:rsidRPr="006077E6" w:rsidRDefault="00190F19" w:rsidP="00A57845">
                <w:pPr>
                  <w:rPr>
                    <w:sz w:val="24"/>
                    <w:szCs w:val="24"/>
                  </w:rPr>
                </w:pPr>
                <w:r>
                  <w:rPr>
                    <w:sz w:val="24"/>
                    <w:szCs w:val="24"/>
                  </w:rPr>
                  <w:t>The Board</w:t>
                </w:r>
              </w:p>
            </w:tc>
          </w:sdtContent>
        </w:sdt>
      </w:tr>
      <w:tr w:rsidR="00A57845" w:rsidRPr="006077E6" w14:paraId="22433FDF" w14:textId="77777777" w:rsidTr="00A57845">
        <w:tc>
          <w:tcPr>
            <w:tcW w:w="2689" w:type="dxa"/>
            <w:shd w:val="clear" w:color="auto" w:fill="D9D9D9" w:themeFill="background1" w:themeFillShade="D9"/>
          </w:tcPr>
          <w:p w14:paraId="51F44854" w14:textId="77777777" w:rsidR="00A57845" w:rsidRPr="00B86375" w:rsidRDefault="00A57845" w:rsidP="00A57845">
            <w:pPr>
              <w:rPr>
                <w:b/>
                <w:sz w:val="24"/>
                <w:szCs w:val="24"/>
              </w:rPr>
            </w:pPr>
            <w:r w:rsidRPr="00B86375">
              <w:rPr>
                <w:b/>
                <w:sz w:val="24"/>
                <w:szCs w:val="24"/>
              </w:rPr>
              <w:t xml:space="preserve">Meeting </w:t>
            </w:r>
            <w:r>
              <w:rPr>
                <w:b/>
                <w:sz w:val="24"/>
                <w:szCs w:val="24"/>
              </w:rPr>
              <w:t>d</w:t>
            </w:r>
            <w:r w:rsidRPr="00B86375">
              <w:rPr>
                <w:b/>
                <w:sz w:val="24"/>
                <w:szCs w:val="24"/>
              </w:rPr>
              <w:t>ate:</w:t>
            </w:r>
          </w:p>
        </w:tc>
        <w:tc>
          <w:tcPr>
            <w:tcW w:w="7938" w:type="dxa"/>
          </w:tcPr>
          <w:p w14:paraId="23878D44" w14:textId="051B0C31" w:rsidR="00A57845" w:rsidRPr="006077E6" w:rsidRDefault="00395CEA" w:rsidP="00461105">
            <w:pPr>
              <w:rPr>
                <w:sz w:val="24"/>
                <w:szCs w:val="24"/>
              </w:rPr>
            </w:pPr>
            <w:r>
              <w:rPr>
                <w:sz w:val="24"/>
                <w:szCs w:val="24"/>
              </w:rPr>
              <w:t xml:space="preserve">29 July </w:t>
            </w:r>
            <w:r w:rsidR="00190F19">
              <w:rPr>
                <w:sz w:val="24"/>
                <w:szCs w:val="24"/>
              </w:rPr>
              <w:t>202</w:t>
            </w:r>
            <w:r w:rsidR="00616C36">
              <w:rPr>
                <w:sz w:val="24"/>
                <w:szCs w:val="24"/>
              </w:rPr>
              <w:t>4</w:t>
            </w:r>
          </w:p>
        </w:tc>
      </w:tr>
      <w:tr w:rsidR="00A57845" w:rsidRPr="006077E6" w14:paraId="1C37CB62" w14:textId="77777777" w:rsidTr="002E2CD2">
        <w:tc>
          <w:tcPr>
            <w:tcW w:w="2689" w:type="dxa"/>
            <w:tcBorders>
              <w:bottom w:val="single" w:sz="4" w:space="0" w:color="auto"/>
            </w:tcBorders>
            <w:shd w:val="clear" w:color="auto" w:fill="D9D9D9" w:themeFill="background1" w:themeFillShade="D9"/>
          </w:tcPr>
          <w:p w14:paraId="08F62382" w14:textId="77777777" w:rsidR="00A57845" w:rsidRPr="00B86375" w:rsidRDefault="00A57845" w:rsidP="00A57845">
            <w:pPr>
              <w:rPr>
                <w:b/>
                <w:sz w:val="24"/>
                <w:szCs w:val="24"/>
              </w:rPr>
            </w:pPr>
            <w:r w:rsidRPr="00B86375">
              <w:rPr>
                <w:b/>
                <w:sz w:val="24"/>
                <w:szCs w:val="24"/>
              </w:rPr>
              <w:t xml:space="preserve">Report </w:t>
            </w:r>
            <w:r>
              <w:rPr>
                <w:b/>
                <w:sz w:val="24"/>
                <w:szCs w:val="24"/>
              </w:rPr>
              <w:t>t</w:t>
            </w:r>
            <w:r w:rsidRPr="00B86375">
              <w:rPr>
                <w:b/>
                <w:sz w:val="24"/>
                <w:szCs w:val="24"/>
              </w:rPr>
              <w:t>itle</w:t>
            </w:r>
          </w:p>
        </w:tc>
        <w:tc>
          <w:tcPr>
            <w:tcW w:w="7938" w:type="dxa"/>
            <w:tcBorders>
              <w:bottom w:val="single" w:sz="4" w:space="0" w:color="auto"/>
            </w:tcBorders>
          </w:tcPr>
          <w:p w14:paraId="65BCEF5E" w14:textId="7F224141" w:rsidR="00A57845" w:rsidRPr="006077E6" w:rsidRDefault="006A5373" w:rsidP="00A57845">
            <w:pPr>
              <w:rPr>
                <w:sz w:val="24"/>
                <w:szCs w:val="24"/>
              </w:rPr>
            </w:pPr>
            <w:bookmarkStart w:id="0" w:name="_Hlk184395815"/>
            <w:r>
              <w:rPr>
                <w:sz w:val="24"/>
                <w:szCs w:val="24"/>
              </w:rPr>
              <w:t>Business Plan</w:t>
            </w:r>
            <w:r w:rsidR="00DA6B73">
              <w:rPr>
                <w:sz w:val="24"/>
                <w:szCs w:val="24"/>
              </w:rPr>
              <w:t xml:space="preserve"> 2023-24</w:t>
            </w:r>
            <w:r w:rsidR="00F0135E">
              <w:rPr>
                <w:sz w:val="24"/>
                <w:szCs w:val="24"/>
              </w:rPr>
              <w:t xml:space="preserve"> </w:t>
            </w:r>
            <w:r w:rsidR="00EB75BD">
              <w:rPr>
                <w:sz w:val="24"/>
                <w:szCs w:val="24"/>
              </w:rPr>
              <w:t xml:space="preserve">Progress Report </w:t>
            </w:r>
            <w:bookmarkEnd w:id="0"/>
          </w:p>
        </w:tc>
      </w:tr>
      <w:tr w:rsidR="00A57845" w:rsidRPr="006077E6" w14:paraId="7783C940" w14:textId="77777777" w:rsidTr="00616C36">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22719" w14:textId="77777777" w:rsidR="00A57845" w:rsidRPr="00B86375" w:rsidRDefault="00A57845" w:rsidP="00A57845">
            <w:pPr>
              <w:rPr>
                <w:b/>
                <w:sz w:val="24"/>
                <w:szCs w:val="24"/>
              </w:rPr>
            </w:pPr>
            <w:r w:rsidRPr="00B86375">
              <w:rPr>
                <w:b/>
                <w:sz w:val="24"/>
                <w:szCs w:val="24"/>
              </w:rPr>
              <w:t xml:space="preserve">Report </w:t>
            </w:r>
            <w:r>
              <w:rPr>
                <w:b/>
                <w:sz w:val="24"/>
                <w:szCs w:val="24"/>
              </w:rPr>
              <w:t>category</w:t>
            </w:r>
          </w:p>
        </w:tc>
        <w:tc>
          <w:tcPr>
            <w:tcW w:w="7938" w:type="dxa"/>
            <w:tcBorders>
              <w:top w:val="single" w:sz="4" w:space="0" w:color="auto"/>
              <w:left w:val="single" w:sz="4" w:space="0" w:color="auto"/>
              <w:bottom w:val="single" w:sz="4" w:space="0" w:color="auto"/>
              <w:right w:val="single" w:sz="4" w:space="0" w:color="auto"/>
            </w:tcBorders>
          </w:tcPr>
          <w:sdt>
            <w:sdtPr>
              <w:rPr>
                <w:sz w:val="24"/>
                <w:szCs w:val="24"/>
              </w:rPr>
              <w:id w:val="-488241055"/>
              <w:placeholder>
                <w:docPart w:val="84C10392050547F788AAC488B548440C"/>
              </w:placeholder>
              <w:dropDownList>
                <w:listItem w:value="Choose an item."/>
                <w:listItem w:displayText="For Information" w:value="For Information"/>
                <w:listItem w:displayText="For Decision" w:value="For Decision"/>
                <w:listItem w:displayText="For Discussion" w:value="For Discussion"/>
              </w:dropDownList>
            </w:sdtPr>
            <w:sdtContent>
              <w:p w14:paraId="5322C246" w14:textId="40AC56DF" w:rsidR="00A57845" w:rsidRPr="006077E6" w:rsidRDefault="00F0135E" w:rsidP="00A57845">
                <w:pPr>
                  <w:rPr>
                    <w:sz w:val="24"/>
                    <w:szCs w:val="24"/>
                  </w:rPr>
                </w:pPr>
                <w:r>
                  <w:rPr>
                    <w:sz w:val="24"/>
                    <w:szCs w:val="24"/>
                  </w:rPr>
                  <w:t>For Discussion</w:t>
                </w:r>
              </w:p>
            </w:sdtContent>
          </w:sdt>
        </w:tc>
      </w:tr>
      <w:tr w:rsidR="00A57845" w:rsidRPr="006077E6" w14:paraId="7E3A941E" w14:textId="77777777" w:rsidTr="00616C36">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CC8394" w14:textId="77777777" w:rsidR="00A57845" w:rsidRPr="00B86375" w:rsidRDefault="00A57845" w:rsidP="00A57845">
            <w:pPr>
              <w:rPr>
                <w:b/>
                <w:sz w:val="24"/>
                <w:szCs w:val="24"/>
              </w:rPr>
            </w:pPr>
            <w:r>
              <w:rPr>
                <w:b/>
                <w:sz w:val="24"/>
                <w:szCs w:val="24"/>
              </w:rPr>
              <w:t>Issue status:</w:t>
            </w:r>
          </w:p>
        </w:tc>
        <w:sdt>
          <w:sdtPr>
            <w:rPr>
              <w:sz w:val="24"/>
              <w:szCs w:val="24"/>
            </w:rPr>
            <w:id w:val="540716937"/>
            <w:placeholder>
              <w:docPart w:val="9553C5DBE26D4E4A8A615376738F73FC"/>
            </w:placeholder>
            <w:dropDownList>
              <w:listItem w:value="Choose an item."/>
              <w:listItem w:displayText="Business as usual" w:value="Business as usual"/>
              <w:listItem w:displayText="Business from a project" w:value="Business from a project"/>
              <w:listItem w:displayText="Directorate project" w:value="Directorate project"/>
            </w:dropDownList>
          </w:sdtPr>
          <w:sdtContent>
            <w:tc>
              <w:tcPr>
                <w:tcW w:w="7938" w:type="dxa"/>
                <w:tcBorders>
                  <w:top w:val="single" w:sz="4" w:space="0" w:color="auto"/>
                  <w:left w:val="single" w:sz="4" w:space="0" w:color="auto"/>
                  <w:bottom w:val="single" w:sz="4" w:space="0" w:color="auto"/>
                  <w:right w:val="single" w:sz="4" w:space="0" w:color="auto"/>
                </w:tcBorders>
              </w:tcPr>
              <w:p w14:paraId="61E08AD2" w14:textId="77777777" w:rsidR="00A57845" w:rsidRPr="009D2260" w:rsidRDefault="00190F19" w:rsidP="00A57845">
                <w:pPr>
                  <w:rPr>
                    <w:sz w:val="24"/>
                    <w:szCs w:val="24"/>
                  </w:rPr>
                </w:pPr>
                <w:r>
                  <w:rPr>
                    <w:sz w:val="24"/>
                    <w:szCs w:val="24"/>
                  </w:rPr>
                  <w:t>Business as usual</w:t>
                </w:r>
              </w:p>
            </w:tc>
          </w:sdtContent>
        </w:sdt>
      </w:tr>
      <w:tr w:rsidR="00616C36" w:rsidRPr="006077E6" w14:paraId="3655BA92" w14:textId="77777777" w:rsidTr="0094145F">
        <w:tc>
          <w:tcPr>
            <w:tcW w:w="2689" w:type="dxa"/>
            <w:tcBorders>
              <w:top w:val="single" w:sz="4" w:space="0" w:color="auto"/>
              <w:left w:val="nil"/>
              <w:bottom w:val="nil"/>
              <w:right w:val="nil"/>
            </w:tcBorders>
            <w:shd w:val="clear" w:color="auto" w:fill="FFFFFF" w:themeFill="background1"/>
          </w:tcPr>
          <w:p w14:paraId="297B6D27" w14:textId="77777777" w:rsidR="00616C36" w:rsidRDefault="00616C36" w:rsidP="00A57845">
            <w:pPr>
              <w:rPr>
                <w:b/>
                <w:sz w:val="24"/>
                <w:szCs w:val="24"/>
              </w:rPr>
            </w:pPr>
          </w:p>
        </w:tc>
        <w:tc>
          <w:tcPr>
            <w:tcW w:w="7938" w:type="dxa"/>
            <w:tcBorders>
              <w:top w:val="single" w:sz="4" w:space="0" w:color="auto"/>
              <w:left w:val="nil"/>
              <w:bottom w:val="nil"/>
              <w:right w:val="nil"/>
            </w:tcBorders>
            <w:shd w:val="clear" w:color="auto" w:fill="FFFFFF" w:themeFill="background1"/>
          </w:tcPr>
          <w:p w14:paraId="7F172790" w14:textId="77777777" w:rsidR="00616C36" w:rsidRDefault="00616C36" w:rsidP="00A57845">
            <w:pPr>
              <w:rPr>
                <w:sz w:val="24"/>
                <w:szCs w:val="24"/>
              </w:rPr>
            </w:pPr>
          </w:p>
        </w:tc>
      </w:tr>
    </w:tbl>
    <w:tbl>
      <w:tblPr>
        <w:tblStyle w:val="TableGrid"/>
        <w:tblW w:w="10627" w:type="dxa"/>
        <w:tblLook w:val="04A0" w:firstRow="1" w:lastRow="0" w:firstColumn="1" w:lastColumn="0" w:noHBand="0" w:noVBand="1"/>
      </w:tblPr>
      <w:tblGrid>
        <w:gridCol w:w="2689"/>
        <w:gridCol w:w="7938"/>
      </w:tblGrid>
      <w:tr w:rsidR="00A57845" w14:paraId="3B8AEEB2" w14:textId="77777777" w:rsidTr="0094145F">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15071" w14:textId="77777777" w:rsidR="00A57845" w:rsidRPr="00B86375" w:rsidRDefault="00A57845" w:rsidP="00A57845">
            <w:pPr>
              <w:rPr>
                <w:b/>
                <w:sz w:val="24"/>
                <w:szCs w:val="24"/>
              </w:rPr>
            </w:pPr>
            <w:r w:rsidRPr="00B86375">
              <w:rPr>
                <w:b/>
                <w:sz w:val="24"/>
                <w:szCs w:val="24"/>
              </w:rPr>
              <w:t>Written by:</w:t>
            </w:r>
          </w:p>
        </w:tc>
        <w:tc>
          <w:tcPr>
            <w:tcW w:w="7938" w:type="dxa"/>
            <w:tcBorders>
              <w:top w:val="single" w:sz="4" w:space="0" w:color="auto"/>
              <w:left w:val="single" w:sz="4" w:space="0" w:color="auto"/>
              <w:bottom w:val="single" w:sz="4" w:space="0" w:color="auto"/>
              <w:right w:val="single" w:sz="4" w:space="0" w:color="auto"/>
            </w:tcBorders>
          </w:tcPr>
          <w:p w14:paraId="5287B72C" w14:textId="77777777" w:rsidR="00A57845" w:rsidRDefault="00190F19" w:rsidP="00A57845">
            <w:pPr>
              <w:rPr>
                <w:sz w:val="24"/>
                <w:szCs w:val="24"/>
              </w:rPr>
            </w:pPr>
            <w:r>
              <w:rPr>
                <w:sz w:val="24"/>
                <w:szCs w:val="24"/>
              </w:rPr>
              <w:t>Andrew McIntosh, Corporate Support Manager</w:t>
            </w:r>
          </w:p>
        </w:tc>
      </w:tr>
      <w:tr w:rsidR="00A57845" w14:paraId="714588CA" w14:textId="77777777" w:rsidTr="0094145F">
        <w:tc>
          <w:tcPr>
            <w:tcW w:w="2689" w:type="dxa"/>
            <w:tcBorders>
              <w:top w:val="single" w:sz="4" w:space="0" w:color="auto"/>
            </w:tcBorders>
            <w:shd w:val="clear" w:color="auto" w:fill="D9D9D9" w:themeFill="background1" w:themeFillShade="D9"/>
          </w:tcPr>
          <w:p w14:paraId="5BF40917" w14:textId="77777777" w:rsidR="00A57845" w:rsidRPr="00B86375" w:rsidRDefault="00A57845" w:rsidP="00A57845">
            <w:pPr>
              <w:rPr>
                <w:b/>
                <w:sz w:val="24"/>
                <w:szCs w:val="24"/>
              </w:rPr>
            </w:pPr>
            <w:r w:rsidRPr="00B86375">
              <w:rPr>
                <w:b/>
                <w:sz w:val="24"/>
                <w:szCs w:val="24"/>
              </w:rPr>
              <w:t>Director responsible:</w:t>
            </w:r>
          </w:p>
        </w:tc>
        <w:sdt>
          <w:sdtPr>
            <w:rPr>
              <w:sz w:val="24"/>
              <w:szCs w:val="24"/>
            </w:rPr>
            <w:id w:val="655648332"/>
            <w:placeholder>
              <w:docPart w:val="0DF79C0771BF448FB395227F14EFE32F"/>
            </w:placeholder>
            <w:dropDownList>
              <w:listItem w:value="Choose an item."/>
              <w:listItem w:displayText="Colin Lancaster" w:value="Colin Lancaster"/>
              <w:listItem w:displayText="Marie-Louise Fox" w:value="Marie-Louise Fox"/>
              <w:listItem w:displayText="Ian Dickson" w:value="Ian Dickson"/>
              <w:listItem w:displayText="Adam Ford" w:value="Adam Ford"/>
              <w:listItem w:displayText="Linda Ross" w:value="Linda Ross"/>
            </w:dropDownList>
          </w:sdtPr>
          <w:sdtContent>
            <w:tc>
              <w:tcPr>
                <w:tcW w:w="7938" w:type="dxa"/>
                <w:tcBorders>
                  <w:top w:val="single" w:sz="4" w:space="0" w:color="auto"/>
                </w:tcBorders>
              </w:tcPr>
              <w:p w14:paraId="3C0D9CCF" w14:textId="77777777" w:rsidR="00A57845" w:rsidRDefault="00190F19" w:rsidP="00A57845">
                <w:pPr>
                  <w:rPr>
                    <w:sz w:val="24"/>
                    <w:szCs w:val="24"/>
                  </w:rPr>
                </w:pPr>
                <w:r>
                  <w:rPr>
                    <w:sz w:val="24"/>
                    <w:szCs w:val="24"/>
                  </w:rPr>
                  <w:t>Colin Lancaster</w:t>
                </w:r>
              </w:p>
            </w:tc>
          </w:sdtContent>
        </w:sdt>
      </w:tr>
      <w:tr w:rsidR="00A57845" w14:paraId="0F755CB7" w14:textId="77777777" w:rsidTr="00A57845">
        <w:tc>
          <w:tcPr>
            <w:tcW w:w="2689" w:type="dxa"/>
            <w:shd w:val="clear" w:color="auto" w:fill="D9D9D9" w:themeFill="background1" w:themeFillShade="D9"/>
          </w:tcPr>
          <w:p w14:paraId="139D9430" w14:textId="77777777" w:rsidR="00A57845" w:rsidRPr="00B86375" w:rsidRDefault="00A57845" w:rsidP="00A57845">
            <w:pPr>
              <w:rPr>
                <w:b/>
                <w:sz w:val="24"/>
                <w:szCs w:val="24"/>
              </w:rPr>
            </w:pPr>
            <w:r w:rsidRPr="00B86375">
              <w:rPr>
                <w:b/>
                <w:sz w:val="24"/>
                <w:szCs w:val="24"/>
              </w:rPr>
              <w:t>Presented by:</w:t>
            </w:r>
          </w:p>
        </w:tc>
        <w:tc>
          <w:tcPr>
            <w:tcW w:w="7938" w:type="dxa"/>
          </w:tcPr>
          <w:p w14:paraId="1F4AB102" w14:textId="53A3B625" w:rsidR="00A57845" w:rsidRDefault="00F0135E" w:rsidP="00A57845">
            <w:pPr>
              <w:rPr>
                <w:sz w:val="24"/>
                <w:szCs w:val="24"/>
              </w:rPr>
            </w:pPr>
            <w:r>
              <w:rPr>
                <w:sz w:val="24"/>
                <w:szCs w:val="24"/>
              </w:rPr>
              <w:t>Andrew McIntosh, Corporate Support Manager</w:t>
            </w:r>
          </w:p>
        </w:tc>
      </w:tr>
      <w:tr w:rsidR="00A57845" w14:paraId="04593798" w14:textId="77777777" w:rsidTr="00A57845">
        <w:tc>
          <w:tcPr>
            <w:tcW w:w="2689" w:type="dxa"/>
            <w:shd w:val="clear" w:color="auto" w:fill="D9D9D9" w:themeFill="background1" w:themeFillShade="D9"/>
          </w:tcPr>
          <w:p w14:paraId="24729ACB" w14:textId="77777777" w:rsidR="00A57845" w:rsidRPr="00B86375" w:rsidRDefault="00A57845" w:rsidP="00A57845">
            <w:pPr>
              <w:rPr>
                <w:b/>
                <w:sz w:val="24"/>
                <w:szCs w:val="24"/>
              </w:rPr>
            </w:pPr>
            <w:r>
              <w:rPr>
                <w:b/>
                <w:sz w:val="24"/>
                <w:szCs w:val="24"/>
              </w:rPr>
              <w:t>Contact details:</w:t>
            </w:r>
          </w:p>
        </w:tc>
        <w:tc>
          <w:tcPr>
            <w:tcW w:w="7938" w:type="dxa"/>
          </w:tcPr>
          <w:p w14:paraId="5BA92E11" w14:textId="38A290E7" w:rsidR="00A57845" w:rsidRDefault="00190F19" w:rsidP="00A57845">
            <w:pPr>
              <w:rPr>
                <w:sz w:val="24"/>
                <w:szCs w:val="24"/>
              </w:rPr>
            </w:pPr>
            <w:r w:rsidRPr="00C6606B">
              <w:rPr>
                <w:sz w:val="24"/>
                <w:szCs w:val="24"/>
              </w:rPr>
              <w:t>mcintoshan@slab.org.uk</w:t>
            </w:r>
          </w:p>
        </w:tc>
      </w:tr>
    </w:tbl>
    <w:p w14:paraId="6DB66788" w14:textId="77777777" w:rsidR="00C3315D" w:rsidRDefault="00C3315D" w:rsidP="00C3315D">
      <w:pPr>
        <w:tabs>
          <w:tab w:val="left" w:pos="4230"/>
        </w:tabs>
        <w:rPr>
          <w:rFonts w:ascii="Trebuchet MS" w:hAnsi="Trebuchet MS"/>
          <w:sz w:val="18"/>
          <w:szCs w:val="18"/>
        </w:rPr>
      </w:pPr>
    </w:p>
    <w:p w14:paraId="713545E5" w14:textId="29D3840C" w:rsidR="00C6606B" w:rsidRDefault="00C6606B" w:rsidP="00C3315D">
      <w:pPr>
        <w:tabs>
          <w:tab w:val="left" w:pos="4230"/>
        </w:tabs>
        <w:rPr>
          <w:rFonts w:ascii="Trebuchet MS" w:hAnsi="Trebuchet MS"/>
          <w:i/>
          <w:iCs/>
          <w:sz w:val="24"/>
          <w:szCs w:val="24"/>
        </w:rPr>
      </w:pPr>
      <w:r w:rsidRPr="00C6606B">
        <w:rPr>
          <w:rFonts w:ascii="Trebuchet MS" w:hAnsi="Trebuchet MS"/>
          <w:b/>
          <w:bCs/>
          <w:sz w:val="24"/>
          <w:szCs w:val="24"/>
        </w:rPr>
        <w:t>Delivery of Strategic Objectives</w:t>
      </w:r>
      <w:r>
        <w:rPr>
          <w:rFonts w:ascii="Trebuchet MS" w:hAnsi="Trebuchet MS"/>
          <w:b/>
          <w:bCs/>
          <w:sz w:val="24"/>
          <w:szCs w:val="24"/>
        </w:rPr>
        <w:br/>
      </w:r>
      <w:r w:rsidRPr="00C6606B">
        <w:rPr>
          <w:rFonts w:ascii="Trebuchet MS" w:hAnsi="Trebuchet MS"/>
          <w:i/>
          <w:iCs/>
          <w:sz w:val="24"/>
          <w:szCs w:val="24"/>
        </w:rPr>
        <w:t>Select the Strategic Objective(s) relevant to the issues</w:t>
      </w:r>
      <w:r w:rsidRPr="00C6606B">
        <w:rPr>
          <w:rFonts w:ascii="Trebuchet MS" w:hAnsi="Trebuchet MS"/>
          <w:i/>
          <w:iCs/>
          <w:sz w:val="24"/>
          <w:szCs w:val="24"/>
        </w:rPr>
        <w:t>.</w:t>
      </w:r>
    </w:p>
    <w:p w14:paraId="0899F43D" w14:textId="77777777" w:rsidR="00C6606B" w:rsidRPr="007378A5" w:rsidRDefault="00C6606B" w:rsidP="00C6606B">
      <w:pPr>
        <w:pStyle w:val="ListParagraph"/>
        <w:numPr>
          <w:ilvl w:val="0"/>
          <w:numId w:val="18"/>
        </w:numPr>
        <w:ind w:left="313"/>
        <w:contextualSpacing/>
      </w:pPr>
      <w:r w:rsidRPr="007378A5">
        <w:t>Our timely, clear, and consistent decisions on legal aid applications and accounts deliver a positive customer experience</w:t>
      </w:r>
    </w:p>
    <w:p w14:paraId="153B6AA1" w14:textId="77777777" w:rsidR="00C6606B" w:rsidRPr="007378A5" w:rsidRDefault="00C6606B" w:rsidP="00C6606B">
      <w:pPr>
        <w:pStyle w:val="ListParagraph"/>
        <w:numPr>
          <w:ilvl w:val="0"/>
          <w:numId w:val="18"/>
        </w:numPr>
        <w:ind w:left="313"/>
        <w:contextualSpacing/>
      </w:pPr>
      <w:r w:rsidRPr="007378A5">
        <w:t>Our client legal services and targeted funding deliver high quality and accessible information, advice, and representation</w:t>
      </w:r>
    </w:p>
    <w:p w14:paraId="61A66EA0" w14:textId="77777777" w:rsidR="00C6606B" w:rsidRDefault="00C6606B" w:rsidP="00C6606B">
      <w:pPr>
        <w:pStyle w:val="ListParagraph"/>
        <w:numPr>
          <w:ilvl w:val="0"/>
          <w:numId w:val="18"/>
        </w:numPr>
        <w:ind w:left="313"/>
        <w:contextualSpacing/>
      </w:pPr>
      <w:r w:rsidRPr="007378A5">
        <w:t>We support our people to develop the skills and ways of working needed to deliver our mission, both now and in the future</w:t>
      </w:r>
    </w:p>
    <w:p w14:paraId="0F3952B4" w14:textId="38350BD7" w:rsidR="00C6606B" w:rsidRPr="00C6606B" w:rsidRDefault="00C6606B" w:rsidP="00C6606B">
      <w:pPr>
        <w:pStyle w:val="ListParagraph"/>
        <w:numPr>
          <w:ilvl w:val="0"/>
          <w:numId w:val="18"/>
        </w:numPr>
        <w:ind w:left="313"/>
        <w:contextualSpacing/>
      </w:pPr>
      <w:r w:rsidRPr="007378A5">
        <w:t>Our advice to Ministers supports their decision making on the future of legal aid and SLA</w:t>
      </w:r>
      <w:r>
        <w:t>B</w:t>
      </w:r>
      <w:r>
        <w:t>.</w:t>
      </w:r>
    </w:p>
    <w:p w14:paraId="5BC661F0" w14:textId="77777777" w:rsidR="00A57845" w:rsidRPr="00A57845" w:rsidRDefault="00A57845" w:rsidP="00C3315D">
      <w:pPr>
        <w:tabs>
          <w:tab w:val="left" w:pos="4230"/>
        </w:tabs>
        <w:rPr>
          <w:rFonts w:ascii="Trebuchet MS" w:hAnsi="Trebuchet MS"/>
          <w:sz w:val="18"/>
          <w:szCs w:val="18"/>
        </w:rPr>
      </w:pPr>
    </w:p>
    <w:tbl>
      <w:tblPr>
        <w:tblStyle w:val="TableGrid"/>
        <w:tblW w:w="10627" w:type="dxa"/>
        <w:tblLook w:val="04A0" w:firstRow="1" w:lastRow="0" w:firstColumn="1" w:lastColumn="0" w:noHBand="0" w:noVBand="1"/>
      </w:tblPr>
      <w:tblGrid>
        <w:gridCol w:w="10627"/>
      </w:tblGrid>
      <w:tr w:rsidR="00A57845" w14:paraId="1DBBF964" w14:textId="77777777" w:rsidTr="00616C36">
        <w:tc>
          <w:tcPr>
            <w:tcW w:w="10627" w:type="dxa"/>
            <w:shd w:val="clear" w:color="auto" w:fill="D9D9D9" w:themeFill="background1" w:themeFillShade="D9"/>
          </w:tcPr>
          <w:p w14:paraId="64A80B07" w14:textId="283746D5" w:rsidR="00A57845" w:rsidRPr="00B86375" w:rsidRDefault="00A57845" w:rsidP="00A57845">
            <w:pPr>
              <w:rPr>
                <w:b/>
                <w:sz w:val="24"/>
                <w:szCs w:val="24"/>
              </w:rPr>
            </w:pPr>
            <w:r>
              <w:rPr>
                <w:b/>
                <w:sz w:val="24"/>
                <w:szCs w:val="24"/>
              </w:rPr>
              <w:t>Link to Board or Committee remit</w:t>
            </w:r>
          </w:p>
        </w:tc>
      </w:tr>
      <w:tr w:rsidR="00A57845" w14:paraId="4E6AECA7" w14:textId="77777777" w:rsidTr="00616C36">
        <w:tc>
          <w:tcPr>
            <w:tcW w:w="10627" w:type="dxa"/>
          </w:tcPr>
          <w:p w14:paraId="5D7468F1" w14:textId="10B83B5D" w:rsidR="009064B4" w:rsidRDefault="006A5373" w:rsidP="006A5373">
            <w:pPr>
              <w:rPr>
                <w:sz w:val="24"/>
                <w:szCs w:val="24"/>
              </w:rPr>
            </w:pPr>
            <w:r>
              <w:rPr>
                <w:sz w:val="24"/>
                <w:szCs w:val="24"/>
              </w:rPr>
              <w:t>The Board has reserved authority to approve SLAB’s annual business plan</w:t>
            </w:r>
            <w:r w:rsidR="009064B4">
              <w:rPr>
                <w:sz w:val="24"/>
                <w:szCs w:val="24"/>
              </w:rPr>
              <w:t>. The Board considered and approved the 2024-25 business plan in February 2024.</w:t>
            </w:r>
          </w:p>
          <w:p w14:paraId="2BBCD9FB" w14:textId="77777777" w:rsidR="009064B4" w:rsidRDefault="009064B4" w:rsidP="006A5373">
            <w:pPr>
              <w:rPr>
                <w:sz w:val="24"/>
                <w:szCs w:val="24"/>
              </w:rPr>
            </w:pPr>
          </w:p>
          <w:p w14:paraId="784371A0" w14:textId="561DF06B" w:rsidR="002E2CD2" w:rsidRDefault="009064B4" w:rsidP="006A5373">
            <w:pPr>
              <w:rPr>
                <w:sz w:val="24"/>
                <w:szCs w:val="24"/>
              </w:rPr>
            </w:pPr>
            <w:r>
              <w:rPr>
                <w:sz w:val="24"/>
                <w:szCs w:val="24"/>
              </w:rPr>
              <w:t xml:space="preserve">The Board is subsequently </w:t>
            </w:r>
            <w:r w:rsidR="006A5373">
              <w:rPr>
                <w:sz w:val="24"/>
                <w:szCs w:val="24"/>
              </w:rPr>
              <w:t>responsible for</w:t>
            </w:r>
            <w:r>
              <w:rPr>
                <w:sz w:val="24"/>
                <w:szCs w:val="24"/>
              </w:rPr>
              <w:t xml:space="preserve"> overseeing and scrutinising </w:t>
            </w:r>
            <w:r w:rsidR="006A5373">
              <w:rPr>
                <w:sz w:val="24"/>
                <w:szCs w:val="24"/>
              </w:rPr>
              <w:t>progress against delivery.</w:t>
            </w:r>
          </w:p>
        </w:tc>
      </w:tr>
    </w:tbl>
    <w:p w14:paraId="7705A14D" w14:textId="176287DF" w:rsidR="00A57845" w:rsidRDefault="00A57845" w:rsidP="00A57845">
      <w:pPr>
        <w:rPr>
          <w:rFonts w:ascii="Trebuchet MS" w:hAnsi="Trebuchet MS"/>
          <w:sz w:val="18"/>
          <w:szCs w:val="18"/>
        </w:rPr>
      </w:pPr>
    </w:p>
    <w:tbl>
      <w:tblPr>
        <w:tblStyle w:val="TableGrid"/>
        <w:tblW w:w="10627" w:type="dxa"/>
        <w:tblLook w:val="04A0" w:firstRow="1" w:lastRow="0" w:firstColumn="1" w:lastColumn="0" w:noHBand="0" w:noVBand="1"/>
      </w:tblPr>
      <w:tblGrid>
        <w:gridCol w:w="10627"/>
      </w:tblGrid>
      <w:tr w:rsidR="000820FB" w14:paraId="4625D35A" w14:textId="77777777" w:rsidTr="002555D0">
        <w:tc>
          <w:tcPr>
            <w:tcW w:w="10627" w:type="dxa"/>
            <w:shd w:val="clear" w:color="auto" w:fill="D9D9D9" w:themeFill="background1" w:themeFillShade="D9"/>
          </w:tcPr>
          <w:p w14:paraId="29F20E92" w14:textId="1BBB9AB0" w:rsidR="000820FB" w:rsidRPr="00B86375" w:rsidRDefault="000820FB" w:rsidP="002555D0">
            <w:pPr>
              <w:rPr>
                <w:b/>
                <w:sz w:val="24"/>
                <w:szCs w:val="24"/>
              </w:rPr>
            </w:pPr>
            <w:r>
              <w:rPr>
                <w:b/>
                <w:sz w:val="24"/>
                <w:szCs w:val="24"/>
              </w:rPr>
              <w:t>Link to Risk Management</w:t>
            </w:r>
          </w:p>
        </w:tc>
      </w:tr>
      <w:tr w:rsidR="000820FB" w14:paraId="62636EAF" w14:textId="77777777" w:rsidTr="002555D0">
        <w:tc>
          <w:tcPr>
            <w:tcW w:w="10627" w:type="dxa"/>
          </w:tcPr>
          <w:p w14:paraId="48AE50ED" w14:textId="559D25F7" w:rsidR="000820FB" w:rsidRDefault="000820FB" w:rsidP="002555D0">
            <w:pPr>
              <w:rPr>
                <w:sz w:val="24"/>
                <w:szCs w:val="24"/>
              </w:rPr>
            </w:pPr>
            <w:r>
              <w:rPr>
                <w:sz w:val="24"/>
                <w:szCs w:val="24"/>
              </w:rPr>
              <w:t>The corporate business plan is a key vehicle for us to deliver our Corporate Plan. Our corporate risk register details how we are trying to mitigate against a range of risks that may divert our resources away from delivering this plan of work.</w:t>
            </w:r>
          </w:p>
        </w:tc>
      </w:tr>
    </w:tbl>
    <w:p w14:paraId="39D04454" w14:textId="2CEF0DBE" w:rsidR="000820FB" w:rsidRPr="00A57845" w:rsidRDefault="000820FB" w:rsidP="00A57845">
      <w:pPr>
        <w:rPr>
          <w:rFonts w:ascii="Trebuchet MS" w:hAnsi="Trebuchet MS"/>
          <w:sz w:val="18"/>
          <w:szCs w:val="18"/>
        </w:rPr>
      </w:pPr>
    </w:p>
    <w:tbl>
      <w:tblPr>
        <w:tblStyle w:val="TableGrid"/>
        <w:tblW w:w="10627" w:type="dxa"/>
        <w:tblLook w:val="04A0" w:firstRow="1" w:lastRow="0" w:firstColumn="1" w:lastColumn="0" w:noHBand="0" w:noVBand="1"/>
      </w:tblPr>
      <w:tblGrid>
        <w:gridCol w:w="10627"/>
      </w:tblGrid>
      <w:tr w:rsidR="00A57845" w14:paraId="4E60E219" w14:textId="77777777" w:rsidTr="00616C36">
        <w:tc>
          <w:tcPr>
            <w:tcW w:w="10627" w:type="dxa"/>
            <w:shd w:val="clear" w:color="auto" w:fill="D9D9D9" w:themeFill="background1" w:themeFillShade="D9"/>
          </w:tcPr>
          <w:p w14:paraId="2E09F09F" w14:textId="77777777" w:rsidR="00A57845" w:rsidRPr="00B86375" w:rsidRDefault="00A57845" w:rsidP="00A57845">
            <w:pPr>
              <w:rPr>
                <w:b/>
                <w:sz w:val="24"/>
                <w:szCs w:val="24"/>
              </w:rPr>
            </w:pPr>
            <w:r>
              <w:rPr>
                <w:b/>
                <w:sz w:val="24"/>
                <w:szCs w:val="24"/>
              </w:rPr>
              <w:t>Publication of the paper</w:t>
            </w:r>
          </w:p>
        </w:tc>
      </w:tr>
      <w:tr w:rsidR="00A57845" w14:paraId="2F02ABDA" w14:textId="77777777" w:rsidTr="00616C36">
        <w:tc>
          <w:tcPr>
            <w:tcW w:w="10627" w:type="dxa"/>
          </w:tcPr>
          <w:p w14:paraId="13E40E3B" w14:textId="3D72E9AC" w:rsidR="00A57845" w:rsidRDefault="006A5373" w:rsidP="00A57845">
            <w:pPr>
              <w:rPr>
                <w:sz w:val="24"/>
                <w:szCs w:val="24"/>
              </w:rPr>
            </w:pPr>
            <w:r>
              <w:rPr>
                <w:sz w:val="24"/>
                <w:szCs w:val="24"/>
              </w:rPr>
              <w:t xml:space="preserve">We consider this paper suitable for publication. </w:t>
            </w:r>
          </w:p>
        </w:tc>
      </w:tr>
    </w:tbl>
    <w:p w14:paraId="7AADDC65" w14:textId="77777777" w:rsidR="00C6606B" w:rsidRDefault="00C6606B" w:rsidP="00AC7C54">
      <w:pPr>
        <w:tabs>
          <w:tab w:val="left" w:pos="9735"/>
        </w:tabs>
        <w:rPr>
          <w:rFonts w:ascii="Trebuchet MS" w:hAnsi="Trebuchet MS"/>
          <w:sz w:val="18"/>
          <w:szCs w:val="18"/>
        </w:rPr>
      </w:pPr>
    </w:p>
    <w:p w14:paraId="1DE02363" w14:textId="77777777" w:rsidR="00C6606B" w:rsidRDefault="00C6606B" w:rsidP="00AC7C54">
      <w:pPr>
        <w:tabs>
          <w:tab w:val="left" w:pos="9735"/>
        </w:tabs>
        <w:rPr>
          <w:rFonts w:ascii="Trebuchet MS" w:hAnsi="Trebuchet MS"/>
          <w:b/>
          <w:bCs/>
          <w:sz w:val="24"/>
          <w:szCs w:val="24"/>
        </w:rPr>
      </w:pPr>
    </w:p>
    <w:p w14:paraId="5A0A6C66" w14:textId="3ABA4A68" w:rsidR="000820FB" w:rsidRPr="00C6606B" w:rsidRDefault="00C6606B" w:rsidP="00C6606B">
      <w:pPr>
        <w:tabs>
          <w:tab w:val="left" w:pos="9735"/>
        </w:tabs>
        <w:rPr>
          <w:rFonts w:ascii="Trebuchet MS" w:hAnsi="Trebuchet MS"/>
          <w:b/>
          <w:bCs/>
          <w:sz w:val="24"/>
          <w:szCs w:val="24"/>
        </w:rPr>
      </w:pPr>
      <w:r w:rsidRPr="00C6606B">
        <w:rPr>
          <w:rFonts w:ascii="Trebuchet MS" w:hAnsi="Trebuchet MS"/>
          <w:b/>
          <w:bCs/>
          <w:sz w:val="24"/>
          <w:szCs w:val="24"/>
        </w:rPr>
        <w:lastRenderedPageBreak/>
        <w:t>Previous consideration</w:t>
      </w:r>
      <w:r w:rsidR="00AC7C54" w:rsidRPr="00C6606B">
        <w:rPr>
          <w:rFonts w:ascii="Trebuchet MS" w:hAnsi="Trebuchet MS"/>
          <w:b/>
          <w:bCs/>
          <w:sz w:val="24"/>
          <w:szCs w:val="24"/>
        </w:rPr>
        <w:tab/>
      </w:r>
    </w:p>
    <w:tbl>
      <w:tblPr>
        <w:tblStyle w:val="TableGrid"/>
        <w:tblW w:w="10627" w:type="dxa"/>
        <w:tblLook w:val="04A0" w:firstRow="1" w:lastRow="0" w:firstColumn="1" w:lastColumn="0" w:noHBand="0" w:noVBand="1"/>
      </w:tblPr>
      <w:tblGrid>
        <w:gridCol w:w="2263"/>
        <w:gridCol w:w="8364"/>
      </w:tblGrid>
      <w:tr w:rsidR="00A57845" w14:paraId="011DB05A" w14:textId="77777777" w:rsidTr="00F00869">
        <w:tc>
          <w:tcPr>
            <w:tcW w:w="2263" w:type="dxa"/>
            <w:tcBorders>
              <w:left w:val="single" w:sz="4" w:space="0" w:color="000000"/>
            </w:tcBorders>
            <w:shd w:val="clear" w:color="auto" w:fill="D9D9D9" w:themeFill="background1" w:themeFillShade="D9"/>
          </w:tcPr>
          <w:p w14:paraId="1F0EDBDC" w14:textId="77777777" w:rsidR="00A57845" w:rsidRDefault="00A57845" w:rsidP="00A57845">
            <w:pPr>
              <w:rPr>
                <w:b/>
                <w:sz w:val="24"/>
                <w:szCs w:val="24"/>
              </w:rPr>
            </w:pPr>
            <w:r>
              <w:rPr>
                <w:b/>
                <w:sz w:val="24"/>
                <w:szCs w:val="24"/>
              </w:rPr>
              <w:t>Meeting</w:t>
            </w:r>
          </w:p>
        </w:tc>
        <w:tc>
          <w:tcPr>
            <w:tcW w:w="8364" w:type="dxa"/>
            <w:tcBorders>
              <w:left w:val="single" w:sz="4" w:space="0" w:color="000000"/>
            </w:tcBorders>
            <w:shd w:val="clear" w:color="auto" w:fill="D9D9D9" w:themeFill="background1" w:themeFillShade="D9"/>
          </w:tcPr>
          <w:p w14:paraId="1815384D" w14:textId="77777777" w:rsidR="00A57845" w:rsidRDefault="00A57845" w:rsidP="00A57845">
            <w:pPr>
              <w:rPr>
                <w:b/>
                <w:sz w:val="24"/>
                <w:szCs w:val="24"/>
              </w:rPr>
            </w:pPr>
            <w:r>
              <w:rPr>
                <w:b/>
                <w:sz w:val="24"/>
                <w:szCs w:val="24"/>
              </w:rPr>
              <w:t>Detail</w:t>
            </w:r>
          </w:p>
        </w:tc>
      </w:tr>
      <w:tr w:rsidR="00A57845" w14:paraId="6DC54836" w14:textId="77777777" w:rsidTr="00F00869">
        <w:tc>
          <w:tcPr>
            <w:tcW w:w="2263" w:type="dxa"/>
            <w:tcBorders>
              <w:left w:val="single" w:sz="4" w:space="0" w:color="000000"/>
            </w:tcBorders>
          </w:tcPr>
          <w:p w14:paraId="6B032005" w14:textId="1C69EA8C" w:rsidR="00A57845" w:rsidRPr="00777096" w:rsidRDefault="00C6606B" w:rsidP="00A57845">
            <w:pPr>
              <w:rPr>
                <w:sz w:val="24"/>
                <w:szCs w:val="24"/>
              </w:rPr>
            </w:pPr>
            <w:r>
              <w:rPr>
                <w:sz w:val="24"/>
                <w:szCs w:val="24"/>
              </w:rPr>
              <w:t>N/A.</w:t>
            </w:r>
          </w:p>
        </w:tc>
        <w:tc>
          <w:tcPr>
            <w:tcW w:w="8364" w:type="dxa"/>
            <w:tcBorders>
              <w:left w:val="single" w:sz="4" w:space="0" w:color="000000"/>
            </w:tcBorders>
          </w:tcPr>
          <w:p w14:paraId="2A50832E" w14:textId="036D2077" w:rsidR="00985084" w:rsidRDefault="00C6606B" w:rsidP="001B1118">
            <w:pPr>
              <w:contextualSpacing/>
              <w:rPr>
                <w:sz w:val="24"/>
                <w:szCs w:val="24"/>
              </w:rPr>
            </w:pPr>
            <w:r>
              <w:rPr>
                <w:sz w:val="24"/>
                <w:szCs w:val="24"/>
              </w:rPr>
              <w:t>N/A.</w:t>
            </w:r>
          </w:p>
        </w:tc>
      </w:tr>
    </w:tbl>
    <w:p w14:paraId="039B2F46" w14:textId="0C21475F" w:rsidR="00A57845" w:rsidRPr="00A57845" w:rsidRDefault="00A57845" w:rsidP="00600013">
      <w:pPr>
        <w:tabs>
          <w:tab w:val="left" w:pos="8790"/>
        </w:tabs>
        <w:rPr>
          <w:rFonts w:ascii="Trebuchet MS" w:hAnsi="Trebuchet MS"/>
          <w:sz w:val="18"/>
          <w:szCs w:val="18"/>
        </w:rPr>
      </w:pPr>
    </w:p>
    <w:tbl>
      <w:tblPr>
        <w:tblStyle w:val="TableGrid"/>
        <w:tblW w:w="10627" w:type="dxa"/>
        <w:tblLook w:val="04A0" w:firstRow="1" w:lastRow="0" w:firstColumn="1" w:lastColumn="0" w:noHBand="0" w:noVBand="1"/>
      </w:tblPr>
      <w:tblGrid>
        <w:gridCol w:w="10627"/>
      </w:tblGrid>
      <w:tr w:rsidR="00A57845" w:rsidRPr="00B86375" w14:paraId="5966E28D" w14:textId="77777777" w:rsidTr="2BE22B80">
        <w:tc>
          <w:tcPr>
            <w:tcW w:w="10627" w:type="dxa"/>
            <w:shd w:val="clear" w:color="auto" w:fill="D9D9D9" w:themeFill="background1" w:themeFillShade="D9"/>
          </w:tcPr>
          <w:p w14:paraId="73713764" w14:textId="500F5FD1" w:rsidR="00186331" w:rsidRPr="00B86375" w:rsidRDefault="00A57845" w:rsidP="00A57845">
            <w:pPr>
              <w:rPr>
                <w:b/>
                <w:sz w:val="24"/>
                <w:szCs w:val="24"/>
              </w:rPr>
            </w:pPr>
            <w:r>
              <w:rPr>
                <w:b/>
                <w:sz w:val="24"/>
                <w:szCs w:val="24"/>
              </w:rPr>
              <w:t>Report</w:t>
            </w:r>
          </w:p>
        </w:tc>
      </w:tr>
      <w:tr w:rsidR="00A57845" w14:paraId="56DF0CF3" w14:textId="77777777" w:rsidTr="2BE22B80">
        <w:tc>
          <w:tcPr>
            <w:tcW w:w="10627" w:type="dxa"/>
          </w:tcPr>
          <w:p w14:paraId="3054BD1B" w14:textId="45202675" w:rsidR="00F0135E" w:rsidRDefault="00F0135E" w:rsidP="00F0135E">
            <w:pPr>
              <w:rPr>
                <w:sz w:val="24"/>
                <w:szCs w:val="24"/>
              </w:rPr>
            </w:pPr>
            <w:r>
              <w:rPr>
                <w:sz w:val="24"/>
                <w:szCs w:val="24"/>
              </w:rPr>
              <w:t>The status of each project is given a traffic light sc</w:t>
            </w:r>
            <w:r w:rsidR="00186331">
              <w:rPr>
                <w:sz w:val="24"/>
                <w:szCs w:val="24"/>
              </w:rPr>
              <w:t>ore by the project sponsor. This is based on the risk to the overall delivery of the project and concerns high level issues. For this reason, the status may differ to that which is reported at a project board level which may be dealing with much more granular or very short terms issues</w:t>
            </w:r>
            <w:r w:rsidR="002A0DF5">
              <w:rPr>
                <w:sz w:val="24"/>
                <w:szCs w:val="24"/>
              </w:rPr>
              <w:t>.</w:t>
            </w:r>
          </w:p>
          <w:p w14:paraId="6F0BF7AE" w14:textId="77777777" w:rsidR="00F0135E" w:rsidRDefault="00F0135E" w:rsidP="00F0135E">
            <w:pPr>
              <w:rPr>
                <w:sz w:val="24"/>
                <w:szCs w:val="24"/>
              </w:rPr>
            </w:pPr>
          </w:p>
          <w:p w14:paraId="348DB9C2" w14:textId="75BF2C72" w:rsidR="00F0135E" w:rsidRPr="00C6606B" w:rsidRDefault="00F0135E" w:rsidP="00C6606B">
            <w:pPr>
              <w:numPr>
                <w:ilvl w:val="0"/>
                <w:numId w:val="21"/>
              </w:numPr>
              <w:rPr>
                <w:sz w:val="24"/>
                <w:szCs w:val="24"/>
              </w:rPr>
            </w:pPr>
            <w:r w:rsidRPr="003B35D4">
              <w:rPr>
                <w:b/>
                <w:color w:val="005E00"/>
                <w:sz w:val="24"/>
                <w:szCs w:val="24"/>
              </w:rPr>
              <w:t>Green</w:t>
            </w:r>
            <w:r w:rsidR="00186331">
              <w:rPr>
                <w:sz w:val="24"/>
                <w:szCs w:val="24"/>
              </w:rPr>
              <w:t xml:space="preserve">: </w:t>
            </w:r>
            <w:r w:rsidRPr="00F0135E">
              <w:rPr>
                <w:sz w:val="24"/>
                <w:szCs w:val="24"/>
              </w:rPr>
              <w:t>The project</w:t>
            </w:r>
            <w:r w:rsidR="00186331">
              <w:rPr>
                <w:sz w:val="24"/>
                <w:szCs w:val="24"/>
              </w:rPr>
              <w:t xml:space="preserve"> overall</w:t>
            </w:r>
            <w:r w:rsidRPr="00F0135E">
              <w:rPr>
                <w:sz w:val="24"/>
                <w:szCs w:val="24"/>
              </w:rPr>
              <w:t xml:space="preserve"> is</w:t>
            </w:r>
            <w:r w:rsidR="00186331">
              <w:rPr>
                <w:sz w:val="24"/>
                <w:szCs w:val="24"/>
              </w:rPr>
              <w:t xml:space="preserve"> on track in terms of project end date and deliverables</w:t>
            </w:r>
            <w:r w:rsidRPr="00F0135E">
              <w:rPr>
                <w:sz w:val="24"/>
                <w:szCs w:val="24"/>
              </w:rPr>
              <w:t>.</w:t>
            </w:r>
          </w:p>
          <w:p w14:paraId="5D2DFD1F" w14:textId="07371C12" w:rsidR="00186331" w:rsidRPr="00C6606B" w:rsidRDefault="00F0135E" w:rsidP="00C6606B">
            <w:pPr>
              <w:numPr>
                <w:ilvl w:val="0"/>
                <w:numId w:val="21"/>
              </w:numPr>
              <w:rPr>
                <w:sz w:val="24"/>
                <w:szCs w:val="24"/>
              </w:rPr>
            </w:pPr>
            <w:r w:rsidRPr="003B35D4">
              <w:rPr>
                <w:b/>
                <w:color w:val="A66500"/>
                <w:sz w:val="24"/>
                <w:szCs w:val="24"/>
              </w:rPr>
              <w:t>Amber</w:t>
            </w:r>
            <w:r w:rsidR="00186331">
              <w:rPr>
                <w:sz w:val="24"/>
                <w:szCs w:val="24"/>
              </w:rPr>
              <w:t xml:space="preserve">: </w:t>
            </w:r>
            <w:r w:rsidRPr="00F0135E">
              <w:rPr>
                <w:sz w:val="24"/>
                <w:szCs w:val="24"/>
              </w:rPr>
              <w:t xml:space="preserve">Issues exist which </w:t>
            </w:r>
            <w:r w:rsidR="00186331">
              <w:rPr>
                <w:sz w:val="24"/>
                <w:szCs w:val="24"/>
              </w:rPr>
              <w:t xml:space="preserve">might </w:t>
            </w:r>
            <w:r w:rsidR="001C0659">
              <w:rPr>
                <w:sz w:val="24"/>
                <w:szCs w:val="24"/>
              </w:rPr>
              <w:t>a</w:t>
            </w:r>
            <w:r w:rsidR="001C0659" w:rsidRPr="00F0135E">
              <w:rPr>
                <w:sz w:val="24"/>
                <w:szCs w:val="24"/>
              </w:rPr>
              <w:t>ffect</w:t>
            </w:r>
            <w:r w:rsidRPr="00F0135E">
              <w:rPr>
                <w:sz w:val="24"/>
                <w:szCs w:val="24"/>
              </w:rPr>
              <w:t xml:space="preserve"> </w:t>
            </w:r>
            <w:r w:rsidR="00186331">
              <w:rPr>
                <w:sz w:val="24"/>
                <w:szCs w:val="24"/>
              </w:rPr>
              <w:t xml:space="preserve">the overall success of the </w:t>
            </w:r>
            <w:r w:rsidRPr="00F0135E">
              <w:rPr>
                <w:sz w:val="24"/>
                <w:szCs w:val="24"/>
              </w:rPr>
              <w:t>project</w:t>
            </w:r>
            <w:r w:rsidR="002A0DF5" w:rsidRPr="00F0135E">
              <w:rPr>
                <w:sz w:val="24"/>
                <w:szCs w:val="24"/>
              </w:rPr>
              <w:t>,</w:t>
            </w:r>
            <w:r w:rsidRPr="00F0135E">
              <w:rPr>
                <w:sz w:val="24"/>
                <w:szCs w:val="24"/>
              </w:rPr>
              <w:t xml:space="preserve"> but these </w:t>
            </w:r>
            <w:r w:rsidR="00186331">
              <w:rPr>
                <w:sz w:val="24"/>
                <w:szCs w:val="24"/>
              </w:rPr>
              <w:t xml:space="preserve">are being dealt with </w:t>
            </w:r>
            <w:r w:rsidRPr="00F0135E">
              <w:rPr>
                <w:sz w:val="24"/>
                <w:szCs w:val="24"/>
              </w:rPr>
              <w:t xml:space="preserve">by the project manager </w:t>
            </w:r>
            <w:r w:rsidR="00186331">
              <w:rPr>
                <w:sz w:val="24"/>
                <w:szCs w:val="24"/>
              </w:rPr>
              <w:t>and sponsor</w:t>
            </w:r>
            <w:r w:rsidRPr="00F0135E">
              <w:rPr>
                <w:sz w:val="24"/>
                <w:szCs w:val="24"/>
              </w:rPr>
              <w:t xml:space="preserve">. Any deviation from </w:t>
            </w:r>
            <w:r w:rsidR="00186331">
              <w:rPr>
                <w:sz w:val="24"/>
                <w:szCs w:val="24"/>
              </w:rPr>
              <w:t xml:space="preserve">the </w:t>
            </w:r>
            <w:r w:rsidRPr="00F0135E">
              <w:rPr>
                <w:sz w:val="24"/>
                <w:szCs w:val="24"/>
              </w:rPr>
              <w:t xml:space="preserve">plan remains within tolerance levels. </w:t>
            </w:r>
          </w:p>
          <w:p w14:paraId="100F6B8B" w14:textId="6ECB5ECE" w:rsidR="009064B4" w:rsidRDefault="00F0135E" w:rsidP="009064B4">
            <w:pPr>
              <w:numPr>
                <w:ilvl w:val="0"/>
                <w:numId w:val="21"/>
              </w:numPr>
              <w:rPr>
                <w:sz w:val="24"/>
                <w:szCs w:val="24"/>
              </w:rPr>
            </w:pPr>
            <w:r w:rsidRPr="003B35D4">
              <w:rPr>
                <w:b/>
                <w:color w:val="A20000"/>
                <w:sz w:val="24"/>
                <w:szCs w:val="24"/>
              </w:rPr>
              <w:t>Red</w:t>
            </w:r>
            <w:r w:rsidR="00186331">
              <w:rPr>
                <w:sz w:val="24"/>
                <w:szCs w:val="24"/>
              </w:rPr>
              <w:t xml:space="preserve">: </w:t>
            </w:r>
            <w:r w:rsidRPr="00186331">
              <w:rPr>
                <w:sz w:val="24"/>
                <w:szCs w:val="24"/>
              </w:rPr>
              <w:t xml:space="preserve">There are significant </w:t>
            </w:r>
            <w:r w:rsidR="00186331">
              <w:rPr>
                <w:sz w:val="24"/>
                <w:szCs w:val="24"/>
              </w:rPr>
              <w:t xml:space="preserve">risks to the overall success of the project </w:t>
            </w:r>
            <w:r w:rsidRPr="00186331">
              <w:rPr>
                <w:sz w:val="24"/>
                <w:szCs w:val="24"/>
              </w:rPr>
              <w:t>which require corrective action to meet the project’s objectives. The issue</w:t>
            </w:r>
            <w:r w:rsidR="00186331">
              <w:rPr>
                <w:sz w:val="24"/>
                <w:szCs w:val="24"/>
              </w:rPr>
              <w:t>s</w:t>
            </w:r>
            <w:r w:rsidRPr="00186331">
              <w:rPr>
                <w:sz w:val="24"/>
                <w:szCs w:val="24"/>
              </w:rPr>
              <w:t xml:space="preserve"> cannot be handled solely by the project manager or </w:t>
            </w:r>
            <w:r w:rsidR="00186331">
              <w:rPr>
                <w:sz w:val="24"/>
                <w:szCs w:val="24"/>
              </w:rPr>
              <w:t>sponsor</w:t>
            </w:r>
            <w:r w:rsidRPr="00186331">
              <w:rPr>
                <w:sz w:val="24"/>
                <w:szCs w:val="24"/>
              </w:rPr>
              <w:t xml:space="preserve">. One or more aspects of </w:t>
            </w:r>
            <w:r w:rsidR="00186331">
              <w:rPr>
                <w:sz w:val="24"/>
                <w:szCs w:val="24"/>
              </w:rPr>
              <w:t xml:space="preserve">the project </w:t>
            </w:r>
            <w:r w:rsidRPr="00186331">
              <w:rPr>
                <w:sz w:val="24"/>
                <w:szCs w:val="24"/>
              </w:rPr>
              <w:t>exceed tolerances.</w:t>
            </w:r>
          </w:p>
          <w:p w14:paraId="09B6ED88" w14:textId="77777777" w:rsidR="000A298F" w:rsidRDefault="000A298F" w:rsidP="000A298F">
            <w:pPr>
              <w:pStyle w:val="ListParagraph"/>
              <w:numPr>
                <w:ilvl w:val="0"/>
                <w:numId w:val="0"/>
              </w:numPr>
              <w:ind w:left="720"/>
            </w:pPr>
          </w:p>
          <w:p w14:paraId="6B2184DE" w14:textId="77777777" w:rsidR="00446F11" w:rsidRDefault="000A298F" w:rsidP="000A298F">
            <w:pPr>
              <w:rPr>
                <w:sz w:val="24"/>
                <w:szCs w:val="24"/>
              </w:rPr>
            </w:pPr>
            <w:r>
              <w:rPr>
                <w:sz w:val="24"/>
                <w:szCs w:val="24"/>
              </w:rPr>
              <w:t xml:space="preserve">The business plan is at an early stage and as such we have no significant concerns regarding our ability to deliver the programme of work. </w:t>
            </w:r>
          </w:p>
          <w:p w14:paraId="2D5ADD17" w14:textId="77777777" w:rsidR="00446F11" w:rsidRDefault="00446F11" w:rsidP="000A298F">
            <w:pPr>
              <w:rPr>
                <w:sz w:val="24"/>
                <w:szCs w:val="24"/>
              </w:rPr>
            </w:pPr>
          </w:p>
          <w:p w14:paraId="06146122" w14:textId="683C825A" w:rsidR="00C21E18" w:rsidRPr="00C6606B" w:rsidRDefault="000A298F" w:rsidP="00985084">
            <w:pPr>
              <w:rPr>
                <w:sz w:val="24"/>
                <w:szCs w:val="24"/>
              </w:rPr>
            </w:pPr>
            <w:r>
              <w:rPr>
                <w:sz w:val="24"/>
                <w:szCs w:val="24"/>
              </w:rPr>
              <w:t>The work to reform the pension scheme has carried over from 2023-24 and whilst this remains amber due to inactivity, this is outside our control and delay to reform do</w:t>
            </w:r>
            <w:r w:rsidR="00446F11">
              <w:rPr>
                <w:sz w:val="24"/>
                <w:szCs w:val="24"/>
              </w:rPr>
              <w:t>es</w:t>
            </w:r>
            <w:r>
              <w:rPr>
                <w:sz w:val="24"/>
                <w:szCs w:val="24"/>
              </w:rPr>
              <w:t xml:space="preserve"> not present significant difficulties for us. </w:t>
            </w:r>
          </w:p>
        </w:tc>
      </w:tr>
    </w:tbl>
    <w:p w14:paraId="5248332A" w14:textId="6C46E63C" w:rsidR="00E012C1" w:rsidRPr="003B35D4" w:rsidRDefault="003B35D4" w:rsidP="00A57845">
      <w:pPr>
        <w:rPr>
          <w:rFonts w:ascii="Trebuchet MS" w:hAnsi="Trebuchet MS"/>
          <w:sz w:val="18"/>
          <w:szCs w:val="18"/>
        </w:rPr>
      </w:pPr>
      <w:r>
        <w:rPr>
          <w:rFonts w:ascii="Trebuchet MS" w:hAnsi="Trebuchet MS"/>
          <w:b/>
          <w:sz w:val="24"/>
          <w:szCs w:val="24"/>
        </w:rPr>
        <w:br/>
      </w:r>
      <w:r w:rsidRPr="003B35D4">
        <w:rPr>
          <w:rFonts w:ascii="Trebuchet MS" w:hAnsi="Trebuchet MS"/>
          <w:b/>
          <w:sz w:val="24"/>
          <w:szCs w:val="24"/>
        </w:rPr>
        <w:t>Governance links</w:t>
      </w:r>
    </w:p>
    <w:tbl>
      <w:tblPr>
        <w:tblStyle w:val="TableGrid"/>
        <w:tblW w:w="10627" w:type="dxa"/>
        <w:tblLook w:val="04A0" w:firstRow="1" w:lastRow="0" w:firstColumn="1" w:lastColumn="0" w:noHBand="0" w:noVBand="1"/>
      </w:tblPr>
      <w:tblGrid>
        <w:gridCol w:w="2547"/>
        <w:gridCol w:w="8080"/>
      </w:tblGrid>
      <w:tr w:rsidR="00A57845" w14:paraId="69674520" w14:textId="77777777" w:rsidTr="00C6606B">
        <w:tc>
          <w:tcPr>
            <w:tcW w:w="2547" w:type="dxa"/>
          </w:tcPr>
          <w:p w14:paraId="7663311F" w14:textId="77777777" w:rsidR="00A57845" w:rsidRDefault="00A57845" w:rsidP="00583F60">
            <w:pPr>
              <w:rPr>
                <w:sz w:val="24"/>
                <w:szCs w:val="24"/>
              </w:rPr>
            </w:pPr>
            <w:r>
              <w:rPr>
                <w:sz w:val="24"/>
                <w:szCs w:val="24"/>
              </w:rPr>
              <w:t>1. Finance and resources</w:t>
            </w:r>
          </w:p>
        </w:tc>
        <w:tc>
          <w:tcPr>
            <w:tcW w:w="8080" w:type="dxa"/>
          </w:tcPr>
          <w:p w14:paraId="56606D71" w14:textId="1254C952" w:rsidR="00A059F3" w:rsidRPr="00A059F3" w:rsidRDefault="00DA6B73" w:rsidP="00A059F3">
            <w:pPr>
              <w:rPr>
                <w:sz w:val="24"/>
                <w:szCs w:val="24"/>
              </w:rPr>
            </w:pPr>
            <w:r>
              <w:rPr>
                <w:sz w:val="24"/>
                <w:szCs w:val="24"/>
              </w:rPr>
              <w:t xml:space="preserve">Delivery of the business </w:t>
            </w:r>
            <w:r w:rsidR="00A059F3" w:rsidRPr="00A059F3">
              <w:rPr>
                <w:sz w:val="24"/>
                <w:szCs w:val="24"/>
              </w:rPr>
              <w:t>plan will need to be delivered within available administrative funding.</w:t>
            </w:r>
            <w:r w:rsidR="00A059F3">
              <w:rPr>
                <w:sz w:val="24"/>
                <w:szCs w:val="24"/>
              </w:rPr>
              <w:t xml:space="preserve"> </w:t>
            </w:r>
            <w:r w:rsidR="00A059F3" w:rsidRPr="00A059F3">
              <w:rPr>
                <w:sz w:val="24"/>
                <w:szCs w:val="24"/>
              </w:rPr>
              <w:t xml:space="preserve">Availability of resources has the potential to impact on the delivery plans of individual projects. </w:t>
            </w:r>
          </w:p>
          <w:p w14:paraId="4C537991" w14:textId="77777777" w:rsidR="00A059F3" w:rsidRPr="00A059F3" w:rsidRDefault="00A059F3" w:rsidP="00A059F3">
            <w:pPr>
              <w:rPr>
                <w:sz w:val="24"/>
                <w:szCs w:val="24"/>
              </w:rPr>
            </w:pPr>
          </w:p>
          <w:p w14:paraId="6E987256" w14:textId="5923FAD1" w:rsidR="00A059F3" w:rsidRDefault="00A059F3" w:rsidP="00A059F3">
            <w:pPr>
              <w:rPr>
                <w:sz w:val="24"/>
                <w:szCs w:val="24"/>
              </w:rPr>
            </w:pPr>
            <w:r w:rsidRPr="00A059F3">
              <w:rPr>
                <w:sz w:val="24"/>
                <w:szCs w:val="24"/>
              </w:rPr>
              <w:t>Future restrictions on public funding will impact on the degree of</w:t>
            </w:r>
            <w:r>
              <w:rPr>
                <w:sz w:val="24"/>
                <w:szCs w:val="24"/>
              </w:rPr>
              <w:t xml:space="preserve"> change we can contemplate </w:t>
            </w:r>
            <w:r w:rsidRPr="00A059F3">
              <w:rPr>
                <w:sz w:val="24"/>
                <w:szCs w:val="24"/>
              </w:rPr>
              <w:t>policy decisions at our hands and maintain good financial management.</w:t>
            </w:r>
          </w:p>
        </w:tc>
      </w:tr>
      <w:tr w:rsidR="00A57845" w14:paraId="1C10E750" w14:textId="77777777" w:rsidTr="00C6606B">
        <w:tc>
          <w:tcPr>
            <w:tcW w:w="2547" w:type="dxa"/>
          </w:tcPr>
          <w:p w14:paraId="39D3CE71" w14:textId="77777777" w:rsidR="00A57845" w:rsidRDefault="00A57845" w:rsidP="00583F60">
            <w:pPr>
              <w:rPr>
                <w:sz w:val="24"/>
                <w:szCs w:val="24"/>
              </w:rPr>
            </w:pPr>
            <w:r>
              <w:rPr>
                <w:sz w:val="24"/>
                <w:szCs w:val="24"/>
              </w:rPr>
              <w:t>2. Risk</w:t>
            </w:r>
          </w:p>
        </w:tc>
        <w:tc>
          <w:tcPr>
            <w:tcW w:w="8080" w:type="dxa"/>
          </w:tcPr>
          <w:p w14:paraId="00035CEF" w14:textId="5459F812" w:rsidR="00A57845" w:rsidRDefault="00A059F3" w:rsidP="00583F60">
            <w:pPr>
              <w:rPr>
                <w:sz w:val="24"/>
                <w:szCs w:val="24"/>
              </w:rPr>
            </w:pPr>
            <w:r w:rsidRPr="00A059F3">
              <w:rPr>
                <w:sz w:val="24"/>
                <w:szCs w:val="24"/>
              </w:rPr>
              <w:t>At a local level, each project within the corporate plan</w:t>
            </w:r>
            <w:r w:rsidR="006E5C14">
              <w:rPr>
                <w:sz w:val="24"/>
                <w:szCs w:val="24"/>
              </w:rPr>
              <w:t xml:space="preserve"> will have its own assessment of risk</w:t>
            </w:r>
            <w:r w:rsidRPr="00A059F3">
              <w:rPr>
                <w:sz w:val="24"/>
                <w:szCs w:val="24"/>
              </w:rPr>
              <w:t xml:space="preserve">, with risks escalated as appropriate. </w:t>
            </w:r>
            <w:r w:rsidR="006E5C14">
              <w:rPr>
                <w:sz w:val="24"/>
                <w:szCs w:val="24"/>
              </w:rPr>
              <w:t>This may result in a risk being escalated to the corporate risk register which will be considered by the Audit Committee and the Board.</w:t>
            </w:r>
          </w:p>
        </w:tc>
      </w:tr>
      <w:tr w:rsidR="00A57845" w14:paraId="10D1E07E" w14:textId="77777777" w:rsidTr="00C6606B">
        <w:tc>
          <w:tcPr>
            <w:tcW w:w="2547" w:type="dxa"/>
          </w:tcPr>
          <w:p w14:paraId="4F869B2A" w14:textId="77777777" w:rsidR="00A57845" w:rsidRDefault="00A57845" w:rsidP="00583F60">
            <w:pPr>
              <w:rPr>
                <w:sz w:val="24"/>
                <w:szCs w:val="24"/>
              </w:rPr>
            </w:pPr>
            <w:r>
              <w:rPr>
                <w:sz w:val="24"/>
                <w:szCs w:val="24"/>
              </w:rPr>
              <w:t>3. Legal and compliance</w:t>
            </w:r>
          </w:p>
        </w:tc>
        <w:tc>
          <w:tcPr>
            <w:tcW w:w="8080" w:type="dxa"/>
          </w:tcPr>
          <w:p w14:paraId="79FB7D46" w14:textId="3B021655" w:rsidR="00A059F3" w:rsidRDefault="00A059F3" w:rsidP="00A059F3">
            <w:pPr>
              <w:rPr>
                <w:sz w:val="24"/>
                <w:szCs w:val="24"/>
              </w:rPr>
            </w:pPr>
            <w:r w:rsidRPr="00A059F3">
              <w:rPr>
                <w:sz w:val="24"/>
                <w:szCs w:val="24"/>
              </w:rPr>
              <w:t>We are required by our framework agreement with Scottis</w:t>
            </w:r>
            <w:r w:rsidR="00DA6B73">
              <w:rPr>
                <w:sz w:val="24"/>
                <w:szCs w:val="24"/>
              </w:rPr>
              <w:t>h Government to have a business</w:t>
            </w:r>
            <w:r w:rsidRPr="00A059F3">
              <w:rPr>
                <w:sz w:val="24"/>
                <w:szCs w:val="24"/>
              </w:rPr>
              <w:t xml:space="preserve"> plan in place, </w:t>
            </w:r>
            <w:r>
              <w:rPr>
                <w:sz w:val="24"/>
                <w:szCs w:val="24"/>
              </w:rPr>
              <w:t xml:space="preserve">and published on our </w:t>
            </w:r>
            <w:r w:rsidRPr="00A059F3">
              <w:rPr>
                <w:sz w:val="24"/>
                <w:szCs w:val="24"/>
              </w:rPr>
              <w:t xml:space="preserve">website. </w:t>
            </w:r>
          </w:p>
          <w:p w14:paraId="4001D4E0" w14:textId="77777777" w:rsidR="00A059F3" w:rsidRDefault="00A059F3" w:rsidP="00A059F3">
            <w:pPr>
              <w:rPr>
                <w:sz w:val="24"/>
                <w:szCs w:val="24"/>
              </w:rPr>
            </w:pPr>
          </w:p>
          <w:p w14:paraId="244BF3BA" w14:textId="1A8EA3B5" w:rsidR="00A57845" w:rsidRDefault="00A059F3" w:rsidP="00A059F3">
            <w:pPr>
              <w:rPr>
                <w:sz w:val="24"/>
                <w:szCs w:val="24"/>
              </w:rPr>
            </w:pPr>
            <w:r>
              <w:rPr>
                <w:sz w:val="24"/>
                <w:szCs w:val="24"/>
              </w:rPr>
              <w:t>Progress against the plan will be monitored by the Board and the Scottish Government.</w:t>
            </w:r>
          </w:p>
        </w:tc>
      </w:tr>
      <w:tr w:rsidR="00A57845" w14:paraId="5F3C82DE" w14:textId="77777777" w:rsidTr="00C6606B">
        <w:tc>
          <w:tcPr>
            <w:tcW w:w="2547" w:type="dxa"/>
          </w:tcPr>
          <w:p w14:paraId="5E9E04E8" w14:textId="77777777" w:rsidR="00A57845" w:rsidRDefault="00A57845" w:rsidP="00583F60">
            <w:pPr>
              <w:rPr>
                <w:sz w:val="24"/>
                <w:szCs w:val="24"/>
              </w:rPr>
            </w:pPr>
            <w:r>
              <w:rPr>
                <w:sz w:val="24"/>
                <w:szCs w:val="24"/>
              </w:rPr>
              <w:t>4. Performance</w:t>
            </w:r>
          </w:p>
        </w:tc>
        <w:tc>
          <w:tcPr>
            <w:tcW w:w="8080" w:type="dxa"/>
          </w:tcPr>
          <w:p w14:paraId="6F2F2EE4" w14:textId="77777777" w:rsidR="00A57845" w:rsidRDefault="0026137B" w:rsidP="0026137B">
            <w:pPr>
              <w:rPr>
                <w:sz w:val="24"/>
                <w:szCs w:val="24"/>
              </w:rPr>
            </w:pPr>
            <w:r w:rsidRPr="0026137B">
              <w:rPr>
                <w:sz w:val="24"/>
                <w:szCs w:val="24"/>
              </w:rPr>
              <w:t xml:space="preserve">Performance against the plan will be measured through the established business planning update process. </w:t>
            </w:r>
          </w:p>
          <w:p w14:paraId="0026CF47" w14:textId="77777777" w:rsidR="0026137B" w:rsidRDefault="0026137B" w:rsidP="0026137B">
            <w:pPr>
              <w:rPr>
                <w:sz w:val="24"/>
                <w:szCs w:val="24"/>
              </w:rPr>
            </w:pPr>
          </w:p>
          <w:p w14:paraId="1E4BDBD0" w14:textId="6D2B1012" w:rsidR="0026137B" w:rsidRDefault="0026137B" w:rsidP="0026137B">
            <w:pPr>
              <w:rPr>
                <w:sz w:val="24"/>
                <w:szCs w:val="24"/>
              </w:rPr>
            </w:pPr>
            <w:r>
              <w:rPr>
                <w:sz w:val="24"/>
                <w:szCs w:val="24"/>
              </w:rPr>
              <w:t>Performance on our administration of the schemes will be monitored through our performance benchmarks. A revised set of benchmarks for 2023-24</w:t>
            </w:r>
            <w:r w:rsidR="00DA6B73">
              <w:rPr>
                <w:sz w:val="24"/>
                <w:szCs w:val="24"/>
              </w:rPr>
              <w:t xml:space="preserve"> has been agreed</w:t>
            </w:r>
            <w:r>
              <w:rPr>
                <w:sz w:val="24"/>
                <w:szCs w:val="24"/>
              </w:rPr>
              <w:t>.</w:t>
            </w:r>
          </w:p>
        </w:tc>
      </w:tr>
      <w:tr w:rsidR="00A57845" w14:paraId="19DA0B72" w14:textId="77777777" w:rsidTr="00C6606B">
        <w:tc>
          <w:tcPr>
            <w:tcW w:w="2547" w:type="dxa"/>
          </w:tcPr>
          <w:p w14:paraId="2F75635A" w14:textId="77777777" w:rsidR="00A57845" w:rsidRDefault="00A57845" w:rsidP="00583F60">
            <w:pPr>
              <w:rPr>
                <w:sz w:val="24"/>
                <w:szCs w:val="24"/>
              </w:rPr>
            </w:pPr>
            <w:r>
              <w:rPr>
                <w:sz w:val="24"/>
                <w:szCs w:val="24"/>
              </w:rPr>
              <w:lastRenderedPageBreak/>
              <w:t>5. Equalities impact</w:t>
            </w:r>
          </w:p>
        </w:tc>
        <w:tc>
          <w:tcPr>
            <w:tcW w:w="8080" w:type="dxa"/>
          </w:tcPr>
          <w:p w14:paraId="27704A2B" w14:textId="28148105" w:rsidR="00D03165" w:rsidRDefault="00D03165" w:rsidP="00583F60">
            <w:pPr>
              <w:rPr>
                <w:sz w:val="24"/>
                <w:szCs w:val="24"/>
              </w:rPr>
            </w:pPr>
            <w:r w:rsidRPr="00D03165">
              <w:rPr>
                <w:sz w:val="24"/>
                <w:szCs w:val="24"/>
              </w:rPr>
              <w:t>Equalities issues are a key driver for much of t</w:t>
            </w:r>
            <w:r w:rsidR="00DA6B73">
              <w:rPr>
                <w:sz w:val="24"/>
                <w:szCs w:val="24"/>
              </w:rPr>
              <w:t>he activity within the business</w:t>
            </w:r>
            <w:r w:rsidRPr="00D03165">
              <w:rPr>
                <w:sz w:val="24"/>
                <w:szCs w:val="24"/>
              </w:rPr>
              <w:t xml:space="preserve"> plan. All activity that results in changes to policies or procedures will be subject to equalities impact assessment.  </w:t>
            </w:r>
          </w:p>
        </w:tc>
      </w:tr>
      <w:tr w:rsidR="00A57845" w14:paraId="71E012D9" w14:textId="77777777" w:rsidTr="00C6606B">
        <w:tc>
          <w:tcPr>
            <w:tcW w:w="2547" w:type="dxa"/>
          </w:tcPr>
          <w:p w14:paraId="5CF5D440" w14:textId="65BECB35" w:rsidR="002A2AAD" w:rsidRDefault="00A57845" w:rsidP="00583F60">
            <w:pPr>
              <w:rPr>
                <w:sz w:val="24"/>
                <w:szCs w:val="24"/>
              </w:rPr>
            </w:pPr>
            <w:r>
              <w:rPr>
                <w:sz w:val="24"/>
                <w:szCs w:val="24"/>
              </w:rPr>
              <w:t>6. Privacy impact and data protection</w:t>
            </w:r>
          </w:p>
        </w:tc>
        <w:tc>
          <w:tcPr>
            <w:tcW w:w="8080" w:type="dxa"/>
          </w:tcPr>
          <w:p w14:paraId="5DDC9229" w14:textId="35A667AC" w:rsidR="00A57845" w:rsidRDefault="00D03165" w:rsidP="00583F60">
            <w:pPr>
              <w:rPr>
                <w:sz w:val="24"/>
                <w:szCs w:val="24"/>
              </w:rPr>
            </w:pPr>
            <w:r>
              <w:rPr>
                <w:sz w:val="24"/>
                <w:szCs w:val="24"/>
              </w:rPr>
              <w:t>N/A</w:t>
            </w:r>
            <w:r w:rsidR="00C6606B">
              <w:rPr>
                <w:sz w:val="24"/>
                <w:szCs w:val="24"/>
              </w:rPr>
              <w:t>.</w:t>
            </w:r>
          </w:p>
        </w:tc>
      </w:tr>
      <w:tr w:rsidR="00A57845" w14:paraId="3E5710E3" w14:textId="77777777" w:rsidTr="00C6606B">
        <w:tc>
          <w:tcPr>
            <w:tcW w:w="2547" w:type="dxa"/>
          </w:tcPr>
          <w:p w14:paraId="3C3FF483" w14:textId="77777777" w:rsidR="00A57845" w:rsidRDefault="00A57845" w:rsidP="00583F60">
            <w:pPr>
              <w:rPr>
                <w:sz w:val="24"/>
                <w:szCs w:val="24"/>
              </w:rPr>
            </w:pPr>
            <w:r>
              <w:rPr>
                <w:sz w:val="24"/>
                <w:szCs w:val="24"/>
              </w:rPr>
              <w:t>7. Communications and engagement</w:t>
            </w:r>
          </w:p>
        </w:tc>
        <w:tc>
          <w:tcPr>
            <w:tcW w:w="8080" w:type="dxa"/>
          </w:tcPr>
          <w:p w14:paraId="56957284" w14:textId="63869122" w:rsidR="00D03165" w:rsidRDefault="00D03165" w:rsidP="00583F60">
            <w:pPr>
              <w:rPr>
                <w:sz w:val="24"/>
                <w:szCs w:val="24"/>
              </w:rPr>
            </w:pPr>
            <w:r w:rsidRPr="00D03165">
              <w:rPr>
                <w:sz w:val="24"/>
                <w:szCs w:val="24"/>
              </w:rPr>
              <w:t>We</w:t>
            </w:r>
            <w:r w:rsidR="00446F11">
              <w:rPr>
                <w:sz w:val="24"/>
                <w:szCs w:val="24"/>
              </w:rPr>
              <w:t xml:space="preserve"> publish the plan itself and we also publish the board papers that deal with progress</w:t>
            </w:r>
            <w:r w:rsidRPr="00D03165">
              <w:rPr>
                <w:sz w:val="24"/>
                <w:szCs w:val="24"/>
              </w:rPr>
              <w:t>.</w:t>
            </w:r>
          </w:p>
        </w:tc>
      </w:tr>
    </w:tbl>
    <w:p w14:paraId="2D2FB3A0" w14:textId="77777777" w:rsidR="00583F60" w:rsidRPr="00583F60" w:rsidRDefault="00583F60" w:rsidP="00C4741D">
      <w:pPr>
        <w:tabs>
          <w:tab w:val="left" w:pos="4230"/>
        </w:tabs>
        <w:rPr>
          <w:rFonts w:ascii="Trebuchet MS" w:hAnsi="Trebuchet MS"/>
          <w:sz w:val="18"/>
          <w:szCs w:val="18"/>
        </w:rPr>
      </w:pPr>
    </w:p>
    <w:tbl>
      <w:tblPr>
        <w:tblStyle w:val="TableGrid"/>
        <w:tblW w:w="10627" w:type="dxa"/>
        <w:tblLook w:val="04A0" w:firstRow="1" w:lastRow="0" w:firstColumn="1" w:lastColumn="0" w:noHBand="0" w:noVBand="1"/>
      </w:tblPr>
      <w:tblGrid>
        <w:gridCol w:w="10627"/>
      </w:tblGrid>
      <w:tr w:rsidR="00583F60" w:rsidRPr="0098730C" w14:paraId="2BAD5C5B" w14:textId="77777777" w:rsidTr="00583F60">
        <w:tc>
          <w:tcPr>
            <w:tcW w:w="10627" w:type="dxa"/>
            <w:tcBorders>
              <w:bottom w:val="single" w:sz="4" w:space="0" w:color="auto"/>
            </w:tcBorders>
            <w:shd w:val="clear" w:color="auto" w:fill="D9D9D9" w:themeFill="background1" w:themeFillShade="D9"/>
          </w:tcPr>
          <w:p w14:paraId="1A0ACED4" w14:textId="77777777" w:rsidR="00583F60" w:rsidRPr="0098730C" w:rsidRDefault="00583F60" w:rsidP="00EE2EE8">
            <w:pPr>
              <w:rPr>
                <w:b/>
                <w:sz w:val="24"/>
                <w:szCs w:val="24"/>
              </w:rPr>
            </w:pPr>
            <w:r w:rsidRPr="0098730C">
              <w:rPr>
                <w:b/>
                <w:sz w:val="24"/>
                <w:szCs w:val="24"/>
              </w:rPr>
              <w:t>Conclusion and next steps</w:t>
            </w:r>
          </w:p>
        </w:tc>
      </w:tr>
      <w:tr w:rsidR="00583F60" w14:paraId="3B66139B" w14:textId="77777777" w:rsidTr="00583F60">
        <w:tc>
          <w:tcPr>
            <w:tcW w:w="10627" w:type="dxa"/>
            <w:tcBorders>
              <w:left w:val="single" w:sz="4" w:space="0" w:color="auto"/>
              <w:bottom w:val="single" w:sz="4" w:space="0" w:color="auto"/>
              <w:right w:val="single" w:sz="4" w:space="0" w:color="auto"/>
            </w:tcBorders>
          </w:tcPr>
          <w:p w14:paraId="3B2CA942" w14:textId="53D20154" w:rsidR="00B10723" w:rsidRPr="00C6606B" w:rsidRDefault="006E5C14" w:rsidP="00B10723">
            <w:pPr>
              <w:rPr>
                <w:sz w:val="24"/>
                <w:szCs w:val="24"/>
              </w:rPr>
            </w:pPr>
            <w:r>
              <w:rPr>
                <w:sz w:val="24"/>
                <w:szCs w:val="24"/>
              </w:rPr>
              <w:t xml:space="preserve">The Board is asked to consider progress made in the </w:t>
            </w:r>
            <w:r w:rsidR="00446F11">
              <w:rPr>
                <w:sz w:val="24"/>
                <w:szCs w:val="24"/>
              </w:rPr>
              <w:t>first</w:t>
            </w:r>
            <w:r w:rsidR="001B1118">
              <w:rPr>
                <w:sz w:val="24"/>
                <w:szCs w:val="24"/>
              </w:rPr>
              <w:t xml:space="preserve"> </w:t>
            </w:r>
            <w:r>
              <w:rPr>
                <w:sz w:val="24"/>
                <w:szCs w:val="24"/>
              </w:rPr>
              <w:t>quarter of 202</w:t>
            </w:r>
            <w:r w:rsidR="00446F11">
              <w:rPr>
                <w:sz w:val="24"/>
                <w:szCs w:val="24"/>
              </w:rPr>
              <w:t>4</w:t>
            </w:r>
            <w:r>
              <w:rPr>
                <w:sz w:val="24"/>
                <w:szCs w:val="24"/>
              </w:rPr>
              <w:t>-2</w:t>
            </w:r>
            <w:r w:rsidR="00446F11">
              <w:rPr>
                <w:sz w:val="24"/>
                <w:szCs w:val="24"/>
              </w:rPr>
              <w:t>5</w:t>
            </w:r>
            <w:r>
              <w:rPr>
                <w:sz w:val="24"/>
                <w:szCs w:val="24"/>
              </w:rPr>
              <w:t xml:space="preserve"> and comment as necessary. </w:t>
            </w:r>
            <w:r w:rsidR="00B10723">
              <w:rPr>
                <w:sz w:val="24"/>
                <w:szCs w:val="24"/>
              </w:rPr>
              <w:t xml:space="preserve"> </w:t>
            </w:r>
          </w:p>
        </w:tc>
      </w:tr>
    </w:tbl>
    <w:p w14:paraId="560AF7DA" w14:textId="77777777" w:rsidR="00583F60" w:rsidRPr="00583F60" w:rsidRDefault="00583F60" w:rsidP="00583F60">
      <w:pPr>
        <w:rPr>
          <w:rFonts w:ascii="Trebuchet MS" w:hAnsi="Trebuchet MS"/>
          <w:sz w:val="18"/>
          <w:szCs w:val="18"/>
        </w:rPr>
      </w:pPr>
    </w:p>
    <w:tbl>
      <w:tblPr>
        <w:tblStyle w:val="TableGrid"/>
        <w:tblW w:w="10627" w:type="dxa"/>
        <w:tblLook w:val="04A0" w:firstRow="1" w:lastRow="0" w:firstColumn="1" w:lastColumn="0" w:noHBand="0" w:noVBand="1"/>
      </w:tblPr>
      <w:tblGrid>
        <w:gridCol w:w="10627"/>
      </w:tblGrid>
      <w:tr w:rsidR="00583F60" w14:paraId="2B1E9886" w14:textId="77777777" w:rsidTr="00583F60">
        <w:tc>
          <w:tcPr>
            <w:tcW w:w="10627" w:type="dxa"/>
            <w:shd w:val="clear" w:color="auto" w:fill="D9D9D9" w:themeFill="background1" w:themeFillShade="D9"/>
          </w:tcPr>
          <w:p w14:paraId="7DD3382A" w14:textId="77777777" w:rsidR="00583F60" w:rsidRPr="0098730C" w:rsidRDefault="00583F60" w:rsidP="00583F60">
            <w:pPr>
              <w:rPr>
                <w:b/>
                <w:sz w:val="24"/>
                <w:szCs w:val="24"/>
              </w:rPr>
            </w:pPr>
            <w:r>
              <w:rPr>
                <w:b/>
                <w:sz w:val="24"/>
                <w:szCs w:val="24"/>
              </w:rPr>
              <w:t>Appendix</w:t>
            </w:r>
            <w:r w:rsidRPr="0098730C">
              <w:rPr>
                <w:b/>
                <w:sz w:val="24"/>
                <w:szCs w:val="24"/>
              </w:rPr>
              <w:t>/</w:t>
            </w:r>
            <w:r>
              <w:rPr>
                <w:b/>
                <w:sz w:val="24"/>
                <w:szCs w:val="24"/>
              </w:rPr>
              <w:t>f</w:t>
            </w:r>
            <w:r w:rsidRPr="0098730C">
              <w:rPr>
                <w:b/>
                <w:sz w:val="24"/>
                <w:szCs w:val="24"/>
              </w:rPr>
              <w:t xml:space="preserve">urther </w:t>
            </w:r>
            <w:r>
              <w:rPr>
                <w:b/>
                <w:sz w:val="24"/>
                <w:szCs w:val="24"/>
              </w:rPr>
              <w:t>r</w:t>
            </w:r>
            <w:r w:rsidRPr="0098730C">
              <w:rPr>
                <w:b/>
                <w:sz w:val="24"/>
                <w:szCs w:val="24"/>
              </w:rPr>
              <w:t>eading</w:t>
            </w:r>
          </w:p>
        </w:tc>
      </w:tr>
      <w:tr w:rsidR="00583F60" w14:paraId="6C7D4930" w14:textId="77777777" w:rsidTr="00583F60">
        <w:tc>
          <w:tcPr>
            <w:tcW w:w="10627" w:type="dxa"/>
            <w:tcBorders>
              <w:right w:val="single" w:sz="4" w:space="0" w:color="auto"/>
            </w:tcBorders>
          </w:tcPr>
          <w:p w14:paraId="2E757E5C" w14:textId="1C6F4E4F" w:rsidR="003E0D76" w:rsidRPr="003B35D4" w:rsidRDefault="00C6606B" w:rsidP="00D701A4">
            <w:pPr>
              <w:rPr>
                <w:b/>
                <w:color w:val="174DA3"/>
                <w:sz w:val="24"/>
                <w:szCs w:val="24"/>
                <w:u w:val="single"/>
              </w:rPr>
            </w:pPr>
            <w:hyperlink r:id="rId13" w:history="1">
              <w:r w:rsidR="003B35D4">
                <w:rPr>
                  <w:rStyle w:val="Hyperlink"/>
                  <w:b/>
                  <w:color w:val="174DA3"/>
                  <w:sz w:val="24"/>
                  <w:szCs w:val="24"/>
                </w:rPr>
                <w:t>Appendix 1: Business Plan 2024 25 Q1 Update</w:t>
              </w:r>
            </w:hyperlink>
          </w:p>
        </w:tc>
      </w:tr>
    </w:tbl>
    <w:p w14:paraId="1D6DB85E" w14:textId="77777777" w:rsidR="00C4741D" w:rsidRPr="00C4741D" w:rsidRDefault="00C4741D" w:rsidP="00C4741D">
      <w:pPr>
        <w:tabs>
          <w:tab w:val="left" w:pos="4230"/>
        </w:tabs>
        <w:rPr>
          <w:rFonts w:ascii="Trebuchet MS" w:hAnsi="Trebuchet MS"/>
          <w:sz w:val="24"/>
          <w:szCs w:val="24"/>
        </w:rPr>
      </w:pPr>
    </w:p>
    <w:sectPr w:rsidR="00C4741D" w:rsidRPr="00C4741D" w:rsidSect="00C4741D">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9FA56" w14:textId="77777777" w:rsidR="00557A68" w:rsidRDefault="00557A68" w:rsidP="00C4741D">
      <w:pPr>
        <w:spacing w:after="0" w:line="240" w:lineRule="auto"/>
      </w:pPr>
      <w:r>
        <w:separator/>
      </w:r>
    </w:p>
  </w:endnote>
  <w:endnote w:type="continuationSeparator" w:id="0">
    <w:p w14:paraId="2D022131" w14:textId="77777777" w:rsidR="00557A68" w:rsidRDefault="00557A68" w:rsidP="00C4741D">
      <w:pPr>
        <w:spacing w:after="0" w:line="240" w:lineRule="auto"/>
      </w:pPr>
      <w:r>
        <w:continuationSeparator/>
      </w:r>
    </w:p>
  </w:endnote>
  <w:endnote w:type="continuationNotice" w:id="1">
    <w:p w14:paraId="78CFDAFD" w14:textId="77777777" w:rsidR="00557A68" w:rsidRDefault="00557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01F87" w14:textId="77777777" w:rsidR="00EB75BD" w:rsidRDefault="00EB7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11066" w14:textId="0FFF269F" w:rsidR="00A57845" w:rsidRPr="00C4741D" w:rsidRDefault="008323A1">
    <w:pPr>
      <w:pStyle w:val="Footer"/>
      <w:jc w:val="right"/>
      <w:rPr>
        <w:rFonts w:ascii="Trebuchet MS" w:hAnsi="Trebuchet MS"/>
        <w:sz w:val="24"/>
        <w:szCs w:val="24"/>
      </w:rPr>
    </w:pPr>
    <w:r w:rsidRPr="00EA6985">
      <w:rPr>
        <w:rFonts w:ascii="Trebuchet MS" w:eastAsia="Calibri" w:hAnsi="Trebuchet MS" w:cs="Times New Roman"/>
        <w:sz w:val="24"/>
        <w:szCs w:val="24"/>
      </w:rPr>
      <w:t>Scottish Legal Aid Board – Board report, Business Plan</w:t>
    </w:r>
    <w:r w:rsidR="00EA6985" w:rsidRPr="00EA6985">
      <w:rPr>
        <w:rFonts w:ascii="Trebuchet MS" w:eastAsia="Calibri" w:hAnsi="Trebuchet MS" w:cs="Times New Roman"/>
        <w:sz w:val="24"/>
        <w:szCs w:val="24"/>
      </w:rPr>
      <w:t xml:space="preserve"> 202</w:t>
    </w:r>
    <w:r w:rsidR="00446F11">
      <w:rPr>
        <w:rFonts w:ascii="Trebuchet MS" w:eastAsia="Calibri" w:hAnsi="Trebuchet MS" w:cs="Times New Roman"/>
        <w:sz w:val="24"/>
        <w:szCs w:val="24"/>
      </w:rPr>
      <w:t>4</w:t>
    </w:r>
    <w:r w:rsidR="00EA6985" w:rsidRPr="00EA6985">
      <w:rPr>
        <w:rFonts w:ascii="Trebuchet MS" w:eastAsia="Calibri" w:hAnsi="Trebuchet MS" w:cs="Times New Roman"/>
        <w:sz w:val="24"/>
        <w:szCs w:val="24"/>
      </w:rPr>
      <w:t>-2</w:t>
    </w:r>
    <w:r w:rsidR="00446F11">
      <w:rPr>
        <w:rFonts w:ascii="Trebuchet MS" w:eastAsia="Calibri" w:hAnsi="Trebuchet MS" w:cs="Times New Roman"/>
        <w:sz w:val="24"/>
        <w:szCs w:val="24"/>
      </w:rPr>
      <w:t>5</w:t>
    </w:r>
    <w:r w:rsidR="00EB75BD">
      <w:rPr>
        <w:rFonts w:ascii="Trebuchet MS" w:eastAsia="Calibri" w:hAnsi="Trebuchet MS" w:cs="Times New Roman"/>
        <w:sz w:val="24"/>
        <w:szCs w:val="24"/>
      </w:rPr>
      <w:t xml:space="preserve"> Progress Report</w:t>
    </w:r>
    <w:r w:rsidR="00EA6985" w:rsidRPr="00EA6985">
      <w:rPr>
        <w:rFonts w:ascii="Trebuchet MS" w:eastAsia="Calibri" w:hAnsi="Trebuchet MS" w:cs="Times New Roman"/>
        <w:sz w:val="24"/>
        <w:szCs w:val="24"/>
      </w:rPr>
      <w:t xml:space="preserve"> </w:t>
    </w:r>
    <w:r w:rsidRPr="008323A1">
      <w:rPr>
        <w:rFonts w:ascii="Calibri" w:eastAsia="Calibri" w:hAnsi="Calibri" w:cs="Times New Roman"/>
        <w:sz w:val="24"/>
        <w:szCs w:val="24"/>
      </w:rPr>
      <w:t xml:space="preserve"> </w:t>
    </w:r>
    <w:sdt>
      <w:sdtPr>
        <w:rPr>
          <w:rFonts w:ascii="Trebuchet MS" w:hAnsi="Trebuchet MS"/>
          <w:sz w:val="24"/>
          <w:szCs w:val="24"/>
        </w:rPr>
        <w:id w:val="314316149"/>
        <w:docPartObj>
          <w:docPartGallery w:val="Page Numbers (Bottom of Page)"/>
          <w:docPartUnique/>
        </w:docPartObj>
      </w:sdtPr>
      <w:sdtEndPr>
        <w:rPr>
          <w:noProof/>
        </w:rPr>
      </w:sdtEndPr>
      <w:sdtContent>
        <w:r w:rsidR="00A57845" w:rsidRPr="00AC2FEA">
          <w:rPr>
            <w:rFonts w:ascii="Trebuchet MS" w:hAnsi="Trebuchet MS"/>
            <w:color w:val="44546A" w:themeColor="text2"/>
            <w:sz w:val="24"/>
            <w:szCs w:val="24"/>
          </w:rPr>
          <w:fldChar w:fldCharType="begin"/>
        </w:r>
        <w:r w:rsidR="00A57845" w:rsidRPr="00AC2FEA">
          <w:rPr>
            <w:rFonts w:ascii="Trebuchet MS" w:hAnsi="Trebuchet MS"/>
            <w:color w:val="44546A" w:themeColor="text2"/>
            <w:sz w:val="24"/>
            <w:szCs w:val="24"/>
          </w:rPr>
          <w:instrText xml:space="preserve"> PAGE   \* MERGEFORMAT </w:instrText>
        </w:r>
        <w:r w:rsidR="00A57845" w:rsidRPr="00AC2FEA">
          <w:rPr>
            <w:rFonts w:ascii="Trebuchet MS" w:hAnsi="Trebuchet MS"/>
            <w:color w:val="44546A" w:themeColor="text2"/>
            <w:sz w:val="24"/>
            <w:szCs w:val="24"/>
          </w:rPr>
          <w:fldChar w:fldCharType="separate"/>
        </w:r>
        <w:r w:rsidR="000820FB" w:rsidRPr="00AC2FEA">
          <w:rPr>
            <w:rFonts w:ascii="Trebuchet MS" w:hAnsi="Trebuchet MS"/>
            <w:noProof/>
            <w:color w:val="44546A" w:themeColor="text2"/>
            <w:sz w:val="24"/>
            <w:szCs w:val="24"/>
          </w:rPr>
          <w:t>1</w:t>
        </w:r>
        <w:r w:rsidR="00A57845" w:rsidRPr="00AC2FEA">
          <w:rPr>
            <w:rFonts w:ascii="Trebuchet MS" w:hAnsi="Trebuchet MS"/>
            <w:noProof/>
            <w:color w:val="44546A" w:themeColor="text2"/>
            <w:sz w:val="24"/>
            <w:szCs w:val="24"/>
          </w:rPr>
          <w:fldChar w:fldCharType="end"/>
        </w:r>
      </w:sdtContent>
    </w:sdt>
  </w:p>
  <w:p w14:paraId="041EDF44" w14:textId="77777777" w:rsidR="00A57845" w:rsidRDefault="00A57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7ADF3" w14:textId="77777777" w:rsidR="00EB75BD" w:rsidRDefault="00EB7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B12C7" w14:textId="77777777" w:rsidR="00557A68" w:rsidRDefault="00557A68" w:rsidP="00C4741D">
      <w:pPr>
        <w:spacing w:after="0" w:line="240" w:lineRule="auto"/>
      </w:pPr>
      <w:r>
        <w:separator/>
      </w:r>
    </w:p>
  </w:footnote>
  <w:footnote w:type="continuationSeparator" w:id="0">
    <w:p w14:paraId="6B1B47C3" w14:textId="77777777" w:rsidR="00557A68" w:rsidRDefault="00557A68" w:rsidP="00C4741D">
      <w:pPr>
        <w:spacing w:after="0" w:line="240" w:lineRule="auto"/>
      </w:pPr>
      <w:r>
        <w:continuationSeparator/>
      </w:r>
    </w:p>
  </w:footnote>
  <w:footnote w:type="continuationNotice" w:id="1">
    <w:p w14:paraId="71637ABE" w14:textId="77777777" w:rsidR="00557A68" w:rsidRDefault="00557A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315F3" w14:textId="77777777" w:rsidR="00EB75BD" w:rsidRDefault="00EB7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E1AFA" w14:textId="77777777" w:rsidR="00EB75BD" w:rsidRDefault="00EB7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E6E01" w14:textId="77777777" w:rsidR="00EB75BD" w:rsidRDefault="00EB7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C5696"/>
    <w:multiLevelType w:val="hybridMultilevel"/>
    <w:tmpl w:val="AEF6A370"/>
    <w:lvl w:ilvl="0" w:tplc="9CC0E034">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3087A"/>
    <w:multiLevelType w:val="hybridMultilevel"/>
    <w:tmpl w:val="EB804D0C"/>
    <w:lvl w:ilvl="0" w:tplc="54CEDF54">
      <w:start w:val="1"/>
      <w:numFmt w:val="decimal"/>
      <w:pStyle w:val="ListParagraph"/>
      <w:lvlText w:val="%1."/>
      <w:lvlJc w:val="left"/>
      <w:pPr>
        <w:tabs>
          <w:tab w:val="num" w:pos="720"/>
        </w:tabs>
        <w:ind w:left="720" w:hanging="360"/>
      </w:pPr>
      <w:rPr>
        <w:b w:val="0"/>
        <w:i w:val="0"/>
        <w:color w:val="auto"/>
        <w:sz w:val="22"/>
        <w:szCs w:val="22"/>
      </w:rPr>
    </w:lvl>
    <w:lvl w:ilvl="1" w:tplc="D8CED54C">
      <w:start w:val="1"/>
      <w:numFmt w:val="bullet"/>
      <w:lvlText w:val=""/>
      <w:lvlJc w:val="left"/>
      <w:pPr>
        <w:tabs>
          <w:tab w:val="num" w:pos="700"/>
        </w:tabs>
        <w:ind w:left="700" w:hanging="340"/>
      </w:pPr>
      <w:rPr>
        <w:rFonts w:ascii="Symbol" w:hAnsi="Symbol" w:hint="default"/>
      </w:rPr>
    </w:lvl>
    <w:lvl w:ilvl="2" w:tplc="0809000B">
      <w:start w:val="1"/>
      <w:numFmt w:val="bullet"/>
      <w:lvlText w:val=""/>
      <w:lvlJc w:val="left"/>
      <w:pPr>
        <w:tabs>
          <w:tab w:val="num" w:pos="700"/>
        </w:tabs>
        <w:ind w:left="700" w:hanging="340"/>
      </w:pPr>
      <w:rPr>
        <w:rFonts w:ascii="Wingdings" w:hAnsi="Wingdings" w:hint="default"/>
        <w:b w:val="0"/>
        <w:i w:val="0"/>
      </w:rPr>
    </w:lvl>
    <w:lvl w:ilvl="3" w:tplc="0809000B">
      <w:start w:val="1"/>
      <w:numFmt w:val="bullet"/>
      <w:lvlText w:val=""/>
      <w:lvlJc w:val="left"/>
      <w:pPr>
        <w:tabs>
          <w:tab w:val="num" w:pos="3240"/>
        </w:tabs>
        <w:ind w:left="3240" w:hanging="360"/>
      </w:pPr>
      <w:rPr>
        <w:rFonts w:ascii="Wingdings" w:hAnsi="Wingding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A5516C7"/>
    <w:multiLevelType w:val="hybridMultilevel"/>
    <w:tmpl w:val="F600E3AA"/>
    <w:lvl w:ilvl="0" w:tplc="11429330">
      <w:start w:val="1"/>
      <w:numFmt w:val="decimal"/>
      <w:pStyle w:val="numberedpara"/>
      <w:lvlText w:val="%1."/>
      <w:lvlJc w:val="left"/>
      <w:pPr>
        <w:tabs>
          <w:tab w:val="num" w:pos="360"/>
        </w:tabs>
        <w:ind w:left="360" w:hanging="360"/>
      </w:pPr>
      <w:rPr>
        <w:b w:val="0"/>
      </w:rPr>
    </w:lvl>
    <w:lvl w:ilvl="1" w:tplc="0809000F">
      <w:start w:val="1"/>
      <w:numFmt w:val="decimal"/>
      <w:lvlText w:val="%2."/>
      <w:lvlJc w:val="left"/>
      <w:pPr>
        <w:tabs>
          <w:tab w:val="num" w:pos="2160"/>
        </w:tabs>
        <w:ind w:left="2160" w:hanging="360"/>
      </w:pPr>
      <w:rPr>
        <w:b w:val="0"/>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15:restartNumberingAfterBreak="0">
    <w:nsid w:val="3CE42A25"/>
    <w:multiLevelType w:val="hybridMultilevel"/>
    <w:tmpl w:val="78885BCA"/>
    <w:lvl w:ilvl="0" w:tplc="D8D88BCE">
      <w:start w:val="1"/>
      <w:numFmt w:val="decimal"/>
      <w:lvlText w:val="%1."/>
      <w:lvlJc w:val="left"/>
      <w:pPr>
        <w:tabs>
          <w:tab w:val="num" w:pos="720"/>
        </w:tabs>
        <w:ind w:left="72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40649BA"/>
    <w:multiLevelType w:val="hybridMultilevel"/>
    <w:tmpl w:val="39FC0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AD5426"/>
    <w:multiLevelType w:val="hybridMultilevel"/>
    <w:tmpl w:val="31AABEEE"/>
    <w:lvl w:ilvl="0" w:tplc="47D65764">
      <w:start w:val="1"/>
      <w:numFmt w:val="bullet"/>
      <w:lvlText w:val=""/>
      <w:lvlJc w:val="left"/>
      <w:pPr>
        <w:tabs>
          <w:tab w:val="num" w:pos="680"/>
        </w:tabs>
        <w:ind w:left="680" w:hanging="34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316845"/>
    <w:multiLevelType w:val="hybridMultilevel"/>
    <w:tmpl w:val="A7B8E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31216D"/>
    <w:multiLevelType w:val="hybridMultilevel"/>
    <w:tmpl w:val="6E2E453E"/>
    <w:lvl w:ilvl="0" w:tplc="284C7024">
      <w:start w:val="1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4F44BE"/>
    <w:multiLevelType w:val="hybridMultilevel"/>
    <w:tmpl w:val="EE526968"/>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9" w15:restartNumberingAfterBreak="0">
    <w:nsid w:val="7CF05B9F"/>
    <w:multiLevelType w:val="hybridMultilevel"/>
    <w:tmpl w:val="C5B2BB34"/>
    <w:lvl w:ilvl="0" w:tplc="29DC512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451732">
    <w:abstractNumId w:val="1"/>
  </w:num>
  <w:num w:numId="2" w16cid:durableId="1770394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3206215">
    <w:abstractNumId w:val="0"/>
  </w:num>
  <w:num w:numId="4" w16cid:durableId="25182719">
    <w:abstractNumId w:val="6"/>
  </w:num>
  <w:num w:numId="5" w16cid:durableId="2026975270">
    <w:abstractNumId w:val="1"/>
  </w:num>
  <w:num w:numId="6" w16cid:durableId="876695777">
    <w:abstractNumId w:val="1"/>
  </w:num>
  <w:num w:numId="7" w16cid:durableId="2142722597">
    <w:abstractNumId w:val="1"/>
  </w:num>
  <w:num w:numId="8" w16cid:durableId="1581794216">
    <w:abstractNumId w:val="1"/>
  </w:num>
  <w:num w:numId="9" w16cid:durableId="721443640">
    <w:abstractNumId w:val="1"/>
  </w:num>
  <w:num w:numId="10" w16cid:durableId="1241210836">
    <w:abstractNumId w:val="1"/>
  </w:num>
  <w:num w:numId="11" w16cid:durableId="1438062801">
    <w:abstractNumId w:val="1"/>
  </w:num>
  <w:num w:numId="12" w16cid:durableId="2092388790">
    <w:abstractNumId w:val="1"/>
  </w:num>
  <w:num w:numId="13" w16cid:durableId="140854011">
    <w:abstractNumId w:val="1"/>
  </w:num>
  <w:num w:numId="14" w16cid:durableId="1473597341">
    <w:abstractNumId w:val="1"/>
  </w:num>
  <w:num w:numId="15" w16cid:durableId="2012560782">
    <w:abstractNumId w:val="1"/>
  </w:num>
  <w:num w:numId="16" w16cid:durableId="1355617237">
    <w:abstractNumId w:val="1"/>
  </w:num>
  <w:num w:numId="17" w16cid:durableId="1300770893">
    <w:abstractNumId w:val="7"/>
  </w:num>
  <w:num w:numId="18" w16cid:durableId="1407726386">
    <w:abstractNumId w:val="9"/>
  </w:num>
  <w:num w:numId="19" w16cid:durableId="1801342981">
    <w:abstractNumId w:val="2"/>
  </w:num>
  <w:num w:numId="20" w16cid:durableId="1395667021">
    <w:abstractNumId w:val="4"/>
  </w:num>
  <w:num w:numId="21" w16cid:durableId="2139058980">
    <w:abstractNumId w:val="5"/>
  </w:num>
  <w:num w:numId="22" w16cid:durableId="1918591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41D"/>
    <w:rsid w:val="000722C3"/>
    <w:rsid w:val="000820FB"/>
    <w:rsid w:val="000A298F"/>
    <w:rsid w:val="000D2F3A"/>
    <w:rsid w:val="000E64C2"/>
    <w:rsid w:val="000E7F7F"/>
    <w:rsid w:val="000F1245"/>
    <w:rsid w:val="00160DBF"/>
    <w:rsid w:val="00186331"/>
    <w:rsid w:val="00190F19"/>
    <w:rsid w:val="001B1118"/>
    <w:rsid w:val="001B381D"/>
    <w:rsid w:val="001C0659"/>
    <w:rsid w:val="001C728E"/>
    <w:rsid w:val="001E2E10"/>
    <w:rsid w:val="0022437D"/>
    <w:rsid w:val="002476D4"/>
    <w:rsid w:val="0026137B"/>
    <w:rsid w:val="002868FE"/>
    <w:rsid w:val="00295B4D"/>
    <w:rsid w:val="0029721F"/>
    <w:rsid w:val="002A0DF5"/>
    <w:rsid w:val="002A2AAD"/>
    <w:rsid w:val="002C072A"/>
    <w:rsid w:val="002C3278"/>
    <w:rsid w:val="002E2CD2"/>
    <w:rsid w:val="002F2494"/>
    <w:rsid w:val="00341A78"/>
    <w:rsid w:val="00367105"/>
    <w:rsid w:val="00395CEA"/>
    <w:rsid w:val="003970C9"/>
    <w:rsid w:val="003B35D4"/>
    <w:rsid w:val="003E0D76"/>
    <w:rsid w:val="004020A9"/>
    <w:rsid w:val="00403987"/>
    <w:rsid w:val="00442FE3"/>
    <w:rsid w:val="00446F11"/>
    <w:rsid w:val="00461105"/>
    <w:rsid w:val="00466F2A"/>
    <w:rsid w:val="00485CD6"/>
    <w:rsid w:val="0048739E"/>
    <w:rsid w:val="004E2852"/>
    <w:rsid w:val="00557A68"/>
    <w:rsid w:val="00583F60"/>
    <w:rsid w:val="0059045D"/>
    <w:rsid w:val="005A179B"/>
    <w:rsid w:val="00600013"/>
    <w:rsid w:val="00616C36"/>
    <w:rsid w:val="00641912"/>
    <w:rsid w:val="006A5373"/>
    <w:rsid w:val="006B3B82"/>
    <w:rsid w:val="006B4D93"/>
    <w:rsid w:val="006D1176"/>
    <w:rsid w:val="006E2410"/>
    <w:rsid w:val="006E5C14"/>
    <w:rsid w:val="00712BAF"/>
    <w:rsid w:val="00722759"/>
    <w:rsid w:val="007368E3"/>
    <w:rsid w:val="00782831"/>
    <w:rsid w:val="007C1548"/>
    <w:rsid w:val="007C2874"/>
    <w:rsid w:val="007D1F3F"/>
    <w:rsid w:val="007E7996"/>
    <w:rsid w:val="00810AF4"/>
    <w:rsid w:val="008323A1"/>
    <w:rsid w:val="00841E4D"/>
    <w:rsid w:val="00896A54"/>
    <w:rsid w:val="008E5E83"/>
    <w:rsid w:val="009064B4"/>
    <w:rsid w:val="00916308"/>
    <w:rsid w:val="0094145F"/>
    <w:rsid w:val="00981332"/>
    <w:rsid w:val="00985084"/>
    <w:rsid w:val="009C156E"/>
    <w:rsid w:val="00A059F3"/>
    <w:rsid w:val="00A30AB9"/>
    <w:rsid w:val="00A3521A"/>
    <w:rsid w:val="00A57845"/>
    <w:rsid w:val="00AB6895"/>
    <w:rsid w:val="00AC2FEA"/>
    <w:rsid w:val="00AC7C54"/>
    <w:rsid w:val="00AD59F4"/>
    <w:rsid w:val="00AF61E3"/>
    <w:rsid w:val="00B10723"/>
    <w:rsid w:val="00B34C18"/>
    <w:rsid w:val="00B35E6A"/>
    <w:rsid w:val="00BA3B32"/>
    <w:rsid w:val="00BA478B"/>
    <w:rsid w:val="00BC672E"/>
    <w:rsid w:val="00BF2BF2"/>
    <w:rsid w:val="00C21E18"/>
    <w:rsid w:val="00C3315D"/>
    <w:rsid w:val="00C4741D"/>
    <w:rsid w:val="00C6606B"/>
    <w:rsid w:val="00C90AAF"/>
    <w:rsid w:val="00C942B4"/>
    <w:rsid w:val="00C968DF"/>
    <w:rsid w:val="00CA0F41"/>
    <w:rsid w:val="00CA5F17"/>
    <w:rsid w:val="00CB7896"/>
    <w:rsid w:val="00CD43AA"/>
    <w:rsid w:val="00D03165"/>
    <w:rsid w:val="00D16F80"/>
    <w:rsid w:val="00D20E41"/>
    <w:rsid w:val="00D363EE"/>
    <w:rsid w:val="00D51D92"/>
    <w:rsid w:val="00D701A4"/>
    <w:rsid w:val="00DA6B73"/>
    <w:rsid w:val="00DF3FB1"/>
    <w:rsid w:val="00DF3FCC"/>
    <w:rsid w:val="00DF6897"/>
    <w:rsid w:val="00E012C1"/>
    <w:rsid w:val="00E05993"/>
    <w:rsid w:val="00E5552F"/>
    <w:rsid w:val="00E65BE2"/>
    <w:rsid w:val="00E928EA"/>
    <w:rsid w:val="00EA6985"/>
    <w:rsid w:val="00EB75BD"/>
    <w:rsid w:val="00ED50F4"/>
    <w:rsid w:val="00EE0AE3"/>
    <w:rsid w:val="00EE2EE8"/>
    <w:rsid w:val="00F00869"/>
    <w:rsid w:val="00F0135E"/>
    <w:rsid w:val="00F83F5F"/>
    <w:rsid w:val="00FE0EC7"/>
    <w:rsid w:val="00FF4C1A"/>
    <w:rsid w:val="01ECB76B"/>
    <w:rsid w:val="047C5177"/>
    <w:rsid w:val="0B44D1FD"/>
    <w:rsid w:val="17E4FD73"/>
    <w:rsid w:val="2BE22B80"/>
    <w:rsid w:val="2FB48A72"/>
    <w:rsid w:val="32E92EA9"/>
    <w:rsid w:val="3309528D"/>
    <w:rsid w:val="360A2016"/>
    <w:rsid w:val="3AD53C61"/>
    <w:rsid w:val="3B2905D6"/>
    <w:rsid w:val="3F6132F0"/>
    <w:rsid w:val="45B60DED"/>
    <w:rsid w:val="46367CE5"/>
    <w:rsid w:val="47C0AB57"/>
    <w:rsid w:val="4A39E432"/>
    <w:rsid w:val="4A3AF34A"/>
    <w:rsid w:val="4DEA1867"/>
    <w:rsid w:val="53E4CCD3"/>
    <w:rsid w:val="5693FEF5"/>
    <w:rsid w:val="5B07CDD8"/>
    <w:rsid w:val="5BBDA720"/>
    <w:rsid w:val="6392EC77"/>
    <w:rsid w:val="69E3DB9A"/>
    <w:rsid w:val="6B517CE8"/>
    <w:rsid w:val="70BECB66"/>
    <w:rsid w:val="717F942C"/>
    <w:rsid w:val="718F2D5D"/>
    <w:rsid w:val="7644437C"/>
    <w:rsid w:val="777ECE2D"/>
    <w:rsid w:val="7D40B6F2"/>
    <w:rsid w:val="7FB1E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4FA5"/>
  <w15:chartTrackingRefBased/>
  <w15:docId w15:val="{AD8BCEAB-3173-4980-9498-109762B5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qFormat/>
    <w:rsid w:val="00C3315D"/>
    <w:pPr>
      <w:numPr>
        <w:numId w:val="0"/>
      </w:numPr>
      <w:ind w:left="-426"/>
      <w:contextualSpacing/>
      <w:outlineLvl w:val="0"/>
    </w:pPr>
    <w:rPr>
      <w:rFonts w:eastAsia="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port"/>
    <w:basedOn w:val="Normal"/>
    <w:uiPriority w:val="34"/>
    <w:qFormat/>
    <w:rsid w:val="00C4741D"/>
    <w:pPr>
      <w:numPr>
        <w:numId w:val="1"/>
      </w:numPr>
      <w:spacing w:after="0" w:line="240" w:lineRule="auto"/>
    </w:pPr>
    <w:rPr>
      <w:rFonts w:ascii="Trebuchet MS" w:hAnsi="Trebuchet MS"/>
      <w:sz w:val="24"/>
      <w:szCs w:val="24"/>
    </w:rPr>
  </w:style>
  <w:style w:type="paragraph" w:styleId="Header">
    <w:name w:val="header"/>
    <w:basedOn w:val="Normal"/>
    <w:link w:val="HeaderChar"/>
    <w:uiPriority w:val="99"/>
    <w:unhideWhenUsed/>
    <w:rsid w:val="00C47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1D"/>
  </w:style>
  <w:style w:type="paragraph" w:styleId="Footer">
    <w:name w:val="footer"/>
    <w:basedOn w:val="Normal"/>
    <w:link w:val="FooterChar"/>
    <w:uiPriority w:val="99"/>
    <w:unhideWhenUsed/>
    <w:rsid w:val="00C47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1D"/>
  </w:style>
  <w:style w:type="character" w:customStyle="1" w:styleId="Heading1Char">
    <w:name w:val="Heading 1 Char"/>
    <w:basedOn w:val="DefaultParagraphFont"/>
    <w:link w:val="Heading1"/>
    <w:rsid w:val="00C3315D"/>
    <w:rPr>
      <w:rFonts w:ascii="Trebuchet MS" w:eastAsia="Times New Roman" w:hAnsi="Trebuchet MS" w:cs="Times New Roman"/>
      <w:b/>
    </w:rPr>
  </w:style>
  <w:style w:type="table" w:styleId="TableGrid">
    <w:name w:val="Table Grid"/>
    <w:basedOn w:val="TableNormal"/>
    <w:uiPriority w:val="39"/>
    <w:rsid w:val="00A57845"/>
    <w:pPr>
      <w:spacing w:after="0" w:line="240" w:lineRule="auto"/>
    </w:pPr>
    <w:rPr>
      <w:rFonts w:ascii="Trebuchet MS" w:hAnsi="Trebuchet MS"/>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7845"/>
    <w:rPr>
      <w:color w:val="808080"/>
    </w:rPr>
  </w:style>
  <w:style w:type="character" w:styleId="Hyperlink">
    <w:name w:val="Hyperlink"/>
    <w:basedOn w:val="DefaultParagraphFont"/>
    <w:uiPriority w:val="99"/>
    <w:unhideWhenUsed/>
    <w:rsid w:val="00190F19"/>
    <w:rPr>
      <w:color w:val="0563C1" w:themeColor="hyperlink"/>
      <w:u w:val="single"/>
    </w:rPr>
  </w:style>
  <w:style w:type="paragraph" w:styleId="Revision">
    <w:name w:val="Revision"/>
    <w:hidden/>
    <w:uiPriority w:val="99"/>
    <w:semiHidden/>
    <w:rsid w:val="00EE0AE3"/>
    <w:pPr>
      <w:spacing w:after="0" w:line="240" w:lineRule="auto"/>
    </w:pPr>
  </w:style>
  <w:style w:type="character" w:styleId="CommentReference">
    <w:name w:val="annotation reference"/>
    <w:basedOn w:val="DefaultParagraphFont"/>
    <w:uiPriority w:val="99"/>
    <w:semiHidden/>
    <w:unhideWhenUsed/>
    <w:rsid w:val="00B35E6A"/>
    <w:rPr>
      <w:sz w:val="16"/>
      <w:szCs w:val="16"/>
    </w:rPr>
  </w:style>
  <w:style w:type="paragraph" w:styleId="CommentText">
    <w:name w:val="annotation text"/>
    <w:basedOn w:val="Normal"/>
    <w:link w:val="CommentTextChar"/>
    <w:uiPriority w:val="99"/>
    <w:unhideWhenUsed/>
    <w:rsid w:val="00B35E6A"/>
    <w:pPr>
      <w:spacing w:line="240" w:lineRule="auto"/>
    </w:pPr>
    <w:rPr>
      <w:sz w:val="20"/>
      <w:szCs w:val="20"/>
    </w:rPr>
  </w:style>
  <w:style w:type="character" w:customStyle="1" w:styleId="CommentTextChar">
    <w:name w:val="Comment Text Char"/>
    <w:basedOn w:val="DefaultParagraphFont"/>
    <w:link w:val="CommentText"/>
    <w:uiPriority w:val="99"/>
    <w:rsid w:val="00B35E6A"/>
    <w:rPr>
      <w:sz w:val="20"/>
      <w:szCs w:val="20"/>
    </w:rPr>
  </w:style>
  <w:style w:type="paragraph" w:styleId="CommentSubject">
    <w:name w:val="annotation subject"/>
    <w:basedOn w:val="CommentText"/>
    <w:next w:val="CommentText"/>
    <w:link w:val="CommentSubjectChar"/>
    <w:uiPriority w:val="99"/>
    <w:semiHidden/>
    <w:unhideWhenUsed/>
    <w:rsid w:val="00B35E6A"/>
    <w:rPr>
      <w:b/>
      <w:bCs/>
    </w:rPr>
  </w:style>
  <w:style w:type="character" w:customStyle="1" w:styleId="CommentSubjectChar">
    <w:name w:val="Comment Subject Char"/>
    <w:basedOn w:val="CommentTextChar"/>
    <w:link w:val="CommentSubject"/>
    <w:uiPriority w:val="99"/>
    <w:semiHidden/>
    <w:rsid w:val="00B35E6A"/>
    <w:rPr>
      <w:b/>
      <w:bCs/>
      <w:sz w:val="20"/>
      <w:szCs w:val="20"/>
    </w:rPr>
  </w:style>
  <w:style w:type="paragraph" w:styleId="BalloonText">
    <w:name w:val="Balloon Text"/>
    <w:basedOn w:val="Normal"/>
    <w:link w:val="BalloonTextChar"/>
    <w:uiPriority w:val="99"/>
    <w:semiHidden/>
    <w:unhideWhenUsed/>
    <w:rsid w:val="00641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912"/>
    <w:rPr>
      <w:rFonts w:ascii="Segoe UI" w:hAnsi="Segoe UI" w:cs="Segoe UI"/>
      <w:sz w:val="18"/>
      <w:szCs w:val="18"/>
    </w:rPr>
  </w:style>
  <w:style w:type="paragraph" w:customStyle="1" w:styleId="numberedpara">
    <w:name w:val="numbered para"/>
    <w:basedOn w:val="Normal"/>
    <w:rsid w:val="006A5373"/>
    <w:pPr>
      <w:numPr>
        <w:numId w:val="19"/>
      </w:numPr>
      <w:spacing w:after="240" w:line="240" w:lineRule="auto"/>
    </w:pPr>
    <w:rPr>
      <w:rFonts w:ascii="Times New Roman" w:eastAsia="Times New Roman" w:hAnsi="Times New Roman" w:cs="Times New Roman"/>
      <w:sz w:val="24"/>
      <w:szCs w:val="20"/>
      <w:lang w:eastAsia="en-GB"/>
    </w:rPr>
  </w:style>
  <w:style w:type="character" w:customStyle="1" w:styleId="Mention1">
    <w:name w:val="Mention1"/>
    <w:basedOn w:val="DefaultParagraphFont"/>
    <w:uiPriority w:val="99"/>
    <w:unhideWhenUsed/>
    <w:rsid w:val="002C072A"/>
    <w:rPr>
      <w:color w:val="2B579A"/>
      <w:shd w:val="clear" w:color="auto" w:fill="E1DFDD"/>
    </w:rPr>
  </w:style>
  <w:style w:type="character" w:customStyle="1" w:styleId="Mention2">
    <w:name w:val="Mention2"/>
    <w:basedOn w:val="DefaultParagraphFont"/>
    <w:uiPriority w:val="99"/>
    <w:unhideWhenUsed/>
    <w:rsid w:val="00341A78"/>
    <w:rPr>
      <w:color w:val="2B579A"/>
      <w:shd w:val="clear" w:color="auto" w:fill="E1DFDD"/>
    </w:rPr>
  </w:style>
  <w:style w:type="character" w:styleId="Mention">
    <w:name w:val="Mention"/>
    <w:basedOn w:val="DefaultParagraphFont"/>
    <w:uiPriority w:val="99"/>
    <w:unhideWhenUsed/>
    <w:rsid w:val="002868FE"/>
    <w:rPr>
      <w:color w:val="2B579A"/>
      <w:shd w:val="clear" w:color="auto" w:fill="E1DFDD"/>
    </w:rPr>
  </w:style>
  <w:style w:type="character" w:styleId="UnresolvedMention">
    <w:name w:val="Unresolved Mention"/>
    <w:basedOn w:val="DefaultParagraphFont"/>
    <w:uiPriority w:val="99"/>
    <w:semiHidden/>
    <w:unhideWhenUsed/>
    <w:rsid w:val="00C66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app/uploads/2024/12/Appendix-1-Business-Plan-2024-25-Q1-Update.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3892EDB0B8437B849EAF544D98C63F"/>
        <w:category>
          <w:name w:val="General"/>
          <w:gallery w:val="placeholder"/>
        </w:category>
        <w:types>
          <w:type w:val="bbPlcHdr"/>
        </w:types>
        <w:behaviors>
          <w:behavior w:val="content"/>
        </w:behaviors>
        <w:guid w:val="{86735708-4862-42EA-AF85-CFA7D76024F7}"/>
      </w:docPartPr>
      <w:docPartBody>
        <w:p w:rsidR="00367105" w:rsidRDefault="00367105" w:rsidP="00367105">
          <w:pPr>
            <w:pStyle w:val="723892EDB0B8437B849EAF544D98C63F"/>
          </w:pPr>
          <w:r w:rsidRPr="005B62F8">
            <w:rPr>
              <w:rStyle w:val="PlaceholderText"/>
            </w:rPr>
            <w:t>Choose an item.</w:t>
          </w:r>
        </w:p>
      </w:docPartBody>
    </w:docPart>
    <w:docPart>
      <w:docPartPr>
        <w:name w:val="84C10392050547F788AAC488B548440C"/>
        <w:category>
          <w:name w:val="General"/>
          <w:gallery w:val="placeholder"/>
        </w:category>
        <w:types>
          <w:type w:val="bbPlcHdr"/>
        </w:types>
        <w:behaviors>
          <w:behavior w:val="content"/>
        </w:behaviors>
        <w:guid w:val="{36ECB68E-E561-406A-9901-CA98D285F094}"/>
      </w:docPartPr>
      <w:docPartBody>
        <w:p w:rsidR="00367105" w:rsidRDefault="00367105" w:rsidP="00367105">
          <w:pPr>
            <w:pStyle w:val="84C10392050547F788AAC488B548440C"/>
          </w:pPr>
          <w:r w:rsidRPr="005B62F8">
            <w:rPr>
              <w:rStyle w:val="PlaceholderText"/>
            </w:rPr>
            <w:t>Choose an item.</w:t>
          </w:r>
        </w:p>
      </w:docPartBody>
    </w:docPart>
    <w:docPart>
      <w:docPartPr>
        <w:name w:val="9553C5DBE26D4E4A8A615376738F73FC"/>
        <w:category>
          <w:name w:val="General"/>
          <w:gallery w:val="placeholder"/>
        </w:category>
        <w:types>
          <w:type w:val="bbPlcHdr"/>
        </w:types>
        <w:behaviors>
          <w:behavior w:val="content"/>
        </w:behaviors>
        <w:guid w:val="{E28FD35D-7C7E-4CFE-817F-4BD1C9D45CC3}"/>
      </w:docPartPr>
      <w:docPartBody>
        <w:p w:rsidR="00367105" w:rsidRDefault="00367105" w:rsidP="00367105">
          <w:pPr>
            <w:pStyle w:val="9553C5DBE26D4E4A8A615376738F73FC"/>
          </w:pPr>
          <w:r w:rsidRPr="005B62F8">
            <w:rPr>
              <w:rStyle w:val="PlaceholderText"/>
            </w:rPr>
            <w:t>Choose an item.</w:t>
          </w:r>
        </w:p>
      </w:docPartBody>
    </w:docPart>
    <w:docPart>
      <w:docPartPr>
        <w:name w:val="0DF79C0771BF448FB395227F14EFE32F"/>
        <w:category>
          <w:name w:val="General"/>
          <w:gallery w:val="placeholder"/>
        </w:category>
        <w:types>
          <w:type w:val="bbPlcHdr"/>
        </w:types>
        <w:behaviors>
          <w:behavior w:val="content"/>
        </w:behaviors>
        <w:guid w:val="{CC97F05B-80EE-421E-A604-69168C9C6407}"/>
      </w:docPartPr>
      <w:docPartBody>
        <w:p w:rsidR="00367105" w:rsidRDefault="00367105" w:rsidP="00367105">
          <w:pPr>
            <w:pStyle w:val="0DF79C0771BF448FB395227F14EFE32F"/>
          </w:pPr>
          <w:r w:rsidRPr="005B62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105"/>
    <w:rsid w:val="002178C1"/>
    <w:rsid w:val="00367105"/>
    <w:rsid w:val="003768CC"/>
    <w:rsid w:val="00442FE3"/>
    <w:rsid w:val="0046078D"/>
    <w:rsid w:val="006B4D93"/>
    <w:rsid w:val="008469C9"/>
    <w:rsid w:val="00BD7CE7"/>
    <w:rsid w:val="00CA0F41"/>
    <w:rsid w:val="00CB7896"/>
    <w:rsid w:val="00CF1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105"/>
    <w:rPr>
      <w:color w:val="808080"/>
    </w:rPr>
  </w:style>
  <w:style w:type="paragraph" w:customStyle="1" w:styleId="723892EDB0B8437B849EAF544D98C63F">
    <w:name w:val="723892EDB0B8437B849EAF544D98C63F"/>
    <w:rsid w:val="00367105"/>
  </w:style>
  <w:style w:type="paragraph" w:customStyle="1" w:styleId="84C10392050547F788AAC488B548440C">
    <w:name w:val="84C10392050547F788AAC488B548440C"/>
    <w:rsid w:val="00367105"/>
  </w:style>
  <w:style w:type="paragraph" w:customStyle="1" w:styleId="9553C5DBE26D4E4A8A615376738F73FC">
    <w:name w:val="9553C5DBE26D4E4A8A615376738F73FC"/>
    <w:rsid w:val="00367105"/>
  </w:style>
  <w:style w:type="paragraph" w:customStyle="1" w:styleId="0DF79C0771BF448FB395227F14EFE32F">
    <w:name w:val="0DF79C0771BF448FB395227F14EFE32F"/>
    <w:rsid w:val="00367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DD663-6C7B-4EC8-9A5A-B966139B5EA3}">
  <ds:schemaRefs>
    <ds:schemaRef ds:uri="http://schemas.microsoft.com/office/2006/metadata/properties"/>
    <ds:schemaRef ds:uri="http://schemas.microsoft.com/office/infopath/2007/PartnerControls"/>
    <ds:schemaRef ds:uri="ddc97c0f-92d3-40cc-8a88-afbef9d2f083"/>
  </ds:schemaRefs>
</ds:datastoreItem>
</file>

<file path=customXml/itemProps2.xml><?xml version="1.0" encoding="utf-8"?>
<ds:datastoreItem xmlns:ds="http://schemas.openxmlformats.org/officeDocument/2006/customXml" ds:itemID="{32EEE6DE-EA39-4AEC-A36E-7D5578648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8E332-A5FF-4759-AA30-21E4D7D902DD}">
  <ds:schemaRefs>
    <ds:schemaRef ds:uri="http://schemas.microsoft.com/sharepoint/v3/contenttype/forms"/>
  </ds:schemaRefs>
</ds:datastoreItem>
</file>

<file path=customXml/itemProps4.xml><?xml version="1.0" encoding="utf-8"?>
<ds:datastoreItem xmlns:ds="http://schemas.openxmlformats.org/officeDocument/2006/customXml" ds:itemID="{26C72521-A80F-43BD-BDC7-1779471C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2023-24 Progress Report</dc:title>
  <dc:subject/>
  <dc:creator>Scottish Legal Aid Board</dc:creator>
  <cp:keywords/>
  <dc:description/>
  <cp:lastModifiedBy>Lindsay Corr</cp:lastModifiedBy>
  <cp:revision>2</cp:revision>
  <dcterms:created xsi:type="dcterms:W3CDTF">2024-12-06T16:51:00Z</dcterms:created>
  <dcterms:modified xsi:type="dcterms:W3CDTF">2024-12-06T16:51:00Z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MediaServiceImageTags">
    <vt:lpwstr/>
  </property>
</Properties>
</file>