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139AD" w14:textId="5D9665A1" w:rsidR="00B2602F" w:rsidRDefault="009D0693" w:rsidP="00B2602F">
      <w:pPr>
        <w:pStyle w:val="Title"/>
        <w:rPr>
          <w:lang w:val="en-US"/>
        </w:rPr>
      </w:pPr>
      <w:r>
        <w:rPr>
          <w:noProof/>
          <w:lang w:val="en-US"/>
        </w:rPr>
        <w:drawing>
          <wp:inline distT="0" distB="0" distL="0" distR="0" wp14:anchorId="6BBD4DC1" wp14:editId="585CDBB9">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F273DD">
        <w:rPr>
          <w:lang w:val="en-US"/>
        </w:rPr>
        <w:t xml:space="preserve">Board </w:t>
      </w:r>
      <w:r w:rsidR="001A4DCE">
        <w:rPr>
          <w:lang w:val="en-US"/>
        </w:rPr>
        <w:t>minutes</w:t>
      </w:r>
    </w:p>
    <w:p w14:paraId="013E6703" w14:textId="51FF8D66" w:rsidR="00A90CD8" w:rsidRPr="00A90CD8" w:rsidRDefault="006B427F" w:rsidP="0048442D">
      <w:pPr>
        <w:rPr>
          <w:rStyle w:val="Strong"/>
          <w:lang w:val="en-US"/>
        </w:rPr>
      </w:pPr>
      <w:r w:rsidRPr="00C3315D">
        <w:rPr>
          <w:noProof/>
          <w:color w:val="2758A8"/>
          <w:szCs w:val="24"/>
          <w:lang w:eastAsia="en-GB"/>
        </w:rPr>
        <mc:AlternateContent>
          <mc:Choice Requires="wps">
            <w:drawing>
              <wp:anchor distT="36575" distB="36575" distL="36576" distR="36576" simplePos="0" relativeHeight="251659264" behindDoc="0" locked="0" layoutInCell="1" allowOverlap="1" wp14:anchorId="7D6636B9" wp14:editId="554E5456">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80B959"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Pr>
          <w:lang w:val="en-US"/>
        </w:rPr>
        <w:br/>
      </w:r>
      <w:r w:rsidR="001A4DCE" w:rsidRPr="00220D56">
        <w:rPr>
          <w:rStyle w:val="Strong"/>
          <w:color w:val="A20000"/>
          <w:lang w:val="en-US"/>
        </w:rPr>
        <w:t>APPROVED</w:t>
      </w:r>
      <w:r w:rsidR="001A4DCE" w:rsidRPr="001A4DCE">
        <w:rPr>
          <w:rStyle w:val="Strong"/>
          <w:lang w:val="en-US"/>
        </w:rPr>
        <w:t xml:space="preserve"> MINUTE OF MEETING OF THE SCOTTISH LEGAL AID BOARD </w:t>
      </w:r>
      <w:r w:rsidR="001A4DCE">
        <w:rPr>
          <w:rStyle w:val="Strong"/>
          <w:lang w:val="en-US"/>
        </w:rPr>
        <w:br/>
      </w:r>
      <w:r w:rsidR="001A4DCE" w:rsidRPr="001A4DCE">
        <w:rPr>
          <w:rStyle w:val="Strong"/>
          <w:lang w:val="en-US"/>
        </w:rPr>
        <w:t>HELD AT 10:30AM</w:t>
      </w:r>
      <w:r w:rsidR="001A4DCE">
        <w:rPr>
          <w:rStyle w:val="Strong"/>
          <w:lang w:val="en-US"/>
        </w:rPr>
        <w:t>,</w:t>
      </w:r>
      <w:r w:rsidR="001A4DCE" w:rsidRPr="001A4DCE">
        <w:rPr>
          <w:rStyle w:val="Strong"/>
          <w:lang w:val="en-US"/>
        </w:rPr>
        <w:t xml:space="preserve"> THISTLE HOUSE</w:t>
      </w:r>
      <w:r w:rsidR="001A4DCE">
        <w:rPr>
          <w:rStyle w:val="Strong"/>
          <w:lang w:val="en-US"/>
        </w:rPr>
        <w:t>,</w:t>
      </w:r>
      <w:r w:rsidR="001A4DCE" w:rsidRPr="001A4DCE">
        <w:rPr>
          <w:rStyle w:val="Strong"/>
          <w:lang w:val="en-US"/>
        </w:rPr>
        <w:t xml:space="preserve"> MONDAY 29 JULY 2024</w:t>
      </w:r>
    </w:p>
    <w:p w14:paraId="5202844D" w14:textId="77777777" w:rsidR="0028707D" w:rsidRDefault="0048442D" w:rsidP="0028707D">
      <w:pPr>
        <w:rPr>
          <w:lang w:val="en-US"/>
        </w:rPr>
      </w:pPr>
      <w:r w:rsidRPr="00C3315D">
        <w:rPr>
          <w:noProof/>
          <w:color w:val="2758A8"/>
          <w:szCs w:val="24"/>
          <w:lang w:eastAsia="en-GB"/>
        </w:rPr>
        <mc:AlternateContent>
          <mc:Choice Requires="wps">
            <w:drawing>
              <wp:anchor distT="36575" distB="36575" distL="36576" distR="36576" simplePos="0" relativeHeight="251661312" behindDoc="0" locked="0" layoutInCell="1" allowOverlap="1" wp14:anchorId="39064E45" wp14:editId="41F57D8A">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BE3F32"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34A34610" w14:textId="2CA919D8" w:rsidR="001A4DCE" w:rsidRPr="001A4DCE" w:rsidRDefault="001A4DCE" w:rsidP="001A4DCE">
      <w:pPr>
        <w:ind w:left="2160" w:hanging="2160"/>
        <w:rPr>
          <w:lang w:val="en-US"/>
        </w:rPr>
      </w:pPr>
      <w:r w:rsidRPr="001A4DCE">
        <w:rPr>
          <w:lang w:val="en-US"/>
        </w:rPr>
        <w:t>Present:</w:t>
      </w:r>
      <w:r w:rsidRPr="001A4DCE">
        <w:rPr>
          <w:lang w:val="en-US"/>
        </w:rPr>
        <w:tab/>
        <w:t>Bill Moyes, Chair</w:t>
      </w:r>
      <w:r>
        <w:rPr>
          <w:lang w:val="en-US"/>
        </w:rPr>
        <w:br/>
      </w:r>
      <w:r w:rsidRPr="001A4DCE">
        <w:rPr>
          <w:lang w:val="en-US"/>
        </w:rPr>
        <w:t>Brigid Whoriskey</w:t>
      </w:r>
      <w:r>
        <w:rPr>
          <w:lang w:val="en-US"/>
        </w:rPr>
        <w:br/>
      </w:r>
      <w:r w:rsidRPr="001A4DCE">
        <w:rPr>
          <w:lang w:val="en-US"/>
        </w:rPr>
        <w:t>Steve Humphreys</w:t>
      </w:r>
      <w:r>
        <w:rPr>
          <w:lang w:val="en-US"/>
        </w:rPr>
        <w:br/>
      </w:r>
      <w:r w:rsidRPr="001A4DCE">
        <w:rPr>
          <w:lang w:val="en-US"/>
        </w:rPr>
        <w:t>Raymond McMenamin (VC)</w:t>
      </w:r>
      <w:r>
        <w:rPr>
          <w:lang w:val="en-US"/>
        </w:rPr>
        <w:br/>
      </w:r>
      <w:r w:rsidRPr="001A4DCE">
        <w:rPr>
          <w:lang w:val="en-US"/>
        </w:rPr>
        <w:t>Sheriff John Morris KC</w:t>
      </w:r>
      <w:r>
        <w:rPr>
          <w:lang w:val="en-US"/>
        </w:rPr>
        <w:br/>
      </w:r>
      <w:r w:rsidRPr="001A4DCE">
        <w:rPr>
          <w:lang w:val="en-US"/>
        </w:rPr>
        <w:t>Gavin Stevenson</w:t>
      </w:r>
      <w:r>
        <w:rPr>
          <w:lang w:val="en-US"/>
        </w:rPr>
        <w:br/>
      </w:r>
      <w:r w:rsidRPr="001A4DCE">
        <w:rPr>
          <w:lang w:val="en-US"/>
        </w:rPr>
        <w:t>Judith Robertson (VC)</w:t>
      </w:r>
      <w:r>
        <w:rPr>
          <w:lang w:val="en-US"/>
        </w:rPr>
        <w:br/>
      </w:r>
      <w:r w:rsidRPr="001A4DCE">
        <w:rPr>
          <w:lang w:val="en-US"/>
        </w:rPr>
        <w:t>Gerry Bann</w:t>
      </w:r>
      <w:r>
        <w:rPr>
          <w:lang w:val="en-US"/>
        </w:rPr>
        <w:br/>
      </w:r>
      <w:r w:rsidRPr="001A4DCE">
        <w:rPr>
          <w:lang w:val="en-US"/>
        </w:rPr>
        <w:t>David Massaro</w:t>
      </w:r>
      <w:r>
        <w:rPr>
          <w:lang w:val="en-US"/>
        </w:rPr>
        <w:br/>
      </w:r>
      <w:r w:rsidRPr="001A4DCE">
        <w:rPr>
          <w:lang w:val="en-US"/>
        </w:rPr>
        <w:t>Fiona Cook</w:t>
      </w:r>
      <w:r>
        <w:rPr>
          <w:lang w:val="en-US"/>
        </w:rPr>
        <w:br/>
      </w:r>
      <w:r w:rsidRPr="001A4DCE">
        <w:rPr>
          <w:lang w:val="en-US"/>
        </w:rPr>
        <w:t xml:space="preserve">Willie Cowan </w:t>
      </w:r>
      <w:r>
        <w:rPr>
          <w:lang w:val="en-US"/>
        </w:rPr>
        <w:br/>
      </w:r>
      <w:r w:rsidRPr="001A4DCE">
        <w:rPr>
          <w:lang w:val="en-US"/>
        </w:rPr>
        <w:t>Brian Baverstock</w:t>
      </w:r>
    </w:p>
    <w:p w14:paraId="035EED2B" w14:textId="3B8D401B" w:rsidR="009B37B4" w:rsidRDefault="001A4DCE" w:rsidP="001A4DCE">
      <w:pPr>
        <w:ind w:left="2160" w:hanging="2160"/>
        <w:rPr>
          <w:lang w:val="en-US"/>
        </w:rPr>
      </w:pPr>
      <w:r w:rsidRPr="001A4DCE">
        <w:rPr>
          <w:lang w:val="en-US"/>
        </w:rPr>
        <w:t>In attendance:</w:t>
      </w:r>
      <w:r w:rsidRPr="001A4DCE">
        <w:rPr>
          <w:lang w:val="en-US"/>
        </w:rPr>
        <w:tab/>
        <w:t xml:space="preserve">Colin Lancaster, Chief Executive </w:t>
      </w:r>
      <w:r>
        <w:rPr>
          <w:lang w:val="en-US"/>
        </w:rPr>
        <w:br/>
      </w:r>
      <w:r w:rsidRPr="001A4DCE">
        <w:rPr>
          <w:lang w:val="en-US"/>
        </w:rPr>
        <w:t>Marie-Louise Fox, Director of Strategic Development</w:t>
      </w:r>
      <w:r>
        <w:rPr>
          <w:lang w:val="en-US"/>
        </w:rPr>
        <w:br/>
      </w:r>
      <w:r w:rsidRPr="001A4DCE">
        <w:rPr>
          <w:lang w:val="en-US"/>
        </w:rPr>
        <w:t xml:space="preserve">Ian Dickson, Principal Legal Advisor </w:t>
      </w:r>
      <w:r>
        <w:rPr>
          <w:lang w:val="en-US"/>
        </w:rPr>
        <w:br/>
      </w:r>
      <w:r w:rsidRPr="001A4DCE">
        <w:rPr>
          <w:lang w:val="en-US"/>
        </w:rPr>
        <w:t>Adam Ford, Director of Operations</w:t>
      </w:r>
      <w:r>
        <w:rPr>
          <w:lang w:val="en-US"/>
        </w:rPr>
        <w:br/>
      </w:r>
      <w:r w:rsidRPr="001A4DCE">
        <w:rPr>
          <w:lang w:val="en-US"/>
        </w:rPr>
        <w:t>Linda Ross, Director of Corporate Services</w:t>
      </w:r>
      <w:r>
        <w:rPr>
          <w:lang w:val="en-US"/>
        </w:rPr>
        <w:t xml:space="preserve"> and Accounts</w:t>
      </w:r>
      <w:r>
        <w:rPr>
          <w:lang w:val="en-US"/>
        </w:rPr>
        <w:br/>
      </w:r>
      <w:r w:rsidRPr="001A4DCE">
        <w:rPr>
          <w:lang w:val="en-US"/>
        </w:rPr>
        <w:t>Carolyn McLeod, Director of Client Legal Services</w:t>
      </w:r>
      <w:r>
        <w:rPr>
          <w:lang w:val="en-US"/>
        </w:rPr>
        <w:br/>
      </w:r>
      <w:r w:rsidRPr="001A4DCE">
        <w:rPr>
          <w:lang w:val="en-US"/>
        </w:rPr>
        <w:t>Andrew McIntosh, Corporate Support Manager</w:t>
      </w:r>
      <w:r>
        <w:rPr>
          <w:lang w:val="en-US"/>
        </w:rPr>
        <w:br/>
      </w:r>
      <w:r w:rsidRPr="001A4DCE">
        <w:rPr>
          <w:lang w:val="en-US"/>
        </w:rPr>
        <w:t>Stuart Drummond, Corporate Policy Officer</w:t>
      </w:r>
    </w:p>
    <w:p w14:paraId="2412A96D" w14:textId="30DF95FE" w:rsidR="001A4DCE" w:rsidRDefault="001A4DCE" w:rsidP="001A4DCE">
      <w:pPr>
        <w:pStyle w:val="Heading3"/>
        <w:numPr>
          <w:ilvl w:val="0"/>
          <w:numId w:val="11"/>
        </w:numPr>
        <w:rPr>
          <w:rFonts w:eastAsia="Times New Roman"/>
        </w:rPr>
      </w:pPr>
      <w:r>
        <w:rPr>
          <w:rFonts w:eastAsia="Times New Roman"/>
        </w:rPr>
        <w:t xml:space="preserve"> </w:t>
      </w:r>
      <w:r>
        <w:rPr>
          <w:rFonts w:eastAsia="Times New Roman"/>
        </w:rPr>
        <w:tab/>
      </w:r>
      <w:r w:rsidRPr="000566EE">
        <w:rPr>
          <w:rFonts w:eastAsia="Times New Roman"/>
        </w:rPr>
        <w:t>APOLOGIES FOR ABSENCE</w:t>
      </w:r>
    </w:p>
    <w:p w14:paraId="0855664F" w14:textId="75A92B87" w:rsidR="001A4DCE" w:rsidRPr="001A4DCE" w:rsidRDefault="001A4DCE" w:rsidP="001A4DCE">
      <w:r w:rsidRPr="001A4DCE">
        <w:t>There were no apologies.</w:t>
      </w:r>
    </w:p>
    <w:p w14:paraId="0D514E70" w14:textId="4F8C1B2A" w:rsidR="001A4DCE" w:rsidRDefault="001A4DCE" w:rsidP="001A4DCE">
      <w:pPr>
        <w:pStyle w:val="Heading3"/>
        <w:numPr>
          <w:ilvl w:val="0"/>
          <w:numId w:val="11"/>
        </w:numPr>
      </w:pPr>
      <w:r>
        <w:t xml:space="preserve"> </w:t>
      </w:r>
      <w:r>
        <w:tab/>
        <w:t>DECLARATIONS OF INTEREST</w:t>
      </w:r>
    </w:p>
    <w:p w14:paraId="40291876" w14:textId="435642AC" w:rsidR="001A4DCE" w:rsidRPr="001A4DCE" w:rsidRDefault="001A4DCE" w:rsidP="001A4DCE">
      <w:r w:rsidRPr="001A4DCE">
        <w:t>There were no interests declared.</w:t>
      </w:r>
    </w:p>
    <w:p w14:paraId="05155BC6" w14:textId="528D1397" w:rsidR="001A4DCE" w:rsidRDefault="001A4DCE" w:rsidP="001A4DCE">
      <w:pPr>
        <w:pStyle w:val="Heading3"/>
        <w:numPr>
          <w:ilvl w:val="0"/>
          <w:numId w:val="11"/>
        </w:numPr>
      </w:pPr>
      <w:r>
        <w:t xml:space="preserve"> </w:t>
      </w:r>
      <w:r>
        <w:tab/>
        <w:t>REVIEW OF MINUTES</w:t>
      </w:r>
    </w:p>
    <w:p w14:paraId="01BFFAEC" w14:textId="77777777" w:rsidR="001A4DCE" w:rsidRDefault="001A4DCE" w:rsidP="001A4DCE">
      <w:r>
        <w:t xml:space="preserve">The minute of the Board meeting of Monday 20 May 2024 was </w:t>
      </w:r>
      <w:r w:rsidRPr="001A4DCE">
        <w:rPr>
          <w:b/>
          <w:bCs/>
        </w:rPr>
        <w:t>approved</w:t>
      </w:r>
      <w:r>
        <w:t xml:space="preserve">, subject to an amendment in relation to the item on proposed benchmarks which had not accurately reflected the exact changes agreed at the meeting. These were correctly set out in the performance paper for this meeting. </w:t>
      </w:r>
    </w:p>
    <w:p w14:paraId="3E0E0F6C" w14:textId="2E55AF1C" w:rsidR="001A4DCE" w:rsidRDefault="001A4DCE" w:rsidP="001A4DCE">
      <w:r>
        <w:t xml:space="preserve">The action document was reviewed and </w:t>
      </w:r>
      <w:r w:rsidRPr="001A4DCE">
        <w:rPr>
          <w:b/>
          <w:bCs/>
        </w:rPr>
        <w:t>approved</w:t>
      </w:r>
      <w:r>
        <w:t>.</w:t>
      </w:r>
      <w:r>
        <w:t xml:space="preserve"> </w:t>
      </w:r>
      <w:r>
        <w:t xml:space="preserve">The following minutes were </w:t>
      </w:r>
      <w:r w:rsidRPr="001A4DCE">
        <w:rPr>
          <w:b/>
          <w:bCs/>
        </w:rPr>
        <w:t>noted</w:t>
      </w:r>
      <w:r>
        <w:t>:</w:t>
      </w:r>
    </w:p>
    <w:p w14:paraId="3C728211" w14:textId="77777777" w:rsidR="001A4DCE" w:rsidRDefault="001A4DCE" w:rsidP="001A4DCE">
      <w:pPr>
        <w:pStyle w:val="ListParagraph"/>
        <w:numPr>
          <w:ilvl w:val="0"/>
          <w:numId w:val="12"/>
        </w:numPr>
      </w:pPr>
      <w:r>
        <w:t>Audit Committee Minute for meeting held on 20 May 2024</w:t>
      </w:r>
    </w:p>
    <w:p w14:paraId="0FF4AC3B" w14:textId="77777777" w:rsidR="001A4DCE" w:rsidRDefault="001A4DCE" w:rsidP="001A4DCE">
      <w:pPr>
        <w:pStyle w:val="ListParagraph"/>
        <w:numPr>
          <w:ilvl w:val="0"/>
          <w:numId w:val="12"/>
        </w:numPr>
      </w:pPr>
      <w:r>
        <w:t>Legal Assistance Cases Committee Minute for meeting held on 27 May 2024</w:t>
      </w:r>
    </w:p>
    <w:p w14:paraId="3880160C" w14:textId="77777777" w:rsidR="001A4DCE" w:rsidRDefault="001A4DCE" w:rsidP="001A4DCE">
      <w:pPr>
        <w:pStyle w:val="ListParagraph"/>
        <w:numPr>
          <w:ilvl w:val="0"/>
          <w:numId w:val="12"/>
        </w:numPr>
      </w:pPr>
      <w:r>
        <w:lastRenderedPageBreak/>
        <w:t>R&amp;A Committee held for meeting held on 2 June 2024</w:t>
      </w:r>
    </w:p>
    <w:p w14:paraId="7D192D8E" w14:textId="189B8401" w:rsidR="001A4DCE" w:rsidRPr="001A4DCE" w:rsidRDefault="001A4DCE" w:rsidP="001A4DCE">
      <w:pPr>
        <w:pStyle w:val="ListParagraph"/>
        <w:numPr>
          <w:ilvl w:val="0"/>
          <w:numId w:val="12"/>
        </w:numPr>
      </w:pPr>
      <w:r>
        <w:t>Legal Assistance Cases Committee Minute for meeting held on 24 June 2024</w:t>
      </w:r>
      <w:r>
        <w:t>.</w:t>
      </w:r>
    </w:p>
    <w:p w14:paraId="31A3E05B" w14:textId="601159E9" w:rsidR="001A4DCE" w:rsidRDefault="001A4DCE" w:rsidP="001A4DCE">
      <w:pPr>
        <w:pStyle w:val="Heading3"/>
        <w:numPr>
          <w:ilvl w:val="0"/>
          <w:numId w:val="11"/>
        </w:numPr>
      </w:pPr>
      <w:r>
        <w:t xml:space="preserve"> </w:t>
      </w:r>
      <w:r>
        <w:tab/>
        <w:t>CHAIR’S UPDATE</w:t>
      </w:r>
    </w:p>
    <w:p w14:paraId="06123612" w14:textId="77777777" w:rsidR="001A4DCE" w:rsidRDefault="001A4DCE" w:rsidP="001A4DCE">
      <w:r w:rsidRPr="001A4DCE">
        <w:t xml:space="preserve">The Chair provided an update on his induction programme, which he was finding comprehensive and helpful, particular the opportunity to meet staff outside the Executive Team. </w:t>
      </w:r>
    </w:p>
    <w:p w14:paraId="772930ED" w14:textId="5E83EC6F" w:rsidR="001A4DCE" w:rsidRPr="001A4DCE" w:rsidRDefault="001A4DCE" w:rsidP="001A4DCE">
      <w:r w:rsidRPr="001A4DCE">
        <w:t>The Chair thanked staff for assisting him.</w:t>
      </w:r>
    </w:p>
    <w:p w14:paraId="2D2A843F" w14:textId="3A88A64F" w:rsidR="001A4DCE" w:rsidRDefault="001A4DCE" w:rsidP="001A4DCE">
      <w:pPr>
        <w:pStyle w:val="Heading3"/>
        <w:numPr>
          <w:ilvl w:val="0"/>
          <w:numId w:val="11"/>
        </w:numPr>
      </w:pPr>
      <w:r>
        <w:t xml:space="preserve"> </w:t>
      </w:r>
      <w:r>
        <w:tab/>
        <w:t>CHIEF EXECUTIVE’S UPDATE</w:t>
      </w:r>
    </w:p>
    <w:p w14:paraId="18093162" w14:textId="1BDF3F16" w:rsidR="001A4DCE" w:rsidRDefault="001A4DCE" w:rsidP="001A4DCE">
      <w:r>
        <w:t xml:space="preserve">The Chief Executive reported on matters of interest that had arisen since the last meeting. </w:t>
      </w:r>
    </w:p>
    <w:p w14:paraId="33B83C11" w14:textId="77777777" w:rsidR="001A4DCE" w:rsidRDefault="001A4DCE" w:rsidP="001A4DCE">
      <w:r>
        <w:t xml:space="preserve">The Chief Executive elaborated on the solicitor boycott action. The Board were informed that case numbers, resource and staff wellbeing continued to be closely monitored within PDSO. </w:t>
      </w:r>
    </w:p>
    <w:p w14:paraId="6EDE37CA" w14:textId="3DE52C3F" w:rsidR="001A4DCE" w:rsidRPr="001A4DCE" w:rsidRDefault="001A4DCE" w:rsidP="001A4DCE">
      <w:r>
        <w:t>The Board welcomed the report and was assured that all matters raised were being managed appropriately.</w:t>
      </w:r>
    </w:p>
    <w:p w14:paraId="24FD439B" w14:textId="4CE6FEC4" w:rsidR="001A4DCE" w:rsidRDefault="001A4DCE" w:rsidP="001A4DCE">
      <w:pPr>
        <w:pStyle w:val="Heading3"/>
        <w:numPr>
          <w:ilvl w:val="0"/>
          <w:numId w:val="11"/>
        </w:numPr>
      </w:pPr>
      <w:r>
        <w:t xml:space="preserve"> </w:t>
      </w:r>
      <w:r>
        <w:tab/>
        <w:t xml:space="preserve">LEGAL </w:t>
      </w:r>
      <w:r w:rsidRPr="001A4DCE">
        <w:t>AID FUND FINANCE REPORT</w:t>
      </w:r>
    </w:p>
    <w:p w14:paraId="3614FFB2" w14:textId="77777777" w:rsidR="001A4DCE" w:rsidRDefault="001A4DCE" w:rsidP="001A4DCE">
      <w:r>
        <w:t xml:space="preserve">The Board considered the Legal Aid Fund Finance report, which set out in detail the Fund cash expenditure to May 2024, which was £0.3m higher than forecast spend. </w:t>
      </w:r>
    </w:p>
    <w:p w14:paraId="5EA23231" w14:textId="77777777" w:rsidR="001A4DCE" w:rsidRDefault="001A4DCE" w:rsidP="001A4DCE">
      <w:r>
        <w:t>It was acknowledged that any pressure on the forecast was likely to be upwards albeit the most recent data suggested expenditure had fallen back into profile and so the current forecast remained valid.</w:t>
      </w:r>
    </w:p>
    <w:p w14:paraId="06B27455" w14:textId="0F6C7C89" w:rsidR="001A4DCE" w:rsidRPr="001A4DCE" w:rsidRDefault="001A4DCE" w:rsidP="001A4DCE">
      <w:r>
        <w:t>The Board was assured that the overall financial position was within its risk tolerance, that expenditure was broadly in line with forecast and that the situation would continue to be closely monitored.</w:t>
      </w:r>
    </w:p>
    <w:p w14:paraId="0230C9C4" w14:textId="29238D2A" w:rsidR="001A4DCE" w:rsidRDefault="001A4DCE" w:rsidP="001A4DCE">
      <w:pPr>
        <w:pStyle w:val="Heading3"/>
        <w:numPr>
          <w:ilvl w:val="0"/>
          <w:numId w:val="11"/>
        </w:numPr>
      </w:pPr>
      <w:r>
        <w:t xml:space="preserve"> </w:t>
      </w:r>
      <w:r>
        <w:tab/>
        <w:t xml:space="preserve">SLAB </w:t>
      </w:r>
      <w:r w:rsidRPr="001A4DCE">
        <w:t>ADMINISTRATION – FINANCE AND RESOURCE REPORT</w:t>
      </w:r>
    </w:p>
    <w:p w14:paraId="0D8236D7" w14:textId="1CDD4BC4" w:rsidR="001A4DCE" w:rsidRDefault="001A4DCE" w:rsidP="001A4DCE">
      <w:r>
        <w:t>The Board considered the SLAB Administration Finance and Resource report, which set out the Administration Fund expenditure for the period ending 31 May 2024. It was reported that expenditure for the period ended 31 May 2024 was £3.1m compared to a budget profile of £3.0m.</w:t>
      </w:r>
    </w:p>
    <w:p w14:paraId="4A6DF990" w14:textId="577E7BF1" w:rsidR="001A4DCE" w:rsidRPr="001A4DCE" w:rsidRDefault="001A4DCE" w:rsidP="001A4DCE">
      <w:r>
        <w:t>The Board was assured that overall financial position was within its risk tolerance, that expenditure was broadly in line with forecast and that the situation would continue to be closely monitored.</w:t>
      </w:r>
    </w:p>
    <w:p w14:paraId="5D0CD7CD" w14:textId="03C881D3" w:rsidR="001A4DCE" w:rsidRDefault="001A4DCE" w:rsidP="001A4DCE">
      <w:pPr>
        <w:pStyle w:val="Heading3"/>
        <w:numPr>
          <w:ilvl w:val="0"/>
          <w:numId w:val="11"/>
        </w:numPr>
      </w:pPr>
      <w:r>
        <w:t xml:space="preserve"> </w:t>
      </w:r>
      <w:r>
        <w:tab/>
        <w:t>RISK UPDATE</w:t>
      </w:r>
    </w:p>
    <w:p w14:paraId="7FE1C920" w14:textId="77777777" w:rsidR="001A4DCE" w:rsidRDefault="001A4DCE" w:rsidP="001A4DCE">
      <w:r>
        <w:t xml:space="preserve">The Board was presented with an update on the current risk environment and proposed changes to the Corporate Risk Register. </w:t>
      </w:r>
    </w:p>
    <w:p w14:paraId="294B8EA3" w14:textId="7FF84049" w:rsidR="001A4DCE" w:rsidRDefault="001A4DCE" w:rsidP="001A4DCE">
      <w:r>
        <w:t>It was proposed that risk 12</w:t>
      </w:r>
      <w:r>
        <w:t xml:space="preserve"> </w:t>
      </w:r>
      <w:r>
        <w:t>be removed from the risk register</w:t>
      </w:r>
      <w:r>
        <w:t xml:space="preserve">: </w:t>
      </w:r>
      <w:r w:rsidRPr="001A4DCE">
        <w:rPr>
          <w:i/>
          <w:iCs/>
        </w:rPr>
        <w:t>If</w:t>
      </w:r>
      <w:r w:rsidRPr="001A4DCE">
        <w:rPr>
          <w:i/>
          <w:iCs/>
        </w:rPr>
        <w:t xml:space="preserve"> the project to develop and deliver legal aid reform is not managed effectively, or consumes more resource than originally expected, it will have unnecessary consequences on the delivery of our other corporate objectives</w:t>
      </w:r>
      <w:r>
        <w:t xml:space="preserve">. </w:t>
      </w:r>
    </w:p>
    <w:p w14:paraId="13EDBDA6" w14:textId="7982C850" w:rsidR="001A4DCE" w:rsidRDefault="001A4DCE" w:rsidP="001A4DCE">
      <w:r>
        <w:t xml:space="preserve">The risk was about the delivery of primary legislation and was therefore about the delivery of a relatively short term, high profile project. However, it was suggested that the switch to secondary options for reform meant a different means by which to develop policy options and delivery plans. This had therefore moved to a project concerned with the delivery of regulatory change which the organisation had considerable experience of. </w:t>
      </w:r>
    </w:p>
    <w:p w14:paraId="229147DF" w14:textId="4E7099A7" w:rsidR="001A4DCE" w:rsidRDefault="001A4DCE" w:rsidP="001A4DCE">
      <w:r>
        <w:lastRenderedPageBreak/>
        <w:t>It was also proposed that in respect of Risk 8 (</w:t>
      </w:r>
      <w:r w:rsidRPr="00220D56">
        <w:rPr>
          <w:i/>
          <w:iCs/>
        </w:rPr>
        <w:t>If we do not effectively influence the direction of legal aid reform, it may result in a reformed system that fails to deliver improved outcomes for system users or places excessive or unworkable operational burdens on us</w:t>
      </w:r>
      <w:r>
        <w:t>)</w:t>
      </w:r>
      <w:r w:rsidR="00220D56">
        <w:t>,</w:t>
      </w:r>
      <w:r>
        <w:t xml:space="preserve"> the pre and post control impact of the risk could be reduced without the immediate time pressures of primary legislation and more flexibility to control regulation change.</w:t>
      </w:r>
    </w:p>
    <w:p w14:paraId="3A7F0330" w14:textId="77777777" w:rsidR="001A4DCE" w:rsidRDefault="001A4DCE" w:rsidP="001A4DCE">
      <w:r>
        <w:t xml:space="preserve">Discussion on this followed with some Members expressing some concern that removing one risk on reform and reducing the assessed impact of another clashed with the Board’s continued view that legal aid reform was its most significant priority. After further discussion it was noted that further discussion on this should follow at the Audit Committee in the following days. </w:t>
      </w:r>
    </w:p>
    <w:p w14:paraId="7BA8BA3E" w14:textId="649D59DD" w:rsidR="001A4DCE" w:rsidRDefault="001A4DCE" w:rsidP="001A4DCE">
      <w:r>
        <w:t>In relation to Risk 13 (</w:t>
      </w:r>
      <w:r w:rsidRPr="00220D56">
        <w:rPr>
          <w:i/>
          <w:iCs/>
        </w:rPr>
        <w:t>If Legal Aid Fund expenditure is at a level which SG considers problematic, then this may affect SG decision making on legal aid policy, SLAB funding programmes or there may be additional scrutiny of other SLAB fund spend</w:t>
      </w:r>
      <w:r w:rsidR="00220D56">
        <w:rPr>
          <w:i/>
          <w:iCs/>
        </w:rPr>
        <w:t>, for example</w:t>
      </w:r>
      <w:r w:rsidRPr="00220D56">
        <w:rPr>
          <w:i/>
          <w:iCs/>
        </w:rPr>
        <w:t xml:space="preserve"> employed solicitors</w:t>
      </w:r>
      <w:r>
        <w:t>) Members considered that this risk should be reworded. The Board welcomed scrutiny of the organisation’s expenditure and suggested that the risk was about the impact of potential changes to funding available for SLAB’s direct services.</w:t>
      </w:r>
    </w:p>
    <w:p w14:paraId="642CD8BC" w14:textId="321D4C27" w:rsidR="00220D56" w:rsidRPr="00220D56" w:rsidRDefault="00220D56" w:rsidP="00220D56">
      <w:pPr>
        <w:pBdr>
          <w:top w:val="single" w:sz="4" w:space="1" w:color="auto"/>
          <w:left w:val="single" w:sz="4" w:space="4" w:color="auto"/>
          <w:bottom w:val="single" w:sz="4" w:space="1" w:color="auto"/>
          <w:right w:val="single" w:sz="4" w:space="4" w:color="auto"/>
        </w:pBdr>
        <w:jc w:val="right"/>
        <w:rPr>
          <w:b/>
          <w:bCs/>
        </w:rPr>
      </w:pPr>
      <w:r w:rsidRPr="00220D56">
        <w:rPr>
          <w:b/>
          <w:bCs/>
        </w:rPr>
        <w:t>ACTION: AM</w:t>
      </w:r>
    </w:p>
    <w:p w14:paraId="43175FEC" w14:textId="4BA04691" w:rsidR="001A4DCE" w:rsidRDefault="001A4DCE" w:rsidP="001A4DCE">
      <w:pPr>
        <w:pStyle w:val="Heading3"/>
        <w:numPr>
          <w:ilvl w:val="0"/>
          <w:numId w:val="11"/>
        </w:numPr>
      </w:pPr>
      <w:r>
        <w:t xml:space="preserve"> </w:t>
      </w:r>
      <w:r>
        <w:tab/>
        <w:t xml:space="preserve">BUSINESS </w:t>
      </w:r>
      <w:r w:rsidRPr="001A4DCE">
        <w:t>PLAN 2023-24 UPDATE</w:t>
      </w:r>
    </w:p>
    <w:p w14:paraId="7D4A431D" w14:textId="77777777" w:rsidR="00220D56" w:rsidRDefault="00220D56" w:rsidP="00220D56">
      <w:r>
        <w:t xml:space="preserve">The Board was presented with the 2023-24 Business Plan progress report, which provided a progress update on Business Plan projects in the first quarter of the 2024-2025. </w:t>
      </w:r>
    </w:p>
    <w:p w14:paraId="34DB4582" w14:textId="1C30B243" w:rsidR="00220D56" w:rsidRDefault="00220D56" w:rsidP="00220D56">
      <w:r>
        <w:t>The Board noted that the business plan was at an early stage and as such there were no significant concerns regarding SLAB’s ability to deliver the programme of work.</w:t>
      </w:r>
    </w:p>
    <w:p w14:paraId="2D3AFDA6" w14:textId="5B064FD0" w:rsidR="001A4DCE" w:rsidRPr="001A4DCE" w:rsidRDefault="00220D56" w:rsidP="00220D56">
      <w:r>
        <w:t>The Board was assured that the delivery of the business plan was on track.</w:t>
      </w:r>
    </w:p>
    <w:p w14:paraId="5A8BF149" w14:textId="083A63E8" w:rsidR="001A4DCE" w:rsidRDefault="001A4DCE" w:rsidP="001A4DCE">
      <w:pPr>
        <w:pStyle w:val="Heading3"/>
        <w:numPr>
          <w:ilvl w:val="0"/>
          <w:numId w:val="11"/>
        </w:numPr>
      </w:pPr>
      <w:r>
        <w:t>PERFORMANCE REPORT</w:t>
      </w:r>
    </w:p>
    <w:p w14:paraId="4C5A2888" w14:textId="7E6A9131" w:rsidR="00220D56" w:rsidRDefault="00220D56" w:rsidP="00220D56">
      <w:r>
        <w:t>The Board considered a report on operational performance as of 31 May 2024.</w:t>
      </w:r>
    </w:p>
    <w:p w14:paraId="3E05A787" w14:textId="5950F98A" w:rsidR="00220D56" w:rsidRDefault="00220D56" w:rsidP="00220D56">
      <w:r>
        <w:t>It was noted that in Applications performance was good with no problems reported. In Accounts, good improvements had been made in civil legal aid and overall performance in other areas remained broadly in line with expectations.</w:t>
      </w:r>
    </w:p>
    <w:p w14:paraId="548A6DEE" w14:textId="6D94B476" w:rsidR="00220D56" w:rsidRDefault="00220D56" w:rsidP="00220D56">
      <w:r>
        <w:t xml:space="preserve">Members queried whether the benchmarks in Civil Applications were set at an appropriate level as the benchmarks were being regularly exceeded. The concern was that staff resources were perhaps not being deployed efficiently, which might prevent resource for other work including reform activity. It was explained that these benchmarks related to Adults with Incapacity applications and due to the nature of AWI cases these were dealt with immediately and the 14 day benchmark reflected the </w:t>
      </w:r>
      <w:r>
        <w:t>period</w:t>
      </w:r>
      <w:r>
        <w:t xml:space="preserve"> within which AWI applications may be challenged. </w:t>
      </w:r>
    </w:p>
    <w:p w14:paraId="189DC070" w14:textId="1FD2AE22" w:rsidR="00220D56" w:rsidRDefault="00220D56" w:rsidP="00220D56">
      <w:r>
        <w:t xml:space="preserve">Members were pleased to see the improvement in Criminal Applications and were assured this was not a temporary improvement but was because of resourcing problems being resolved. </w:t>
      </w:r>
    </w:p>
    <w:p w14:paraId="7A309991" w14:textId="77777777" w:rsidR="00220D56" w:rsidRDefault="00220D56" w:rsidP="00220D56">
      <w:r>
        <w:t>Members queried whether there was any ability to reallocate resource between criminal and civil areas to assist with issues as they arise, but it was explained that this was difficult because these were two distinct specialist areas with specialist decisions being taken.</w:t>
      </w:r>
      <w:r>
        <w:t xml:space="preserve"> </w:t>
      </w:r>
    </w:p>
    <w:p w14:paraId="64A1F26E" w14:textId="4A60AF44" w:rsidR="001A4DCE" w:rsidRPr="001A4DCE" w:rsidRDefault="00220D56" w:rsidP="00220D56">
      <w:r>
        <w:lastRenderedPageBreak/>
        <w:t>The Board was assured that performance was positive but noted that there should be ongoing discussions with regards the need to make some of the benchmarks more stretching.</w:t>
      </w:r>
    </w:p>
    <w:p w14:paraId="3C6B3248" w14:textId="7CF7877D" w:rsidR="001A4DCE" w:rsidRDefault="001A4DCE" w:rsidP="001A4DCE">
      <w:pPr>
        <w:pStyle w:val="Heading3"/>
        <w:numPr>
          <w:ilvl w:val="0"/>
          <w:numId w:val="11"/>
        </w:numPr>
      </w:pPr>
      <w:r>
        <w:t>CLIENT LEGAL SERVICES REPORT</w:t>
      </w:r>
    </w:p>
    <w:p w14:paraId="3072DF5D" w14:textId="511EFD15" w:rsidR="00220D56" w:rsidRDefault="00220D56" w:rsidP="00220D56">
      <w:r>
        <w:t>Carolyn McLeod presented the Client Legal Services report, which provided an overview of the operation of Client Legal Services during 2023-24. The Directorate comprised the Public Defence Solicitors’ Office (PDSO), Civil Legal Assistance Office (CLAO) and Solicitor Contact Line (SCL).</w:t>
      </w:r>
    </w:p>
    <w:p w14:paraId="24AA08E8" w14:textId="2CDFDC55" w:rsidR="00220D56" w:rsidRDefault="00220D56" w:rsidP="00220D56">
      <w:r>
        <w:t xml:space="preserve">It was reported that measures were being taken to align resource with case capacity and a workforce planning exercise was to be carried out. Furthermore, work was being done on developing a “talent pipeline” and there was to be a focus on training and development. </w:t>
      </w:r>
    </w:p>
    <w:p w14:paraId="534906D1" w14:textId="48C7C518" w:rsidR="00220D56" w:rsidRDefault="00220D56" w:rsidP="00220D56">
      <w:r>
        <w:t xml:space="preserve">The Board was pleased to see the work being carried out </w:t>
      </w:r>
      <w:r>
        <w:t>i</w:t>
      </w:r>
      <w:r>
        <w:t xml:space="preserve">n relation to workforce development. </w:t>
      </w:r>
    </w:p>
    <w:p w14:paraId="73A965F5" w14:textId="33975EDC" w:rsidR="001A4DCE" w:rsidRPr="001A4DCE" w:rsidRDefault="00220D56" w:rsidP="00220D56">
      <w:r>
        <w:t>The Board welcomed the report and noted that it had found the paper informative and insightful.</w:t>
      </w:r>
    </w:p>
    <w:p w14:paraId="42DB767D" w14:textId="43F63A1E" w:rsidR="001A4DCE" w:rsidRDefault="001A4DCE" w:rsidP="001A4DCE">
      <w:pPr>
        <w:pStyle w:val="Heading3"/>
        <w:numPr>
          <w:ilvl w:val="0"/>
          <w:numId w:val="11"/>
        </w:numPr>
      </w:pPr>
      <w:r>
        <w:t>LEGAL AID REFORM</w:t>
      </w:r>
    </w:p>
    <w:p w14:paraId="4BE144DC" w14:textId="6806CE94" w:rsidR="00220D56" w:rsidRDefault="00220D56" w:rsidP="00220D56">
      <w:r>
        <w:t>The Board was delivered a presentation on legal aid reform, the purpose of which was to provide the Board with an overview of what was in scope of legal aid reform, how reforms could be achieved and outlined what SLAB could do within its own powers.</w:t>
      </w:r>
    </w:p>
    <w:p w14:paraId="14A6900C" w14:textId="1C1B8D42" w:rsidR="001A4DCE" w:rsidRPr="001A4DCE" w:rsidRDefault="00220D56" w:rsidP="00220D56">
      <w:r>
        <w:t>The Board expressed satisfaction with the progress being made and the proposed next steps. It was suggested that consideration should be given to targeting the inclusion of legal aid reform in the programme for government.</w:t>
      </w:r>
    </w:p>
    <w:p w14:paraId="71DDE014" w14:textId="77777777" w:rsidR="001A4DCE" w:rsidRDefault="001A4DCE" w:rsidP="001A4DCE">
      <w:pPr>
        <w:pStyle w:val="Heading3"/>
        <w:numPr>
          <w:ilvl w:val="0"/>
          <w:numId w:val="11"/>
        </w:numPr>
      </w:pPr>
      <w:r>
        <w:t>MEETINGS WITH OUTSIDE BODIES REPORT</w:t>
      </w:r>
    </w:p>
    <w:p w14:paraId="6A0C4B79" w14:textId="77777777" w:rsidR="00220D56" w:rsidRDefault="00220D56" w:rsidP="00220D56">
      <w:r>
        <w:t xml:space="preserve">The Board was presented with a paper setting out the details of key meetings attended by senior SLAB staff with external organisations. </w:t>
      </w:r>
    </w:p>
    <w:p w14:paraId="3456C271" w14:textId="74B85B16" w:rsidR="001A4DCE" w:rsidRPr="001A4DCE" w:rsidRDefault="00220D56" w:rsidP="00220D56">
      <w:r>
        <w:t xml:space="preserve">The paper was </w:t>
      </w:r>
      <w:r w:rsidRPr="00220D56">
        <w:rPr>
          <w:b/>
          <w:bCs/>
        </w:rPr>
        <w:t>noted</w:t>
      </w:r>
      <w:r>
        <w:t>.</w:t>
      </w:r>
    </w:p>
    <w:p w14:paraId="5F21DB1B" w14:textId="77777777" w:rsidR="001A4DCE" w:rsidRDefault="001A4DCE" w:rsidP="001A4DCE">
      <w:pPr>
        <w:pStyle w:val="Heading3"/>
        <w:numPr>
          <w:ilvl w:val="0"/>
          <w:numId w:val="11"/>
        </w:numPr>
      </w:pPr>
      <w:r>
        <w:t>AGENDA PLANNER</w:t>
      </w:r>
    </w:p>
    <w:p w14:paraId="43E957EC" w14:textId="14860138" w:rsidR="001A4DCE" w:rsidRPr="001A4DCE" w:rsidRDefault="00220D56" w:rsidP="001A4DCE">
      <w:r w:rsidRPr="00220D56">
        <w:t xml:space="preserve">The agenda planner was </w:t>
      </w:r>
      <w:r w:rsidRPr="00220D56">
        <w:rPr>
          <w:b/>
          <w:bCs/>
        </w:rPr>
        <w:t>noted</w:t>
      </w:r>
      <w:r w:rsidRPr="00220D56">
        <w:t>.</w:t>
      </w:r>
    </w:p>
    <w:p w14:paraId="0C054B13" w14:textId="0BB94F3F" w:rsidR="001A4DCE" w:rsidRPr="001A4DCE" w:rsidRDefault="001A4DCE" w:rsidP="001A4DCE">
      <w:pPr>
        <w:pStyle w:val="Heading3"/>
        <w:numPr>
          <w:ilvl w:val="0"/>
          <w:numId w:val="11"/>
        </w:numPr>
      </w:pPr>
      <w:r>
        <w:t>DATES OF NEXT MEETINGS</w:t>
      </w:r>
    </w:p>
    <w:p w14:paraId="57460AAB" w14:textId="77777777" w:rsidR="00220D56" w:rsidRPr="00220D56" w:rsidRDefault="00220D56" w:rsidP="00220D56">
      <w:r w:rsidRPr="00220D56">
        <w:t>The dates of the next meetings were noted:</w:t>
      </w:r>
    </w:p>
    <w:p w14:paraId="351423D4" w14:textId="17FAD944" w:rsidR="00220D56" w:rsidRPr="00220D56" w:rsidRDefault="00220D56" w:rsidP="00220D56">
      <w:pPr>
        <w:pStyle w:val="ListParagraph"/>
        <w:numPr>
          <w:ilvl w:val="0"/>
          <w:numId w:val="13"/>
        </w:numPr>
      </w:pPr>
      <w:r w:rsidRPr="00220D56">
        <w:t>Legal Services Cases Committee</w:t>
      </w:r>
      <w:r>
        <w:t>,</w:t>
      </w:r>
      <w:r w:rsidRPr="00220D56">
        <w:t xml:space="preserve"> Monday 29 July at 1pm</w:t>
      </w:r>
    </w:p>
    <w:p w14:paraId="60AF5075" w14:textId="0D6DCD43" w:rsidR="00220D56" w:rsidRPr="00220D56" w:rsidRDefault="00220D56" w:rsidP="00220D56">
      <w:pPr>
        <w:pStyle w:val="ListParagraph"/>
        <w:numPr>
          <w:ilvl w:val="0"/>
          <w:numId w:val="13"/>
        </w:numPr>
      </w:pPr>
      <w:r w:rsidRPr="00220D56">
        <w:t>Legal Assistance Policy Committee</w:t>
      </w:r>
      <w:r>
        <w:t>,</w:t>
      </w:r>
      <w:r w:rsidRPr="00220D56">
        <w:t xml:space="preserve"> Monday 12 August at 10.30am  </w:t>
      </w:r>
    </w:p>
    <w:p w14:paraId="40AE8D8B" w14:textId="486848B9" w:rsidR="00220D56" w:rsidRPr="00220D56" w:rsidRDefault="00220D56" w:rsidP="00220D56">
      <w:pPr>
        <w:pStyle w:val="ListParagraph"/>
        <w:numPr>
          <w:ilvl w:val="0"/>
          <w:numId w:val="13"/>
        </w:numPr>
      </w:pPr>
      <w:r w:rsidRPr="00220D56">
        <w:t>Audit Committee</w:t>
      </w:r>
      <w:r>
        <w:t>,</w:t>
      </w:r>
      <w:r w:rsidRPr="00220D56">
        <w:t xml:space="preserve"> Monday 26 August at 10.30am </w:t>
      </w:r>
    </w:p>
    <w:p w14:paraId="0378DCB3" w14:textId="63BAC2B0" w:rsidR="00220D56" w:rsidRPr="00220D56" w:rsidRDefault="00220D56" w:rsidP="00220D56">
      <w:pPr>
        <w:pStyle w:val="ListParagraph"/>
        <w:numPr>
          <w:ilvl w:val="0"/>
          <w:numId w:val="13"/>
        </w:numPr>
      </w:pPr>
      <w:r w:rsidRPr="00220D56">
        <w:t>Board meeting</w:t>
      </w:r>
      <w:r>
        <w:t>,</w:t>
      </w:r>
      <w:r w:rsidRPr="00220D56">
        <w:t xml:space="preserve"> Monday 30 September at 10.30am </w:t>
      </w:r>
    </w:p>
    <w:p w14:paraId="4EB77247" w14:textId="398B7625" w:rsidR="00220D56" w:rsidRPr="00220D56" w:rsidRDefault="00220D56" w:rsidP="00220D56">
      <w:pPr>
        <w:pStyle w:val="ListParagraph"/>
        <w:numPr>
          <w:ilvl w:val="0"/>
          <w:numId w:val="13"/>
        </w:numPr>
      </w:pPr>
      <w:r w:rsidRPr="00220D56">
        <w:t>Board Training</w:t>
      </w:r>
      <w:r>
        <w:t>,</w:t>
      </w:r>
      <w:r w:rsidRPr="00220D56">
        <w:t xml:space="preserve"> Monday 30 September at 1.30pm</w:t>
      </w:r>
      <w:r>
        <w:t>.</w:t>
      </w:r>
    </w:p>
    <w:p w14:paraId="000CF0D5" w14:textId="77777777" w:rsidR="00220D56" w:rsidRDefault="00220D56" w:rsidP="00220D56"/>
    <w:p w14:paraId="7AFA8200" w14:textId="72C80FA4" w:rsidR="001A4DCE" w:rsidRPr="000566EE" w:rsidRDefault="00220D56" w:rsidP="00220D56">
      <w:pPr>
        <w:pBdr>
          <w:top w:val="single" w:sz="4" w:space="1" w:color="auto"/>
          <w:left w:val="single" w:sz="4" w:space="4" w:color="auto"/>
          <w:bottom w:val="single" w:sz="4" w:space="1" w:color="auto"/>
          <w:right w:val="single" w:sz="4" w:space="4" w:color="auto"/>
        </w:pBdr>
      </w:pPr>
      <w:r w:rsidRPr="00220D56">
        <w:t>The meeting concluded at 12:15pm.</w:t>
      </w:r>
    </w:p>
    <w:p w14:paraId="5C1007B5" w14:textId="77777777" w:rsidR="001A4DCE" w:rsidRPr="001A4DCE" w:rsidRDefault="001A4DCE" w:rsidP="00220D56">
      <w:pPr>
        <w:spacing w:after="0" w:line="240" w:lineRule="auto"/>
        <w:jc w:val="both"/>
        <w:rPr>
          <w:rFonts w:ascii="Trebuchet MS" w:eastAsia="Times New Roman" w:hAnsi="Trebuchet MS" w:cs="Times New Roman"/>
          <w:b/>
          <w:szCs w:val="24"/>
        </w:rPr>
      </w:pPr>
    </w:p>
    <w:p w14:paraId="3B996C8C" w14:textId="77777777" w:rsidR="001A4DCE" w:rsidRPr="001A4DCE" w:rsidRDefault="001A4DCE" w:rsidP="00220D56">
      <w:pPr>
        <w:rPr>
          <w:lang w:val="en-US"/>
        </w:rPr>
      </w:pPr>
    </w:p>
    <w:sectPr w:rsidR="001A4DCE" w:rsidRPr="001A4DCE"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0DE07" w14:textId="77777777" w:rsidR="001A4DCE" w:rsidRDefault="001A4DCE" w:rsidP="00432B96">
      <w:pPr>
        <w:spacing w:after="0" w:line="240" w:lineRule="auto"/>
      </w:pPr>
      <w:r>
        <w:separator/>
      </w:r>
    </w:p>
  </w:endnote>
  <w:endnote w:type="continuationSeparator" w:id="0">
    <w:p w14:paraId="1F794DC2" w14:textId="77777777" w:rsidR="001A4DCE" w:rsidRDefault="001A4DCE" w:rsidP="0043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E196" w14:textId="77777777" w:rsidR="00432B96" w:rsidRDefault="00432B96">
    <w:pPr>
      <w:pStyle w:val="Footer"/>
      <w:jc w:val="right"/>
    </w:pPr>
  </w:p>
  <w:p w14:paraId="34A620C4" w14:textId="77777777" w:rsidR="00432B96" w:rsidRDefault="00A90CD8" w:rsidP="008F7C78">
    <w:r>
      <w:t xml:space="preserve">SLAB: Board </w:t>
    </w:r>
    <w:r w:rsidR="00F53A27">
      <w:t>a</w:t>
    </w:r>
    <w:r>
      <w:t>genda</w:t>
    </w:r>
    <w:r>
      <w:tab/>
    </w:r>
    <w:r>
      <w:tab/>
    </w:r>
    <w:r>
      <w:tab/>
    </w:r>
    <w:r>
      <w:tab/>
    </w:r>
    <w:r>
      <w:tab/>
    </w:r>
    <w:r>
      <w:tab/>
      <w:t xml:space="preserve"> </w:t>
    </w:r>
    <w:r w:rsidR="008F7C78">
      <w:tab/>
    </w:r>
    <w:r>
      <w:t xml:space="preserve">                                                                </w:t>
    </w:r>
    <w:r w:rsidR="00432B96">
      <w:t xml:space="preserve"> </w:t>
    </w:r>
    <w:sdt>
      <w:sdtPr>
        <w:id w:val="-1020014772"/>
        <w:docPartObj>
          <w:docPartGallery w:val="Page Numbers (Bottom of Page)"/>
          <w:docPartUnique/>
        </w:docPartObj>
      </w:sdtPr>
      <w:sdtEndPr>
        <w:rPr>
          <w:noProof/>
        </w:rPr>
      </w:sdtEndPr>
      <w:sdtContent>
        <w:r w:rsidR="00432B96">
          <w:fldChar w:fldCharType="begin"/>
        </w:r>
        <w:r w:rsidR="00432B96">
          <w:instrText xml:space="preserve"> PAGE   \* MERGEFORMAT </w:instrText>
        </w:r>
        <w:r w:rsidR="00432B96">
          <w:fldChar w:fldCharType="separate"/>
        </w:r>
        <w:r w:rsidR="00432B96">
          <w:rPr>
            <w:noProof/>
          </w:rPr>
          <w:t>2</w:t>
        </w:r>
        <w:r w:rsidR="00432B9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B0CB3" w14:textId="77777777" w:rsidR="001A4DCE" w:rsidRDefault="001A4DCE" w:rsidP="00432B96">
      <w:pPr>
        <w:spacing w:after="0" w:line="240" w:lineRule="auto"/>
      </w:pPr>
      <w:r>
        <w:separator/>
      </w:r>
    </w:p>
  </w:footnote>
  <w:footnote w:type="continuationSeparator" w:id="0">
    <w:p w14:paraId="1785B7FC" w14:textId="77777777" w:rsidR="001A4DCE" w:rsidRDefault="001A4DCE" w:rsidP="0043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04DE1"/>
    <w:multiLevelType w:val="hybridMultilevel"/>
    <w:tmpl w:val="0B622D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8B1614"/>
    <w:multiLevelType w:val="hybridMultilevel"/>
    <w:tmpl w:val="4508B6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A0578"/>
    <w:multiLevelType w:val="hybridMultilevel"/>
    <w:tmpl w:val="DF2C3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E79A9"/>
    <w:multiLevelType w:val="hybridMultilevel"/>
    <w:tmpl w:val="3574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EC01330"/>
    <w:multiLevelType w:val="hybridMultilevel"/>
    <w:tmpl w:val="0E6EE1C2"/>
    <w:lvl w:ilvl="0" w:tplc="4F806FE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EB77A4"/>
    <w:multiLevelType w:val="hybridMultilevel"/>
    <w:tmpl w:val="29AC1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417704">
    <w:abstractNumId w:val="8"/>
  </w:num>
  <w:num w:numId="2" w16cid:durableId="2012100725">
    <w:abstractNumId w:val="0"/>
  </w:num>
  <w:num w:numId="3" w16cid:durableId="2097942416">
    <w:abstractNumId w:val="5"/>
  </w:num>
  <w:num w:numId="4" w16cid:durableId="135951669">
    <w:abstractNumId w:val="6"/>
  </w:num>
  <w:num w:numId="5" w16cid:durableId="1571185295">
    <w:abstractNumId w:val="7"/>
  </w:num>
  <w:num w:numId="6" w16cid:durableId="1615482051">
    <w:abstractNumId w:val="10"/>
  </w:num>
  <w:num w:numId="7" w16cid:durableId="1560626674">
    <w:abstractNumId w:val="3"/>
  </w:num>
  <w:num w:numId="8" w16cid:durableId="1619295190">
    <w:abstractNumId w:val="11"/>
  </w:num>
  <w:num w:numId="9" w16cid:durableId="964239029">
    <w:abstractNumId w:val="4"/>
  </w:num>
  <w:num w:numId="10" w16cid:durableId="658772323">
    <w:abstractNumId w:val="2"/>
  </w:num>
  <w:num w:numId="11" w16cid:durableId="370879557">
    <w:abstractNumId w:val="1"/>
  </w:num>
  <w:num w:numId="12" w16cid:durableId="1323587652">
    <w:abstractNumId w:val="12"/>
  </w:num>
  <w:num w:numId="13" w16cid:durableId="2144810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CE"/>
    <w:rsid w:val="00023609"/>
    <w:rsid w:val="000479EA"/>
    <w:rsid w:val="000F6701"/>
    <w:rsid w:val="00114434"/>
    <w:rsid w:val="00170E5A"/>
    <w:rsid w:val="001806A5"/>
    <w:rsid w:val="001A4DCE"/>
    <w:rsid w:val="001E1C0C"/>
    <w:rsid w:val="001F5558"/>
    <w:rsid w:val="00220D56"/>
    <w:rsid w:val="0028707D"/>
    <w:rsid w:val="002A0BFF"/>
    <w:rsid w:val="002B4653"/>
    <w:rsid w:val="003046AA"/>
    <w:rsid w:val="00323C61"/>
    <w:rsid w:val="00363D37"/>
    <w:rsid w:val="00432B96"/>
    <w:rsid w:val="00436DD4"/>
    <w:rsid w:val="00440E2D"/>
    <w:rsid w:val="00444ED4"/>
    <w:rsid w:val="00477B40"/>
    <w:rsid w:val="0048442D"/>
    <w:rsid w:val="00575DA6"/>
    <w:rsid w:val="00576DE8"/>
    <w:rsid w:val="00580CF7"/>
    <w:rsid w:val="005B0DEE"/>
    <w:rsid w:val="0065276B"/>
    <w:rsid w:val="006805D6"/>
    <w:rsid w:val="006B427F"/>
    <w:rsid w:val="00782742"/>
    <w:rsid w:val="008031B1"/>
    <w:rsid w:val="0083466B"/>
    <w:rsid w:val="0084634B"/>
    <w:rsid w:val="00850D7D"/>
    <w:rsid w:val="008867D2"/>
    <w:rsid w:val="008D2E62"/>
    <w:rsid w:val="008F7C78"/>
    <w:rsid w:val="00925A12"/>
    <w:rsid w:val="009672DD"/>
    <w:rsid w:val="009B37B4"/>
    <w:rsid w:val="009D0693"/>
    <w:rsid w:val="00A1488A"/>
    <w:rsid w:val="00A17A9D"/>
    <w:rsid w:val="00A817BB"/>
    <w:rsid w:val="00A90CD8"/>
    <w:rsid w:val="00B2602F"/>
    <w:rsid w:val="00BD2768"/>
    <w:rsid w:val="00C05C30"/>
    <w:rsid w:val="00C35113"/>
    <w:rsid w:val="00D16A3E"/>
    <w:rsid w:val="00D22D3D"/>
    <w:rsid w:val="00DB012E"/>
    <w:rsid w:val="00E14DDA"/>
    <w:rsid w:val="00E34FF4"/>
    <w:rsid w:val="00E57945"/>
    <w:rsid w:val="00EF7339"/>
    <w:rsid w:val="00F273DD"/>
    <w:rsid w:val="00F53A27"/>
    <w:rsid w:val="00FA704A"/>
    <w:rsid w:val="00FE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F61C"/>
  <w15:chartTrackingRefBased/>
  <w15:docId w15:val="{37C89700-3F63-4A24-91F1-50AAF95F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A4D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CEO%20Templates\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0A5CF-E521-4915-9EBE-0A07038C270D}">
  <ds:schemaRefs>
    <ds:schemaRef ds:uri="http://schemas.microsoft.com/sharepoint/v3/contenttype/forms"/>
  </ds:schemaRefs>
</ds:datastoreItem>
</file>

<file path=customXml/itemProps4.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Board Agenda</Template>
  <TotalTime>23</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Board Minutes 29 July 2024</dc:title>
  <dc:subject>Board papers</dc:subject>
  <dc:creator>Scottish Legal Aid Board</dc:creator>
  <cp:keywords/>
  <dc:description/>
  <cp:lastModifiedBy>Lindsay Corr</cp:lastModifiedBy>
  <cp:revision>1</cp:revision>
  <dcterms:created xsi:type="dcterms:W3CDTF">2024-12-11T16:29:00Z</dcterms:created>
  <dcterms:modified xsi:type="dcterms:W3CDTF">2024-12-11T16:54:00Z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