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9942" w14:textId="782981ED" w:rsidR="008075DB" w:rsidRPr="008075DB" w:rsidRDefault="009D0693" w:rsidP="008075DB">
      <w:pPr>
        <w:pStyle w:val="Title"/>
        <w:rPr>
          <w:rFonts w:ascii="Aptos" w:hAnsi="Aptos"/>
        </w:rPr>
      </w:pPr>
      <w:r>
        <w:rPr>
          <w:noProof/>
          <w:lang w:eastAsia="en-GB"/>
        </w:rPr>
        <w:drawing>
          <wp:inline distT="0" distB="0" distL="0" distR="0" wp14:anchorId="4DBC870E" wp14:editId="549606EA">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bookmarkStart w:id="0" w:name="_Hlk153266821"/>
      <w:r w:rsidR="008075DB" w:rsidRPr="008075DB">
        <w:rPr>
          <w:rFonts w:ascii="Aptos" w:hAnsi="Aptos"/>
        </w:rPr>
        <w:t xml:space="preserve">Children’s </w:t>
      </w:r>
      <w:r w:rsidR="00FA171B">
        <w:rPr>
          <w:rFonts w:ascii="Aptos" w:hAnsi="Aptos"/>
        </w:rPr>
        <w:t>s</w:t>
      </w:r>
      <w:r w:rsidR="008075DB" w:rsidRPr="008075DB">
        <w:rPr>
          <w:rFonts w:ascii="Aptos" w:hAnsi="Aptos"/>
        </w:rPr>
        <w:t>olicitors</w:t>
      </w:r>
      <w:r w:rsidR="00FA171B">
        <w:rPr>
          <w:rFonts w:ascii="Aptos" w:hAnsi="Aptos"/>
        </w:rPr>
        <w:t>’</w:t>
      </w:r>
      <w:r w:rsidR="008075DB" w:rsidRPr="008075DB">
        <w:rPr>
          <w:rFonts w:ascii="Aptos" w:hAnsi="Aptos"/>
        </w:rPr>
        <w:t xml:space="preserve"> research: </w:t>
      </w:r>
      <w:bookmarkStart w:id="1" w:name="_Hlk194933623"/>
      <w:bookmarkEnd w:id="0"/>
      <w:r w:rsidR="00295B3F">
        <w:t xml:space="preserve">Cases under </w:t>
      </w:r>
      <w:r w:rsidR="00FA171B">
        <w:t xml:space="preserve">the </w:t>
      </w:r>
      <w:r w:rsidR="00295B3F">
        <w:t>‘Age of Criminal Responsibility (Scotland) Act 2019’</w:t>
      </w:r>
      <w:bookmarkEnd w:id="1"/>
    </w:p>
    <w:bookmarkStart w:id="2" w:name="_Hlk190336888"/>
    <w:p w14:paraId="3E013FEF" w14:textId="1C7C1C08" w:rsidR="00B2602F" w:rsidRPr="005B58F8" w:rsidRDefault="005B58F8" w:rsidP="005B58F8">
      <w:pPr>
        <w:rPr>
          <w:color w:val="003978"/>
          <w:sz w:val="36"/>
          <w:szCs w:val="36"/>
        </w:rPr>
      </w:pPr>
      <w:r>
        <w:rPr>
          <w:rFonts w:ascii="Times New Roman" w:hAnsi="Times New Roman" w:cs="Times New Roman"/>
          <w:noProof/>
          <w:szCs w:val="24"/>
          <w:lang w:eastAsia="en-GB"/>
        </w:rPr>
        <mc:AlternateContent>
          <mc:Choice Requires="wps">
            <w:drawing>
              <wp:anchor distT="36576" distB="36576" distL="36576" distR="36576" simplePos="0" relativeHeight="251659264" behindDoc="0" locked="0" layoutInCell="1" allowOverlap="1" wp14:anchorId="2A0CADFA" wp14:editId="17E6A931">
                <wp:simplePos x="0" y="0"/>
                <wp:positionH relativeFrom="column">
                  <wp:posOffset>20955</wp:posOffset>
                </wp:positionH>
                <wp:positionV relativeFrom="paragraph">
                  <wp:posOffset>109220</wp:posOffset>
                </wp:positionV>
                <wp:extent cx="6724650" cy="0"/>
                <wp:effectExtent l="0" t="0" r="19050" b="190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E7567D" id="_x0000_t32" coordsize="21600,21600" o:spt="32" o:oned="t" path="m,l21600,21600e" filled="f">
                <v:path arrowok="t" fillok="f" o:connecttype="none"/>
                <o:lock v:ext="edit" shapetype="t"/>
              </v:shapetype>
              <v:shape id="Straight Arrow Connector 8" o:spid="_x0000_s1026" type="#_x0000_t32" alt="&quot;&quot;" style="position:absolute;margin-left:1.65pt;margin-top:8.6pt;width:529.5pt;height:0;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" strokecolor="#2758a8">
                <v:shadow color="#eeece1"/>
              </v:shape>
            </w:pict>
          </mc:Fallback>
        </mc:AlternateContent>
      </w:r>
      <w:bookmarkEnd w:id="2"/>
    </w:p>
    <w:p w14:paraId="4C275B9C" w14:textId="77777777" w:rsidR="005B58F8" w:rsidRDefault="008075DB" w:rsidP="00A5389E">
      <w:pPr>
        <w:pStyle w:val="Heading1"/>
      </w:pPr>
      <w:r w:rsidRPr="00146063">
        <w:t>Key finding</w:t>
      </w:r>
      <w:r w:rsidR="005B58F8">
        <w:t>s</w:t>
      </w:r>
    </w:p>
    <w:p w14:paraId="4EF2A67E" w14:textId="21791C65" w:rsidR="00295B3F" w:rsidRPr="0042732B" w:rsidRDefault="00295B3F" w:rsidP="00295B3F">
      <w:pPr>
        <w:spacing w:after="200" w:line="276" w:lineRule="auto"/>
        <w:rPr>
          <w:lang w:val="en-US"/>
        </w:rPr>
      </w:pPr>
      <w:bookmarkStart w:id="3" w:name="_Hlk153359117"/>
      <w:r w:rsidRPr="1F69ECA6">
        <w:rPr>
          <w:lang w:val="en-US"/>
        </w:rPr>
        <w:t xml:space="preserve">Most survey respondents </w:t>
      </w:r>
      <w:r>
        <w:rPr>
          <w:lang w:val="en-US"/>
        </w:rPr>
        <w:t xml:space="preserve">said they </w:t>
      </w:r>
      <w:r w:rsidRPr="1F69ECA6">
        <w:rPr>
          <w:lang w:val="en-US"/>
        </w:rPr>
        <w:t xml:space="preserve">were </w:t>
      </w:r>
      <w:r w:rsidR="00FA171B">
        <w:rPr>
          <w:lang w:val="en-US"/>
        </w:rPr>
        <w:t>“</w:t>
      </w:r>
      <w:r w:rsidRPr="1F69ECA6">
        <w:rPr>
          <w:lang w:val="en-US"/>
        </w:rPr>
        <w:t>unlikely</w:t>
      </w:r>
      <w:r w:rsidR="00FA171B">
        <w:rPr>
          <w:lang w:val="en-US"/>
        </w:rPr>
        <w:t>”</w:t>
      </w:r>
      <w:r w:rsidRPr="1F69ECA6">
        <w:rPr>
          <w:lang w:val="en-US"/>
        </w:rPr>
        <w:t xml:space="preserve"> to work on a case </w:t>
      </w:r>
      <w:r>
        <w:rPr>
          <w:lang w:val="en-US"/>
        </w:rPr>
        <w:t>related to</w:t>
      </w:r>
      <w:r w:rsidRPr="1F69ECA6">
        <w:rPr>
          <w:lang w:val="en-US"/>
        </w:rPr>
        <w:t xml:space="preserve"> the </w:t>
      </w:r>
      <w:r w:rsidRPr="1F69ECA6">
        <w:rPr>
          <w:rFonts w:cs="Trebuchet MS"/>
          <w:lang w:val="en-US"/>
        </w:rPr>
        <w:t>Age of Criminal Responsibility (Scotland) Act 2019 (ACRA)</w:t>
      </w:r>
      <w:r w:rsidRPr="1F69ECA6">
        <w:rPr>
          <w:lang w:val="en-US"/>
        </w:rPr>
        <w:t xml:space="preserve"> in the next year. The most common reason for this was that it was more suitable for criminal practitioners.</w:t>
      </w:r>
      <w:r>
        <w:rPr>
          <w:lang w:val="en-US"/>
        </w:rPr>
        <w:t xml:space="preserve"> T</w:t>
      </w:r>
      <w:r w:rsidRPr="1F69ECA6">
        <w:rPr>
          <w:lang w:val="en-US"/>
        </w:rPr>
        <w:t>he interviews suggested that this perception may change</w:t>
      </w:r>
      <w:r>
        <w:rPr>
          <w:lang w:val="en-US"/>
        </w:rPr>
        <w:t>, for some,</w:t>
      </w:r>
      <w:r w:rsidRPr="1F69ECA6">
        <w:rPr>
          <w:lang w:val="en-US"/>
        </w:rPr>
        <w:t xml:space="preserve"> as solicitors become more familiar with ACRA.</w:t>
      </w:r>
    </w:p>
    <w:p w14:paraId="5096ACFB" w14:textId="3FD359E1" w:rsidR="00A61D7D" w:rsidRPr="00A61D7D" w:rsidRDefault="00A61D7D" w:rsidP="00A5389E">
      <w:pPr>
        <w:pStyle w:val="Heading1"/>
      </w:pPr>
      <w:r w:rsidRPr="00A61D7D">
        <w:t>Background</w:t>
      </w:r>
    </w:p>
    <w:bookmarkEnd w:id="3"/>
    <w:p w14:paraId="120C3076" w14:textId="5B8582B3" w:rsidR="00295B3F" w:rsidRDefault="00295B3F" w:rsidP="00295B3F">
      <w:pPr>
        <w:spacing w:line="276" w:lineRule="auto"/>
        <w:rPr>
          <w:rFonts w:cs="Trebuchet MS"/>
          <w:lang w:val="en-US"/>
        </w:rPr>
      </w:pPr>
      <w:r w:rsidRPr="1F69ECA6">
        <w:rPr>
          <w:rFonts w:cs="Trebuchet MS"/>
          <w:lang w:val="en-US"/>
        </w:rPr>
        <w:t>ACRA fully commenced on 17 December 2021. It means that children under 12 cannot be charged or arrested, and police cannot use criminal justice legislation for them. Children’s legal assistance is available in relation to Part 4 of the Act (Police investigations)</w:t>
      </w:r>
      <w:r w:rsidR="00FA171B">
        <w:rPr>
          <w:rFonts w:cs="Trebuchet MS"/>
          <w:lang w:val="en-US"/>
        </w:rPr>
        <w:t>.</w:t>
      </w:r>
      <w:r>
        <w:rPr>
          <w:rFonts w:cs="Trebuchet MS"/>
          <w:lang w:val="en-US"/>
        </w:rPr>
        <w:t xml:space="preserve"> This covers activities such as</w:t>
      </w:r>
      <w:r w:rsidR="00FA171B">
        <w:rPr>
          <w:rFonts w:cs="Trebuchet MS"/>
          <w:lang w:val="en-US"/>
        </w:rPr>
        <w:t xml:space="preserve"> </w:t>
      </w:r>
      <w:r w:rsidRPr="1F69ECA6">
        <w:rPr>
          <w:rFonts w:cs="Trebuchet MS"/>
          <w:lang w:val="en-US"/>
        </w:rPr>
        <w:t xml:space="preserve">legal assistance for sheriff court applications, special urgency legal aid, ABWOR and </w:t>
      </w:r>
      <w:r w:rsidR="00FA171B">
        <w:rPr>
          <w:rFonts w:cs="Trebuchet MS"/>
          <w:lang w:val="en-US"/>
        </w:rPr>
        <w:t>A</w:t>
      </w:r>
      <w:r w:rsidRPr="1F69ECA6">
        <w:rPr>
          <w:rFonts w:cs="Trebuchet MS"/>
          <w:lang w:val="en-US"/>
        </w:rPr>
        <w:t xml:space="preserve">dvice &amp; </w:t>
      </w:r>
      <w:r w:rsidR="00FA171B">
        <w:rPr>
          <w:rFonts w:cs="Trebuchet MS"/>
          <w:lang w:val="en-US"/>
        </w:rPr>
        <w:t>A</w:t>
      </w:r>
      <w:r w:rsidRPr="1F69ECA6">
        <w:rPr>
          <w:rFonts w:cs="Trebuchet MS"/>
          <w:lang w:val="en-US"/>
        </w:rPr>
        <w:t>ssistance</w:t>
      </w:r>
      <w:r>
        <w:rPr>
          <w:rFonts w:cs="Trebuchet MS"/>
          <w:lang w:val="en-US"/>
        </w:rPr>
        <w:t xml:space="preserve">. This could mean additional work for solicitors registered for Children’s legal aid. </w:t>
      </w:r>
    </w:p>
    <w:p w14:paraId="78ABDCC1" w14:textId="6EC31A48" w:rsidR="00295B3F" w:rsidRPr="00F16C88" w:rsidRDefault="00295B3F" w:rsidP="00295B3F">
      <w:pPr>
        <w:spacing w:after="200" w:line="276" w:lineRule="auto"/>
        <w:rPr>
          <w:lang w:val="en-US"/>
        </w:rPr>
      </w:pPr>
      <w:r w:rsidRPr="1F69ECA6">
        <w:rPr>
          <w:lang w:val="en-US"/>
        </w:rPr>
        <w:t xml:space="preserve">Part 4 provisions have not been widely used. If they were used this could create challenges for solicitors. </w:t>
      </w:r>
      <w:r>
        <w:rPr>
          <w:lang w:val="en-US"/>
        </w:rPr>
        <w:t>Challenges might include</w:t>
      </w:r>
      <w:r w:rsidRPr="1F69ECA6">
        <w:rPr>
          <w:lang w:val="en-US"/>
        </w:rPr>
        <w:t xml:space="preserve"> an increase in the </w:t>
      </w:r>
      <w:r>
        <w:rPr>
          <w:lang w:val="en-US"/>
        </w:rPr>
        <w:t xml:space="preserve">overall </w:t>
      </w:r>
      <w:r w:rsidRPr="1F69ECA6">
        <w:rPr>
          <w:lang w:val="en-US"/>
        </w:rPr>
        <w:t xml:space="preserve">number of </w:t>
      </w:r>
      <w:r>
        <w:rPr>
          <w:lang w:val="en-US"/>
        </w:rPr>
        <w:t>clients needing Children’s legal aid</w:t>
      </w:r>
      <w:r w:rsidR="00FA171B">
        <w:rPr>
          <w:lang w:val="en-US"/>
        </w:rPr>
        <w:t xml:space="preserve">, </w:t>
      </w:r>
      <w:r w:rsidRPr="1F69ECA6">
        <w:rPr>
          <w:lang w:val="en-US"/>
        </w:rPr>
        <w:t>initial unfamiliarity with the new subject matter</w:t>
      </w:r>
      <w:r w:rsidR="00FA171B">
        <w:rPr>
          <w:lang w:val="en-US"/>
        </w:rPr>
        <w:t>,</w:t>
      </w:r>
      <w:r w:rsidRPr="1F69ECA6">
        <w:rPr>
          <w:lang w:val="en-US"/>
        </w:rPr>
        <w:t xml:space="preserve"> or providing a service to older child clients. </w:t>
      </w:r>
    </w:p>
    <w:p w14:paraId="23B840BA" w14:textId="73389A6A" w:rsidR="00146063" w:rsidRPr="005B58F8" w:rsidRDefault="008075DB" w:rsidP="00A5389E">
      <w:pPr>
        <w:pStyle w:val="Heading1"/>
      </w:pPr>
      <w:r w:rsidRPr="00146063">
        <w:t>Aims and method</w:t>
      </w:r>
    </w:p>
    <w:p w14:paraId="08C42AF7" w14:textId="77777777" w:rsidR="00295B3F" w:rsidRDefault="00295B3F" w:rsidP="00295B3F">
      <w:pPr>
        <w:spacing w:after="200" w:line="276" w:lineRule="auto"/>
        <w:rPr>
          <w:lang w:val="en-US"/>
        </w:rPr>
      </w:pPr>
      <w:r w:rsidRPr="1F69ECA6">
        <w:rPr>
          <w:lang w:val="en-US"/>
        </w:rPr>
        <w:t>The overall research aim for this work was to “understand the current and future supply of children’s legal assistance services, with reference to practitioner motivations and support needs, as well as the impact of the Age of Criminal Responsibility (Scotland) Act 2019”.</w:t>
      </w:r>
    </w:p>
    <w:p w14:paraId="2D54D219" w14:textId="77777777" w:rsidR="00A5389E" w:rsidRDefault="00A5389E" w:rsidP="00A5389E">
      <w:pPr>
        <w:spacing w:after="200" w:line="276" w:lineRule="auto"/>
        <w:rPr>
          <w:lang w:val="en-US"/>
        </w:rPr>
      </w:pPr>
      <w:bookmarkStart w:id="4" w:name="_Hlk190765555"/>
      <w:r w:rsidRPr="008113AF">
        <w:t>The research was undertaken with solicitors who had recent experience of providing Children’s legal a</w:t>
      </w:r>
      <w:r>
        <w:t xml:space="preserve">id </w:t>
      </w:r>
      <w:r>
        <w:rPr>
          <w:lang w:val="en-US"/>
        </w:rPr>
        <w:t>via:</w:t>
      </w:r>
    </w:p>
    <w:p w14:paraId="2A0CD27A" w14:textId="4DD441AE" w:rsidR="00A5389E" w:rsidRPr="008D7777" w:rsidRDefault="00A5389E" w:rsidP="00A5389E">
      <w:pPr>
        <w:pStyle w:val="ListParagraph"/>
        <w:numPr>
          <w:ilvl w:val="0"/>
          <w:numId w:val="5"/>
        </w:numPr>
        <w:spacing w:after="200" w:line="276" w:lineRule="auto"/>
        <w:rPr>
          <w:lang w:val="en-US"/>
        </w:rPr>
      </w:pPr>
      <w:r w:rsidRPr="008D7777">
        <w:rPr>
          <w:lang w:val="en-US"/>
        </w:rPr>
        <w:t>a telephone survey</w:t>
      </w:r>
      <w:r w:rsidR="00FA171B">
        <w:rPr>
          <w:lang w:val="en-US"/>
        </w:rPr>
        <w:t>.</w:t>
      </w:r>
    </w:p>
    <w:p w14:paraId="48F355CB" w14:textId="62E87E0F" w:rsidR="00A5389E" w:rsidRPr="008D7777" w:rsidRDefault="00A5389E" w:rsidP="00A5389E">
      <w:pPr>
        <w:pStyle w:val="ListParagraph"/>
        <w:numPr>
          <w:ilvl w:val="0"/>
          <w:numId w:val="5"/>
        </w:numPr>
        <w:spacing w:after="200" w:line="276" w:lineRule="auto"/>
        <w:rPr>
          <w:lang w:val="en-US"/>
        </w:rPr>
      </w:pPr>
      <w:r w:rsidRPr="008D7777">
        <w:rPr>
          <w:lang w:val="en-US"/>
        </w:rPr>
        <w:t>semi-structured telephone interviews with 16 private practice solicitors</w:t>
      </w:r>
      <w:r w:rsidR="00FA171B">
        <w:rPr>
          <w:lang w:val="en-US"/>
        </w:rPr>
        <w:t>.</w:t>
      </w:r>
      <w:r w:rsidRPr="008D7777">
        <w:rPr>
          <w:lang w:val="en-US"/>
        </w:rPr>
        <w:t xml:space="preserve"> </w:t>
      </w:r>
    </w:p>
    <w:p w14:paraId="5366B90C" w14:textId="1738665C" w:rsidR="00FA171B" w:rsidRPr="00FA171B" w:rsidRDefault="00A5389E" w:rsidP="00FA171B">
      <w:pPr>
        <w:pStyle w:val="ListParagraph"/>
        <w:numPr>
          <w:ilvl w:val="0"/>
          <w:numId w:val="5"/>
        </w:numPr>
        <w:spacing w:after="200" w:line="276" w:lineRule="auto"/>
        <w:rPr>
          <w:lang w:val="en-US"/>
        </w:rPr>
      </w:pPr>
      <w:r w:rsidRPr="008D7777">
        <w:rPr>
          <w:lang w:val="en-US"/>
        </w:rPr>
        <w:t>a joint interview with Civil Legal Assistance Office (CLAO) practitioners</w:t>
      </w:r>
      <w:r>
        <w:rPr>
          <w:lang w:val="en-US"/>
        </w:rPr>
        <w:t>.</w:t>
      </w:r>
    </w:p>
    <w:bookmarkEnd w:id="4"/>
    <w:p w14:paraId="1A4F9AA8" w14:textId="077CEE1E" w:rsidR="008075DB" w:rsidRPr="00295B3F" w:rsidRDefault="00A5389E" w:rsidP="00A5389E">
      <w:pPr>
        <w:pStyle w:val="Heading1"/>
      </w:pPr>
      <w:r>
        <w:lastRenderedPageBreak/>
        <w:t>Survey f</w:t>
      </w:r>
      <w:r w:rsidR="008075DB" w:rsidRPr="00295B3F">
        <w:t>indings</w:t>
      </w:r>
    </w:p>
    <w:p w14:paraId="6737606F" w14:textId="4853BA6B" w:rsidR="00295B3F" w:rsidRDefault="00295B3F" w:rsidP="00295B3F">
      <w:pPr>
        <w:spacing w:line="276" w:lineRule="auto"/>
      </w:pPr>
      <w:r>
        <w:t xml:space="preserve">The survey suggested most solicitors had some knowledge of </w:t>
      </w:r>
      <w:r w:rsidR="00A5389E">
        <w:t xml:space="preserve">ACRA </w:t>
      </w:r>
      <w:r>
        <w:t xml:space="preserve">Part 4 provisions </w:t>
      </w:r>
      <w:r w:rsidR="00A5389E">
        <w:t xml:space="preserve">but </w:t>
      </w:r>
      <w:r>
        <w:t xml:space="preserve">only </w:t>
      </w:r>
      <w:r w:rsidR="00A5389E">
        <w:t>one</w:t>
      </w:r>
      <w:r>
        <w:t xml:space="preserve"> in </w:t>
      </w:r>
      <w:r w:rsidR="00A5389E">
        <w:t>five</w:t>
      </w:r>
      <w:r>
        <w:t xml:space="preserve"> thought it was likely </w:t>
      </w:r>
      <w:r w:rsidR="00FA171B">
        <w:t>that</w:t>
      </w:r>
      <w:r>
        <w:t xml:space="preserve"> they would advise or act in relation to ACRA proceedings in the next year. </w:t>
      </w:r>
    </w:p>
    <w:p w14:paraId="78B2DF65" w14:textId="3B50356B" w:rsidR="00A5389E" w:rsidRDefault="00A5389E" w:rsidP="00A5389E">
      <w:pPr>
        <w:spacing w:line="276" w:lineRule="auto"/>
        <w:jc w:val="center"/>
      </w:pPr>
      <w:r>
        <w:rPr>
          <w:noProof/>
        </w:rPr>
        <w:drawing>
          <wp:inline distT="0" distB="0" distL="0" distR="0" wp14:anchorId="0336F621" wp14:editId="5AF46A1D">
            <wp:extent cx="5400000" cy="4049741"/>
            <wp:effectExtent l="0" t="0" r="0" b="8255"/>
            <wp:docPr id="1058997315" name="Picture 1" descr="Pie chart showing how much solicitors felt they knew about the Age of Criminal Responsibility (Scotland) Act 2019. 10 percent felt very knowledgeable, 37 percent felt fairly knowledgeable, 35 percent felt a little knowledgeable and 1 percent felt not at all knowledge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97315" name="Picture 1" descr="Pie chart showing how much solicitors felt they knew about the Age of Criminal Responsibility (Scotland) Act 2019. 10 percent felt very knowledgeable, 37 percent felt fairly knowledgeable, 35 percent felt a little knowledgeable and 1 percent felt not at all knowledgeable."/>
                    <pic:cNvPicPr/>
                  </pic:nvPicPr>
                  <pic:blipFill>
                    <a:blip r:embed="rId12">
                      <a:extLst>
                        <a:ext uri="{28A0092B-C50C-407E-A947-70E740481C1C}">
                          <a14:useLocalDpi xmlns:a14="http://schemas.microsoft.com/office/drawing/2010/main" val="0"/>
                        </a:ext>
                      </a:extLst>
                    </a:blip>
                    <a:stretch>
                      <a:fillRect/>
                    </a:stretch>
                  </pic:blipFill>
                  <pic:spPr>
                    <a:xfrm>
                      <a:off x="0" y="0"/>
                      <a:ext cx="5400000" cy="4049741"/>
                    </a:xfrm>
                    <a:prstGeom prst="rect">
                      <a:avLst/>
                    </a:prstGeom>
                  </pic:spPr>
                </pic:pic>
              </a:graphicData>
            </a:graphic>
          </wp:inline>
        </w:drawing>
      </w:r>
      <w:r>
        <w:rPr>
          <w:noProof/>
        </w:rPr>
        <w:drawing>
          <wp:inline distT="0" distB="0" distL="0" distR="0" wp14:anchorId="5667C9DA" wp14:editId="15F43E36">
            <wp:extent cx="5760000" cy="4319725"/>
            <wp:effectExtent l="0" t="0" r="0" b="5080"/>
            <wp:docPr id="1833281493" name="Picture 2" descr="Pie chart showing how likely solicitors felt they would be involved in a case under the Age of Criminal Responsibility (Scotland) Act 2019 in the next 12 months. 20 percent felt it was likely, 66 percent felt it was unlikely, and 13 percent did not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81493" name="Picture 2" descr="Pie chart showing how likely solicitors felt they would be involved in a case under the Age of Criminal Responsibility (Scotland) Act 2019 in the next 12 months. 20 percent felt it was likely, 66 percent felt it was unlikely, and 13 percent did not know."/>
                    <pic:cNvPicPr/>
                  </pic:nvPicPr>
                  <pic:blipFill>
                    <a:blip r:embed="rId13">
                      <a:extLst>
                        <a:ext uri="{28A0092B-C50C-407E-A947-70E740481C1C}">
                          <a14:useLocalDpi xmlns:a14="http://schemas.microsoft.com/office/drawing/2010/main" val="0"/>
                        </a:ext>
                      </a:extLst>
                    </a:blip>
                    <a:stretch>
                      <a:fillRect/>
                    </a:stretch>
                  </pic:blipFill>
                  <pic:spPr>
                    <a:xfrm>
                      <a:off x="0" y="0"/>
                      <a:ext cx="5760000" cy="4319725"/>
                    </a:xfrm>
                    <a:prstGeom prst="rect">
                      <a:avLst/>
                    </a:prstGeom>
                  </pic:spPr>
                </pic:pic>
              </a:graphicData>
            </a:graphic>
          </wp:inline>
        </w:drawing>
      </w:r>
    </w:p>
    <w:p w14:paraId="7A6EF06E" w14:textId="0AC313CA" w:rsidR="00295B3F" w:rsidRDefault="00295B3F" w:rsidP="00295B3F">
      <w:pPr>
        <w:spacing w:line="276" w:lineRule="auto"/>
      </w:pPr>
      <w:r>
        <w:lastRenderedPageBreak/>
        <w:t xml:space="preserve">We asked why survey respondents did not expect to do work in relation to the ACRA. In response to this question the most common theme was simply that </w:t>
      </w:r>
      <w:r w:rsidR="00FA171B">
        <w:t>“</w:t>
      </w:r>
      <w:r>
        <w:t>the work is not for me</w:t>
      </w:r>
      <w:r w:rsidR="00FA171B">
        <w:t xml:space="preserve">”. </w:t>
      </w:r>
      <w:r>
        <w:t xml:space="preserve"> </w:t>
      </w:r>
    </w:p>
    <w:p w14:paraId="0D0AB77B" w14:textId="38DCCB2E" w:rsidR="00295B3F" w:rsidRDefault="00295B3F" w:rsidP="00295B3F">
      <w:pPr>
        <w:spacing w:line="276" w:lineRule="auto"/>
      </w:pPr>
      <w:r>
        <w:t xml:space="preserve">Unpacking this further, people often felt that it is generally suited to criminal solicitors, not children’s. Others specified that they did not feel knowledgeable about the criminal law aspects of the work or thought that the work is </w:t>
      </w:r>
      <w:r w:rsidR="00FA171B">
        <w:rPr>
          <w:lang w:val="en-US"/>
        </w:rPr>
        <w:t>“</w:t>
      </w:r>
      <w:r w:rsidRPr="1F69ECA6">
        <w:rPr>
          <w:lang w:val="en-US"/>
        </w:rPr>
        <w:t>specialist</w:t>
      </w:r>
      <w:r w:rsidR="00FA171B">
        <w:rPr>
          <w:lang w:val="en-US"/>
        </w:rPr>
        <w:t>”</w:t>
      </w:r>
      <w:r w:rsidRPr="1F69ECA6">
        <w:rPr>
          <w:lang w:val="en-US"/>
        </w:rPr>
        <w:t xml:space="preserve"> in some way (for example </w:t>
      </w:r>
      <w:r w:rsidR="00FA171B">
        <w:rPr>
          <w:lang w:val="en-US"/>
        </w:rPr>
        <w:t>“</w:t>
      </w:r>
      <w:r w:rsidRPr="1F69ECA6">
        <w:rPr>
          <w:lang w:val="en-US"/>
        </w:rPr>
        <w:t>uncommon</w:t>
      </w:r>
      <w:r w:rsidR="00FA171B">
        <w:rPr>
          <w:lang w:val="en-US"/>
        </w:rPr>
        <w:t>”,</w:t>
      </w:r>
      <w:r w:rsidRPr="1F69ECA6">
        <w:rPr>
          <w:lang w:val="en-US"/>
        </w:rPr>
        <w:t xml:space="preserve"> </w:t>
      </w:r>
      <w:r w:rsidR="00FA171B">
        <w:rPr>
          <w:lang w:val="en-US"/>
        </w:rPr>
        <w:t>“</w:t>
      </w:r>
      <w:r w:rsidRPr="1F69ECA6">
        <w:rPr>
          <w:lang w:val="en-US"/>
        </w:rPr>
        <w:t>for CHIRPs</w:t>
      </w:r>
      <w:r w:rsidR="00FA171B">
        <w:rPr>
          <w:lang w:val="en-US"/>
        </w:rPr>
        <w:t>”</w:t>
      </w:r>
      <w:r w:rsidRPr="1F69ECA6">
        <w:rPr>
          <w:lang w:val="en-US"/>
        </w:rPr>
        <w:t xml:space="preserve">, or something they </w:t>
      </w:r>
      <w:r w:rsidR="00FA171B">
        <w:rPr>
          <w:lang w:val="en-US"/>
        </w:rPr>
        <w:t>“</w:t>
      </w:r>
      <w:r w:rsidRPr="1F69ECA6">
        <w:rPr>
          <w:lang w:val="en-US"/>
        </w:rPr>
        <w:t>do not do</w:t>
      </w:r>
      <w:r w:rsidR="00FA171B">
        <w:rPr>
          <w:lang w:val="en-US"/>
        </w:rPr>
        <w:t>”</w:t>
      </w:r>
      <w:r w:rsidRPr="1F69ECA6">
        <w:rPr>
          <w:lang w:val="en-US"/>
        </w:rPr>
        <w:t>)</w:t>
      </w:r>
      <w:r>
        <w:t xml:space="preserve">. Only two people said that did not feel knowledgeable about this client group. </w:t>
      </w:r>
    </w:p>
    <w:p w14:paraId="56F7A6A6" w14:textId="77777777" w:rsidR="00A5389E" w:rsidRDefault="00295B3F" w:rsidP="00295B3F">
      <w:pPr>
        <w:spacing w:line="276" w:lineRule="auto"/>
      </w:pPr>
      <w:r>
        <w:t xml:space="preserve">The interviews with solicitors expanded on the findings of the survey. </w:t>
      </w:r>
    </w:p>
    <w:p w14:paraId="459BB633" w14:textId="096B863F" w:rsidR="00295B3F" w:rsidRDefault="00295B3F" w:rsidP="00295B3F">
      <w:pPr>
        <w:spacing w:line="276" w:lineRule="auto"/>
      </w:pPr>
      <w:r>
        <w:t>They broadly reflected the survey, whilst suggesting that Children’s solicitors may be more inclined to do this work once they know more about what it entails. All interviewees were aware of the ACRA. However, the majority had not spent time considering how they would approach ACRA cases, if needed. There was a feeling that this work might be covered by those who are also criminal practitioners.</w:t>
      </w:r>
    </w:p>
    <w:p w14:paraId="65885772" w14:textId="77777777" w:rsidR="00FA171B" w:rsidRDefault="00FA171B" w:rsidP="00295B3F">
      <w:pPr>
        <w:spacing w:line="276" w:lineRule="auto"/>
      </w:pPr>
      <w:r>
        <w:t>O</w:t>
      </w:r>
      <w:r w:rsidR="00295B3F">
        <w:t>thers felt that it would be something that Children’s practitioners could undertake. Sometimes this was arrived at after reflection as they considered the issue as part of the interview process.</w:t>
      </w:r>
    </w:p>
    <w:p w14:paraId="340CE6AA" w14:textId="3A8FA707" w:rsidR="008075DB" w:rsidRPr="00295B3F" w:rsidRDefault="00295B3F" w:rsidP="00295B3F">
      <w:pPr>
        <w:spacing w:line="276" w:lineRule="auto"/>
        <w:rPr>
          <w:highlight w:val="yellow"/>
          <w:lang w:val="en-US"/>
        </w:rPr>
      </w:pPr>
      <w:r>
        <w:t xml:space="preserve">Interviewees also spontaneously mentioned the need for training to support involvement in ACRA.  </w:t>
      </w:r>
    </w:p>
    <w:p w14:paraId="5345D0FC" w14:textId="7BA3D838" w:rsidR="00146063" w:rsidRPr="00295B3F" w:rsidRDefault="008075DB" w:rsidP="005B58F8">
      <w:pPr>
        <w:pStyle w:val="Heading2"/>
        <w:rPr>
          <w:rFonts w:ascii="Aptos" w:hAnsi="Aptos"/>
          <w:lang w:val="en-US"/>
        </w:rPr>
      </w:pPr>
      <w:r w:rsidRPr="00295B3F">
        <w:rPr>
          <w:rFonts w:ascii="Aptos" w:hAnsi="Aptos"/>
          <w:lang w:val="en-US"/>
        </w:rPr>
        <w:t>Further information</w:t>
      </w:r>
    </w:p>
    <w:p w14:paraId="6968FF9E" w14:textId="4DD8F974" w:rsidR="008075DB" w:rsidRPr="00A5389E" w:rsidRDefault="00A5389E" w:rsidP="00A5389E">
      <w:pPr>
        <w:spacing w:line="276" w:lineRule="auto"/>
        <w:rPr>
          <w:rFonts w:ascii="Times New Roman" w:hAnsi="Times New Roman" w:cs="Times New Roman"/>
          <w:noProof/>
          <w:szCs w:val="24"/>
          <w:lang w:eastAsia="en-GB"/>
        </w:rPr>
      </w:pPr>
      <w:r w:rsidRPr="00C80102">
        <w:rPr>
          <w:szCs w:val="24"/>
        </w:rPr>
        <w:t xml:space="preserve">If you would like further information about this research, please contact </w:t>
      </w:r>
      <w:r>
        <w:rPr>
          <w:szCs w:val="24"/>
        </w:rPr>
        <w:t xml:space="preserve">the Research team at </w:t>
      </w:r>
      <w:hyperlink r:id="rId14" w:history="1">
        <w:r w:rsidRPr="008560E0">
          <w:rPr>
            <w:rStyle w:val="Hyperlink"/>
            <w:color w:val="174DA3"/>
            <w:szCs w:val="24"/>
          </w:rPr>
          <w:t>research@slab.org.uk</w:t>
        </w:r>
      </w:hyperlink>
      <w:r>
        <w:rPr>
          <w:szCs w:val="24"/>
        </w:rPr>
        <w:t>.</w:t>
      </w:r>
    </w:p>
    <w:sectPr w:rsidR="008075DB" w:rsidRPr="00A5389E" w:rsidSect="0011443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D73F" w14:textId="77777777" w:rsidR="001C54AD" w:rsidRDefault="001C54AD" w:rsidP="00432B96">
      <w:pPr>
        <w:spacing w:after="0" w:line="240" w:lineRule="auto"/>
      </w:pPr>
      <w:r>
        <w:separator/>
      </w:r>
    </w:p>
  </w:endnote>
  <w:endnote w:type="continuationSeparator" w:id="0">
    <w:p w14:paraId="403F3ADF" w14:textId="77777777" w:rsidR="001C54AD" w:rsidRDefault="001C54AD"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20C7" w14:textId="77777777" w:rsidR="00432B96" w:rsidRDefault="00432B96">
    <w:pPr>
      <w:pStyle w:val="Footer"/>
      <w:jc w:val="right"/>
    </w:pPr>
  </w:p>
  <w:p w14:paraId="7FC86BC0" w14:textId="1DC00A99" w:rsidR="00432B96" w:rsidRDefault="00432B96" w:rsidP="008F7C78">
    <w:r>
      <w:t xml:space="preserve">Scottish Legal Aid Board </w:t>
    </w:r>
    <w:r w:rsidR="00A5389E">
      <w:t>– Cases under ACRA key findings</w:t>
    </w:r>
    <w:r>
      <w:t xml:space="preserve">                                    </w:t>
    </w:r>
    <w:r w:rsidR="008F7C78">
      <w:tab/>
    </w:r>
    <w:r w:rsidR="008F7C78">
      <w:tab/>
    </w:r>
    <w:r w:rsidR="008F7C78">
      <w:tab/>
    </w:r>
    <w:r w:rsidR="00A5389E">
      <w:t xml:space="preserve">      </w:t>
    </w:r>
    <w:sdt>
      <w:sdtPr>
        <w:id w:val="-10200147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24B6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002C" w14:textId="77777777" w:rsidR="001C54AD" w:rsidRDefault="001C54AD" w:rsidP="00432B96">
      <w:pPr>
        <w:spacing w:after="0" w:line="240" w:lineRule="auto"/>
      </w:pPr>
      <w:r>
        <w:separator/>
      </w:r>
    </w:p>
  </w:footnote>
  <w:footnote w:type="continuationSeparator" w:id="0">
    <w:p w14:paraId="0B6FE0D2" w14:textId="77777777" w:rsidR="001C54AD" w:rsidRDefault="001C54AD" w:rsidP="00432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1B68E2"/>
    <w:multiLevelType w:val="hybridMultilevel"/>
    <w:tmpl w:val="F4F63F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804931">
    <w:abstractNumId w:val="4"/>
  </w:num>
  <w:num w:numId="2" w16cid:durableId="987586839">
    <w:abstractNumId w:val="0"/>
  </w:num>
  <w:num w:numId="3" w16cid:durableId="1858540424">
    <w:abstractNumId w:val="2"/>
  </w:num>
  <w:num w:numId="4" w16cid:durableId="494222162">
    <w:abstractNumId w:val="3"/>
  </w:num>
  <w:num w:numId="5" w16cid:durableId="1001471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53815"/>
    <w:rsid w:val="0007330F"/>
    <w:rsid w:val="00074A9F"/>
    <w:rsid w:val="000D4214"/>
    <w:rsid w:val="000D610D"/>
    <w:rsid w:val="000E16ED"/>
    <w:rsid w:val="000F774F"/>
    <w:rsid w:val="001053A4"/>
    <w:rsid w:val="00110573"/>
    <w:rsid w:val="00114434"/>
    <w:rsid w:val="00123E9F"/>
    <w:rsid w:val="00146063"/>
    <w:rsid w:val="001729FB"/>
    <w:rsid w:val="001806A5"/>
    <w:rsid w:val="001C1894"/>
    <w:rsid w:val="001C3A3E"/>
    <w:rsid w:val="001C54AD"/>
    <w:rsid w:val="001E1C0C"/>
    <w:rsid w:val="00224B63"/>
    <w:rsid w:val="00242BDC"/>
    <w:rsid w:val="00294B5C"/>
    <w:rsid w:val="00295B3F"/>
    <w:rsid w:val="002A0BFF"/>
    <w:rsid w:val="002C5AF5"/>
    <w:rsid w:val="003046AA"/>
    <w:rsid w:val="00323C61"/>
    <w:rsid w:val="00363D37"/>
    <w:rsid w:val="00391E7E"/>
    <w:rsid w:val="003C497B"/>
    <w:rsid w:val="00432B96"/>
    <w:rsid w:val="00457D85"/>
    <w:rsid w:val="00474F22"/>
    <w:rsid w:val="00477B40"/>
    <w:rsid w:val="00562DB8"/>
    <w:rsid w:val="00563867"/>
    <w:rsid w:val="00575DA6"/>
    <w:rsid w:val="005B58F8"/>
    <w:rsid w:val="0065276B"/>
    <w:rsid w:val="007654D4"/>
    <w:rsid w:val="00782742"/>
    <w:rsid w:val="007965E5"/>
    <w:rsid w:val="008031B1"/>
    <w:rsid w:val="008075DB"/>
    <w:rsid w:val="00850D7D"/>
    <w:rsid w:val="008A4B6C"/>
    <w:rsid w:val="008B759A"/>
    <w:rsid w:val="008F0CAC"/>
    <w:rsid w:val="008F7C78"/>
    <w:rsid w:val="009D0693"/>
    <w:rsid w:val="00A1488A"/>
    <w:rsid w:val="00A5389E"/>
    <w:rsid w:val="00A61D7D"/>
    <w:rsid w:val="00A7240D"/>
    <w:rsid w:val="00A9355E"/>
    <w:rsid w:val="00B2602F"/>
    <w:rsid w:val="00BD2768"/>
    <w:rsid w:val="00C27686"/>
    <w:rsid w:val="00C35113"/>
    <w:rsid w:val="00C75233"/>
    <w:rsid w:val="00CF7FB5"/>
    <w:rsid w:val="00D16A3E"/>
    <w:rsid w:val="00D26896"/>
    <w:rsid w:val="00D40FD9"/>
    <w:rsid w:val="00D659A2"/>
    <w:rsid w:val="00DB012E"/>
    <w:rsid w:val="00E009B0"/>
    <w:rsid w:val="00E14DDA"/>
    <w:rsid w:val="00E4115B"/>
    <w:rsid w:val="00E579C5"/>
    <w:rsid w:val="00EF4B7D"/>
    <w:rsid w:val="00F5534B"/>
    <w:rsid w:val="00FA101B"/>
    <w:rsid w:val="00FA171B"/>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E444"/>
  <w15:chartTrackingRefBased/>
  <w15:docId w15:val="{9CA7710B-57D8-431E-B552-4A336531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customStyle="1" w:styleId="UnresolvedMention1">
    <w:name w:val="Unresolved Mention1"/>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paragraph" w:styleId="FootnoteText">
    <w:name w:val="footnote text"/>
    <w:basedOn w:val="Normal"/>
    <w:link w:val="FootnoteTextChar"/>
    <w:uiPriority w:val="99"/>
    <w:semiHidden/>
    <w:unhideWhenUsed/>
    <w:rsid w:val="008075DB"/>
    <w:pPr>
      <w:spacing w:after="0" w:line="240" w:lineRule="auto"/>
    </w:pPr>
    <w:rPr>
      <w:rFonts w:ascii="Trebuchet MS" w:hAnsi="Trebuchet MS"/>
      <w:kern w:val="0"/>
      <w:szCs w:val="20"/>
      <w14:ligatures w14:val="none"/>
    </w:rPr>
  </w:style>
  <w:style w:type="character" w:customStyle="1" w:styleId="FootnoteTextChar">
    <w:name w:val="Footnote Text Char"/>
    <w:basedOn w:val="DefaultParagraphFont"/>
    <w:link w:val="FootnoteText"/>
    <w:uiPriority w:val="99"/>
    <w:semiHidden/>
    <w:rsid w:val="008075DB"/>
    <w:rPr>
      <w:rFonts w:ascii="Trebuchet MS" w:hAnsi="Trebuchet MS"/>
      <w:kern w:val="0"/>
      <w:sz w:val="24"/>
      <w:szCs w:val="20"/>
      <w14:ligatures w14:val="none"/>
    </w:rPr>
  </w:style>
  <w:style w:type="character" w:styleId="FootnoteReference">
    <w:name w:val="footnote reference"/>
    <w:basedOn w:val="DefaultParagraphFont"/>
    <w:uiPriority w:val="99"/>
    <w:semiHidden/>
    <w:unhideWhenUsed/>
    <w:rsid w:val="008075DB"/>
    <w:rPr>
      <w:vertAlign w:val="superscript"/>
    </w:rPr>
  </w:style>
  <w:style w:type="paragraph" w:customStyle="1" w:styleId="MainTitle">
    <w:name w:val="Main Title"/>
    <w:basedOn w:val="Heading4"/>
    <w:link w:val="MainTitleChar"/>
    <w:qFormat/>
    <w:rsid w:val="008075DB"/>
    <w:pPr>
      <w:spacing w:before="200" w:line="240" w:lineRule="auto"/>
    </w:pPr>
    <w:rPr>
      <w:rFonts w:ascii="Trebuchet MS" w:hAnsi="Trebuchet MS"/>
      <w:bCs/>
      <w:i w:val="0"/>
      <w:color w:val="2758A8"/>
      <w:kern w:val="0"/>
      <w:sz w:val="40"/>
      <w:szCs w:val="18"/>
      <w14:ligatures w14:val="none"/>
    </w:rPr>
  </w:style>
  <w:style w:type="character" w:customStyle="1" w:styleId="MainTitleChar">
    <w:name w:val="Main Title Char"/>
    <w:basedOn w:val="Heading4Char"/>
    <w:link w:val="MainTitle"/>
    <w:rsid w:val="008075DB"/>
    <w:rPr>
      <w:rFonts w:ascii="Trebuchet MS" w:eastAsiaTheme="majorEastAsia" w:hAnsi="Trebuchet MS" w:cstheme="majorBidi"/>
      <w:b/>
      <w:bCs/>
      <w:i w:val="0"/>
      <w:iCs/>
      <w:color w:val="2758A8"/>
      <w:kern w:val="0"/>
      <w:sz w:val="40"/>
      <w:szCs w:val="18"/>
      <w:lang w:val="en-US"/>
      <w14:ligatures w14:val="none"/>
    </w:rPr>
  </w:style>
  <w:style w:type="paragraph" w:styleId="NormalWeb">
    <w:name w:val="Normal (Web)"/>
    <w:basedOn w:val="Normal"/>
    <w:uiPriority w:val="99"/>
    <w:unhideWhenUsed/>
    <w:rsid w:val="008075D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CommentReference">
    <w:name w:val="annotation reference"/>
    <w:basedOn w:val="DefaultParagraphFont"/>
    <w:uiPriority w:val="99"/>
    <w:semiHidden/>
    <w:unhideWhenUsed/>
    <w:rsid w:val="00A61D7D"/>
    <w:rPr>
      <w:sz w:val="16"/>
      <w:szCs w:val="16"/>
    </w:rPr>
  </w:style>
  <w:style w:type="paragraph" w:styleId="CommentText">
    <w:name w:val="annotation text"/>
    <w:basedOn w:val="Normal"/>
    <w:link w:val="CommentTextChar"/>
    <w:uiPriority w:val="99"/>
    <w:unhideWhenUsed/>
    <w:rsid w:val="00A61D7D"/>
    <w:pPr>
      <w:spacing w:after="0" w:line="240" w:lineRule="auto"/>
    </w:pPr>
    <w:rPr>
      <w:rFonts w:ascii="Trebuchet MS" w:hAnsi="Trebuchet MS"/>
      <w:kern w:val="0"/>
      <w:szCs w:val="20"/>
      <w14:ligatures w14:val="none"/>
    </w:rPr>
  </w:style>
  <w:style w:type="character" w:customStyle="1" w:styleId="CommentTextChar">
    <w:name w:val="Comment Text Char"/>
    <w:basedOn w:val="DefaultParagraphFont"/>
    <w:link w:val="CommentText"/>
    <w:uiPriority w:val="99"/>
    <w:rsid w:val="00A61D7D"/>
    <w:rPr>
      <w:rFonts w:ascii="Trebuchet MS" w:hAnsi="Trebuchet MS"/>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A5389E"/>
    <w:pPr>
      <w:spacing w:after="160"/>
    </w:pPr>
    <w:rPr>
      <w:rFonts w:asciiTheme="minorHAnsi" w:hAnsi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A5389E"/>
    <w:rPr>
      <w:rFonts w:ascii="Trebuchet MS" w:hAnsi="Trebuchet M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sla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A3D09F7777334EADBC227A553A47F1" ma:contentTypeVersion="10" ma:contentTypeDescription="Create a new document." ma:contentTypeScope="" ma:versionID="53088f5b4a4631d563984078adc47e91">
  <xsd:schema xmlns:xsd="http://www.w3.org/2001/XMLSchema" xmlns:xs="http://www.w3.org/2001/XMLSchema" xmlns:p="http://schemas.microsoft.com/office/2006/metadata/properties" xmlns:ns2="d62ec03c-b530-443e-ac3e-4b3e5dd6487a" targetNamespace="http://schemas.microsoft.com/office/2006/metadata/properties" ma:root="true" ma:fieldsID="a9703e9bfcb9a6c32dbf941738bcc246" ns2:_="">
    <xsd:import namespace="d62ec03c-b530-443e-ac3e-4b3e5dd648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ec03c-b530-443e-ac3e-4b3e5dd648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10501D90-5015-48B7-BB1E-7A9394D288D6}">
  <ds:schemaRefs>
    <ds:schemaRef ds:uri="http://schemas.openxmlformats.org/officeDocument/2006/bibliography"/>
  </ds:schemaRefs>
</ds:datastoreItem>
</file>

<file path=customXml/itemProps3.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508A6-D44B-4AE6-9CB8-B8BC191DF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ec03c-b530-443e-ac3e-4b3e5dd6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SLAB simple accessible template</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solicitors’ research: Cases under the ‘Age of Criminal Responsibility (Scotland) Act 2019’</dc:title>
  <dc:subject>Research</dc:subject>
  <dc:creator>Scottish Legal Aid Board</dc:creator>
  <cp:keywords/>
  <dc:description/>
  <cp:lastModifiedBy>Lindsay Corr</cp:lastModifiedBy>
  <cp:revision>2</cp:revision>
  <dcterms:created xsi:type="dcterms:W3CDTF">2025-04-07T14:58:00Z</dcterms:created>
  <dcterms:modified xsi:type="dcterms:W3CDTF">2025-04-07T14:58:00Z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0x0101009EA3D09F7777334EADBC227A553A47F1</vt:lpwstr>
  </property>
</Properties>
</file>