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0A876276"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4AD4D0"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F7E806"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2828A0">
        <w:rPr>
          <w:rStyle w:val="Strong"/>
          <w:lang w:val="en-US"/>
        </w:rPr>
        <w:t>1</w:t>
      </w:r>
      <w:r w:rsidR="005F0243">
        <w:rPr>
          <w:rStyle w:val="Strong"/>
          <w:lang w:val="en-US"/>
        </w:rPr>
        <w:t>1</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2828A0">
        <w:rPr>
          <w:rStyle w:val="Strong"/>
          <w:lang w:val="en-US"/>
        </w:rPr>
        <w:t>202</w:t>
      </w:r>
      <w:r w:rsidR="00A069C6">
        <w:rPr>
          <w:rStyle w:val="Strong"/>
          <w:lang w:val="en-US"/>
        </w:rPr>
        <w:t>5</w:t>
      </w:r>
      <w:r w:rsidR="00AB4C34">
        <w:rPr>
          <w:rStyle w:val="Strong"/>
          <w:lang w:val="en-US"/>
        </w:rPr>
        <w:t xml:space="preserve"> </w:t>
      </w:r>
      <w:r w:rsidR="00AB4C34" w:rsidRPr="006F4385">
        <w:rPr>
          <w:rStyle w:val="Strong"/>
          <w:lang w:val="en-US"/>
        </w:rPr>
        <w:t>/</w:t>
      </w:r>
      <w:r w:rsidR="005F0243">
        <w:rPr>
          <w:rStyle w:val="Strong"/>
          <w:shd w:val="clear" w:color="auto" w:fill="FFFFFF" w:themeFill="background1"/>
          <w:lang w:val="en-US"/>
        </w:rPr>
        <w:t>06</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063081A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2828A0">
            <w:rPr>
              <w:lang w:val="en-US"/>
            </w:rPr>
            <w:t>The Board</w:t>
          </w:r>
        </w:sdtContent>
      </w:sdt>
    </w:p>
    <w:p w14:paraId="6D4CF6A7" w14:textId="0344ED3B"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F12442">
        <w:t>17 March 2025</w:t>
      </w:r>
    </w:p>
    <w:p w14:paraId="3C9F5B0E" w14:textId="2BDD7DA6"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828A0">
        <w:t>Business Plan Update</w:t>
      </w:r>
    </w:p>
    <w:p w14:paraId="487501A0" w14:textId="467CC330"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828A0">
            <w:rPr>
              <w:lang w:val="en-US"/>
            </w:rPr>
            <w:t>For discussion</w:t>
          </w:r>
        </w:sdtContent>
      </w:sdt>
    </w:p>
    <w:p w14:paraId="4BCC3349" w14:textId="5C778941"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828A0">
            <w:rPr>
              <w:lang w:val="en-US"/>
            </w:rPr>
            <w:t>Business as usual</w:t>
          </w:r>
        </w:sdtContent>
      </w:sdt>
    </w:p>
    <w:p w14:paraId="73D86164" w14:textId="42D1B61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828A0">
        <w:rPr>
          <w:lang w:val="en-US"/>
        </w:rPr>
        <w:t>Andrew McIntosh, Corporate Support Manager</w:t>
      </w:r>
    </w:p>
    <w:p w14:paraId="4F1D2C6B" w14:textId="7826EBED"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828A0">
            <w:rPr>
              <w:lang w:val="en-US"/>
            </w:rPr>
            <w:t>Colin Lancaster</w:t>
          </w:r>
        </w:sdtContent>
      </w:sdt>
    </w:p>
    <w:p w14:paraId="2D3DDEB6" w14:textId="06DD39B0"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828A0">
        <w:rPr>
          <w:lang w:val="en-US"/>
        </w:rPr>
        <w:t>Andrew McIntosh</w:t>
      </w:r>
    </w:p>
    <w:p w14:paraId="3995BDCA" w14:textId="2AD701D7"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2828A0" w:rsidRPr="00261922">
        <w:rPr>
          <w:lang w:val="en-US"/>
        </w:rPr>
        <w:t>ceo@slab.org.uk</w:t>
      </w:r>
      <w:r w:rsidR="002828A0">
        <w:rPr>
          <w:lang w:val="en-US"/>
        </w:rPr>
        <w:tab/>
      </w:r>
    </w:p>
    <w:p w14:paraId="409EC7C6" w14:textId="68DEC4DF" w:rsidR="00A16CB9" w:rsidRPr="00F14DC9" w:rsidRDefault="00A16CB9" w:rsidP="000F272F">
      <w:pPr>
        <w:rPr>
          <w:rStyle w:val="Strong"/>
          <w:b w:val="0"/>
          <w:bCs w:val="0"/>
          <w:lang w:val="en-US"/>
        </w:rPr>
      </w:pPr>
      <w:r w:rsidRPr="00A16CB9">
        <w:rPr>
          <w:rStyle w:val="Strong"/>
        </w:rPr>
        <w:t>Delivery of Strategic Objectives</w:t>
      </w:r>
      <w:r>
        <w:rPr>
          <w:rStyle w:val="Strong"/>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1 – Administration: Our timely, clear, and consistent decisions on legal aid applications and accounts deliver a positive customer experience.</w:t>
          </w:r>
        </w:sdtContent>
      </w:sdt>
      <w:r w:rsidR="00F14DC9" w:rsidRPr="002828A0">
        <w:rPr>
          <w:lang w:val="en-US"/>
        </w:rPr>
        <w:tab/>
      </w:r>
      <w:r w:rsidR="00F14DC9" w:rsidRPr="002828A0">
        <w:rPr>
          <w:lang w:val="en-US"/>
        </w:rPr>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2 – Delivery: Our client legal services and targeted funding deliver high quality and accessible information, advice, and representation.</w:t>
          </w:r>
        </w:sdtContent>
      </w:sdt>
      <w:r w:rsidR="00F14DC9" w:rsidRPr="002828A0">
        <w:rPr>
          <w:lang w:val="en-US"/>
        </w:rPr>
        <w:br/>
      </w:r>
      <w:sdt>
        <w:sdtPr>
          <w:rPr>
            <w:lang w:val="en-US"/>
          </w:r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3 – Investing: We support our people to develop the skills and ways of working needed to deliver our mission, both now and in the future.</w:t>
          </w:r>
        </w:sdtContent>
      </w:sdt>
      <w:r w:rsidR="00F14DC9" w:rsidRPr="002828A0">
        <w:rPr>
          <w:rStyle w:val="SubtleEmphasis"/>
          <w:lang w:val="en-US"/>
        </w:rPr>
        <w:br/>
      </w:r>
      <w:sdt>
        <w:sdtPr>
          <w:rPr>
            <w:lang w:val="en-US"/>
          </w:r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4 – Shaping: Our insightful, evidence-based and outcome-focused advice to Ministers supports their decision-making on the future of legal aid and SLAB.</w:t>
          </w:r>
        </w:sdtContent>
      </w:sdt>
    </w:p>
    <w:p w14:paraId="769C505B" w14:textId="77777777" w:rsidR="002828A0" w:rsidRDefault="00CC679C" w:rsidP="002828A0">
      <w:r w:rsidRPr="00CC679C">
        <w:rPr>
          <w:rStyle w:val="Strong"/>
          <w:lang w:val="en-US"/>
        </w:rPr>
        <w:t>Link to Board or Committee remit</w:t>
      </w:r>
      <w:r w:rsidRPr="00CC679C">
        <w:rPr>
          <w:rStyle w:val="Strong"/>
        </w:rPr>
        <w:t>:</w:t>
      </w:r>
      <w:r>
        <w:rPr>
          <w:lang w:val="en-US"/>
        </w:rPr>
        <w:tab/>
      </w:r>
      <w:r w:rsidR="00821617">
        <w:rPr>
          <w:lang w:val="en-US"/>
        </w:rPr>
        <w:br/>
      </w:r>
      <w:r w:rsidR="002828A0">
        <w:t>The Board has reserved authority to approve SLAB’s annual business plan. The Board considered and approved the 2024-25 business plan in February 2024.</w:t>
      </w:r>
    </w:p>
    <w:p w14:paraId="2662C528" w14:textId="4F5138E4" w:rsidR="00CC679C" w:rsidRDefault="002828A0" w:rsidP="002828A0">
      <w:r>
        <w:t>The Board is subsequently responsible for overseeing and scrutinising progress against its delivery.</w:t>
      </w:r>
    </w:p>
    <w:p w14:paraId="36325B49" w14:textId="1CF520CA" w:rsidR="00CC679C" w:rsidRPr="002828A0" w:rsidRDefault="00CC679C" w:rsidP="00CC679C">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2828A0" w:rsidRPr="002828A0">
        <w:rPr>
          <w:rStyle w:val="Strong"/>
          <w:b w:val="0"/>
          <w:bCs w:val="0"/>
        </w:rPr>
        <w:t xml:space="preserve">The </w:t>
      </w:r>
      <w:r w:rsidR="0084699A" w:rsidRPr="002828A0">
        <w:rPr>
          <w:rStyle w:val="Strong"/>
          <w:b w:val="0"/>
          <w:bCs w:val="0"/>
        </w:rPr>
        <w:t xml:space="preserve">Corporate Business Plan </w:t>
      </w:r>
      <w:r w:rsidR="002828A0" w:rsidRPr="002828A0">
        <w:rPr>
          <w:rStyle w:val="Strong"/>
          <w:b w:val="0"/>
          <w:bCs w:val="0"/>
        </w:rPr>
        <w:t xml:space="preserve">is a key vehicle for us to deliver our </w:t>
      </w:r>
      <w:r w:rsidR="0084699A" w:rsidRPr="002828A0">
        <w:rPr>
          <w:rStyle w:val="Strong"/>
          <w:b w:val="0"/>
          <w:bCs w:val="0"/>
        </w:rPr>
        <w:t>corporate plan</w:t>
      </w:r>
      <w:r w:rsidR="002828A0" w:rsidRPr="002828A0">
        <w:rPr>
          <w:rStyle w:val="Strong"/>
          <w:b w:val="0"/>
          <w:bCs w:val="0"/>
        </w:rPr>
        <w:t xml:space="preserve">. Our </w:t>
      </w:r>
      <w:r w:rsidR="0084699A" w:rsidRPr="002828A0">
        <w:rPr>
          <w:rStyle w:val="Strong"/>
          <w:b w:val="0"/>
          <w:bCs w:val="0"/>
        </w:rPr>
        <w:t xml:space="preserve">Corporate Risk Register </w:t>
      </w:r>
      <w:r w:rsidR="002828A0" w:rsidRPr="002828A0">
        <w:rPr>
          <w:rStyle w:val="Strong"/>
          <w:b w:val="0"/>
          <w:bCs w:val="0"/>
        </w:rPr>
        <w:t>details how we are trying to mitigate against a range of risks that may divert our resources away from delivering this plan of work.</w:t>
      </w:r>
    </w:p>
    <w:p w14:paraId="44E4CB7F" w14:textId="156E6774"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2D367E" w:rsidRPr="002D367E">
        <w:rPr>
          <w:rStyle w:val="Strong"/>
          <w:b w:val="0"/>
          <w:bCs w:val="0"/>
        </w:rPr>
        <w:t>We consider this paper suitable for publication.</w:t>
      </w:r>
    </w:p>
    <w:p w14:paraId="28BD9C56" w14:textId="5A9D0354" w:rsidR="00CC679C" w:rsidRPr="0082130E" w:rsidRDefault="00CC679C" w:rsidP="0084699A">
      <w:pPr>
        <w:spacing w:after="0"/>
        <w:rPr>
          <w:rStyle w:val="Strong"/>
          <w:b w:val="0"/>
          <w:bCs w:val="0"/>
        </w:rPr>
      </w:pPr>
      <w:r w:rsidRPr="00CC679C">
        <w:rPr>
          <w:rStyle w:val="Strong"/>
        </w:rPr>
        <w:lastRenderedPageBreak/>
        <w:t xml:space="preserve">Previous Consideration </w:t>
      </w:r>
      <w:r w:rsidRPr="00CC679C">
        <w:rPr>
          <w:rStyle w:val="Strong"/>
        </w:rPr>
        <w:br/>
        <w:t>Meeting:</w:t>
      </w:r>
      <w:r w:rsidRPr="00CC679C">
        <w:tab/>
      </w:r>
      <w:r w:rsidR="00E556C0">
        <w:t>3 December 2024</w:t>
      </w:r>
      <w:r w:rsidR="0084699A">
        <w:t>.</w:t>
      </w:r>
      <w:r w:rsidRPr="00CC679C">
        <w:rPr>
          <w:rStyle w:val="Strong"/>
        </w:rPr>
        <w:br/>
        <w:t xml:space="preserve">Details: </w:t>
      </w:r>
      <w:r w:rsidRPr="00CC679C">
        <w:tab/>
      </w:r>
      <w:r w:rsidR="00CE2DBE">
        <w:t>The Board was presented with the updated Business Plan Report to 31 October 2024</w:t>
      </w:r>
      <w:r w:rsidR="0084699A">
        <w:br/>
        <w:t xml:space="preserve">                              and were </w:t>
      </w:r>
      <w:r w:rsidR="00CE2DBE">
        <w:t xml:space="preserve">assured that there were no real concerns in the </w:t>
      </w:r>
      <w:r w:rsidR="0082130E">
        <w:t xml:space="preserve">isolated </w:t>
      </w:r>
      <w:r w:rsidR="00CE2DBE">
        <w:t>delays. The Board</w:t>
      </w:r>
      <w:r w:rsidR="0084699A">
        <w:br/>
        <w:t xml:space="preserve">                              </w:t>
      </w:r>
      <w:r w:rsidR="00CE2DBE">
        <w:t>was interested in the People Performance Project and how direct links could be made</w:t>
      </w:r>
      <w:r w:rsidR="0084699A">
        <w:br/>
        <w:t xml:space="preserve">                              </w:t>
      </w:r>
      <w:r w:rsidR="00CE2DBE">
        <w:t>from the organisation’s objectives down to the objectives of staff.</w:t>
      </w:r>
    </w:p>
    <w:p w14:paraId="0D2364E3" w14:textId="77777777" w:rsidR="00F14DC9" w:rsidRDefault="00F14DC9" w:rsidP="00F14DC9">
      <w:pPr>
        <w:pStyle w:val="Heading1"/>
      </w:pPr>
      <w:r>
        <w:t>Report</w:t>
      </w:r>
    </w:p>
    <w:p w14:paraId="2E2F63EA" w14:textId="288EA54A" w:rsidR="009A79E0" w:rsidRDefault="009A79E0" w:rsidP="009A79E0">
      <w:r>
        <w:t>The status of each project is given a traffic light score by the project sponsor. This is based on the risk to the overall delivery of the project and concerns around high level issues. For this reason, the status may differ to that which is reported at a project board level which may be dealing with more granular or short terms issues. Each score is categorised as follows:</w:t>
      </w:r>
    </w:p>
    <w:p w14:paraId="322D4F92" w14:textId="264959CD" w:rsidR="009A79E0" w:rsidRDefault="009A79E0" w:rsidP="0084699A">
      <w:r w:rsidRPr="00D206B2">
        <w:rPr>
          <w:b/>
          <w:bCs/>
          <w:color w:val="005E00"/>
        </w:rPr>
        <w:t>Green</w:t>
      </w:r>
      <w:r>
        <w:t>: The project overall is on track in terms of project end date and deliverables.</w:t>
      </w:r>
    </w:p>
    <w:p w14:paraId="644910B5" w14:textId="2EE3CC20" w:rsidR="009A79E0" w:rsidRDefault="009A79E0" w:rsidP="0084699A">
      <w:r w:rsidRPr="00D206B2">
        <w:rPr>
          <w:b/>
          <w:bCs/>
          <w:color w:val="A66500"/>
        </w:rPr>
        <w:t>Amber</w:t>
      </w:r>
      <w:r>
        <w:t xml:space="preserve">: Issues exist which may affect the overall success of the </w:t>
      </w:r>
      <w:r w:rsidR="00D206B2">
        <w:t>project,</w:t>
      </w:r>
      <w:r>
        <w:t xml:space="preserve"> but these are being dealt with by the project manager and sponsor. Any deviation from the plan remains within tolerance levels and risks to overall delivery are not serious.</w:t>
      </w:r>
    </w:p>
    <w:p w14:paraId="21E2238C" w14:textId="2FA6A158" w:rsidR="00AB4C34" w:rsidRDefault="009A79E0" w:rsidP="0084699A">
      <w:r w:rsidRPr="00D206B2">
        <w:rPr>
          <w:b/>
          <w:bCs/>
          <w:color w:val="A20000"/>
        </w:rPr>
        <w:t>Red</w:t>
      </w:r>
      <w:r>
        <w:t>: There are significant risks to the overall success of the project which require corrective action to meet the project’s objectives. The issues cannot be handled solely by the project manager or sponsor. One or more aspects of the project exceed tolerances.</w:t>
      </w:r>
    </w:p>
    <w:p w14:paraId="74AAF52F" w14:textId="395C61DC" w:rsidR="001A71F5" w:rsidRDefault="001A71F5" w:rsidP="001A71F5">
      <w:r>
        <w:t xml:space="preserve">This report covers the period up to the end of </w:t>
      </w:r>
      <w:r w:rsidR="00D75E8E">
        <w:t xml:space="preserve">February </w:t>
      </w:r>
      <w:r>
        <w:t>202</w:t>
      </w:r>
      <w:r w:rsidR="00926FF8">
        <w:t>5</w:t>
      </w:r>
      <w:r>
        <w:t xml:space="preserve">. </w:t>
      </w:r>
    </w:p>
    <w:p w14:paraId="6A485D1C" w14:textId="1E7FA286" w:rsidR="00D75E8E" w:rsidRDefault="00EA3669" w:rsidP="001A71F5">
      <w:r>
        <w:t xml:space="preserve">A small number of </w:t>
      </w:r>
      <w:r w:rsidR="0006690C">
        <w:t xml:space="preserve">projects currently sit </w:t>
      </w:r>
      <w:r>
        <w:t xml:space="preserve">at </w:t>
      </w:r>
      <w:r w:rsidRPr="00D206B2">
        <w:t>amber</w:t>
      </w:r>
      <w:r>
        <w:t>:</w:t>
      </w:r>
    </w:p>
    <w:p w14:paraId="61448A21" w14:textId="753767A2" w:rsidR="00EA3669" w:rsidRDefault="00EA3669" w:rsidP="00EA3669">
      <w:pPr>
        <w:pStyle w:val="Heading3"/>
      </w:pPr>
      <w:r>
        <w:t>Customer Insight Strategy</w:t>
      </w:r>
    </w:p>
    <w:p w14:paraId="03E6D98C" w14:textId="32BC25AF" w:rsidR="00EA3669" w:rsidRDefault="001D2D60" w:rsidP="001A71F5">
      <w:r>
        <w:t xml:space="preserve">Progress has been made in scoping </w:t>
      </w:r>
      <w:r w:rsidR="00CE0101">
        <w:t xml:space="preserve">the strategy, but finalisation and agreement of the strategy itself will extend into 2025-26, with implementation to follow. </w:t>
      </w:r>
    </w:p>
    <w:p w14:paraId="4E7E6E29" w14:textId="5DDE5EB2" w:rsidR="00EA3669" w:rsidRDefault="00EA3669" w:rsidP="00EA3669">
      <w:pPr>
        <w:pStyle w:val="Heading3"/>
      </w:pPr>
      <w:r>
        <w:t>Pension Reform</w:t>
      </w:r>
    </w:p>
    <w:p w14:paraId="10FBAEA3" w14:textId="6B13686A" w:rsidR="009F7329" w:rsidRDefault="00296472" w:rsidP="001A71F5">
      <w:r>
        <w:t>As previous</w:t>
      </w:r>
      <w:r w:rsidR="00B77D8C">
        <w:t>ly</w:t>
      </w:r>
      <w:r>
        <w:t xml:space="preserve"> reported, we cannot progress this without </w:t>
      </w:r>
      <w:r w:rsidR="008347BB">
        <w:t>the necessary steer from</w:t>
      </w:r>
      <w:r w:rsidR="00470812">
        <w:t xml:space="preserve"> </w:t>
      </w:r>
      <w:r w:rsidR="008347BB">
        <w:t xml:space="preserve">Scottish Government. </w:t>
      </w:r>
      <w:r w:rsidR="00352117">
        <w:t xml:space="preserve">We are not clear when this will become a </w:t>
      </w:r>
      <w:r w:rsidR="00EF5741">
        <w:t>priority,</w:t>
      </w:r>
      <w:r w:rsidR="00352117">
        <w:t xml:space="preserve"> </w:t>
      </w:r>
      <w:r w:rsidR="00423E38">
        <w:t>and we submitted further information to them in December which should assist them.</w:t>
      </w:r>
      <w:r w:rsidR="00EF5741">
        <w:t xml:space="preserve"> </w:t>
      </w:r>
      <w:r w:rsidR="00470812">
        <w:t xml:space="preserve">However, delays in </w:t>
      </w:r>
      <w:r w:rsidR="00EF5741">
        <w:t xml:space="preserve">progress do not present any </w:t>
      </w:r>
      <w:r w:rsidR="00B011FF">
        <w:t>significant</w:t>
      </w:r>
      <w:r w:rsidR="00EF5741">
        <w:t xml:space="preserve"> risk for </w:t>
      </w:r>
      <w:r w:rsidR="007F0323">
        <w:t>our</w:t>
      </w:r>
      <w:r w:rsidR="00EF5741">
        <w:t xml:space="preserve"> </w:t>
      </w:r>
      <w:r w:rsidR="00B011FF">
        <w:t>organisation</w:t>
      </w:r>
      <w:r w:rsidR="00AC2A7B">
        <w:t xml:space="preserve">. </w:t>
      </w:r>
    </w:p>
    <w:p w14:paraId="0FC91FE2" w14:textId="7440FE36" w:rsidR="00B011FF" w:rsidRDefault="00B011FF" w:rsidP="00B011FF">
      <w:pPr>
        <w:pStyle w:val="Heading3"/>
      </w:pPr>
      <w:r>
        <w:t>Data Analytics Strategy</w:t>
      </w:r>
    </w:p>
    <w:p w14:paraId="3392A2FD" w14:textId="62999128" w:rsidR="003C538C" w:rsidRDefault="00B011FF" w:rsidP="001A71F5">
      <w:r>
        <w:t xml:space="preserve">We have reported previously on our </w:t>
      </w:r>
      <w:r w:rsidR="003A0923">
        <w:t>challenge</w:t>
      </w:r>
      <w:r>
        <w:t xml:space="preserve"> to progress this work.</w:t>
      </w:r>
      <w:r w:rsidR="00BA041B">
        <w:t xml:space="preserve"> </w:t>
      </w:r>
      <w:r w:rsidR="00FD3C29">
        <w:t>T</w:t>
      </w:r>
      <w:r w:rsidR="00BA041B">
        <w:t xml:space="preserve">he </w:t>
      </w:r>
      <w:r w:rsidR="004C688D">
        <w:t xml:space="preserve">work </w:t>
      </w:r>
      <w:r w:rsidR="006A4CBD">
        <w:t>being done by our Anal</w:t>
      </w:r>
      <w:r w:rsidR="005C109A">
        <w:t xml:space="preserve">ytics Manager on </w:t>
      </w:r>
      <w:r w:rsidR="002010DA">
        <w:t>geographical analysis</w:t>
      </w:r>
      <w:r w:rsidR="00FD3C29">
        <w:t xml:space="preserve"> has been a priority</w:t>
      </w:r>
      <w:r w:rsidR="00A47C62">
        <w:t xml:space="preserve"> link with legal aid reform and this work is only now just concluding</w:t>
      </w:r>
      <w:r w:rsidR="003F5595">
        <w:t xml:space="preserve">. </w:t>
      </w:r>
      <w:r w:rsidR="00324727">
        <w:t xml:space="preserve">In addition, having now had the opportunity to discuss the strategy with a range of people internally, as well as Scottish Government, we </w:t>
      </w:r>
      <w:r w:rsidR="00B558CC">
        <w:t>have concluded that we should carry out a data maturity assessment</w:t>
      </w:r>
      <w:r w:rsidR="00AE1DF6">
        <w:t>.</w:t>
      </w:r>
      <w:r w:rsidR="00612DDF">
        <w:t xml:space="preserve"> This could have a significant bearing on our need for a strategy or the scope of that strategy. </w:t>
      </w:r>
    </w:p>
    <w:p w14:paraId="0EED108A" w14:textId="47D6BBE0" w:rsidR="00D113E5" w:rsidRDefault="00D113E5" w:rsidP="001A71F5">
      <w:r>
        <w:t>Our proposal is that we develop that maturity assessment during 2025-26 through the Strateg</w:t>
      </w:r>
      <w:r w:rsidR="00ED36CD">
        <w:t xml:space="preserve">ic Development Directorate business plan. Dependent on the outcome of that work, and should a strategy still be the right course of action, this will </w:t>
      </w:r>
      <w:r w:rsidR="000360AD">
        <w:t>move back to the corporate business plan.</w:t>
      </w:r>
    </w:p>
    <w:p w14:paraId="67141A3D" w14:textId="611B8568" w:rsidR="00BC43F5" w:rsidRDefault="004C039F" w:rsidP="004C039F">
      <w:pPr>
        <w:pStyle w:val="Heading3"/>
      </w:pPr>
      <w:r>
        <w:lastRenderedPageBreak/>
        <w:t>Review of Staff Performance Management</w:t>
      </w:r>
    </w:p>
    <w:p w14:paraId="669480EB" w14:textId="77777777" w:rsidR="000E5D6A" w:rsidRDefault="004C039F" w:rsidP="001A71F5">
      <w:r>
        <w:t xml:space="preserve">This has been assessed as </w:t>
      </w:r>
      <w:r w:rsidR="001A54D9">
        <w:t>amber,</w:t>
      </w:r>
      <w:r>
        <w:t xml:space="preserve"> but this is because it will </w:t>
      </w:r>
      <w:r w:rsidR="0060682C">
        <w:t xml:space="preserve">need to carry over into the early part of 2025-26. </w:t>
      </w:r>
    </w:p>
    <w:p w14:paraId="13B4ADB0" w14:textId="14ED16E8" w:rsidR="004C039F" w:rsidRDefault="0060682C" w:rsidP="001A71F5">
      <w:r>
        <w:t>However, good progress has been made</w:t>
      </w:r>
      <w:r w:rsidR="001A54D9">
        <w:t xml:space="preserve"> – </w:t>
      </w:r>
      <w:r>
        <w:t xml:space="preserve">we have a draft policy that has been equality </w:t>
      </w:r>
      <w:r w:rsidR="001A54D9">
        <w:t>assessed,</w:t>
      </w:r>
      <w:r>
        <w:t xml:space="preserve"> and we will be ready to consult with staff shorty. Therefore we do not see any risks to the delivery of this work. </w:t>
      </w:r>
    </w:p>
    <w:p w14:paraId="5DD95CCB" w14:textId="446D5FC5" w:rsidR="006B5CC0" w:rsidRDefault="007D2034" w:rsidP="007D2034">
      <w:pPr>
        <w:pStyle w:val="Heading3"/>
      </w:pPr>
      <w:r>
        <w:t>Workforce Planning</w:t>
      </w:r>
    </w:p>
    <w:p w14:paraId="620977D1" w14:textId="28F541F9" w:rsidR="007D2034" w:rsidRDefault="00DE6EE9" w:rsidP="007D2034">
      <w:r>
        <w:t>We had originally planned to publish the workforce plan in 2024-25.</w:t>
      </w:r>
      <w:r w:rsidR="00B86B9B">
        <w:t xml:space="preserve"> T</w:t>
      </w:r>
      <w:r>
        <w:t xml:space="preserve">his </w:t>
      </w:r>
      <w:r w:rsidR="00A72922">
        <w:t xml:space="preserve">will need to carry forward into the early part of 2025-26 which is why it has been assessed as amber. </w:t>
      </w:r>
      <w:r w:rsidR="00B86B9B">
        <w:t>However, the Head of P</w:t>
      </w:r>
      <w:r w:rsidR="001A54D9">
        <w:t xml:space="preserve">eople </w:t>
      </w:r>
      <w:r w:rsidR="00B86B9B">
        <w:t>&amp;</w:t>
      </w:r>
      <w:r w:rsidR="001A54D9">
        <w:t xml:space="preserve"> </w:t>
      </w:r>
      <w:r w:rsidR="00B86B9B">
        <w:t xml:space="preserve">OD has been instrumental in driving this work forward </w:t>
      </w:r>
      <w:r w:rsidR="00B00338">
        <w:t xml:space="preserve">by </w:t>
      </w:r>
      <w:r w:rsidR="0053479E">
        <w:t>facilitating</w:t>
      </w:r>
      <w:r w:rsidR="00B00338">
        <w:t xml:space="preserve"> </w:t>
      </w:r>
      <w:r w:rsidR="00B067D2">
        <w:t>several</w:t>
      </w:r>
      <w:r w:rsidR="00B00338">
        <w:t xml:space="preserve"> focused</w:t>
      </w:r>
      <w:r w:rsidR="00B402A7">
        <w:t xml:space="preserve"> and methodical</w:t>
      </w:r>
      <w:r w:rsidR="00B00338">
        <w:t xml:space="preserve"> </w:t>
      </w:r>
      <w:r w:rsidR="00226398">
        <w:t xml:space="preserve">workshops </w:t>
      </w:r>
      <w:r w:rsidR="00F76382">
        <w:t xml:space="preserve">with </w:t>
      </w:r>
      <w:r w:rsidR="0053479E">
        <w:t xml:space="preserve">the Executive Team over the past 12 months. </w:t>
      </w:r>
      <w:r w:rsidR="00B402A7">
        <w:t xml:space="preserve">This means </w:t>
      </w:r>
      <w:r w:rsidR="00F76382">
        <w:t xml:space="preserve">that we </w:t>
      </w:r>
      <w:r w:rsidR="00845C2A">
        <w:t>have a range of insight</w:t>
      </w:r>
      <w:r w:rsidR="001A54D9">
        <w:t>s</w:t>
      </w:r>
      <w:r w:rsidR="00845C2A">
        <w:t xml:space="preserve"> to populate a plan </w:t>
      </w:r>
      <w:r w:rsidR="00635D1E">
        <w:t xml:space="preserve">over the next few weeks. The Board is also rightly interested in discussing this and we are currently planning how to build this into one of the Board’s thematic/strategic discussions </w:t>
      </w:r>
      <w:r w:rsidR="00CC4182">
        <w:t xml:space="preserve">soon. </w:t>
      </w:r>
    </w:p>
    <w:p w14:paraId="7B7A657B" w14:textId="2D6DDF11" w:rsidR="00AB4C34" w:rsidRDefault="00AB4C34" w:rsidP="00A72922">
      <w:pPr>
        <w:rPr>
          <w:rStyle w:val="SubtleEmphasis"/>
          <w:lang w:val="en-US"/>
        </w:rPr>
      </w:pPr>
      <w:r w:rsidRPr="005277D3">
        <w:rPr>
          <w:rStyle w:val="Heading1Char"/>
        </w:rPr>
        <w:t>Governance links</w:t>
      </w:r>
      <w:r w:rsidRPr="00AB4C34">
        <w:rPr>
          <w:rStyle w:val="Strong"/>
          <w:lang w:val="en-US"/>
        </w:rPr>
        <w:t xml:space="preserve"> </w:t>
      </w:r>
    </w:p>
    <w:p w14:paraId="7327C18D" w14:textId="1D0FF39C" w:rsidR="00AC2A7B" w:rsidRPr="00AE1DF6"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Delivery of the business plan will need to be delivered within available administrative funding. Availability of resources has the potential to impact on the delivery plans of individual projects.</w:t>
      </w:r>
      <w:r w:rsidR="00AE1DF6">
        <w:rPr>
          <w:rStyle w:val="SubtleEmphasis"/>
          <w:b/>
          <w:bCs/>
          <w:i w:val="0"/>
          <w:iCs w:val="0"/>
          <w:lang w:val="en-US"/>
        </w:rPr>
        <w:t xml:space="preserve"> </w:t>
      </w:r>
      <w:r w:rsidR="00AC2A7B" w:rsidRPr="00AE1DF6">
        <w:rPr>
          <w:rStyle w:val="SubtleEmphasis"/>
          <w:i w:val="0"/>
          <w:iCs w:val="0"/>
          <w:lang w:val="en-US"/>
        </w:rPr>
        <w:t>Future restrictions on public funding will impact on the degree of change we can contemplate policy decisions at our hands and maintain good financial management.</w:t>
      </w:r>
    </w:p>
    <w:p w14:paraId="4B756F2E" w14:textId="5DDA3B4E"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At a local level, each project within the corporate plan will have its own assessment of risk, with risks escalated as appropriate. This may result in a risk being escalated to the corporate risk register which will be considered by the Audit Committee and the Board.</w:t>
      </w:r>
    </w:p>
    <w:p w14:paraId="733706AF" w14:textId="6407FC2C"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Legal and compliance</w:t>
      </w:r>
      <w:r>
        <w:rPr>
          <w:rStyle w:val="SubtleEmphasis"/>
          <w:b/>
          <w:bCs/>
          <w:i w:val="0"/>
          <w:iCs w:val="0"/>
          <w:lang w:val="en-US"/>
        </w:rPr>
        <w:br/>
      </w:r>
      <w:r w:rsidR="00AC2A7B" w:rsidRPr="00AC2A7B">
        <w:rPr>
          <w:rStyle w:val="SubtleEmphasis"/>
          <w:i w:val="0"/>
          <w:iCs w:val="0"/>
          <w:lang w:val="en-US"/>
        </w:rPr>
        <w:t>We are required by our framework agreement with Scottish Government to have a business plan in place</w:t>
      </w:r>
      <w:r w:rsidR="00AC2A7B">
        <w:rPr>
          <w:rStyle w:val="SubtleEmphasis"/>
          <w:i w:val="0"/>
          <w:iCs w:val="0"/>
          <w:lang w:val="en-US"/>
        </w:rPr>
        <w:t xml:space="preserve"> </w:t>
      </w:r>
      <w:r w:rsidR="00AC2A7B" w:rsidRPr="00AC2A7B">
        <w:rPr>
          <w:rStyle w:val="SubtleEmphasis"/>
          <w:i w:val="0"/>
          <w:iCs w:val="0"/>
          <w:lang w:val="en-US"/>
        </w:rPr>
        <w:t xml:space="preserve">and published on our website. </w:t>
      </w:r>
      <w:r w:rsidR="00AC2A7B" w:rsidRPr="006920AC">
        <w:rPr>
          <w:rStyle w:val="SubtleEmphasis"/>
          <w:i w:val="0"/>
          <w:iCs w:val="0"/>
          <w:lang w:val="en-US"/>
        </w:rPr>
        <w:t>Progress against the plan is monitored by the Board and Scottish Government.</w:t>
      </w:r>
    </w:p>
    <w:p w14:paraId="210852A6" w14:textId="482DD379"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Performance</w:t>
      </w:r>
      <w:r>
        <w:rPr>
          <w:rStyle w:val="SubtleEmphasis"/>
          <w:b/>
          <w:bCs/>
          <w:i w:val="0"/>
          <w:iCs w:val="0"/>
          <w:lang w:val="en-US"/>
        </w:rPr>
        <w:br/>
      </w:r>
      <w:r w:rsidR="00AC2A7B" w:rsidRPr="00AC2A7B">
        <w:rPr>
          <w:rStyle w:val="SubtleEmphasis"/>
          <w:i w:val="0"/>
          <w:iCs w:val="0"/>
          <w:lang w:val="en-US"/>
        </w:rPr>
        <w:t xml:space="preserve">Performance against the plan will be measured through the established business planning update process. </w:t>
      </w:r>
      <w:r w:rsidR="00AC2A7B" w:rsidRPr="006920AC">
        <w:rPr>
          <w:rStyle w:val="SubtleEmphasis"/>
          <w:i w:val="0"/>
          <w:iCs w:val="0"/>
          <w:lang w:val="en-US"/>
        </w:rPr>
        <w:t>Performance on our administration of the schemes will be monitored through our performance benchmarks. A revised set of benchmarks has been agreed.</w:t>
      </w:r>
    </w:p>
    <w:p w14:paraId="57577382" w14:textId="317E4800" w:rsidR="00AB4C34" w:rsidRPr="00AC2A7B" w:rsidRDefault="00AB4C34" w:rsidP="00AB4C34">
      <w:pPr>
        <w:pStyle w:val="ListParagraph"/>
        <w:numPr>
          <w:ilvl w:val="0"/>
          <w:numId w:val="7"/>
        </w:numPr>
        <w:rPr>
          <w:rStyle w:val="SubtleEmphasis"/>
          <w:i w:val="0"/>
          <w:iCs w:val="0"/>
          <w:lang w:val="en-US"/>
        </w:rPr>
      </w:pPr>
      <w:r w:rsidRPr="00AB4C34">
        <w:rPr>
          <w:rStyle w:val="SubtleEmphasis"/>
          <w:b/>
          <w:bCs/>
          <w:i w:val="0"/>
          <w:iCs w:val="0"/>
          <w:lang w:val="en-US"/>
        </w:rPr>
        <w:t>Equalities impact</w:t>
      </w:r>
      <w:r>
        <w:rPr>
          <w:rStyle w:val="SubtleEmphasis"/>
          <w:b/>
          <w:bCs/>
          <w:i w:val="0"/>
          <w:iCs w:val="0"/>
          <w:lang w:val="en-US"/>
        </w:rPr>
        <w:br/>
      </w:r>
      <w:r w:rsidR="00AC2A7B" w:rsidRPr="00AC2A7B">
        <w:rPr>
          <w:rStyle w:val="SubtleEmphasis"/>
          <w:i w:val="0"/>
          <w:iCs w:val="0"/>
          <w:lang w:val="en-US"/>
        </w:rPr>
        <w:t xml:space="preserve">Equalities issues are a key driver for much of the activity within the business plan. All activity that results in changes to policies or procedures will be subject to </w:t>
      </w:r>
      <w:r w:rsidR="00FB7C09">
        <w:rPr>
          <w:rStyle w:val="SubtleEmphasis"/>
          <w:i w:val="0"/>
          <w:iCs w:val="0"/>
          <w:lang w:val="en-US"/>
        </w:rPr>
        <w:t xml:space="preserve">an </w:t>
      </w:r>
      <w:r w:rsidR="00AC2A7B" w:rsidRPr="00AC2A7B">
        <w:rPr>
          <w:rStyle w:val="SubtleEmphasis"/>
          <w:i w:val="0"/>
          <w:iCs w:val="0"/>
          <w:lang w:val="en-US"/>
        </w:rPr>
        <w:t>equalit</w:t>
      </w:r>
      <w:r w:rsidR="00FB7C09">
        <w:rPr>
          <w:rStyle w:val="SubtleEmphasis"/>
          <w:i w:val="0"/>
          <w:iCs w:val="0"/>
          <w:lang w:val="en-US"/>
        </w:rPr>
        <w:t>y</w:t>
      </w:r>
      <w:r w:rsidR="00AC2A7B" w:rsidRPr="00AC2A7B">
        <w:rPr>
          <w:rStyle w:val="SubtleEmphasis"/>
          <w:i w:val="0"/>
          <w:iCs w:val="0"/>
          <w:lang w:val="en-US"/>
        </w:rPr>
        <w:t xml:space="preserve"> impact assessment.  </w:t>
      </w:r>
    </w:p>
    <w:p w14:paraId="50F72DD3" w14:textId="08EB481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00FB7C09">
        <w:t>N/A.</w:t>
      </w:r>
    </w:p>
    <w:p w14:paraId="35A5CB33" w14:textId="35ED840F" w:rsidR="00AB4C34" w:rsidRPr="00AC2A7B" w:rsidRDefault="00AB4C34" w:rsidP="00AB4C34">
      <w:pPr>
        <w:pStyle w:val="ListParagraph"/>
        <w:numPr>
          <w:ilvl w:val="0"/>
          <w:numId w:val="7"/>
        </w:numPr>
        <w:rPr>
          <w:lang w:val="en-US"/>
        </w:rPr>
      </w:pPr>
      <w:r w:rsidRPr="00AB4C34">
        <w:rPr>
          <w:rStyle w:val="SubtleEmphasis"/>
          <w:b/>
          <w:bCs/>
          <w:i w:val="0"/>
          <w:iCs w:val="0"/>
          <w:lang w:val="en-US"/>
        </w:rPr>
        <w:t>Communications and engagement</w:t>
      </w:r>
      <w:r>
        <w:rPr>
          <w:rStyle w:val="SubtleEmphasis"/>
          <w:b/>
          <w:bCs/>
          <w:i w:val="0"/>
          <w:iCs w:val="0"/>
          <w:lang w:val="en-US"/>
        </w:rPr>
        <w:br/>
      </w:r>
      <w:r w:rsidR="00AC2A7B" w:rsidRPr="00AC2A7B">
        <w:rPr>
          <w:lang w:val="en-US"/>
        </w:rPr>
        <w:t xml:space="preserve">We publish the plan </w:t>
      </w:r>
      <w:r w:rsidR="00FB7C09" w:rsidRPr="00AC2A7B">
        <w:rPr>
          <w:lang w:val="en-US"/>
        </w:rPr>
        <w:t>itself,</w:t>
      </w:r>
      <w:r w:rsidR="00AC2A7B" w:rsidRPr="00AC2A7B">
        <w:rPr>
          <w:lang w:val="en-US"/>
        </w:rPr>
        <w:t xml:space="preserve"> and we also publish the board papers that deal with progress.</w:t>
      </w:r>
    </w:p>
    <w:p w14:paraId="34712B4F" w14:textId="77777777" w:rsidR="00AB4C34" w:rsidRDefault="00AB4C34" w:rsidP="005277D3">
      <w:pPr>
        <w:pStyle w:val="Heading1"/>
      </w:pPr>
      <w:r>
        <w:t xml:space="preserve">Conclusion and next steps </w:t>
      </w:r>
    </w:p>
    <w:p w14:paraId="74974FFC" w14:textId="3627C170" w:rsidR="00AB4C34" w:rsidRDefault="00AC2A7B" w:rsidP="00AB4C34">
      <w:r w:rsidRPr="00AC2A7B">
        <w:t xml:space="preserve">The Board is asked to consider progress made </w:t>
      </w:r>
      <w:r>
        <w:t xml:space="preserve">on the </w:t>
      </w:r>
      <w:r w:rsidRPr="00AC2A7B">
        <w:t xml:space="preserve">2024-25 </w:t>
      </w:r>
      <w:r>
        <w:t xml:space="preserve">plan </w:t>
      </w:r>
      <w:r w:rsidRPr="00AC2A7B">
        <w:t xml:space="preserve">and comment as necessary.  </w:t>
      </w:r>
    </w:p>
    <w:p w14:paraId="6BE47207" w14:textId="77777777" w:rsidR="00AB4C34" w:rsidRDefault="00AB4C34" w:rsidP="005277D3">
      <w:pPr>
        <w:pStyle w:val="Heading1"/>
      </w:pPr>
      <w:r>
        <w:lastRenderedPageBreak/>
        <w:t>Appendix and/or further reading links</w:t>
      </w:r>
    </w:p>
    <w:p w14:paraId="35F75D92" w14:textId="2D3EC702" w:rsidR="00AB4C34" w:rsidRDefault="00AC2A7B" w:rsidP="00AB4C34">
      <w:pPr>
        <w:rPr>
          <w:rStyle w:val="SubtleEmphasis"/>
          <w:i w:val="0"/>
          <w:iCs w:val="0"/>
          <w:lang w:val="en-US"/>
        </w:rPr>
      </w:pPr>
      <w:r w:rsidRPr="00AC2A7B">
        <w:rPr>
          <w:rStyle w:val="SubtleEmphasis"/>
          <w:i w:val="0"/>
          <w:iCs w:val="0"/>
          <w:lang w:val="en-US"/>
        </w:rPr>
        <w:t xml:space="preserve">Appendix 1 – </w:t>
      </w:r>
      <w:hyperlink r:id="rId12" w:history="1">
        <w:r w:rsidRPr="0036387D">
          <w:rPr>
            <w:rStyle w:val="Hyperlink"/>
            <w:color w:val="174DA3"/>
            <w:lang w:val="en-US"/>
          </w:rPr>
          <w:t xml:space="preserve">Business Plan 2024-25 to </w:t>
        </w:r>
        <w:r w:rsidR="0093205F" w:rsidRPr="0036387D">
          <w:rPr>
            <w:rStyle w:val="Hyperlink"/>
            <w:color w:val="174DA3"/>
            <w:lang w:val="en-US"/>
          </w:rPr>
          <w:t>February</w:t>
        </w:r>
        <w:r w:rsidRPr="0036387D">
          <w:rPr>
            <w:rStyle w:val="Hyperlink"/>
            <w:color w:val="174DA3"/>
            <w:lang w:val="en-US"/>
          </w:rPr>
          <w:t xml:space="preserve"> 2024</w:t>
        </w:r>
      </w:hyperlink>
      <w:r w:rsidR="000E5D6A">
        <w:rPr>
          <w:rStyle w:val="SubtleEmphasis"/>
          <w:i w:val="0"/>
          <w:iCs w:val="0"/>
          <w:lang w:val="en-US"/>
        </w:rPr>
        <w:t>.</w:t>
      </w:r>
    </w:p>
    <w:p w14:paraId="47DA703D" w14:textId="77777777" w:rsidR="0093205F" w:rsidRPr="00AB4C34" w:rsidRDefault="0093205F" w:rsidP="00AB4C34">
      <w:pPr>
        <w:rPr>
          <w:rStyle w:val="SubtleEmphasis"/>
          <w:i w:val="0"/>
          <w:iCs w:val="0"/>
          <w:lang w:val="en-US"/>
        </w:rPr>
      </w:pPr>
    </w:p>
    <w:p w14:paraId="6DCD7A96" w14:textId="77777777" w:rsidR="00AB4C34" w:rsidRPr="00AB4C34" w:rsidRDefault="00AB4C34" w:rsidP="00AB4C34">
      <w:pPr>
        <w:rPr>
          <w:rStyle w:val="SubtleEmphasis"/>
          <w:i w:val="0"/>
          <w:iCs w:val="0"/>
        </w:rPr>
      </w:pPr>
    </w:p>
    <w:sectPr w:rsidR="00AB4C34" w:rsidRPr="00AB4C34" w:rsidSect="0011443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BE94" w14:textId="77777777" w:rsidR="004951D0" w:rsidRDefault="004951D0" w:rsidP="00CC679C">
      <w:r>
        <w:separator/>
      </w:r>
    </w:p>
  </w:endnote>
  <w:endnote w:type="continuationSeparator" w:id="0">
    <w:p w14:paraId="05A5FAC9" w14:textId="77777777" w:rsidR="004951D0" w:rsidRDefault="004951D0" w:rsidP="00CC679C">
      <w:r>
        <w:continuationSeparator/>
      </w:r>
    </w:p>
  </w:endnote>
  <w:endnote w:type="continuationNotice" w:id="1">
    <w:p w14:paraId="51E60304" w14:textId="77777777" w:rsidR="004951D0" w:rsidRDefault="00495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7BEC2E38" w:rsidR="00432B96" w:rsidRPr="00042C78" w:rsidRDefault="00AB4C34" w:rsidP="00CC679C">
    <w:r w:rsidRPr="00042C78">
      <w:t xml:space="preserve">SLAB: Board </w:t>
    </w:r>
    <w:r w:rsidR="00F14DC9">
      <w:t>r</w:t>
    </w:r>
    <w:r w:rsidRPr="00042C78">
      <w:t>eport</w:t>
    </w:r>
    <w:r w:rsidR="008E544C">
      <w:t xml:space="preserve"> </w:t>
    </w:r>
    <w:r w:rsidR="00261922">
      <w:t xml:space="preserve">- </w:t>
    </w:r>
    <w:r w:rsidR="008E544C">
      <w:t>Business Plan Update</w:t>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2688" w14:textId="77777777" w:rsidR="004951D0" w:rsidRDefault="004951D0" w:rsidP="00CC679C">
      <w:r>
        <w:separator/>
      </w:r>
    </w:p>
  </w:footnote>
  <w:footnote w:type="continuationSeparator" w:id="0">
    <w:p w14:paraId="68AAF49F" w14:textId="77777777" w:rsidR="004951D0" w:rsidRDefault="004951D0" w:rsidP="00CC679C">
      <w:r>
        <w:continuationSeparator/>
      </w:r>
    </w:p>
  </w:footnote>
  <w:footnote w:type="continuationNotice" w:id="1">
    <w:p w14:paraId="5ECC35B4" w14:textId="77777777" w:rsidR="004951D0" w:rsidRDefault="004951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0C1CE780"/>
    <w:lvl w:ilvl="0" w:tplc="DCAEAC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360AD"/>
    <w:rsid w:val="00042C78"/>
    <w:rsid w:val="0006066C"/>
    <w:rsid w:val="0006690C"/>
    <w:rsid w:val="000721C5"/>
    <w:rsid w:val="00072E57"/>
    <w:rsid w:val="0008794A"/>
    <w:rsid w:val="000E5D6A"/>
    <w:rsid w:val="000F272F"/>
    <w:rsid w:val="001009B3"/>
    <w:rsid w:val="00110F5F"/>
    <w:rsid w:val="00114434"/>
    <w:rsid w:val="001806A5"/>
    <w:rsid w:val="00183B54"/>
    <w:rsid w:val="00187265"/>
    <w:rsid w:val="001A54D9"/>
    <w:rsid w:val="001A71F5"/>
    <w:rsid w:val="001D2D60"/>
    <w:rsid w:val="001E1C0C"/>
    <w:rsid w:val="001E4D4F"/>
    <w:rsid w:val="001F49B1"/>
    <w:rsid w:val="002010DA"/>
    <w:rsid w:val="00226398"/>
    <w:rsid w:val="00231241"/>
    <w:rsid w:val="00261922"/>
    <w:rsid w:val="00261FCF"/>
    <w:rsid w:val="002673A1"/>
    <w:rsid w:val="00277AB0"/>
    <w:rsid w:val="002828A0"/>
    <w:rsid w:val="002851CB"/>
    <w:rsid w:val="00293C62"/>
    <w:rsid w:val="00296472"/>
    <w:rsid w:val="002A0BFF"/>
    <w:rsid w:val="002C0A63"/>
    <w:rsid w:val="002C7DC0"/>
    <w:rsid w:val="002D367E"/>
    <w:rsid w:val="002E0DC0"/>
    <w:rsid w:val="002F2832"/>
    <w:rsid w:val="003046AA"/>
    <w:rsid w:val="003132BC"/>
    <w:rsid w:val="00323C61"/>
    <w:rsid w:val="00324727"/>
    <w:rsid w:val="003362E1"/>
    <w:rsid w:val="00352117"/>
    <w:rsid w:val="0036387D"/>
    <w:rsid w:val="00363D37"/>
    <w:rsid w:val="00385707"/>
    <w:rsid w:val="003863D8"/>
    <w:rsid w:val="003979A1"/>
    <w:rsid w:val="003A0923"/>
    <w:rsid w:val="003A36B7"/>
    <w:rsid w:val="003C538C"/>
    <w:rsid w:val="003D1489"/>
    <w:rsid w:val="003E0C4D"/>
    <w:rsid w:val="003E3410"/>
    <w:rsid w:val="003E6122"/>
    <w:rsid w:val="003F5595"/>
    <w:rsid w:val="003F792B"/>
    <w:rsid w:val="00401743"/>
    <w:rsid w:val="00423E38"/>
    <w:rsid w:val="00432B96"/>
    <w:rsid w:val="00450AC2"/>
    <w:rsid w:val="00470812"/>
    <w:rsid w:val="00477B40"/>
    <w:rsid w:val="004951D0"/>
    <w:rsid w:val="004976BC"/>
    <w:rsid w:val="004C039F"/>
    <w:rsid w:val="004C4CF9"/>
    <w:rsid w:val="004C688D"/>
    <w:rsid w:val="004C7806"/>
    <w:rsid w:val="004D4AB5"/>
    <w:rsid w:val="004E32AC"/>
    <w:rsid w:val="004E5E67"/>
    <w:rsid w:val="004E6928"/>
    <w:rsid w:val="00504EF9"/>
    <w:rsid w:val="0051766B"/>
    <w:rsid w:val="005277D3"/>
    <w:rsid w:val="005314BC"/>
    <w:rsid w:val="0053479E"/>
    <w:rsid w:val="0054227F"/>
    <w:rsid w:val="005513A1"/>
    <w:rsid w:val="00575DA6"/>
    <w:rsid w:val="00581E53"/>
    <w:rsid w:val="00586D0D"/>
    <w:rsid w:val="00594422"/>
    <w:rsid w:val="005B00B9"/>
    <w:rsid w:val="005B0DEE"/>
    <w:rsid w:val="005B6CC9"/>
    <w:rsid w:val="005C109A"/>
    <w:rsid w:val="005D31B3"/>
    <w:rsid w:val="005F0243"/>
    <w:rsid w:val="005F1596"/>
    <w:rsid w:val="0060682C"/>
    <w:rsid w:val="00607AB0"/>
    <w:rsid w:val="00607BD0"/>
    <w:rsid w:val="0061055E"/>
    <w:rsid w:val="00610C01"/>
    <w:rsid w:val="00612199"/>
    <w:rsid w:val="00612DDF"/>
    <w:rsid w:val="00615C1F"/>
    <w:rsid w:val="00635D1E"/>
    <w:rsid w:val="00637E29"/>
    <w:rsid w:val="0064395B"/>
    <w:rsid w:val="00647D80"/>
    <w:rsid w:val="0065276B"/>
    <w:rsid w:val="006579E9"/>
    <w:rsid w:val="006920AC"/>
    <w:rsid w:val="006A1794"/>
    <w:rsid w:val="006A4CBD"/>
    <w:rsid w:val="006B5CC0"/>
    <w:rsid w:val="006D0E93"/>
    <w:rsid w:val="006F4385"/>
    <w:rsid w:val="0072047C"/>
    <w:rsid w:val="00737708"/>
    <w:rsid w:val="00740439"/>
    <w:rsid w:val="00782742"/>
    <w:rsid w:val="00782ACD"/>
    <w:rsid w:val="00784A20"/>
    <w:rsid w:val="007D2034"/>
    <w:rsid w:val="007F0323"/>
    <w:rsid w:val="008031B1"/>
    <w:rsid w:val="0082130E"/>
    <w:rsid w:val="00821617"/>
    <w:rsid w:val="008347BB"/>
    <w:rsid w:val="00845C2A"/>
    <w:rsid w:val="0084699A"/>
    <w:rsid w:val="00850D7D"/>
    <w:rsid w:val="008951FF"/>
    <w:rsid w:val="008A478D"/>
    <w:rsid w:val="008B29ED"/>
    <w:rsid w:val="008D0CC4"/>
    <w:rsid w:val="008D5832"/>
    <w:rsid w:val="008E544C"/>
    <w:rsid w:val="008F7C78"/>
    <w:rsid w:val="00900B1B"/>
    <w:rsid w:val="00912A3A"/>
    <w:rsid w:val="009219F9"/>
    <w:rsid w:val="00926FF8"/>
    <w:rsid w:val="0093205F"/>
    <w:rsid w:val="00935317"/>
    <w:rsid w:val="00981831"/>
    <w:rsid w:val="009A79E0"/>
    <w:rsid w:val="009B44EC"/>
    <w:rsid w:val="009C1EB8"/>
    <w:rsid w:val="009D0693"/>
    <w:rsid w:val="009F7329"/>
    <w:rsid w:val="00A069C6"/>
    <w:rsid w:val="00A1488A"/>
    <w:rsid w:val="00A16CB9"/>
    <w:rsid w:val="00A47C62"/>
    <w:rsid w:val="00A72922"/>
    <w:rsid w:val="00A82E64"/>
    <w:rsid w:val="00A90BF3"/>
    <w:rsid w:val="00AA1666"/>
    <w:rsid w:val="00AB4C34"/>
    <w:rsid w:val="00AB620F"/>
    <w:rsid w:val="00AC2A7B"/>
    <w:rsid w:val="00AC7EED"/>
    <w:rsid w:val="00AE1DF6"/>
    <w:rsid w:val="00AE7185"/>
    <w:rsid w:val="00B00338"/>
    <w:rsid w:val="00B011FF"/>
    <w:rsid w:val="00B067D2"/>
    <w:rsid w:val="00B11025"/>
    <w:rsid w:val="00B2602F"/>
    <w:rsid w:val="00B343EE"/>
    <w:rsid w:val="00B402A7"/>
    <w:rsid w:val="00B558CC"/>
    <w:rsid w:val="00B77D8C"/>
    <w:rsid w:val="00B81C13"/>
    <w:rsid w:val="00B85513"/>
    <w:rsid w:val="00B86B9B"/>
    <w:rsid w:val="00B9273C"/>
    <w:rsid w:val="00BA041B"/>
    <w:rsid w:val="00BC43F5"/>
    <w:rsid w:val="00BC7C0E"/>
    <w:rsid w:val="00BD2768"/>
    <w:rsid w:val="00BF2DDC"/>
    <w:rsid w:val="00C054ED"/>
    <w:rsid w:val="00C30215"/>
    <w:rsid w:val="00C35113"/>
    <w:rsid w:val="00C637BC"/>
    <w:rsid w:val="00CA3FE5"/>
    <w:rsid w:val="00CB0728"/>
    <w:rsid w:val="00CC1DF0"/>
    <w:rsid w:val="00CC4182"/>
    <w:rsid w:val="00CC679C"/>
    <w:rsid w:val="00CD022E"/>
    <w:rsid w:val="00CD1853"/>
    <w:rsid w:val="00CD68DB"/>
    <w:rsid w:val="00CE0101"/>
    <w:rsid w:val="00CE2DBE"/>
    <w:rsid w:val="00D0502F"/>
    <w:rsid w:val="00D113E5"/>
    <w:rsid w:val="00D16A3E"/>
    <w:rsid w:val="00D16CC0"/>
    <w:rsid w:val="00D206B2"/>
    <w:rsid w:val="00D330C3"/>
    <w:rsid w:val="00D35FED"/>
    <w:rsid w:val="00D542CE"/>
    <w:rsid w:val="00D6335D"/>
    <w:rsid w:val="00D65114"/>
    <w:rsid w:val="00D71728"/>
    <w:rsid w:val="00D75E8E"/>
    <w:rsid w:val="00D977B9"/>
    <w:rsid w:val="00DB012E"/>
    <w:rsid w:val="00DE6EE9"/>
    <w:rsid w:val="00E11B68"/>
    <w:rsid w:val="00E14DDA"/>
    <w:rsid w:val="00E55006"/>
    <w:rsid w:val="00E556C0"/>
    <w:rsid w:val="00E8397C"/>
    <w:rsid w:val="00EA3669"/>
    <w:rsid w:val="00EC0191"/>
    <w:rsid w:val="00ED36CD"/>
    <w:rsid w:val="00EF5741"/>
    <w:rsid w:val="00F11DD4"/>
    <w:rsid w:val="00F12442"/>
    <w:rsid w:val="00F13B02"/>
    <w:rsid w:val="00F14DC9"/>
    <w:rsid w:val="00F504E3"/>
    <w:rsid w:val="00F5079A"/>
    <w:rsid w:val="00F519DB"/>
    <w:rsid w:val="00F6081D"/>
    <w:rsid w:val="00F70594"/>
    <w:rsid w:val="00F76382"/>
    <w:rsid w:val="00FA704A"/>
    <w:rsid w:val="00FA7FE6"/>
    <w:rsid w:val="00FB7C09"/>
    <w:rsid w:val="00FC45B5"/>
    <w:rsid w:val="00FD097E"/>
    <w:rsid w:val="00FD3C29"/>
    <w:rsid w:val="6B856C76"/>
    <w:rsid w:val="773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36B839E9-D1A6-484E-B1B5-178F407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401743"/>
    <w:rPr>
      <w:sz w:val="16"/>
      <w:szCs w:val="16"/>
    </w:rPr>
  </w:style>
  <w:style w:type="paragraph" w:styleId="CommentText">
    <w:name w:val="annotation text"/>
    <w:basedOn w:val="Normal"/>
    <w:link w:val="CommentTextChar"/>
    <w:uiPriority w:val="99"/>
    <w:unhideWhenUsed/>
    <w:rsid w:val="00401743"/>
    <w:pPr>
      <w:spacing w:line="240" w:lineRule="auto"/>
    </w:pPr>
    <w:rPr>
      <w:sz w:val="20"/>
      <w:szCs w:val="20"/>
    </w:rPr>
  </w:style>
  <w:style w:type="character" w:customStyle="1" w:styleId="CommentTextChar">
    <w:name w:val="Comment Text Char"/>
    <w:basedOn w:val="DefaultParagraphFont"/>
    <w:link w:val="CommentText"/>
    <w:uiPriority w:val="99"/>
    <w:rsid w:val="00401743"/>
    <w:rPr>
      <w:sz w:val="20"/>
      <w:szCs w:val="20"/>
    </w:rPr>
  </w:style>
  <w:style w:type="paragraph" w:styleId="CommentSubject">
    <w:name w:val="annotation subject"/>
    <w:basedOn w:val="CommentText"/>
    <w:next w:val="CommentText"/>
    <w:link w:val="CommentSubjectChar"/>
    <w:uiPriority w:val="99"/>
    <w:semiHidden/>
    <w:unhideWhenUsed/>
    <w:rsid w:val="00401743"/>
    <w:rPr>
      <w:b/>
      <w:bCs/>
    </w:rPr>
  </w:style>
  <w:style w:type="character" w:customStyle="1" w:styleId="CommentSubjectChar">
    <w:name w:val="Comment Subject Char"/>
    <w:basedOn w:val="CommentTextChar"/>
    <w:link w:val="CommentSubject"/>
    <w:uiPriority w:val="99"/>
    <w:semiHidden/>
    <w:rsid w:val="00401743"/>
    <w:rPr>
      <w:b/>
      <w:bCs/>
      <w:sz w:val="20"/>
      <w:szCs w:val="20"/>
    </w:rPr>
  </w:style>
  <w:style w:type="character" w:styleId="Mention">
    <w:name w:val="Mention"/>
    <w:basedOn w:val="DefaultParagraphFont"/>
    <w:uiPriority w:val="99"/>
    <w:unhideWhenUsed/>
    <w:rsid w:val="00401743"/>
    <w:rPr>
      <w:color w:val="2B579A"/>
      <w:shd w:val="clear" w:color="auto" w:fill="E1DFDD"/>
    </w:rPr>
  </w:style>
  <w:style w:type="paragraph" w:styleId="Revision">
    <w:name w:val="Revision"/>
    <w:hidden/>
    <w:uiPriority w:val="99"/>
    <w:semiHidden/>
    <w:rsid w:val="00981831"/>
    <w:pPr>
      <w:spacing w:after="0" w:line="240" w:lineRule="auto"/>
    </w:pPr>
    <w:rPr>
      <w:sz w:val="24"/>
    </w:rPr>
  </w:style>
  <w:style w:type="character" w:styleId="FollowedHyperlink">
    <w:name w:val="FollowedHyperlink"/>
    <w:basedOn w:val="DefaultParagraphFont"/>
    <w:uiPriority w:val="99"/>
    <w:semiHidden/>
    <w:unhideWhenUsed/>
    <w:rsid w:val="00637E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101">
      <w:bodyDiv w:val="1"/>
      <w:marLeft w:val="0"/>
      <w:marRight w:val="0"/>
      <w:marTop w:val="0"/>
      <w:marBottom w:val="0"/>
      <w:divBdr>
        <w:top w:val="none" w:sz="0" w:space="0" w:color="auto"/>
        <w:left w:val="none" w:sz="0" w:space="0" w:color="auto"/>
        <w:bottom w:val="none" w:sz="0" w:space="0" w:color="auto"/>
        <w:right w:val="none" w:sz="0" w:space="0" w:color="auto"/>
      </w:divBdr>
    </w:div>
    <w:div w:id="43609522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ab.org.uk/app/uploads/2025/08/Appendix-1-&#8211;-Business-Plan-2024-25-to-February-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F519DB">
          <w:pPr>
            <w:pStyle w:val="6221ADCD9FD44289B2D7A5885BC467FD"/>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F519DB">
          <w:pPr>
            <w:pStyle w:val="15766F8C10394DD4AE6D3CCACD290DF0"/>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65F68"/>
    <w:rsid w:val="00277AB0"/>
    <w:rsid w:val="002851CB"/>
    <w:rsid w:val="002C7DC0"/>
    <w:rsid w:val="00385707"/>
    <w:rsid w:val="003A36B7"/>
    <w:rsid w:val="004B44F9"/>
    <w:rsid w:val="004D4AB5"/>
    <w:rsid w:val="00564B91"/>
    <w:rsid w:val="00607AB0"/>
    <w:rsid w:val="00607BD0"/>
    <w:rsid w:val="0064395B"/>
    <w:rsid w:val="00671BA6"/>
    <w:rsid w:val="00676551"/>
    <w:rsid w:val="00692475"/>
    <w:rsid w:val="0072047C"/>
    <w:rsid w:val="00782ACD"/>
    <w:rsid w:val="007E407C"/>
    <w:rsid w:val="00AA1666"/>
    <w:rsid w:val="00AB620F"/>
    <w:rsid w:val="00B318DB"/>
    <w:rsid w:val="00C054ED"/>
    <w:rsid w:val="00C15CE8"/>
    <w:rsid w:val="00C30215"/>
    <w:rsid w:val="00C637BC"/>
    <w:rsid w:val="00D65114"/>
    <w:rsid w:val="00E503EC"/>
    <w:rsid w:val="00F5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89BF75FB-5D13-4439-A80E-694B666AB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schemas.openxmlformats.org/package/2006/metadata/core-properties"/>
    <ds:schemaRef ds:uri="http://schemas.microsoft.com/office/2006/documentManagement/types"/>
    <ds:schemaRef ds:uri="f77c8e73-1a92-43ae-87b4-1041e4b5416f"/>
    <ds:schemaRef ds:uri="http://purl.org/dc/terms/"/>
    <ds:schemaRef ds:uri="ddc97c0f-92d3-40cc-8a88-afbef9d2f083"/>
    <ds:schemaRef ds:uri="http://purl.org/dc/elements/1.1/"/>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Links>
    <vt:vector size="12" baseType="variant">
      <vt:variant>
        <vt:i4>3538979</vt:i4>
      </vt:variant>
      <vt:variant>
        <vt:i4>3</vt:i4>
      </vt:variant>
      <vt:variant>
        <vt:i4>0</vt:i4>
      </vt:variant>
      <vt:variant>
        <vt:i4>5</vt:i4>
      </vt:variant>
      <vt:variant>
        <vt:lpwstr>https://legalaidscotland.sharepoint.com/:x:/r/sites/ExecBusinessSupport/Shared Documents/General/Corporate Information %26 Exec Updates/Corp Information/Corporate %26 Business Planning/Business Plan/2017-2027/2024-25/Corp and Directorate BP 24-25 CURRENT.xlsx?d=w6ce522d39d585486928ffc4110780b12&amp;csf=1&amp;web=1&amp;e=q2hfwb</vt:lpwstr>
      </vt:variant>
      <vt:variant>
        <vt:lpwstr/>
      </vt:variant>
      <vt:variant>
        <vt:i4>6619164</vt:i4>
      </vt:variant>
      <vt:variant>
        <vt:i4>0</vt:i4>
      </vt:variant>
      <vt:variant>
        <vt:i4>0</vt:i4>
      </vt:variant>
      <vt:variant>
        <vt:i4>5</vt:i4>
      </vt:variant>
      <vt:variant>
        <vt:lpwstr>mailto:ceo@slab.org.uk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Update March 2025</dc:title>
  <dc:subject>Board Report</dc:subject>
  <dc:creator>Scottish Legal Aid Board</dc:creator>
  <cp:keywords/>
  <dc:description/>
  <cp:lastModifiedBy>Lindsay Corr</cp:lastModifiedBy>
  <cp:revision>3</cp:revision>
  <dcterms:created xsi:type="dcterms:W3CDTF">2025-08-12T10:01:00Z</dcterms:created>
  <dcterms:modified xsi:type="dcterms:W3CDTF">2025-08-12T10:07:00Z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