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32296" w14:textId="77777777" w:rsidR="00B2602F" w:rsidRPr="005277D3" w:rsidRDefault="009D0693" w:rsidP="00CC679C">
      <w:pPr>
        <w:pStyle w:val="Title"/>
      </w:pPr>
      <w:r>
        <w:rPr>
          <w:noProof/>
          <w:lang w:val="en-US"/>
        </w:rPr>
        <w:drawing>
          <wp:inline distT="0" distB="0" distL="0" distR="0" wp14:anchorId="7EE4B071" wp14:editId="2651EB3E">
            <wp:extent cx="818248" cy="1080000"/>
            <wp:effectExtent l="0" t="0" r="1270" b="6350"/>
            <wp:docPr id="1068327056" name="Picture 1" descr="Scottish Legal Ai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27056" name="Picture 1" descr="Scottish Legal Aid Boar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8248" cy="1080000"/>
                    </a:xfrm>
                    <a:prstGeom prst="rect">
                      <a:avLst/>
                    </a:prstGeom>
                  </pic:spPr>
                </pic:pic>
              </a:graphicData>
            </a:graphic>
          </wp:inline>
        </w:drawing>
      </w:r>
      <w:r>
        <w:rPr>
          <w:lang w:val="en-US"/>
        </w:rPr>
        <w:t xml:space="preserve"> </w:t>
      </w:r>
      <w:r w:rsidR="00450AC2" w:rsidRPr="005277D3">
        <w:t>Board report</w:t>
      </w:r>
    </w:p>
    <w:p w14:paraId="6032D49E" w14:textId="146B944C" w:rsidR="00450AC2" w:rsidRPr="00AB4C34" w:rsidRDefault="000F272F" w:rsidP="00CC679C">
      <w:pPr>
        <w:rPr>
          <w:rStyle w:val="Strong"/>
          <w:lang w:val="en-US"/>
        </w:rPr>
      </w:pPr>
      <w:r w:rsidRPr="00C3315D">
        <w:rPr>
          <w:noProof/>
          <w:color w:val="2758A8"/>
          <w:szCs w:val="24"/>
          <w:lang w:eastAsia="en-GB"/>
        </w:rPr>
        <mc:AlternateContent>
          <mc:Choice Requires="wps">
            <w:drawing>
              <wp:anchor distT="36575" distB="36575" distL="36576" distR="36576" simplePos="0" relativeHeight="251658240" behindDoc="0" locked="0" layoutInCell="1" allowOverlap="1" wp14:anchorId="2FBA7DAB" wp14:editId="2073E24A">
                <wp:simplePos x="0" y="0"/>
                <wp:positionH relativeFrom="margin">
                  <wp:posOffset>0</wp:posOffset>
                </wp:positionH>
                <wp:positionV relativeFrom="paragraph">
                  <wp:posOffset>118745</wp:posOffset>
                </wp:positionV>
                <wp:extent cx="6724650" cy="0"/>
                <wp:effectExtent l="0" t="0" r="0" b="0"/>
                <wp:wrapNone/>
                <wp:docPr id="1626674956" name="Straight Arrow Connector 16266749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35E6451" id="_x0000_t32" coordsize="21600,21600" o:spt="32" o:oned="t" path="m,l21600,21600e" filled="f">
                <v:path arrowok="t" fillok="f" o:connecttype="none"/>
                <o:lock v:ext="edit" shapetype="t"/>
              </v:shapetype>
              <v:shape id="Straight Arrow Connector 1626674956" o:spid="_x0000_s1026" type="#_x0000_t32" alt="&quot;&quot;" style="position:absolute;margin-left:0;margin-top:9.35pt;width:529.5pt;height:0;z-index:251658240;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" strokecolor="#2758a8">
                <v:shadow color="#eeece1"/>
                <w10:wrap anchorx="margin"/>
              </v:shape>
            </w:pict>
          </mc:Fallback>
        </mc:AlternateContent>
      </w:r>
      <w:r w:rsidRPr="00C3315D">
        <w:rPr>
          <w:noProof/>
          <w:lang w:eastAsia="en-GB"/>
        </w:rPr>
        <mc:AlternateContent>
          <mc:Choice Requires="wps">
            <w:drawing>
              <wp:anchor distT="36575" distB="36575" distL="36576" distR="36576" simplePos="0" relativeHeight="251658241" behindDoc="0" locked="0" layoutInCell="1" allowOverlap="1" wp14:anchorId="18BCEA35" wp14:editId="2271A502">
                <wp:simplePos x="0" y="0"/>
                <wp:positionH relativeFrom="margin">
                  <wp:posOffset>0</wp:posOffset>
                </wp:positionH>
                <wp:positionV relativeFrom="paragraph">
                  <wp:posOffset>683260</wp:posOffset>
                </wp:positionV>
                <wp:extent cx="6724650" cy="0"/>
                <wp:effectExtent l="0" t="0" r="0" b="0"/>
                <wp:wrapNone/>
                <wp:docPr id="971420388" name="Straight Arrow Connector 9714203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4816158" id="Straight Arrow Connector 971420388" o:spid="_x0000_s1026" type="#_x0000_t32" alt="&quot;&quot;" style="position:absolute;margin-left:0;margin-top:53.8pt;width:529.5pt;height:0;z-index:251658241;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" strokecolor="#2758a8">
                <v:shadow color="#eeece1"/>
                <w10:wrap anchorx="margin"/>
              </v:shape>
            </w:pict>
          </mc:Fallback>
        </mc:AlternateContent>
      </w:r>
      <w:r w:rsidR="00450AC2">
        <w:rPr>
          <w:lang w:val="en-US"/>
        </w:rPr>
        <w:br/>
      </w:r>
      <w:r w:rsidR="00450AC2" w:rsidRPr="006F4385">
        <w:rPr>
          <w:rStyle w:val="Strong"/>
          <w:lang w:val="en-US"/>
        </w:rPr>
        <w:t xml:space="preserve">AGENDA ITEM: </w:t>
      </w:r>
      <w:r w:rsidR="00450AC2" w:rsidRPr="006F4385">
        <w:rPr>
          <w:rStyle w:val="Strong"/>
        </w:rPr>
        <w:tab/>
      </w:r>
      <w:r w:rsidR="00450AC2" w:rsidRPr="006F4385">
        <w:rPr>
          <w:rStyle w:val="Strong"/>
        </w:rPr>
        <w:tab/>
      </w:r>
      <w:r w:rsidR="00942CB7">
        <w:rPr>
          <w:rStyle w:val="Strong"/>
          <w:lang w:val="en-US"/>
        </w:rPr>
        <w:t>09</w:t>
      </w:r>
      <w:r w:rsidR="00AB4C34">
        <w:rPr>
          <w:rStyle w:val="Strong"/>
          <w:lang w:val="en-US"/>
        </w:rPr>
        <w:br/>
      </w:r>
      <w:r w:rsidR="00450AC2" w:rsidRPr="006F4385">
        <w:rPr>
          <w:rStyle w:val="Strong"/>
          <w:lang w:val="en-US"/>
        </w:rPr>
        <w:t xml:space="preserve">REPORT NUMBER: </w:t>
      </w:r>
      <w:r w:rsidR="00450AC2" w:rsidRPr="006F4385">
        <w:rPr>
          <w:rStyle w:val="Strong"/>
        </w:rPr>
        <w:tab/>
      </w:r>
      <w:r w:rsidR="00450AC2" w:rsidRPr="006F4385">
        <w:rPr>
          <w:rStyle w:val="Strong"/>
        </w:rPr>
        <w:tab/>
      </w:r>
      <w:r w:rsidR="00450AC2" w:rsidRPr="006F4385">
        <w:rPr>
          <w:rStyle w:val="Strong"/>
          <w:lang w:val="en-US"/>
        </w:rPr>
        <w:t>SLAB</w:t>
      </w:r>
      <w:r w:rsidR="00AB4C34">
        <w:rPr>
          <w:rStyle w:val="Strong"/>
          <w:lang w:val="en-US"/>
        </w:rPr>
        <w:t xml:space="preserve"> </w:t>
      </w:r>
      <w:r w:rsidR="00450AC2" w:rsidRPr="006F4385">
        <w:rPr>
          <w:rStyle w:val="Strong"/>
          <w:lang w:val="en-US"/>
        </w:rPr>
        <w:t>/</w:t>
      </w:r>
      <w:r w:rsidR="00AB4C34">
        <w:rPr>
          <w:rStyle w:val="Strong"/>
          <w:lang w:val="en-US"/>
        </w:rPr>
        <w:t xml:space="preserve"> </w:t>
      </w:r>
      <w:r w:rsidR="00A10023">
        <w:rPr>
          <w:rStyle w:val="Strong"/>
          <w:lang w:val="en-US"/>
        </w:rPr>
        <w:t>2025</w:t>
      </w:r>
      <w:r w:rsidR="00AB4C34">
        <w:rPr>
          <w:rStyle w:val="Strong"/>
          <w:lang w:val="en-US"/>
        </w:rPr>
        <w:t xml:space="preserve"> </w:t>
      </w:r>
      <w:r w:rsidR="00942CB7">
        <w:rPr>
          <w:rStyle w:val="Strong"/>
          <w:lang w:val="en-US"/>
        </w:rPr>
        <w:t>/ 04</w:t>
      </w:r>
    </w:p>
    <w:p w14:paraId="1913A29E" w14:textId="77777777" w:rsidR="00F14DC9" w:rsidRPr="00821617" w:rsidRDefault="00F14DC9" w:rsidP="000F272F">
      <w:pPr>
        <w:rPr>
          <w:rStyle w:val="Strong"/>
          <w:b w:val="0"/>
          <w:bCs w:val="0"/>
          <w:lang w:val="en-US"/>
        </w:rPr>
      </w:pPr>
      <w:r w:rsidRPr="005277D3">
        <w:rPr>
          <w:rStyle w:val="Strong"/>
          <w:rFonts w:asciiTheme="majorHAnsi" w:hAnsiTheme="majorHAnsi"/>
          <w:bCs w:val="0"/>
          <w:color w:val="174DA3"/>
          <w:sz w:val="40"/>
        </w:rPr>
        <w:t>Report details</w:t>
      </w:r>
    </w:p>
    <w:p w14:paraId="21524C7C" w14:textId="6002CEAD" w:rsidR="006F4385" w:rsidRPr="006F4385" w:rsidRDefault="006F4385" w:rsidP="00CC679C">
      <w:pPr>
        <w:rPr>
          <w:lang w:val="en-US"/>
        </w:rPr>
      </w:pPr>
      <w:r w:rsidRPr="00D35FED">
        <w:rPr>
          <w:rStyle w:val="Strong"/>
          <w:lang w:val="en-US"/>
        </w:rPr>
        <w:t>Report to:</w:t>
      </w:r>
      <w:r w:rsidRPr="00D35FED">
        <w:rPr>
          <w:rStyle w:val="Strong"/>
        </w:rPr>
        <w:tab/>
      </w:r>
      <w:r w:rsidRPr="00D35FED">
        <w:rPr>
          <w:lang w:val="en-US"/>
        </w:rPr>
        <w:tab/>
      </w:r>
      <w:r>
        <w:rPr>
          <w:lang w:val="en-US"/>
        </w:rPr>
        <w:tab/>
      </w:r>
      <w:sdt>
        <w:sdtPr>
          <w:rPr>
            <w:lang w:val="en-US"/>
          </w:rPr>
          <w:id w:val="-1334070625"/>
          <w:lock w:val="sdtLocked"/>
          <w:placeholder>
            <w:docPart w:val="31A5267F9D8B45EEB79F0DDF5CF0CBB2"/>
          </w:placeholder>
          <w15:color w:val="000000"/>
          <w:comboBox>
            <w:listItem w:value="Choose an item."/>
            <w:listItem w:displayText="The Board" w:value="The Board"/>
            <w:listItem w:displayText="Legal Assistance Policy Committee" w:value="Legal Assistance Policy Committee"/>
            <w:listItem w:displayText="Remuneration and Appointments Committee" w:value="Remuneration and Appointments Committee"/>
            <w:listItem w:displayText="Audit Committee" w:value="Audit Committee"/>
            <w:listItem w:displayText="Section 31 Committee" w:value="Section 31 Committee"/>
            <w:listItem w:displayText="Review Committee" w:value="Review Committee"/>
          </w:comboBox>
        </w:sdtPr>
        <w:sdtEndPr/>
        <w:sdtContent>
          <w:r w:rsidR="00A10023">
            <w:rPr>
              <w:lang w:val="en-US"/>
            </w:rPr>
            <w:t>The Board</w:t>
          </w:r>
        </w:sdtContent>
      </w:sdt>
    </w:p>
    <w:p w14:paraId="6D4CF6A7" w14:textId="6EC9F16F" w:rsidR="006F4385" w:rsidRPr="006F4385" w:rsidRDefault="006F4385" w:rsidP="00CC679C">
      <w:pPr>
        <w:rPr>
          <w:lang w:val="en-US"/>
        </w:rPr>
      </w:pPr>
      <w:r w:rsidRPr="00D35FED">
        <w:rPr>
          <w:rStyle w:val="Strong"/>
          <w:lang w:val="en-US"/>
        </w:rPr>
        <w:t>Meeting date:</w:t>
      </w:r>
      <w:r w:rsidR="00D35FED">
        <w:rPr>
          <w:lang w:val="en-US"/>
        </w:rPr>
        <w:tab/>
      </w:r>
      <w:r w:rsidR="00D35FED">
        <w:rPr>
          <w:lang w:val="en-US"/>
        </w:rPr>
        <w:tab/>
      </w:r>
      <w:r w:rsidR="00A10023">
        <w:t>17 March 2025</w:t>
      </w:r>
    </w:p>
    <w:p w14:paraId="3C9F5B0E" w14:textId="11BAC4DF" w:rsidR="006F4385" w:rsidRPr="00D35FED" w:rsidRDefault="006F4385" w:rsidP="00CC679C">
      <w:pPr>
        <w:rPr>
          <w:rStyle w:val="Strong"/>
          <w:lang w:val="en-US"/>
        </w:rPr>
      </w:pPr>
      <w:r w:rsidRPr="00D35FED">
        <w:rPr>
          <w:rStyle w:val="Strong"/>
          <w:lang w:val="en-US"/>
        </w:rPr>
        <w:t>Report title</w:t>
      </w:r>
      <w:r w:rsidRPr="00D35FED">
        <w:rPr>
          <w:rStyle w:val="Strong"/>
        </w:rPr>
        <w:t>:</w:t>
      </w:r>
      <w:r w:rsidR="00D35FED">
        <w:rPr>
          <w:rStyle w:val="Strong"/>
        </w:rPr>
        <w:tab/>
      </w:r>
      <w:r w:rsidR="00D35FED">
        <w:rPr>
          <w:rStyle w:val="Strong"/>
        </w:rPr>
        <w:tab/>
      </w:r>
      <w:r w:rsidR="00D35FED">
        <w:rPr>
          <w:rStyle w:val="Strong"/>
        </w:rPr>
        <w:tab/>
      </w:r>
      <w:r w:rsidR="00DD1385">
        <w:rPr>
          <w:lang w:val="en-US"/>
        </w:rPr>
        <w:t>Draft Budget Approval 2025-26</w:t>
      </w:r>
      <w:r w:rsidR="00DD1385">
        <w:rPr>
          <w:lang w:val="en-US"/>
        </w:rPr>
        <w:tab/>
      </w:r>
      <w:r w:rsidR="00DD1385">
        <w:rPr>
          <w:lang w:val="en-US"/>
        </w:rPr>
        <w:tab/>
      </w:r>
    </w:p>
    <w:p w14:paraId="487501A0" w14:textId="2E589B27" w:rsidR="006F4385" w:rsidRPr="00D35FED" w:rsidRDefault="006F4385" w:rsidP="00CC679C">
      <w:pPr>
        <w:rPr>
          <w:rStyle w:val="Strong"/>
          <w:lang w:val="en-US"/>
        </w:rPr>
      </w:pPr>
      <w:r w:rsidRPr="00D35FED">
        <w:rPr>
          <w:rStyle w:val="Strong"/>
          <w:lang w:val="en-US"/>
        </w:rPr>
        <w:t>Report category</w:t>
      </w:r>
      <w:r w:rsidRPr="00D35FED">
        <w:rPr>
          <w:rStyle w:val="Strong"/>
        </w:rPr>
        <w:t>:</w:t>
      </w:r>
      <w:r w:rsidR="00D35FED">
        <w:rPr>
          <w:rStyle w:val="Strong"/>
        </w:rPr>
        <w:tab/>
      </w:r>
      <w:r w:rsidR="00D35FED">
        <w:rPr>
          <w:rStyle w:val="Strong"/>
        </w:rPr>
        <w:tab/>
      </w:r>
      <w:sdt>
        <w:sdtPr>
          <w:rPr>
            <w:lang w:val="en-US"/>
          </w:rPr>
          <w:id w:val="833499362"/>
          <w:placeholder>
            <w:docPart w:val="BC0454778CF0490597D1CB385A9EEDA4"/>
          </w:placeholder>
          <w15:color w:val="000000"/>
          <w:comboBox>
            <w:listItem w:value="Choose an item."/>
            <w:listItem w:displayText="For information" w:value="For information"/>
            <w:listItem w:displayText="For decision" w:value="For decision"/>
            <w:listItem w:displayText="For discussion" w:value="For discussion"/>
          </w:comboBox>
        </w:sdtPr>
        <w:sdtEndPr/>
        <w:sdtContent>
          <w:r w:rsidR="00A10023">
            <w:rPr>
              <w:lang w:val="en-US"/>
            </w:rPr>
            <w:t>For decision</w:t>
          </w:r>
        </w:sdtContent>
      </w:sdt>
    </w:p>
    <w:p w14:paraId="4BCC3349" w14:textId="6F551E85" w:rsidR="00450AC2" w:rsidRPr="00D35FED" w:rsidRDefault="006F4385" w:rsidP="00CC679C">
      <w:pPr>
        <w:rPr>
          <w:rStyle w:val="Strong"/>
        </w:rPr>
      </w:pPr>
      <w:r w:rsidRPr="00D35FED">
        <w:rPr>
          <w:rStyle w:val="Strong"/>
          <w:lang w:val="en-US"/>
        </w:rPr>
        <w:t>Issue status:</w:t>
      </w:r>
      <w:r w:rsidR="00D35FED">
        <w:rPr>
          <w:rStyle w:val="Strong"/>
          <w:lang w:val="en-US"/>
        </w:rPr>
        <w:tab/>
      </w:r>
      <w:r w:rsidR="00D35FED">
        <w:rPr>
          <w:rStyle w:val="Strong"/>
          <w:lang w:val="en-US"/>
        </w:rPr>
        <w:tab/>
      </w:r>
      <w:r w:rsidR="00D35FED">
        <w:rPr>
          <w:rStyle w:val="Strong"/>
          <w:lang w:val="en-US"/>
        </w:rPr>
        <w:tab/>
      </w:r>
      <w:sdt>
        <w:sdtPr>
          <w:rPr>
            <w:lang w:val="en-US"/>
          </w:rPr>
          <w:id w:val="-134107502"/>
          <w:placeholder>
            <w:docPart w:val="B09FA00904994700B122DEF12B84F9BE"/>
          </w:placeholder>
          <w15:color w:val="000000"/>
          <w:comboBox>
            <w:listItem w:value="Choose an item."/>
            <w:listItem w:displayText="Business as usual" w:value="Business as usual"/>
            <w:listItem w:displayText="Project business" w:value="Project business"/>
            <w:listItem w:displayText="Directorate project" w:value="Directorate project"/>
          </w:comboBox>
        </w:sdtPr>
        <w:sdtEndPr/>
        <w:sdtContent>
          <w:r w:rsidR="00A836E7">
            <w:rPr>
              <w:lang w:val="en-US"/>
            </w:rPr>
            <w:t>Business as usual</w:t>
          </w:r>
        </w:sdtContent>
      </w:sdt>
    </w:p>
    <w:p w14:paraId="73D86164" w14:textId="566337F2" w:rsidR="006F4385" w:rsidRPr="00D35FED" w:rsidRDefault="006F4385" w:rsidP="00CC679C">
      <w:pPr>
        <w:rPr>
          <w:rStyle w:val="Strong"/>
          <w:lang w:val="en-US"/>
        </w:rPr>
      </w:pPr>
      <w:r w:rsidRPr="00D35FED">
        <w:rPr>
          <w:rStyle w:val="Strong"/>
          <w:lang w:val="en-US"/>
        </w:rPr>
        <w:t>Written by:</w:t>
      </w:r>
      <w:r w:rsidR="00D35FED">
        <w:rPr>
          <w:rStyle w:val="Strong"/>
          <w:lang w:val="en-US"/>
        </w:rPr>
        <w:tab/>
      </w:r>
      <w:r w:rsidR="00D35FED">
        <w:rPr>
          <w:rStyle w:val="Strong"/>
          <w:lang w:val="en-US"/>
        </w:rPr>
        <w:tab/>
      </w:r>
      <w:r w:rsidR="00D35FED">
        <w:rPr>
          <w:rStyle w:val="Strong"/>
          <w:lang w:val="en-US"/>
        </w:rPr>
        <w:tab/>
      </w:r>
      <w:r w:rsidR="00A10023">
        <w:rPr>
          <w:lang w:val="en-US"/>
        </w:rPr>
        <w:t>Audrey Crawford</w:t>
      </w:r>
    </w:p>
    <w:p w14:paraId="4F1D2C6B" w14:textId="6503DC6F" w:rsidR="006F4385" w:rsidRPr="00D35FED" w:rsidRDefault="006F4385" w:rsidP="00CC679C">
      <w:pPr>
        <w:rPr>
          <w:rStyle w:val="Strong"/>
          <w:lang w:val="en-US"/>
        </w:rPr>
      </w:pPr>
      <w:r w:rsidRPr="00D35FED">
        <w:rPr>
          <w:rStyle w:val="Strong"/>
          <w:lang w:val="en-US"/>
        </w:rPr>
        <w:t>Director responsible:</w:t>
      </w:r>
      <w:r w:rsidR="00D35FED">
        <w:rPr>
          <w:rStyle w:val="Strong"/>
          <w:lang w:val="en-US"/>
        </w:rPr>
        <w:tab/>
      </w:r>
      <w:sdt>
        <w:sdtPr>
          <w:rPr>
            <w:lang w:val="en-US"/>
          </w:rPr>
          <w:id w:val="412276126"/>
          <w:placeholder>
            <w:docPart w:val="F544C7BD0D34457ABE26A5956E6205A6"/>
          </w:placeholder>
          <w15:color w:val="000000"/>
          <w:comboBox>
            <w:listItem w:value="Choose an item."/>
            <w:listItem w:displayText="Colin Lancaster" w:value="Colin Lancaster"/>
            <w:listItem w:displayText="Ian Dickson" w:value="Ian Dickson"/>
            <w:listItem w:displayText="Adam Ford" w:value="Adam Ford"/>
            <w:listItem w:displayText="Marie-Louise Fox" w:value="Marie-Louise Fox"/>
            <w:listItem w:displayText="Carolyn McLeod" w:value="Carolyn McLeod"/>
            <w:listItem w:displayText="Linda Ross" w:value="Linda Ross"/>
          </w:comboBox>
        </w:sdtPr>
        <w:sdtEndPr/>
        <w:sdtContent>
          <w:r w:rsidR="00A10023">
            <w:rPr>
              <w:lang w:val="en-US"/>
            </w:rPr>
            <w:t>Linda Ross</w:t>
          </w:r>
        </w:sdtContent>
      </w:sdt>
    </w:p>
    <w:p w14:paraId="2D3DDEB6" w14:textId="068A1301" w:rsidR="006F4385" w:rsidRPr="00D35FED" w:rsidRDefault="006F4385" w:rsidP="00CC679C">
      <w:pPr>
        <w:rPr>
          <w:lang w:val="en-US"/>
        </w:rPr>
      </w:pPr>
      <w:r w:rsidRPr="00D35FED">
        <w:rPr>
          <w:rStyle w:val="Strong"/>
          <w:lang w:val="en-US"/>
        </w:rPr>
        <w:t>Presented by:</w:t>
      </w:r>
      <w:r w:rsidR="00D35FED">
        <w:rPr>
          <w:rStyle w:val="Strong"/>
          <w:lang w:val="en-US"/>
        </w:rPr>
        <w:tab/>
      </w:r>
      <w:r w:rsidR="00D35FED">
        <w:rPr>
          <w:rStyle w:val="Strong"/>
          <w:lang w:val="en-US"/>
        </w:rPr>
        <w:tab/>
      </w:r>
      <w:r w:rsidR="00A10023">
        <w:rPr>
          <w:lang w:val="en-US"/>
        </w:rPr>
        <w:t>Linda Ross</w:t>
      </w:r>
    </w:p>
    <w:p w14:paraId="3995BDCA" w14:textId="5ADC24B6" w:rsidR="006F4385" w:rsidRPr="00D35FED" w:rsidRDefault="006F4385" w:rsidP="00CC679C">
      <w:pPr>
        <w:rPr>
          <w:rStyle w:val="Strong"/>
          <w:b w:val="0"/>
          <w:bCs w:val="0"/>
        </w:rPr>
      </w:pPr>
      <w:r w:rsidRPr="00D35FED">
        <w:rPr>
          <w:rStyle w:val="Strong"/>
          <w:lang w:val="en-US"/>
        </w:rPr>
        <w:t>Contact details:</w:t>
      </w:r>
      <w:r w:rsidR="00D35FED">
        <w:rPr>
          <w:rStyle w:val="Strong"/>
          <w:lang w:val="en-US"/>
        </w:rPr>
        <w:tab/>
      </w:r>
      <w:r w:rsidR="00D35FED">
        <w:rPr>
          <w:rStyle w:val="Strong"/>
          <w:lang w:val="en-US"/>
        </w:rPr>
        <w:tab/>
      </w:r>
      <w:r w:rsidR="00A10023" w:rsidRPr="0085232A">
        <w:rPr>
          <w:lang w:val="en-US"/>
        </w:rPr>
        <w:t>crawfordau@slab.org.uk</w:t>
      </w:r>
      <w:r w:rsidR="00A10023">
        <w:rPr>
          <w:lang w:val="en-US"/>
        </w:rPr>
        <w:t xml:space="preserve"> </w:t>
      </w:r>
    </w:p>
    <w:p w14:paraId="61A82FE8" w14:textId="0C42D2D7" w:rsidR="00B03BC4" w:rsidRDefault="00A16CB9" w:rsidP="00CC679C">
      <w:pPr>
        <w:rPr>
          <w:rStyle w:val="Strong"/>
          <w:lang w:val="en-US"/>
        </w:rPr>
      </w:pPr>
      <w:r w:rsidRPr="00A16CB9">
        <w:rPr>
          <w:rStyle w:val="Strong"/>
        </w:rPr>
        <w:t>Delivery of Strategic Objectives</w:t>
      </w:r>
      <w:r>
        <w:rPr>
          <w:rStyle w:val="Strong"/>
        </w:rPr>
        <w:br/>
      </w:r>
      <w:r w:rsidRPr="00A16CB9">
        <w:rPr>
          <w:rStyle w:val="SubtleEmphasis"/>
        </w:rPr>
        <w:t xml:space="preserve">Select </w:t>
      </w:r>
      <w:r w:rsidR="00F14DC9">
        <w:rPr>
          <w:rStyle w:val="SubtleEmphasis"/>
        </w:rPr>
        <w:t>our</w:t>
      </w:r>
      <w:r w:rsidRPr="00A16CB9">
        <w:rPr>
          <w:rStyle w:val="SubtleEmphasis"/>
        </w:rPr>
        <w:t xml:space="preserve"> </w:t>
      </w:r>
      <w:r w:rsidR="00F14DC9" w:rsidRPr="00A16CB9">
        <w:rPr>
          <w:rStyle w:val="SubtleEmphasis"/>
        </w:rPr>
        <w:t xml:space="preserve">relevant </w:t>
      </w:r>
      <w:r w:rsidRPr="00A16CB9">
        <w:rPr>
          <w:rStyle w:val="SubtleEmphasis"/>
        </w:rPr>
        <w:t>Strategic Objective(s).</w:t>
      </w:r>
      <w:r w:rsidR="000F272F">
        <w:rPr>
          <w:rStyle w:val="SubtleEmphasis"/>
        </w:rPr>
        <w:br/>
      </w:r>
      <w:sdt>
        <w:sdtPr>
          <w:rPr>
            <w:b/>
            <w:bCs/>
            <w:lang w:val="en-US"/>
          </w:rPr>
          <w:id w:val="-1025477534"/>
          <w:placeholder>
            <w:docPart w:val="1CA18BC18242434285BA060792021EF8"/>
          </w:placeholder>
          <w15:color w:val="000000"/>
          <w:comboBox>
            <w:listItem w:value="Strategic Objective"/>
            <w:listItem w:displayText="1 – Administration: Our timely, clear, and consistent decisions on legal aid applications and accounts deliver a positive customer experience." w:value="1 – Administration: Our timely, clear, and consistent decisions on legal aid applications and accounts deliver a positive customer experience."/>
            <w:listItem w:displayText="2 – Delivery: Our client legal services and targeted funding deliver high quality and accessible information, advice, and representation." w:value="2 – Delivery: Our client legal services and targeted funding deliver high quality and accessible information, advice, and representation."/>
            <w:listItem w:displayText="3 – Investing: We support our people to develop the skills and ways of working needed to deliver our mission, both now and in the future." w:value="3 – Investing: We support our people to develop the skills and ways of working needed to deliver our mission, both now and in the future."/>
            <w:listItem w:displayText="4 – Shaping: Our insightful, evidence-based and outcome-focused advice to Ministers supports their decision-making on the future of legal aid and SLAB." w:value="4 – Shaping: Our insightful, evidence-based and outcome-focused advice to Ministers supports their decision-making on the future of legal aid and SLAB."/>
          </w:comboBox>
        </w:sdtPr>
        <w:sdtEndPr/>
        <w:sdtContent>
          <w:r w:rsidR="003B2606">
            <w:rPr>
              <w:b/>
              <w:bCs/>
              <w:lang w:val="en-US"/>
            </w:rPr>
            <w:t>1 – Administration: Our timely, clear, and consistent decisions on legal aid applications and accounts deliver a positive customer experience.</w:t>
          </w:r>
        </w:sdtContent>
      </w:sdt>
      <w:r w:rsidR="00F14DC9">
        <w:rPr>
          <w:lang w:val="en-US"/>
        </w:rPr>
        <w:tab/>
      </w:r>
    </w:p>
    <w:p w14:paraId="2662C528" w14:textId="1C7C251B" w:rsidR="00CC679C" w:rsidRDefault="00CC679C" w:rsidP="00CC679C">
      <w:r w:rsidRPr="00CC679C">
        <w:rPr>
          <w:rStyle w:val="Strong"/>
          <w:lang w:val="en-US"/>
        </w:rPr>
        <w:t>Link to Board or Committee remit</w:t>
      </w:r>
      <w:r w:rsidRPr="00CC679C">
        <w:rPr>
          <w:rStyle w:val="Strong"/>
        </w:rPr>
        <w:t>:</w:t>
      </w:r>
      <w:r>
        <w:rPr>
          <w:lang w:val="en-US"/>
        </w:rPr>
        <w:tab/>
      </w:r>
      <w:r w:rsidR="00821617">
        <w:rPr>
          <w:lang w:val="en-US"/>
        </w:rPr>
        <w:br/>
      </w:r>
      <w:r w:rsidR="006300D8">
        <w:t>This is linked to the Board’s role in oversight of key organisational activity.</w:t>
      </w:r>
    </w:p>
    <w:p w14:paraId="5D5DD12B" w14:textId="4A7936F4" w:rsidR="00A836E7" w:rsidRDefault="00CC679C" w:rsidP="00A836E7">
      <w:r w:rsidRPr="00CC679C">
        <w:rPr>
          <w:rStyle w:val="Strong"/>
        </w:rPr>
        <w:t>Link to Risk Management:</w:t>
      </w:r>
      <w:r>
        <w:rPr>
          <w:rStyle w:val="Strong"/>
        </w:rPr>
        <w:tab/>
      </w:r>
      <w:r>
        <w:rPr>
          <w:rStyle w:val="Strong"/>
        </w:rPr>
        <w:tab/>
      </w:r>
      <w:r>
        <w:rPr>
          <w:rStyle w:val="Strong"/>
        </w:rPr>
        <w:tab/>
      </w:r>
      <w:r w:rsidR="00821617">
        <w:rPr>
          <w:rStyle w:val="Strong"/>
        </w:rPr>
        <w:br/>
      </w:r>
      <w:r w:rsidR="00A836E7">
        <w:t>Our work to monitor administrative expenditure enables us to mitigate corporate risk 6</w:t>
      </w:r>
      <w:r w:rsidR="0085232A">
        <w:t>,</w:t>
      </w:r>
      <w:r w:rsidR="00A836E7">
        <w:t xml:space="preserve"> with awareness of pressures and ensuring planned changes are reflected.</w:t>
      </w:r>
    </w:p>
    <w:p w14:paraId="732E50F5" w14:textId="77777777" w:rsidR="00A836E7" w:rsidRDefault="00A836E7" w:rsidP="00A836E7">
      <w:r w:rsidRPr="0085232A">
        <w:rPr>
          <w:b/>
          <w:bCs/>
        </w:rPr>
        <w:t>Risk 6:</w:t>
      </w:r>
      <w:r>
        <w:t xml:space="preserve"> If we fail to appropriately respond/plan to unplanned reductions in SLAB's administration funding then we may be unable to meet the needs of customers and/or prioritise our resources to ensure effective decision making.</w:t>
      </w:r>
      <w:r w:rsidRPr="00D35FED">
        <w:t xml:space="preserve"> </w:t>
      </w:r>
    </w:p>
    <w:p w14:paraId="44E4CB7F" w14:textId="4EDD106D" w:rsidR="00CC679C" w:rsidRDefault="00CC679C" w:rsidP="00CC679C">
      <w:pPr>
        <w:rPr>
          <w:rStyle w:val="Strong"/>
        </w:rPr>
      </w:pPr>
      <w:r w:rsidRPr="00CC679C">
        <w:rPr>
          <w:rStyle w:val="Strong"/>
        </w:rPr>
        <w:t>Publication of the paper:</w:t>
      </w:r>
      <w:r>
        <w:rPr>
          <w:rStyle w:val="Strong"/>
        </w:rPr>
        <w:tab/>
      </w:r>
      <w:r>
        <w:rPr>
          <w:rStyle w:val="Strong"/>
        </w:rPr>
        <w:tab/>
      </w:r>
      <w:r>
        <w:rPr>
          <w:rStyle w:val="Strong"/>
        </w:rPr>
        <w:tab/>
      </w:r>
      <w:r w:rsidR="00821617">
        <w:rPr>
          <w:rStyle w:val="Strong"/>
        </w:rPr>
        <w:br/>
      </w:r>
      <w:r w:rsidR="009407C7" w:rsidRPr="009407C7">
        <w:t>It has previously been agreed that this paper</w:t>
      </w:r>
      <w:r w:rsidR="0085232A">
        <w:t xml:space="preserve"> should</w:t>
      </w:r>
      <w:r w:rsidR="009407C7" w:rsidRPr="009407C7">
        <w:t xml:space="preserve"> be</w:t>
      </w:r>
      <w:r w:rsidR="00A836E7" w:rsidRPr="009407C7">
        <w:t xml:space="preserve"> published.</w:t>
      </w:r>
      <w:r w:rsidRPr="00CC679C">
        <w:rPr>
          <w:rStyle w:val="Strong"/>
        </w:rPr>
        <w:tab/>
      </w:r>
    </w:p>
    <w:p w14:paraId="62137DD3" w14:textId="1187E05F" w:rsidR="00716E2A" w:rsidRDefault="00CC679C" w:rsidP="00F55BE6">
      <w:pPr>
        <w:rPr>
          <w:szCs w:val="24"/>
        </w:rPr>
      </w:pPr>
      <w:r>
        <w:rPr>
          <w:rStyle w:val="Strong"/>
        </w:rPr>
        <w:t>Executive Summary:</w:t>
      </w:r>
      <w:r w:rsidR="00AB4C34">
        <w:rPr>
          <w:rStyle w:val="Strong"/>
        </w:rPr>
        <w:tab/>
      </w:r>
      <w:r w:rsidR="00AB4C34">
        <w:rPr>
          <w:rStyle w:val="Strong"/>
        </w:rPr>
        <w:tab/>
      </w:r>
      <w:r w:rsidR="00AB4C34">
        <w:rPr>
          <w:rStyle w:val="Strong"/>
        </w:rPr>
        <w:tab/>
      </w:r>
      <w:r w:rsidR="00F14DC9">
        <w:rPr>
          <w:rStyle w:val="Strong"/>
        </w:rPr>
        <w:br/>
      </w:r>
      <w:r w:rsidR="00026184" w:rsidRPr="00F51CDF">
        <w:rPr>
          <w:szCs w:val="24"/>
        </w:rPr>
        <w:t>The paper gives details of proposed 202</w:t>
      </w:r>
      <w:r w:rsidR="0085232A">
        <w:rPr>
          <w:szCs w:val="24"/>
        </w:rPr>
        <w:t xml:space="preserve">5-26 </w:t>
      </w:r>
      <w:r w:rsidR="00026184" w:rsidRPr="00F51CDF">
        <w:rPr>
          <w:szCs w:val="24"/>
        </w:rPr>
        <w:t xml:space="preserve">budgets for SLAB Administration costs </w:t>
      </w:r>
      <w:r w:rsidR="0085232A" w:rsidRPr="00F51CDF">
        <w:rPr>
          <w:szCs w:val="24"/>
        </w:rPr>
        <w:t>and</w:t>
      </w:r>
      <w:r w:rsidR="00026184" w:rsidRPr="00F51CDF">
        <w:rPr>
          <w:szCs w:val="24"/>
        </w:rPr>
        <w:t xml:space="preserve"> the non-judicare parts of the Legal Aid Fund</w:t>
      </w:r>
      <w:r w:rsidR="0085232A">
        <w:rPr>
          <w:szCs w:val="24"/>
        </w:rPr>
        <w:t>,</w:t>
      </w:r>
      <w:r w:rsidR="00026184" w:rsidRPr="00F51CDF">
        <w:rPr>
          <w:szCs w:val="24"/>
        </w:rPr>
        <w:t xml:space="preserve"> like Client Legal Services and Quality Assurance.  </w:t>
      </w:r>
    </w:p>
    <w:p w14:paraId="1C6034BD" w14:textId="61CF2035" w:rsidR="00F55BE6" w:rsidRPr="00F55BE6" w:rsidRDefault="00F55BE6" w:rsidP="00F55BE6">
      <w:r w:rsidRPr="00F55BE6">
        <w:t xml:space="preserve">2025-26 Admin budget </w:t>
      </w:r>
      <w:r w:rsidRPr="00D73A2D">
        <w:t>requests amount to £16.</w:t>
      </w:r>
      <w:r w:rsidR="001F54B7" w:rsidRPr="00D73A2D">
        <w:t>2</w:t>
      </w:r>
      <w:r w:rsidRPr="00D73A2D">
        <w:t>m, this includes a 4% pay award assumption</w:t>
      </w:r>
      <w:r>
        <w:t xml:space="preserve">. </w:t>
      </w:r>
    </w:p>
    <w:p w14:paraId="2DD4E3D5" w14:textId="0930D6D7" w:rsidR="00F55BE6" w:rsidRDefault="00F55BE6" w:rsidP="00F55BE6">
      <w:r w:rsidRPr="00F55BE6">
        <w:lastRenderedPageBreak/>
        <w:t>Total in year Admin funding for 2025-26 is expected to be £16.2m</w:t>
      </w:r>
      <w:r w:rsidR="00026184">
        <w:t>. T</w:t>
      </w:r>
      <w:r w:rsidRPr="00F55BE6">
        <w:t xml:space="preserve">his includes </w:t>
      </w:r>
      <w:r>
        <w:t>estimated</w:t>
      </w:r>
      <w:r w:rsidRPr="00F55BE6">
        <w:t xml:space="preserve"> pension pressure</w:t>
      </w:r>
      <w:r>
        <w:t xml:space="preserve"> but does not include any additional funding for the increased cost of </w:t>
      </w:r>
      <w:r w:rsidR="0085232A">
        <w:t>e</w:t>
      </w:r>
      <w:r>
        <w:t>mployers NI</w:t>
      </w:r>
      <w:r w:rsidRPr="00F55BE6">
        <w:t>.</w:t>
      </w:r>
    </w:p>
    <w:p w14:paraId="28BD9C56" w14:textId="432BAEB2" w:rsidR="00CC679C" w:rsidRPr="00AA3006" w:rsidRDefault="00CC679C" w:rsidP="00F14DC9">
      <w:pPr>
        <w:rPr>
          <w:rStyle w:val="Strong"/>
          <w:rFonts w:asciiTheme="majorHAnsi" w:hAnsiTheme="majorHAnsi"/>
          <w:b w:val="0"/>
          <w:bCs w:val="0"/>
          <w:color w:val="174DA3"/>
          <w:szCs w:val="24"/>
        </w:rPr>
      </w:pPr>
      <w:r w:rsidRPr="00CC679C">
        <w:rPr>
          <w:rStyle w:val="Strong"/>
        </w:rPr>
        <w:t xml:space="preserve">Previous Consideration </w:t>
      </w:r>
      <w:r w:rsidRPr="00CC679C">
        <w:rPr>
          <w:rStyle w:val="Strong"/>
        </w:rPr>
        <w:br/>
        <w:t>Meeting:</w:t>
      </w:r>
      <w:r w:rsidRPr="00CC679C">
        <w:tab/>
      </w:r>
      <w:r w:rsidR="00A836E7">
        <w:t>N/A</w:t>
      </w:r>
      <w:r w:rsidR="0085232A">
        <w:t>.</w:t>
      </w:r>
      <w:r w:rsidRPr="00CC679C">
        <w:rPr>
          <w:rStyle w:val="Strong"/>
        </w:rPr>
        <w:br/>
        <w:t xml:space="preserve">Details: </w:t>
      </w:r>
      <w:r w:rsidRPr="00CC679C">
        <w:tab/>
      </w:r>
      <w:r w:rsidR="00A836E7">
        <w:t>N/A</w:t>
      </w:r>
      <w:r w:rsidR="0085232A">
        <w:t>.</w:t>
      </w:r>
    </w:p>
    <w:p w14:paraId="0D2364E3" w14:textId="77777777" w:rsidR="00F14DC9" w:rsidRDefault="00F14DC9" w:rsidP="00F14DC9">
      <w:pPr>
        <w:pStyle w:val="Heading1"/>
      </w:pPr>
      <w:r>
        <w:t>Report</w:t>
      </w:r>
    </w:p>
    <w:p w14:paraId="09C1A218" w14:textId="31AEAC34" w:rsidR="00C162E3" w:rsidRDefault="00C162E3" w:rsidP="00C162E3">
      <w:pPr>
        <w:rPr>
          <w:rFonts w:ascii="Aptos" w:hAnsi="Aptos"/>
        </w:rPr>
      </w:pPr>
      <w:r w:rsidRPr="006F1715">
        <w:rPr>
          <w:rFonts w:ascii="Aptos" w:hAnsi="Aptos"/>
        </w:rPr>
        <w:t xml:space="preserve">The </w:t>
      </w:r>
      <w:r>
        <w:rPr>
          <w:rFonts w:ascii="Aptos" w:hAnsi="Aptos"/>
        </w:rPr>
        <w:t>Board</w:t>
      </w:r>
      <w:r w:rsidRPr="006F1715">
        <w:rPr>
          <w:rFonts w:ascii="Aptos" w:hAnsi="Aptos"/>
        </w:rPr>
        <w:t xml:space="preserve"> </w:t>
      </w:r>
      <w:r>
        <w:rPr>
          <w:rFonts w:ascii="Aptos" w:hAnsi="Aptos"/>
        </w:rPr>
        <w:t>are</w:t>
      </w:r>
      <w:r w:rsidRPr="006F1715">
        <w:rPr>
          <w:rFonts w:ascii="Aptos" w:hAnsi="Aptos"/>
        </w:rPr>
        <w:t xml:space="preserve"> asked to </w:t>
      </w:r>
      <w:r>
        <w:rPr>
          <w:rFonts w:ascii="Aptos" w:hAnsi="Aptos"/>
        </w:rPr>
        <w:t>discuss</w:t>
      </w:r>
      <w:r w:rsidRPr="006F1715">
        <w:rPr>
          <w:rFonts w:ascii="Aptos" w:hAnsi="Aptos"/>
        </w:rPr>
        <w:t xml:space="preserve"> and comment on this paper, with a view to approving the budget</w:t>
      </w:r>
      <w:r>
        <w:rPr>
          <w:rFonts w:ascii="Aptos" w:hAnsi="Aptos"/>
        </w:rPr>
        <w:t>, noting the employers NI position is included in the budget, but not yet reflected in Scottish Government allocation</w:t>
      </w:r>
      <w:r w:rsidRPr="006F1715">
        <w:rPr>
          <w:rFonts w:ascii="Aptos" w:hAnsi="Aptos"/>
        </w:rPr>
        <w:t>.</w:t>
      </w:r>
    </w:p>
    <w:p w14:paraId="5AA9AA7C" w14:textId="3CAE0479" w:rsidR="001F54B7" w:rsidRDefault="001F54B7" w:rsidP="008D4F4A">
      <w:pPr>
        <w:pStyle w:val="Heading2"/>
        <w:numPr>
          <w:ilvl w:val="0"/>
          <w:numId w:val="17"/>
        </w:numPr>
        <w:ind w:left="426"/>
      </w:pPr>
      <w:r>
        <w:t>SLAB’s Budget Setting and Review Process</w:t>
      </w:r>
    </w:p>
    <w:p w14:paraId="0E1F6248" w14:textId="15112647" w:rsidR="001F54B7" w:rsidRPr="001F54B7" w:rsidRDefault="001F54B7" w:rsidP="001F54B7">
      <w:r w:rsidRPr="001F54B7">
        <w:t xml:space="preserve">SLAB sets annual budgets using the zero based approach. </w:t>
      </w:r>
      <w:r w:rsidR="00105505">
        <w:t>Each year budget holders</w:t>
      </w:r>
      <w:r w:rsidRPr="001F54B7">
        <w:t xml:space="preserve"> assess their objectives and build their resource requirements around them.   </w:t>
      </w:r>
    </w:p>
    <w:p w14:paraId="5086E485" w14:textId="0B127A54" w:rsidR="001F54B7" w:rsidRPr="001F54B7" w:rsidRDefault="001F54B7" w:rsidP="001F54B7">
      <w:r w:rsidRPr="001F54B7">
        <w:t xml:space="preserve">Managers also provide a high level view of the </w:t>
      </w:r>
      <w:r w:rsidR="00105505">
        <w:t>following</w:t>
      </w:r>
      <w:r w:rsidRPr="001F54B7">
        <w:t xml:space="preserve"> financial year with some of the larger operational budgets (like Digital Services and Facilities) providing a </w:t>
      </w:r>
      <w:r w:rsidR="00A01F53">
        <w:t>five</w:t>
      </w:r>
      <w:r w:rsidRPr="001F54B7">
        <w:t xml:space="preserve"> year plan of expenditure which, alongside the staffing establishment</w:t>
      </w:r>
      <w:r w:rsidR="0038754B">
        <w:rPr>
          <w:rStyle w:val="FootnoteReference"/>
        </w:rPr>
        <w:footnoteReference w:id="2"/>
      </w:r>
      <w:r w:rsidRPr="001F54B7">
        <w:t xml:space="preserve">, are used for medium to long term financial planning.  </w:t>
      </w:r>
    </w:p>
    <w:p w14:paraId="6268D7CB" w14:textId="215272A6" w:rsidR="001F54B7" w:rsidRDefault="001F54B7" w:rsidP="001F54B7">
      <w:r w:rsidRPr="003D36D5">
        <w:t>Throughout the year we review budgets quarterly and adopt a rolling</w:t>
      </w:r>
      <w:r>
        <w:t>,</w:t>
      </w:r>
      <w:r w:rsidRPr="003D36D5">
        <w:t xml:space="preserve"> continuous budget approach where</w:t>
      </w:r>
      <w:r>
        <w:t>by</w:t>
      </w:r>
      <w:r w:rsidRPr="003D36D5">
        <w:t xml:space="preserve"> budgets are amended based on the outcome of </w:t>
      </w:r>
      <w:r>
        <w:t>the most recent</w:t>
      </w:r>
      <w:r w:rsidRPr="003D36D5">
        <w:t xml:space="preserve"> review to provide a more realistic estimate based on the most up to date information</w:t>
      </w:r>
      <w:r w:rsidR="007E2610">
        <w:t>.</w:t>
      </w:r>
      <w:r w:rsidR="0038754B">
        <w:t xml:space="preserve"> </w:t>
      </w:r>
      <w:r w:rsidR="007E2610">
        <w:t>Scottish Government provide an annual allocation, there is a review process to amend for exceptional pressures, such as additional pension or legal aid expenditure, but the core administration allocation will not change.</w:t>
      </w:r>
    </w:p>
    <w:p w14:paraId="2CC49836" w14:textId="77777777" w:rsidR="005D48DE" w:rsidRDefault="00AA3006" w:rsidP="008D4F4A">
      <w:pPr>
        <w:pStyle w:val="Heading2"/>
        <w:numPr>
          <w:ilvl w:val="0"/>
          <w:numId w:val="17"/>
        </w:numPr>
        <w:ind w:left="426"/>
      </w:pPr>
      <w:r>
        <w:t xml:space="preserve">Admin </w:t>
      </w:r>
    </w:p>
    <w:p w14:paraId="3E330167" w14:textId="3E430932" w:rsidR="00AA3006" w:rsidRDefault="00AA3006" w:rsidP="005D48DE">
      <w:pPr>
        <w:pStyle w:val="Heading3"/>
      </w:pPr>
      <w:r>
        <w:t xml:space="preserve">Funding Available </w:t>
      </w:r>
    </w:p>
    <w:p w14:paraId="7A9B2767" w14:textId="730519E0" w:rsidR="00AA3006" w:rsidRPr="00624E13" w:rsidRDefault="00AA3006" w:rsidP="00AA3006">
      <w:pPr>
        <w:spacing w:after="120"/>
        <w:rPr>
          <w:rFonts w:ascii="Aptos" w:hAnsi="Aptos"/>
        </w:rPr>
      </w:pPr>
      <w:r w:rsidRPr="00624E13">
        <w:rPr>
          <w:rFonts w:ascii="Aptos" w:hAnsi="Aptos"/>
        </w:rPr>
        <w:t>The core funding we expect to receive from Scottish Government</w:t>
      </w:r>
      <w:r>
        <w:rPr>
          <w:rFonts w:ascii="Aptos" w:hAnsi="Aptos"/>
        </w:rPr>
        <w:t xml:space="preserve"> (SG)</w:t>
      </w:r>
      <w:r w:rsidRPr="00624E13">
        <w:rPr>
          <w:rFonts w:ascii="Aptos" w:hAnsi="Aptos"/>
        </w:rPr>
        <w:t xml:space="preserve"> is detailed in the table below.  </w:t>
      </w:r>
    </w:p>
    <w:p w14:paraId="2D43A38A" w14:textId="77777777" w:rsidR="00AA3006" w:rsidRDefault="00AA3006" w:rsidP="00AA3006">
      <w:pPr>
        <w:rPr>
          <w:rFonts w:ascii="Aptos" w:hAnsi="Aptos"/>
        </w:rPr>
      </w:pPr>
      <w:r w:rsidRPr="00A321D8">
        <w:rPr>
          <w:rFonts w:ascii="Aptos" w:hAnsi="Aptos"/>
        </w:rPr>
        <w:t>Core funding includes £100k for capital which cannot be transferred to staff or running costs.</w:t>
      </w:r>
      <w:r>
        <w:rPr>
          <w:rFonts w:ascii="Aptos" w:hAnsi="Aptos"/>
        </w:rPr>
        <w:t xml:space="preserve"> </w:t>
      </w:r>
    </w:p>
    <w:tbl>
      <w:tblPr>
        <w:tblW w:w="106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00"/>
        <w:gridCol w:w="1559"/>
        <w:gridCol w:w="1702"/>
      </w:tblGrid>
      <w:tr w:rsidR="00AA3006" w:rsidRPr="00BF4167" w14:paraId="551B2A0A" w14:textId="77777777" w:rsidTr="53C83F94">
        <w:trPr>
          <w:trHeight w:hRule="exact" w:val="727"/>
        </w:trPr>
        <w:tc>
          <w:tcPr>
            <w:tcW w:w="7400" w:type="dxa"/>
            <w:tcBorders>
              <w:bottom w:val="single" w:sz="4" w:space="0" w:color="auto"/>
            </w:tcBorders>
          </w:tcPr>
          <w:p w14:paraId="16E5A832" w14:textId="77777777" w:rsidR="00AA3006" w:rsidRPr="0070525B" w:rsidRDefault="00AA3006" w:rsidP="0028483F">
            <w:pPr>
              <w:pStyle w:val="BodyText"/>
              <w:ind w:left="0"/>
              <w:rPr>
                <w:rFonts w:ascii="Aptos" w:hAnsi="Aptos"/>
                <w:b/>
                <w:color w:val="2758A8"/>
                <w:szCs w:val="24"/>
              </w:rPr>
            </w:pPr>
            <w:r w:rsidRPr="0070525B">
              <w:rPr>
                <w:rFonts w:ascii="Aptos" w:hAnsi="Aptos"/>
                <w:b/>
                <w:color w:val="2758A8"/>
                <w:szCs w:val="24"/>
              </w:rPr>
              <w:t>Funding</w:t>
            </w:r>
          </w:p>
        </w:tc>
        <w:tc>
          <w:tcPr>
            <w:tcW w:w="1559" w:type="dxa"/>
            <w:tcBorders>
              <w:bottom w:val="single" w:sz="4" w:space="0" w:color="auto"/>
            </w:tcBorders>
          </w:tcPr>
          <w:p w14:paraId="03724F73" w14:textId="77777777" w:rsidR="00AA3006" w:rsidRPr="0070525B" w:rsidRDefault="00AA3006" w:rsidP="0038754B">
            <w:pPr>
              <w:pStyle w:val="BodyText"/>
              <w:spacing w:after="60"/>
              <w:ind w:left="0"/>
              <w:rPr>
                <w:rFonts w:ascii="Aptos" w:hAnsi="Aptos"/>
                <w:b/>
                <w:color w:val="2758A8"/>
                <w:szCs w:val="24"/>
              </w:rPr>
            </w:pPr>
            <w:r w:rsidRPr="0070525B">
              <w:rPr>
                <w:rFonts w:ascii="Aptos" w:hAnsi="Aptos"/>
                <w:b/>
                <w:color w:val="2758A8"/>
                <w:szCs w:val="24"/>
              </w:rPr>
              <w:t>2024-25</w:t>
            </w:r>
          </w:p>
          <w:p w14:paraId="535E949E" w14:textId="77777777" w:rsidR="00AA3006" w:rsidRPr="0070525B" w:rsidRDefault="00AA3006" w:rsidP="0038754B">
            <w:pPr>
              <w:pStyle w:val="BodyText"/>
              <w:ind w:left="0"/>
              <w:rPr>
                <w:rFonts w:ascii="Aptos" w:hAnsi="Aptos"/>
                <w:b/>
                <w:color w:val="2758A8"/>
                <w:szCs w:val="24"/>
              </w:rPr>
            </w:pPr>
            <w:r>
              <w:rPr>
                <w:rFonts w:ascii="Aptos" w:hAnsi="Aptos"/>
                <w:b/>
                <w:color w:val="2758A8"/>
                <w:szCs w:val="24"/>
              </w:rPr>
              <w:t>Budget</w:t>
            </w:r>
          </w:p>
        </w:tc>
        <w:tc>
          <w:tcPr>
            <w:tcW w:w="1702" w:type="dxa"/>
            <w:tcBorders>
              <w:bottom w:val="single" w:sz="4" w:space="0" w:color="auto"/>
            </w:tcBorders>
          </w:tcPr>
          <w:p w14:paraId="6E7840D2" w14:textId="77777777" w:rsidR="00AA3006" w:rsidRPr="0070525B" w:rsidRDefault="00AA3006" w:rsidP="0038754B">
            <w:pPr>
              <w:pStyle w:val="BodyText"/>
              <w:spacing w:after="60"/>
              <w:ind w:left="0"/>
              <w:rPr>
                <w:rFonts w:ascii="Aptos" w:hAnsi="Aptos"/>
                <w:b/>
                <w:color w:val="2758A8"/>
                <w:szCs w:val="24"/>
              </w:rPr>
            </w:pPr>
            <w:r w:rsidRPr="0070525B">
              <w:rPr>
                <w:rFonts w:ascii="Aptos" w:hAnsi="Aptos"/>
                <w:b/>
                <w:color w:val="2758A8"/>
                <w:szCs w:val="24"/>
              </w:rPr>
              <w:t>2025-26</w:t>
            </w:r>
          </w:p>
          <w:p w14:paraId="165BA6D0" w14:textId="77777777" w:rsidR="00AA3006" w:rsidRPr="0070525B" w:rsidRDefault="00AA3006" w:rsidP="0038754B">
            <w:pPr>
              <w:pStyle w:val="BodyText"/>
              <w:ind w:left="0"/>
              <w:rPr>
                <w:rFonts w:ascii="Aptos" w:hAnsi="Aptos"/>
                <w:b/>
                <w:color w:val="2758A8"/>
                <w:szCs w:val="24"/>
              </w:rPr>
            </w:pPr>
            <w:r w:rsidRPr="0070525B">
              <w:rPr>
                <w:rFonts w:ascii="Aptos" w:hAnsi="Aptos"/>
                <w:b/>
                <w:color w:val="2758A8"/>
                <w:szCs w:val="24"/>
              </w:rPr>
              <w:t>Budget</w:t>
            </w:r>
          </w:p>
        </w:tc>
      </w:tr>
      <w:tr w:rsidR="00AA3006" w:rsidRPr="00BF4167" w14:paraId="17C1731B" w14:textId="77777777" w:rsidTr="53C83F94">
        <w:trPr>
          <w:trHeight w:hRule="exact" w:val="332"/>
        </w:trPr>
        <w:tc>
          <w:tcPr>
            <w:tcW w:w="7400" w:type="dxa"/>
            <w:tcBorders>
              <w:bottom w:val="nil"/>
            </w:tcBorders>
          </w:tcPr>
          <w:p w14:paraId="0E28AF7B" w14:textId="77777777" w:rsidR="00AA3006" w:rsidRPr="00A321D8" w:rsidRDefault="00AA3006" w:rsidP="0028483F">
            <w:pPr>
              <w:pStyle w:val="BodyText"/>
              <w:ind w:left="0"/>
              <w:rPr>
                <w:rFonts w:ascii="Aptos" w:hAnsi="Aptos"/>
                <w:szCs w:val="24"/>
              </w:rPr>
            </w:pPr>
          </w:p>
        </w:tc>
        <w:tc>
          <w:tcPr>
            <w:tcW w:w="1559" w:type="dxa"/>
            <w:tcBorders>
              <w:bottom w:val="nil"/>
            </w:tcBorders>
          </w:tcPr>
          <w:p w14:paraId="49E0C019" w14:textId="77777777" w:rsidR="00AA3006" w:rsidRPr="00A321D8" w:rsidRDefault="00AA3006" w:rsidP="0038754B">
            <w:pPr>
              <w:pStyle w:val="BodyText"/>
              <w:ind w:left="0"/>
              <w:rPr>
                <w:rFonts w:ascii="Aptos" w:hAnsi="Aptos"/>
                <w:b/>
                <w:szCs w:val="24"/>
              </w:rPr>
            </w:pPr>
            <w:r w:rsidRPr="00A321D8">
              <w:rPr>
                <w:rFonts w:ascii="Aptos" w:hAnsi="Aptos"/>
                <w:b/>
                <w:szCs w:val="24"/>
              </w:rPr>
              <w:t>£k</w:t>
            </w:r>
          </w:p>
        </w:tc>
        <w:tc>
          <w:tcPr>
            <w:tcW w:w="1702" w:type="dxa"/>
            <w:tcBorders>
              <w:bottom w:val="nil"/>
            </w:tcBorders>
          </w:tcPr>
          <w:p w14:paraId="4E3664AF" w14:textId="77777777" w:rsidR="00AA3006" w:rsidRPr="00A321D8" w:rsidRDefault="00AA3006" w:rsidP="0038754B">
            <w:pPr>
              <w:pStyle w:val="BodyText"/>
              <w:ind w:left="0"/>
              <w:rPr>
                <w:rFonts w:ascii="Aptos" w:hAnsi="Aptos"/>
                <w:szCs w:val="24"/>
              </w:rPr>
            </w:pPr>
            <w:r w:rsidRPr="00A321D8">
              <w:rPr>
                <w:rFonts w:ascii="Aptos" w:hAnsi="Aptos"/>
                <w:b/>
                <w:szCs w:val="24"/>
              </w:rPr>
              <w:t>£k</w:t>
            </w:r>
          </w:p>
        </w:tc>
      </w:tr>
      <w:tr w:rsidR="00AA3006" w:rsidRPr="00BF4167" w14:paraId="721B7FAB" w14:textId="77777777" w:rsidTr="53C83F94">
        <w:trPr>
          <w:trHeight w:hRule="exact" w:val="328"/>
        </w:trPr>
        <w:tc>
          <w:tcPr>
            <w:tcW w:w="7400" w:type="dxa"/>
            <w:tcBorders>
              <w:top w:val="nil"/>
              <w:bottom w:val="nil"/>
            </w:tcBorders>
            <w:vAlign w:val="center"/>
          </w:tcPr>
          <w:p w14:paraId="73698B01" w14:textId="77777777" w:rsidR="00AA3006" w:rsidRPr="00624E13" w:rsidRDefault="00AA3006" w:rsidP="0028483F">
            <w:pPr>
              <w:pStyle w:val="BodyText"/>
              <w:spacing w:after="0"/>
              <w:ind w:left="0"/>
              <w:rPr>
                <w:rFonts w:ascii="Aptos" w:hAnsi="Aptos"/>
                <w:szCs w:val="24"/>
              </w:rPr>
            </w:pPr>
            <w:r w:rsidRPr="00624E13">
              <w:rPr>
                <w:rFonts w:ascii="Aptos" w:hAnsi="Aptos"/>
                <w:szCs w:val="24"/>
              </w:rPr>
              <w:t>Core SG Funding (Actual/draft SG budget)</w:t>
            </w:r>
          </w:p>
        </w:tc>
        <w:tc>
          <w:tcPr>
            <w:tcW w:w="1559" w:type="dxa"/>
            <w:tcBorders>
              <w:top w:val="nil"/>
              <w:bottom w:val="nil"/>
            </w:tcBorders>
            <w:vAlign w:val="center"/>
          </w:tcPr>
          <w:p w14:paraId="3306880C" w14:textId="77777777" w:rsidR="00AA3006" w:rsidRPr="00624E13" w:rsidRDefault="00AA3006" w:rsidP="0038754B">
            <w:pPr>
              <w:pStyle w:val="BodyText"/>
              <w:spacing w:after="0"/>
              <w:ind w:left="0" w:right="601"/>
              <w:rPr>
                <w:rFonts w:ascii="Aptos" w:hAnsi="Aptos"/>
                <w:b/>
                <w:szCs w:val="24"/>
              </w:rPr>
            </w:pPr>
            <w:r w:rsidRPr="00624E13">
              <w:rPr>
                <w:rFonts w:ascii="Aptos" w:hAnsi="Aptos"/>
                <w:b/>
                <w:szCs w:val="24"/>
              </w:rPr>
              <w:t>15,150</w:t>
            </w:r>
          </w:p>
        </w:tc>
        <w:tc>
          <w:tcPr>
            <w:tcW w:w="1702" w:type="dxa"/>
            <w:tcBorders>
              <w:top w:val="nil"/>
              <w:bottom w:val="nil"/>
            </w:tcBorders>
            <w:vAlign w:val="center"/>
          </w:tcPr>
          <w:p w14:paraId="1C9DF061" w14:textId="77777777" w:rsidR="00AA3006" w:rsidRPr="00624E13" w:rsidRDefault="00AA3006" w:rsidP="0038754B">
            <w:pPr>
              <w:pStyle w:val="BodyText"/>
              <w:spacing w:after="0"/>
              <w:ind w:left="0" w:right="601"/>
              <w:rPr>
                <w:rFonts w:ascii="Aptos" w:hAnsi="Aptos"/>
                <w:b/>
                <w:szCs w:val="24"/>
              </w:rPr>
            </w:pPr>
            <w:r w:rsidRPr="00624E13">
              <w:rPr>
                <w:rFonts w:ascii="Aptos" w:hAnsi="Aptos"/>
                <w:b/>
                <w:szCs w:val="24"/>
              </w:rPr>
              <w:t>22,450</w:t>
            </w:r>
          </w:p>
        </w:tc>
      </w:tr>
      <w:tr w:rsidR="00AA3006" w:rsidRPr="00BF4167" w14:paraId="6710F358" w14:textId="77777777" w:rsidTr="53C83F94">
        <w:trPr>
          <w:trHeight w:hRule="exact" w:val="332"/>
        </w:trPr>
        <w:tc>
          <w:tcPr>
            <w:tcW w:w="7400" w:type="dxa"/>
            <w:tcBorders>
              <w:top w:val="nil"/>
              <w:bottom w:val="nil"/>
            </w:tcBorders>
            <w:vAlign w:val="center"/>
          </w:tcPr>
          <w:p w14:paraId="23FDB96F" w14:textId="77777777" w:rsidR="00AA3006" w:rsidRPr="00624E13" w:rsidRDefault="00AA3006" w:rsidP="0028483F">
            <w:pPr>
              <w:pStyle w:val="BodyText"/>
              <w:spacing w:after="0"/>
              <w:ind w:left="0"/>
              <w:rPr>
                <w:rFonts w:ascii="Aptos" w:hAnsi="Aptos"/>
                <w:szCs w:val="24"/>
              </w:rPr>
            </w:pPr>
            <w:r w:rsidRPr="00624E13">
              <w:rPr>
                <w:rFonts w:ascii="Aptos" w:hAnsi="Aptos"/>
                <w:szCs w:val="24"/>
              </w:rPr>
              <w:t>Non cash funding for Depreciation</w:t>
            </w:r>
          </w:p>
        </w:tc>
        <w:tc>
          <w:tcPr>
            <w:tcW w:w="1559" w:type="dxa"/>
            <w:tcBorders>
              <w:top w:val="nil"/>
              <w:bottom w:val="nil"/>
            </w:tcBorders>
            <w:vAlign w:val="center"/>
          </w:tcPr>
          <w:p w14:paraId="57BFA9F8" w14:textId="77777777" w:rsidR="00AA3006" w:rsidRPr="00624E13" w:rsidRDefault="00AA3006" w:rsidP="0038754B">
            <w:pPr>
              <w:pStyle w:val="BodyText"/>
              <w:spacing w:after="0"/>
              <w:ind w:left="0" w:right="601"/>
              <w:rPr>
                <w:rFonts w:ascii="Aptos" w:hAnsi="Aptos"/>
                <w:b/>
                <w:szCs w:val="24"/>
              </w:rPr>
            </w:pPr>
            <w:r w:rsidRPr="0038754B">
              <w:rPr>
                <w:rFonts w:ascii="Aptos" w:hAnsi="Aptos"/>
                <w:b/>
                <w:color w:val="A20000"/>
                <w:szCs w:val="24"/>
              </w:rPr>
              <w:t>(550)</w:t>
            </w:r>
          </w:p>
        </w:tc>
        <w:tc>
          <w:tcPr>
            <w:tcW w:w="1702" w:type="dxa"/>
            <w:tcBorders>
              <w:top w:val="nil"/>
              <w:bottom w:val="nil"/>
            </w:tcBorders>
            <w:vAlign w:val="center"/>
          </w:tcPr>
          <w:p w14:paraId="6EE87658" w14:textId="77777777" w:rsidR="00AA3006" w:rsidRPr="00624E13" w:rsidRDefault="00AA3006" w:rsidP="0038754B">
            <w:pPr>
              <w:pStyle w:val="BodyText"/>
              <w:spacing w:after="0"/>
              <w:ind w:left="0" w:right="601"/>
              <w:rPr>
                <w:rFonts w:ascii="Aptos" w:hAnsi="Aptos"/>
                <w:b/>
                <w:szCs w:val="24"/>
              </w:rPr>
            </w:pPr>
            <w:r w:rsidRPr="00624E13">
              <w:rPr>
                <w:rFonts w:ascii="Aptos" w:hAnsi="Aptos"/>
                <w:b/>
                <w:szCs w:val="24"/>
              </w:rPr>
              <w:t>-</w:t>
            </w:r>
          </w:p>
        </w:tc>
      </w:tr>
      <w:tr w:rsidR="00AA3006" w:rsidRPr="00BF4167" w14:paraId="5BD3B6B8" w14:textId="77777777" w:rsidTr="53C83F94">
        <w:trPr>
          <w:trHeight w:hRule="exact" w:val="332"/>
        </w:trPr>
        <w:tc>
          <w:tcPr>
            <w:tcW w:w="7400" w:type="dxa"/>
            <w:tcBorders>
              <w:top w:val="nil"/>
              <w:left w:val="single" w:sz="4" w:space="0" w:color="auto"/>
              <w:bottom w:val="single" w:sz="4" w:space="0" w:color="auto"/>
              <w:right w:val="single" w:sz="4" w:space="0" w:color="auto"/>
            </w:tcBorders>
            <w:vAlign w:val="center"/>
          </w:tcPr>
          <w:p w14:paraId="10546E08" w14:textId="70F66494" w:rsidR="00AA3006" w:rsidRPr="00624E13" w:rsidRDefault="00AA3006" w:rsidP="0028483F">
            <w:pPr>
              <w:pStyle w:val="BodyText"/>
              <w:spacing w:after="0"/>
              <w:ind w:left="0"/>
              <w:rPr>
                <w:rFonts w:ascii="Aptos" w:hAnsi="Aptos"/>
                <w:szCs w:val="24"/>
              </w:rPr>
            </w:pPr>
            <w:r w:rsidRPr="00624E13">
              <w:rPr>
                <w:rFonts w:ascii="Aptos" w:hAnsi="Aptos"/>
                <w:szCs w:val="24"/>
              </w:rPr>
              <w:t>Non cash funding</w:t>
            </w:r>
            <w:r>
              <w:rPr>
                <w:rFonts w:ascii="Aptos" w:hAnsi="Aptos"/>
                <w:szCs w:val="24"/>
              </w:rPr>
              <w:t xml:space="preserve"> (movement on pension liability and Depr</w:t>
            </w:r>
            <w:r w:rsidR="00900301">
              <w:rPr>
                <w:rFonts w:ascii="Aptos" w:hAnsi="Aptos"/>
                <w:szCs w:val="24"/>
              </w:rPr>
              <w:t>eciation</w:t>
            </w:r>
            <w:r>
              <w:rPr>
                <w:rFonts w:ascii="Aptos" w:hAnsi="Aptos"/>
                <w:szCs w:val="24"/>
              </w:rPr>
              <w:t>)</w:t>
            </w:r>
          </w:p>
        </w:tc>
        <w:tc>
          <w:tcPr>
            <w:tcW w:w="1559" w:type="dxa"/>
            <w:tcBorders>
              <w:top w:val="nil"/>
              <w:left w:val="single" w:sz="4" w:space="0" w:color="auto"/>
              <w:bottom w:val="single" w:sz="4" w:space="0" w:color="auto"/>
              <w:right w:val="single" w:sz="4" w:space="0" w:color="auto"/>
            </w:tcBorders>
            <w:vAlign w:val="center"/>
          </w:tcPr>
          <w:p w14:paraId="120DF470" w14:textId="77777777" w:rsidR="00AA3006" w:rsidRPr="00624E13" w:rsidRDefault="00AA3006" w:rsidP="0038754B">
            <w:pPr>
              <w:pStyle w:val="BodyText"/>
              <w:spacing w:after="0"/>
              <w:ind w:left="0" w:right="601"/>
              <w:rPr>
                <w:rFonts w:ascii="Aptos" w:hAnsi="Aptos"/>
                <w:b/>
                <w:szCs w:val="24"/>
              </w:rPr>
            </w:pPr>
            <w:r w:rsidRPr="00624E13">
              <w:rPr>
                <w:rFonts w:ascii="Aptos" w:hAnsi="Aptos"/>
                <w:b/>
                <w:szCs w:val="24"/>
              </w:rPr>
              <w:t>-</w:t>
            </w:r>
          </w:p>
        </w:tc>
        <w:tc>
          <w:tcPr>
            <w:tcW w:w="1702" w:type="dxa"/>
            <w:tcBorders>
              <w:top w:val="nil"/>
              <w:left w:val="single" w:sz="4" w:space="0" w:color="auto"/>
              <w:bottom w:val="single" w:sz="4" w:space="0" w:color="auto"/>
              <w:right w:val="single" w:sz="4" w:space="0" w:color="auto"/>
            </w:tcBorders>
            <w:vAlign w:val="center"/>
          </w:tcPr>
          <w:p w14:paraId="3C6723C3" w14:textId="77777777" w:rsidR="00AA3006" w:rsidRPr="00624E13" w:rsidRDefault="00AA3006" w:rsidP="0038754B">
            <w:pPr>
              <w:pStyle w:val="BodyText"/>
              <w:spacing w:after="0"/>
              <w:ind w:left="0" w:right="601"/>
              <w:rPr>
                <w:rFonts w:ascii="Aptos" w:hAnsi="Aptos"/>
                <w:b/>
                <w:szCs w:val="24"/>
              </w:rPr>
            </w:pPr>
            <w:r w:rsidRPr="0038754B">
              <w:rPr>
                <w:rFonts w:ascii="Aptos" w:hAnsi="Aptos"/>
                <w:b/>
                <w:color w:val="A20000"/>
                <w:szCs w:val="24"/>
              </w:rPr>
              <w:t>(6,500)</w:t>
            </w:r>
          </w:p>
        </w:tc>
      </w:tr>
      <w:tr w:rsidR="00AA3006" w:rsidRPr="00D812A8" w14:paraId="1E2C1F66" w14:textId="77777777" w:rsidTr="000378D1">
        <w:trPr>
          <w:trHeight w:hRule="exact" w:val="332"/>
        </w:trPr>
        <w:tc>
          <w:tcPr>
            <w:tcW w:w="7400" w:type="dxa"/>
            <w:tcBorders>
              <w:top w:val="single" w:sz="4" w:space="0" w:color="auto"/>
              <w:left w:val="single" w:sz="4" w:space="0" w:color="auto"/>
              <w:bottom w:val="single" w:sz="4" w:space="0" w:color="auto"/>
              <w:right w:val="single" w:sz="4" w:space="0" w:color="auto"/>
            </w:tcBorders>
            <w:shd w:val="clear" w:color="auto" w:fill="A2D2FF"/>
            <w:vAlign w:val="center"/>
          </w:tcPr>
          <w:p w14:paraId="6415AA9A" w14:textId="5C2ECC6A" w:rsidR="00AA3006" w:rsidRPr="00D812A8" w:rsidRDefault="00AA3006" w:rsidP="0028483F">
            <w:pPr>
              <w:pStyle w:val="BodyText"/>
              <w:spacing w:after="0"/>
              <w:ind w:left="0"/>
              <w:rPr>
                <w:rFonts w:ascii="Aptos" w:hAnsi="Aptos"/>
                <w:b/>
                <w:bCs/>
                <w:szCs w:val="24"/>
              </w:rPr>
            </w:pPr>
            <w:r w:rsidRPr="00D812A8">
              <w:rPr>
                <w:rFonts w:ascii="Aptos" w:hAnsi="Aptos"/>
                <w:b/>
                <w:bCs/>
                <w:szCs w:val="24"/>
              </w:rPr>
              <w:t>Sub-</w:t>
            </w:r>
            <w:r w:rsidR="0038754B" w:rsidRPr="00D812A8">
              <w:rPr>
                <w:rFonts w:ascii="Aptos" w:hAnsi="Aptos"/>
                <w:b/>
                <w:bCs/>
                <w:szCs w:val="24"/>
              </w:rPr>
              <w:t>Total</w:t>
            </w:r>
            <w:r w:rsidR="0038754B">
              <w:rPr>
                <w:rFonts w:ascii="Aptos" w:hAnsi="Aptos"/>
                <w:b/>
                <w:bCs/>
                <w:szCs w:val="24"/>
              </w:rPr>
              <w:t xml:space="preserve"> Core</w:t>
            </w:r>
            <w:r>
              <w:rPr>
                <w:rFonts w:ascii="Aptos" w:hAnsi="Aptos"/>
                <w:b/>
                <w:bCs/>
                <w:szCs w:val="24"/>
              </w:rPr>
              <w:t xml:space="preserve"> and non-cash</w:t>
            </w:r>
          </w:p>
        </w:tc>
        <w:tc>
          <w:tcPr>
            <w:tcW w:w="1559" w:type="dxa"/>
            <w:tcBorders>
              <w:top w:val="single" w:sz="4" w:space="0" w:color="auto"/>
              <w:left w:val="single" w:sz="4" w:space="0" w:color="auto"/>
              <w:bottom w:val="single" w:sz="4" w:space="0" w:color="auto"/>
              <w:right w:val="single" w:sz="4" w:space="0" w:color="auto"/>
            </w:tcBorders>
            <w:shd w:val="clear" w:color="auto" w:fill="A2D2FF"/>
            <w:vAlign w:val="center"/>
          </w:tcPr>
          <w:p w14:paraId="2E3EB628" w14:textId="77777777" w:rsidR="00AA3006" w:rsidRPr="00D812A8" w:rsidRDefault="00AA3006" w:rsidP="0038754B">
            <w:pPr>
              <w:pStyle w:val="BodyText"/>
              <w:spacing w:after="0"/>
              <w:ind w:left="0" w:right="601"/>
              <w:rPr>
                <w:rFonts w:ascii="Aptos" w:hAnsi="Aptos"/>
                <w:b/>
                <w:bCs/>
                <w:szCs w:val="24"/>
              </w:rPr>
            </w:pPr>
            <w:r>
              <w:rPr>
                <w:rFonts w:ascii="Aptos" w:hAnsi="Aptos"/>
                <w:b/>
                <w:bCs/>
                <w:szCs w:val="24"/>
              </w:rPr>
              <w:t>14,600</w:t>
            </w:r>
          </w:p>
        </w:tc>
        <w:tc>
          <w:tcPr>
            <w:tcW w:w="1702" w:type="dxa"/>
            <w:tcBorders>
              <w:top w:val="single" w:sz="4" w:space="0" w:color="auto"/>
              <w:left w:val="single" w:sz="4" w:space="0" w:color="auto"/>
              <w:bottom w:val="single" w:sz="4" w:space="0" w:color="auto"/>
              <w:right w:val="single" w:sz="4" w:space="0" w:color="auto"/>
            </w:tcBorders>
            <w:shd w:val="clear" w:color="auto" w:fill="A2D2FF"/>
            <w:vAlign w:val="center"/>
          </w:tcPr>
          <w:p w14:paraId="36DED8B3" w14:textId="77777777" w:rsidR="00AA3006" w:rsidRPr="00D812A8" w:rsidRDefault="00AA3006" w:rsidP="0038754B">
            <w:pPr>
              <w:pStyle w:val="BodyText"/>
              <w:spacing w:after="0"/>
              <w:ind w:left="0" w:right="601"/>
              <w:rPr>
                <w:rFonts w:ascii="Aptos" w:hAnsi="Aptos"/>
                <w:b/>
                <w:bCs/>
                <w:color w:val="FF0000"/>
                <w:szCs w:val="24"/>
              </w:rPr>
            </w:pPr>
            <w:r w:rsidRPr="00D812A8">
              <w:rPr>
                <w:rFonts w:ascii="Aptos" w:hAnsi="Aptos"/>
                <w:b/>
                <w:bCs/>
                <w:szCs w:val="24"/>
              </w:rPr>
              <w:t>15,950</w:t>
            </w:r>
          </w:p>
        </w:tc>
      </w:tr>
      <w:tr w:rsidR="00AA3006" w:rsidRPr="00BF4167" w14:paraId="7C165001" w14:textId="77777777" w:rsidTr="53C83F94">
        <w:trPr>
          <w:trHeight w:hRule="exact" w:val="332"/>
        </w:trPr>
        <w:tc>
          <w:tcPr>
            <w:tcW w:w="7400" w:type="dxa"/>
            <w:tcBorders>
              <w:top w:val="single" w:sz="4" w:space="0" w:color="auto"/>
              <w:left w:val="single" w:sz="4" w:space="0" w:color="auto"/>
              <w:bottom w:val="nil"/>
              <w:right w:val="single" w:sz="4" w:space="0" w:color="auto"/>
            </w:tcBorders>
            <w:vAlign w:val="center"/>
          </w:tcPr>
          <w:p w14:paraId="1DBD53C3" w14:textId="77777777" w:rsidR="00AA3006" w:rsidRPr="00624E13" w:rsidRDefault="00AA3006" w:rsidP="0028483F">
            <w:pPr>
              <w:pStyle w:val="BodyText"/>
              <w:spacing w:after="0"/>
              <w:ind w:left="0"/>
              <w:rPr>
                <w:rFonts w:ascii="Aptos" w:hAnsi="Aptos"/>
                <w:szCs w:val="24"/>
              </w:rPr>
            </w:pPr>
            <w:r w:rsidRPr="00624E13">
              <w:rPr>
                <w:rFonts w:ascii="Aptos" w:hAnsi="Aptos"/>
                <w:szCs w:val="24"/>
              </w:rPr>
              <w:t>Retained superannuation receipts</w:t>
            </w:r>
          </w:p>
        </w:tc>
        <w:tc>
          <w:tcPr>
            <w:tcW w:w="1559" w:type="dxa"/>
            <w:tcBorders>
              <w:top w:val="single" w:sz="4" w:space="0" w:color="auto"/>
              <w:left w:val="single" w:sz="4" w:space="0" w:color="auto"/>
              <w:bottom w:val="nil"/>
              <w:right w:val="single" w:sz="4" w:space="0" w:color="auto"/>
            </w:tcBorders>
            <w:vAlign w:val="center"/>
          </w:tcPr>
          <w:p w14:paraId="0343332A" w14:textId="77777777" w:rsidR="00AA3006" w:rsidRPr="00624E13" w:rsidRDefault="00AA3006" w:rsidP="0038754B">
            <w:pPr>
              <w:pStyle w:val="BodyText"/>
              <w:spacing w:after="0"/>
              <w:ind w:left="0" w:right="601"/>
              <w:rPr>
                <w:rFonts w:ascii="Aptos" w:hAnsi="Aptos"/>
                <w:b/>
                <w:szCs w:val="24"/>
              </w:rPr>
            </w:pPr>
            <w:r w:rsidRPr="00624E13">
              <w:rPr>
                <w:rFonts w:ascii="Aptos" w:hAnsi="Aptos"/>
                <w:b/>
                <w:szCs w:val="24"/>
              </w:rPr>
              <w:t>250</w:t>
            </w:r>
          </w:p>
        </w:tc>
        <w:tc>
          <w:tcPr>
            <w:tcW w:w="1702" w:type="dxa"/>
            <w:tcBorders>
              <w:top w:val="single" w:sz="4" w:space="0" w:color="auto"/>
              <w:left w:val="single" w:sz="4" w:space="0" w:color="auto"/>
              <w:bottom w:val="nil"/>
              <w:right w:val="single" w:sz="4" w:space="0" w:color="auto"/>
            </w:tcBorders>
            <w:vAlign w:val="center"/>
          </w:tcPr>
          <w:p w14:paraId="440E8522" w14:textId="77777777" w:rsidR="00AA3006" w:rsidRPr="00624E13" w:rsidRDefault="00AA3006" w:rsidP="0038754B">
            <w:pPr>
              <w:pStyle w:val="BodyText"/>
              <w:spacing w:after="0"/>
              <w:ind w:left="0" w:right="601"/>
              <w:rPr>
                <w:rFonts w:ascii="Aptos" w:hAnsi="Aptos"/>
                <w:b/>
                <w:szCs w:val="24"/>
              </w:rPr>
            </w:pPr>
            <w:r>
              <w:rPr>
                <w:rFonts w:ascii="Aptos" w:hAnsi="Aptos"/>
                <w:b/>
                <w:szCs w:val="24"/>
              </w:rPr>
              <w:t>250</w:t>
            </w:r>
          </w:p>
        </w:tc>
      </w:tr>
      <w:tr w:rsidR="00AA3006" w:rsidRPr="00BF4167" w14:paraId="501DB8D0" w14:textId="77777777" w:rsidTr="53C83F94">
        <w:trPr>
          <w:trHeight w:hRule="exact" w:val="332"/>
        </w:trPr>
        <w:tc>
          <w:tcPr>
            <w:tcW w:w="7400" w:type="dxa"/>
            <w:tcBorders>
              <w:top w:val="nil"/>
              <w:left w:val="single" w:sz="4" w:space="0" w:color="auto"/>
              <w:bottom w:val="nil"/>
              <w:right w:val="single" w:sz="4" w:space="0" w:color="auto"/>
            </w:tcBorders>
            <w:vAlign w:val="center"/>
          </w:tcPr>
          <w:p w14:paraId="7F08215B" w14:textId="77777777" w:rsidR="00AA3006" w:rsidRPr="00624E13" w:rsidRDefault="00AA3006" w:rsidP="0028483F">
            <w:pPr>
              <w:pStyle w:val="BodyText"/>
              <w:spacing w:after="0"/>
              <w:ind w:left="0"/>
              <w:rPr>
                <w:rFonts w:ascii="Aptos" w:hAnsi="Aptos"/>
                <w:szCs w:val="24"/>
              </w:rPr>
            </w:pPr>
            <w:r w:rsidRPr="00624E13">
              <w:rPr>
                <w:rFonts w:ascii="Aptos" w:hAnsi="Aptos"/>
                <w:szCs w:val="24"/>
              </w:rPr>
              <w:t xml:space="preserve">Additional funding for Grant Funding/ SWRC </w:t>
            </w:r>
          </w:p>
        </w:tc>
        <w:tc>
          <w:tcPr>
            <w:tcW w:w="1559" w:type="dxa"/>
            <w:tcBorders>
              <w:top w:val="nil"/>
              <w:left w:val="single" w:sz="4" w:space="0" w:color="auto"/>
              <w:bottom w:val="nil"/>
              <w:right w:val="single" w:sz="4" w:space="0" w:color="auto"/>
            </w:tcBorders>
            <w:vAlign w:val="center"/>
          </w:tcPr>
          <w:p w14:paraId="75F4AEF2" w14:textId="77777777" w:rsidR="00AA3006" w:rsidRPr="00624E13" w:rsidRDefault="00AA3006" w:rsidP="0038754B">
            <w:pPr>
              <w:pStyle w:val="BodyText"/>
              <w:spacing w:after="0"/>
              <w:ind w:left="0" w:right="601"/>
              <w:rPr>
                <w:rFonts w:ascii="Aptos" w:hAnsi="Aptos"/>
                <w:b/>
                <w:szCs w:val="24"/>
                <w:vertAlign w:val="superscript"/>
              </w:rPr>
            </w:pPr>
            <w:r w:rsidRPr="00624E13">
              <w:rPr>
                <w:rFonts w:ascii="Aptos" w:hAnsi="Aptos"/>
                <w:b/>
                <w:szCs w:val="24"/>
              </w:rPr>
              <w:t>20</w:t>
            </w:r>
            <w:r w:rsidRPr="00624E13">
              <w:rPr>
                <w:rFonts w:ascii="Aptos" w:hAnsi="Aptos"/>
                <w:b/>
                <w:szCs w:val="24"/>
                <w:vertAlign w:val="superscript"/>
              </w:rPr>
              <w:t>1</w:t>
            </w:r>
          </w:p>
          <w:p w14:paraId="46E862BD" w14:textId="77777777" w:rsidR="00AA3006" w:rsidRPr="00624E13" w:rsidRDefault="00AA3006" w:rsidP="0038754B">
            <w:pPr>
              <w:pStyle w:val="BodyText"/>
              <w:spacing w:after="0"/>
              <w:ind w:left="0" w:right="601"/>
              <w:rPr>
                <w:rFonts w:ascii="Aptos" w:hAnsi="Aptos"/>
                <w:b/>
                <w:szCs w:val="24"/>
              </w:rPr>
            </w:pPr>
          </w:p>
        </w:tc>
        <w:tc>
          <w:tcPr>
            <w:tcW w:w="1702" w:type="dxa"/>
            <w:tcBorders>
              <w:top w:val="nil"/>
              <w:left w:val="single" w:sz="4" w:space="0" w:color="auto"/>
              <w:bottom w:val="nil"/>
              <w:right w:val="single" w:sz="4" w:space="0" w:color="auto"/>
            </w:tcBorders>
            <w:vAlign w:val="center"/>
          </w:tcPr>
          <w:p w14:paraId="5C20CAFE" w14:textId="77777777" w:rsidR="00AA3006" w:rsidRPr="00624E13" w:rsidRDefault="00AA3006" w:rsidP="0038754B">
            <w:pPr>
              <w:pStyle w:val="BodyText"/>
              <w:spacing w:after="0"/>
              <w:ind w:left="0" w:right="601"/>
              <w:rPr>
                <w:rFonts w:ascii="Aptos" w:hAnsi="Aptos"/>
                <w:b/>
                <w:szCs w:val="24"/>
                <w:vertAlign w:val="superscript"/>
              </w:rPr>
            </w:pPr>
            <w:r w:rsidRPr="00624E13">
              <w:rPr>
                <w:rFonts w:ascii="Aptos" w:hAnsi="Aptos"/>
                <w:b/>
                <w:szCs w:val="24"/>
              </w:rPr>
              <w:t>20</w:t>
            </w:r>
            <w:r w:rsidRPr="00624E13">
              <w:rPr>
                <w:rFonts w:ascii="Aptos" w:hAnsi="Aptos"/>
                <w:b/>
                <w:szCs w:val="24"/>
                <w:vertAlign w:val="superscript"/>
              </w:rPr>
              <w:t>1</w:t>
            </w:r>
          </w:p>
          <w:p w14:paraId="71186669" w14:textId="77777777" w:rsidR="00AA3006" w:rsidRPr="00624E13" w:rsidRDefault="00AA3006" w:rsidP="0038754B">
            <w:pPr>
              <w:pStyle w:val="BodyText"/>
              <w:spacing w:after="0"/>
              <w:ind w:left="0" w:right="601"/>
              <w:rPr>
                <w:rFonts w:ascii="Aptos" w:hAnsi="Aptos"/>
                <w:b/>
                <w:szCs w:val="24"/>
              </w:rPr>
            </w:pPr>
          </w:p>
        </w:tc>
      </w:tr>
      <w:tr w:rsidR="00AA3006" w:rsidRPr="00BF4167" w14:paraId="48F7C437" w14:textId="77777777" w:rsidTr="53C83F94">
        <w:trPr>
          <w:trHeight w:hRule="exact" w:val="332"/>
        </w:trPr>
        <w:tc>
          <w:tcPr>
            <w:tcW w:w="7400" w:type="dxa"/>
            <w:tcBorders>
              <w:top w:val="nil"/>
              <w:left w:val="single" w:sz="4" w:space="0" w:color="auto"/>
              <w:bottom w:val="single" w:sz="4" w:space="0" w:color="auto"/>
              <w:right w:val="single" w:sz="4" w:space="0" w:color="auto"/>
            </w:tcBorders>
            <w:vAlign w:val="center"/>
          </w:tcPr>
          <w:p w14:paraId="1F47E858" w14:textId="77777777" w:rsidR="00AA3006" w:rsidRPr="00624E13" w:rsidRDefault="00AA3006" w:rsidP="0028483F">
            <w:pPr>
              <w:pStyle w:val="BodyText"/>
              <w:spacing w:after="0"/>
              <w:ind w:left="0"/>
              <w:rPr>
                <w:rFonts w:ascii="Aptos" w:hAnsi="Aptos"/>
                <w:szCs w:val="24"/>
              </w:rPr>
            </w:pPr>
            <w:r w:rsidRPr="00624E13">
              <w:rPr>
                <w:rFonts w:ascii="Aptos" w:hAnsi="Aptos"/>
                <w:szCs w:val="24"/>
              </w:rPr>
              <w:t>Pension Pressure (additional funding from SG)</w:t>
            </w:r>
          </w:p>
        </w:tc>
        <w:tc>
          <w:tcPr>
            <w:tcW w:w="1559" w:type="dxa"/>
            <w:tcBorders>
              <w:top w:val="nil"/>
              <w:left w:val="single" w:sz="4" w:space="0" w:color="auto"/>
              <w:bottom w:val="single" w:sz="4" w:space="0" w:color="auto"/>
              <w:right w:val="single" w:sz="4" w:space="0" w:color="auto"/>
            </w:tcBorders>
            <w:vAlign w:val="center"/>
          </w:tcPr>
          <w:p w14:paraId="24A93736" w14:textId="77777777" w:rsidR="00AA3006" w:rsidRPr="00624E13" w:rsidRDefault="00AA3006" w:rsidP="0038754B">
            <w:pPr>
              <w:pStyle w:val="BodyText"/>
              <w:spacing w:after="0"/>
              <w:ind w:left="0" w:right="601"/>
              <w:rPr>
                <w:rFonts w:ascii="Aptos" w:hAnsi="Aptos"/>
                <w:b/>
                <w:szCs w:val="24"/>
              </w:rPr>
            </w:pPr>
            <w:r>
              <w:rPr>
                <w:rFonts w:ascii="Aptos" w:hAnsi="Aptos"/>
                <w:b/>
                <w:szCs w:val="24"/>
              </w:rPr>
              <w:t>590</w:t>
            </w:r>
            <w:r>
              <w:rPr>
                <w:rFonts w:ascii="Aptos" w:hAnsi="Aptos"/>
                <w:b/>
                <w:szCs w:val="24"/>
                <w:vertAlign w:val="superscript"/>
              </w:rPr>
              <w:t>2</w:t>
            </w:r>
          </w:p>
        </w:tc>
        <w:tc>
          <w:tcPr>
            <w:tcW w:w="1702" w:type="dxa"/>
            <w:tcBorders>
              <w:top w:val="nil"/>
              <w:left w:val="single" w:sz="4" w:space="0" w:color="auto"/>
              <w:bottom w:val="single" w:sz="4" w:space="0" w:color="auto"/>
              <w:right w:val="single" w:sz="4" w:space="0" w:color="auto"/>
            </w:tcBorders>
            <w:vAlign w:val="center"/>
          </w:tcPr>
          <w:p w14:paraId="0AB7D1C9" w14:textId="77777777" w:rsidR="00AA3006" w:rsidRPr="00624E13" w:rsidRDefault="00AA3006" w:rsidP="0038754B">
            <w:pPr>
              <w:pStyle w:val="BodyText"/>
              <w:spacing w:after="0"/>
              <w:ind w:left="0" w:right="601"/>
              <w:rPr>
                <w:rFonts w:ascii="Aptos" w:hAnsi="Aptos"/>
                <w:b/>
                <w:szCs w:val="24"/>
              </w:rPr>
            </w:pPr>
            <w:r w:rsidRPr="00624E13">
              <w:rPr>
                <w:rFonts w:ascii="Aptos" w:hAnsi="Aptos"/>
                <w:b/>
                <w:szCs w:val="24"/>
              </w:rPr>
              <w:t>-</w:t>
            </w:r>
          </w:p>
        </w:tc>
      </w:tr>
      <w:tr w:rsidR="00AA3006" w:rsidRPr="00A321D8" w14:paraId="1998BEA1" w14:textId="77777777" w:rsidTr="000378D1">
        <w:trPr>
          <w:trHeight w:hRule="exact" w:val="415"/>
        </w:trPr>
        <w:tc>
          <w:tcPr>
            <w:tcW w:w="7400" w:type="dxa"/>
            <w:tcBorders>
              <w:top w:val="single" w:sz="4" w:space="0" w:color="auto"/>
              <w:bottom w:val="single" w:sz="4" w:space="0" w:color="auto"/>
            </w:tcBorders>
            <w:shd w:val="clear" w:color="auto" w:fill="A2D2FF"/>
            <w:vAlign w:val="center"/>
          </w:tcPr>
          <w:p w14:paraId="642F54A9" w14:textId="77777777" w:rsidR="00AA3006" w:rsidRPr="00A321D8" w:rsidRDefault="00AA3006" w:rsidP="0028483F">
            <w:pPr>
              <w:pStyle w:val="BodyText"/>
              <w:spacing w:after="0"/>
              <w:ind w:left="0"/>
              <w:rPr>
                <w:rFonts w:ascii="Aptos" w:hAnsi="Aptos"/>
                <w:b/>
                <w:bCs/>
                <w:szCs w:val="24"/>
              </w:rPr>
            </w:pPr>
            <w:r w:rsidRPr="00A321D8">
              <w:rPr>
                <w:rFonts w:ascii="Aptos" w:hAnsi="Aptos"/>
                <w:b/>
                <w:bCs/>
                <w:szCs w:val="24"/>
              </w:rPr>
              <w:t>Total available in year funding</w:t>
            </w:r>
          </w:p>
        </w:tc>
        <w:tc>
          <w:tcPr>
            <w:tcW w:w="1559" w:type="dxa"/>
            <w:tcBorders>
              <w:top w:val="single" w:sz="4" w:space="0" w:color="auto"/>
              <w:bottom w:val="single" w:sz="4" w:space="0" w:color="auto"/>
            </w:tcBorders>
            <w:shd w:val="clear" w:color="auto" w:fill="A2D2FF"/>
            <w:vAlign w:val="center"/>
          </w:tcPr>
          <w:p w14:paraId="06CFB9B4" w14:textId="77777777" w:rsidR="00AA3006" w:rsidRPr="00A321D8" w:rsidRDefault="00AA3006" w:rsidP="0038754B">
            <w:pPr>
              <w:pStyle w:val="BodyText"/>
              <w:spacing w:after="0"/>
              <w:ind w:left="0" w:right="601"/>
              <w:rPr>
                <w:rFonts w:ascii="Aptos" w:hAnsi="Aptos"/>
                <w:b/>
                <w:bCs/>
                <w:szCs w:val="24"/>
              </w:rPr>
            </w:pPr>
            <w:r w:rsidRPr="00A321D8">
              <w:rPr>
                <w:rFonts w:ascii="Aptos" w:hAnsi="Aptos"/>
                <w:b/>
                <w:bCs/>
                <w:szCs w:val="24"/>
              </w:rPr>
              <w:t>15,</w:t>
            </w:r>
            <w:r>
              <w:rPr>
                <w:rFonts w:ascii="Aptos" w:hAnsi="Aptos"/>
                <w:b/>
                <w:bCs/>
                <w:szCs w:val="24"/>
              </w:rPr>
              <w:t>460</w:t>
            </w:r>
          </w:p>
        </w:tc>
        <w:tc>
          <w:tcPr>
            <w:tcW w:w="1702" w:type="dxa"/>
            <w:tcBorders>
              <w:top w:val="single" w:sz="4" w:space="0" w:color="auto"/>
              <w:bottom w:val="single" w:sz="4" w:space="0" w:color="auto"/>
            </w:tcBorders>
            <w:shd w:val="clear" w:color="auto" w:fill="A2D2FF"/>
            <w:vAlign w:val="center"/>
          </w:tcPr>
          <w:p w14:paraId="6A13EDDA" w14:textId="77777777" w:rsidR="00AA3006" w:rsidRPr="00A321D8" w:rsidRDefault="00AA3006" w:rsidP="0038754B">
            <w:pPr>
              <w:pStyle w:val="BodyText"/>
              <w:spacing w:after="0"/>
              <w:ind w:left="0" w:right="601"/>
              <w:rPr>
                <w:rFonts w:ascii="Aptos" w:hAnsi="Aptos"/>
                <w:b/>
                <w:bCs/>
              </w:rPr>
            </w:pPr>
            <w:r w:rsidRPr="53C83F94">
              <w:rPr>
                <w:rFonts w:ascii="Aptos" w:hAnsi="Aptos"/>
                <w:b/>
                <w:bCs/>
              </w:rPr>
              <w:t>16,220</w:t>
            </w:r>
          </w:p>
        </w:tc>
      </w:tr>
    </w:tbl>
    <w:p w14:paraId="13D5F8B0" w14:textId="77777777" w:rsidR="00AA3006" w:rsidRDefault="00AA3006" w:rsidP="00AA3006">
      <w:pPr>
        <w:pStyle w:val="BodyText"/>
        <w:spacing w:after="0"/>
        <w:ind w:left="142"/>
        <w:rPr>
          <w:rFonts w:ascii="Aptos" w:hAnsi="Aptos"/>
          <w:szCs w:val="24"/>
          <w:vertAlign w:val="superscript"/>
        </w:rPr>
      </w:pPr>
      <w:r w:rsidRPr="00A321D8">
        <w:rPr>
          <w:rFonts w:ascii="Aptos" w:hAnsi="Aptos"/>
          <w:szCs w:val="24"/>
          <w:vertAlign w:val="superscript"/>
        </w:rPr>
        <w:t>1 Admin fee £20k from Justice for SWRC</w:t>
      </w:r>
    </w:p>
    <w:p w14:paraId="12B23562" w14:textId="77777777" w:rsidR="00AA3006" w:rsidRPr="00A321D8" w:rsidRDefault="00AA3006" w:rsidP="00AA3006">
      <w:pPr>
        <w:pStyle w:val="BodyText"/>
        <w:spacing w:after="0"/>
        <w:ind w:left="142"/>
        <w:rPr>
          <w:rFonts w:ascii="Aptos" w:hAnsi="Aptos"/>
          <w:szCs w:val="24"/>
          <w:vertAlign w:val="superscript"/>
        </w:rPr>
      </w:pPr>
      <w:r>
        <w:rPr>
          <w:rFonts w:ascii="Aptos" w:hAnsi="Aptos"/>
          <w:szCs w:val="24"/>
          <w:vertAlign w:val="superscript"/>
        </w:rPr>
        <w:t>2.Pension pressure increased from £590k to £675k, as part of the 2024-25 Q3 budget review however there are small underspends elsewhere which will cover</w:t>
      </w:r>
    </w:p>
    <w:p w14:paraId="23CFEABE" w14:textId="5E552B2C" w:rsidR="001F54B7" w:rsidRDefault="005D48DE" w:rsidP="005D48DE">
      <w:pPr>
        <w:pStyle w:val="Heading3"/>
      </w:pPr>
      <w:r>
        <w:lastRenderedPageBreak/>
        <w:t>Summary Admin Budget Requests</w:t>
      </w:r>
      <w:r w:rsidR="00006DC8">
        <w:t xml:space="preserve"> for 2025-26</w:t>
      </w:r>
    </w:p>
    <w:p w14:paraId="6CDF1118" w14:textId="714D04FA" w:rsidR="001474BD" w:rsidRDefault="001474BD" w:rsidP="0053341D">
      <w:pPr>
        <w:spacing w:after="120"/>
        <w:rPr>
          <w:rFonts w:ascii="Aptos" w:hAnsi="Aptos"/>
          <w:b/>
          <w:bCs/>
        </w:rPr>
      </w:pPr>
      <w:r w:rsidRPr="004A4B52">
        <w:rPr>
          <w:rFonts w:ascii="Aptos" w:hAnsi="Aptos"/>
          <w:szCs w:val="24"/>
        </w:rPr>
        <w:t>Executive Team have considered all budget requests</w:t>
      </w:r>
      <w:r w:rsidR="00630AEE">
        <w:rPr>
          <w:rFonts w:ascii="Aptos" w:hAnsi="Aptos"/>
          <w:szCs w:val="24"/>
        </w:rPr>
        <w:t xml:space="preserve"> </w:t>
      </w:r>
      <w:r w:rsidRPr="004A4B52">
        <w:rPr>
          <w:rFonts w:ascii="Aptos" w:hAnsi="Aptos"/>
          <w:szCs w:val="24"/>
        </w:rPr>
        <w:t xml:space="preserve">and present the </w:t>
      </w:r>
      <w:r w:rsidR="00630AEE">
        <w:rPr>
          <w:rFonts w:ascii="Aptos" w:hAnsi="Aptos"/>
          <w:szCs w:val="24"/>
        </w:rPr>
        <w:t xml:space="preserve">proposed </w:t>
      </w:r>
      <w:r w:rsidRPr="004A4B52">
        <w:rPr>
          <w:rFonts w:ascii="Aptos" w:hAnsi="Aptos"/>
          <w:szCs w:val="24"/>
        </w:rPr>
        <w:t>budget for approval</w:t>
      </w:r>
      <w:r w:rsidR="000378D1">
        <w:rPr>
          <w:rFonts w:ascii="Aptos" w:hAnsi="Aptos"/>
          <w:szCs w:val="24"/>
        </w:rPr>
        <w:t>.</w:t>
      </w:r>
      <w:r w:rsidRPr="003E1A53">
        <w:rPr>
          <w:rFonts w:ascii="Aptos" w:hAnsi="Aptos"/>
        </w:rPr>
        <w:t xml:space="preserve"> The consolidated budget request</w:t>
      </w:r>
      <w:r w:rsidR="00250E30">
        <w:rPr>
          <w:rFonts w:ascii="Aptos" w:hAnsi="Aptos"/>
        </w:rPr>
        <w:t xml:space="preserve">, including income from Thistle House </w:t>
      </w:r>
      <w:r w:rsidR="000378D1">
        <w:rPr>
          <w:rFonts w:ascii="Aptos" w:hAnsi="Aptos"/>
        </w:rPr>
        <w:t>sub-let</w:t>
      </w:r>
      <w:r w:rsidR="00250E30">
        <w:rPr>
          <w:rFonts w:ascii="Aptos" w:hAnsi="Aptos"/>
        </w:rPr>
        <w:t>,</w:t>
      </w:r>
      <w:r w:rsidRPr="003E1A53">
        <w:rPr>
          <w:rFonts w:ascii="Aptos" w:hAnsi="Aptos"/>
        </w:rPr>
        <w:t xml:space="preserve"> is £16,234k which is a small</w:t>
      </w:r>
      <w:r w:rsidRPr="003E1A53">
        <w:rPr>
          <w:rFonts w:ascii="Aptos" w:hAnsi="Aptos"/>
          <w:b/>
          <w:bCs/>
        </w:rPr>
        <w:t xml:space="preserve"> </w:t>
      </w:r>
      <w:r w:rsidRPr="004A4B52">
        <w:rPr>
          <w:rFonts w:ascii="Aptos" w:hAnsi="Aptos"/>
        </w:rPr>
        <w:t>over-commitment of £14k.</w:t>
      </w:r>
      <w:r w:rsidRPr="003E1A53">
        <w:rPr>
          <w:rFonts w:ascii="Aptos" w:hAnsi="Aptos"/>
          <w:b/>
          <w:bCs/>
        </w:rPr>
        <w:t xml:space="preserve">  </w:t>
      </w:r>
    </w:p>
    <w:p w14:paraId="39D9B127" w14:textId="30A35D5D" w:rsidR="001474BD" w:rsidRDefault="001474BD" w:rsidP="0053341D">
      <w:pPr>
        <w:spacing w:after="120"/>
        <w:rPr>
          <w:rFonts w:ascii="Aptos" w:hAnsi="Aptos"/>
          <w:szCs w:val="24"/>
        </w:rPr>
      </w:pPr>
      <w:r>
        <w:rPr>
          <w:rFonts w:ascii="Aptos" w:hAnsi="Aptos"/>
          <w:b/>
          <w:bCs/>
        </w:rPr>
        <w:t xml:space="preserve">Scottish Government funding: </w:t>
      </w:r>
      <w:r w:rsidR="00927E52">
        <w:rPr>
          <w:rFonts w:ascii="Aptos" w:hAnsi="Aptos"/>
          <w:szCs w:val="24"/>
        </w:rPr>
        <w:t>We will receive increased core funding of £1,350k, our understanding is that this should include £760k to cover operational costs and should also cover any pension pressure (currently £590k) up to and including anticipated £2,200k pension spend</w:t>
      </w:r>
      <w:r w:rsidR="00423322">
        <w:rPr>
          <w:rFonts w:ascii="Aptos" w:hAnsi="Aptos"/>
          <w:szCs w:val="24"/>
        </w:rPr>
        <w:t>.</w:t>
      </w:r>
      <w:r w:rsidR="000378D1">
        <w:rPr>
          <w:rFonts w:ascii="Aptos" w:hAnsi="Aptos"/>
          <w:szCs w:val="24"/>
        </w:rPr>
        <w:t xml:space="preserve"> </w:t>
      </w:r>
      <w:r w:rsidR="00423322">
        <w:rPr>
          <w:rFonts w:ascii="Aptos" w:hAnsi="Aptos"/>
          <w:szCs w:val="24"/>
        </w:rPr>
        <w:t xml:space="preserve">This </w:t>
      </w:r>
      <w:r w:rsidR="007163FE">
        <w:rPr>
          <w:rFonts w:ascii="Aptos" w:hAnsi="Aptos"/>
        </w:rPr>
        <w:t xml:space="preserve">removes forecast in-year pension </w:t>
      </w:r>
      <w:r w:rsidR="000378D1">
        <w:rPr>
          <w:rFonts w:ascii="Aptos" w:hAnsi="Aptos"/>
        </w:rPr>
        <w:t>pressure;</w:t>
      </w:r>
      <w:r w:rsidR="007163FE">
        <w:rPr>
          <w:rFonts w:ascii="Aptos" w:hAnsi="Aptos"/>
        </w:rPr>
        <w:t xml:space="preserve"> </w:t>
      </w:r>
      <w:r w:rsidR="000378D1">
        <w:rPr>
          <w:rFonts w:ascii="Aptos" w:hAnsi="Aptos"/>
        </w:rPr>
        <w:t>however,</w:t>
      </w:r>
      <w:r w:rsidR="007163FE">
        <w:rPr>
          <w:rFonts w:ascii="Aptos" w:hAnsi="Aptos"/>
        </w:rPr>
        <w:t xml:space="preserve"> this is a change in approach to have no forecast in year pressures and SG </w:t>
      </w:r>
      <w:r w:rsidR="007163FE">
        <w:rPr>
          <w:rFonts w:ascii="Aptos" w:hAnsi="Aptos"/>
          <w:szCs w:val="24"/>
        </w:rPr>
        <w:t>remain liable for full pension pressures.</w:t>
      </w:r>
    </w:p>
    <w:p w14:paraId="4F2116AC" w14:textId="447CBD69" w:rsidR="001F54B7" w:rsidRDefault="008350A5" w:rsidP="008350A5">
      <w:pPr>
        <w:pStyle w:val="Heading3"/>
      </w:pPr>
      <w:r>
        <w:t>Admin</w:t>
      </w:r>
      <w:r w:rsidR="009B02A3">
        <w:t xml:space="preserve"> -</w:t>
      </w:r>
      <w:r>
        <w:t xml:space="preserve"> Movements across spend types between 2024-25 and 2025-26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9"/>
        <w:gridCol w:w="1100"/>
        <w:gridCol w:w="1403"/>
        <w:gridCol w:w="1238"/>
        <w:gridCol w:w="1320"/>
        <w:gridCol w:w="1259"/>
        <w:gridCol w:w="1167"/>
      </w:tblGrid>
      <w:tr w:rsidR="008350A5" w:rsidRPr="00B91BCA" w14:paraId="122D0797" w14:textId="77777777" w:rsidTr="0028483F">
        <w:trPr>
          <w:cantSplit/>
          <w:trHeight w:val="351"/>
        </w:trPr>
        <w:tc>
          <w:tcPr>
            <w:tcW w:w="1420" w:type="pct"/>
            <w:tcBorders>
              <w:top w:val="single" w:sz="6" w:space="0" w:color="auto"/>
              <w:left w:val="single" w:sz="4" w:space="0" w:color="auto"/>
              <w:bottom w:val="nil"/>
              <w:right w:val="single" w:sz="4" w:space="0" w:color="auto"/>
            </w:tcBorders>
          </w:tcPr>
          <w:p w14:paraId="79B9E6ED" w14:textId="77777777" w:rsidR="008350A5" w:rsidRPr="00800CA0" w:rsidRDefault="008350A5" w:rsidP="0028483F">
            <w:pPr>
              <w:spacing w:before="60"/>
              <w:jc w:val="center"/>
              <w:rPr>
                <w:rFonts w:ascii="Aptos" w:hAnsi="Aptos"/>
                <w:b/>
                <w:szCs w:val="24"/>
              </w:rPr>
            </w:pPr>
          </w:p>
        </w:tc>
        <w:tc>
          <w:tcPr>
            <w:tcW w:w="526" w:type="pct"/>
            <w:tcBorders>
              <w:top w:val="single" w:sz="6" w:space="0" w:color="auto"/>
              <w:left w:val="single" w:sz="4" w:space="0" w:color="auto"/>
              <w:bottom w:val="nil"/>
              <w:right w:val="single" w:sz="4" w:space="0" w:color="auto"/>
            </w:tcBorders>
            <w:vAlign w:val="center"/>
          </w:tcPr>
          <w:p w14:paraId="6BDD0B54" w14:textId="77777777" w:rsidR="008350A5" w:rsidRPr="00800CA0" w:rsidRDefault="008350A5" w:rsidP="000378D1">
            <w:pPr>
              <w:spacing w:before="60"/>
              <w:ind w:right="113"/>
              <w:jc w:val="right"/>
              <w:rPr>
                <w:rFonts w:ascii="Aptos" w:hAnsi="Aptos"/>
                <w:b/>
                <w:szCs w:val="24"/>
              </w:rPr>
            </w:pPr>
            <w:r w:rsidRPr="00800CA0">
              <w:rPr>
                <w:rFonts w:ascii="Aptos" w:hAnsi="Aptos"/>
                <w:b/>
                <w:szCs w:val="24"/>
              </w:rPr>
              <w:t>Staff       £k</w:t>
            </w:r>
          </w:p>
        </w:tc>
        <w:tc>
          <w:tcPr>
            <w:tcW w:w="671" w:type="pct"/>
            <w:tcBorders>
              <w:top w:val="single" w:sz="6" w:space="0" w:color="auto"/>
              <w:left w:val="single" w:sz="4" w:space="0" w:color="auto"/>
              <w:bottom w:val="nil"/>
              <w:right w:val="single" w:sz="4" w:space="0" w:color="auto"/>
            </w:tcBorders>
            <w:tcMar>
              <w:right w:w="108" w:type="dxa"/>
            </w:tcMar>
            <w:vAlign w:val="center"/>
          </w:tcPr>
          <w:p w14:paraId="1A0891D3" w14:textId="77777777" w:rsidR="008350A5" w:rsidRPr="00800CA0" w:rsidRDefault="008350A5" w:rsidP="000378D1">
            <w:pPr>
              <w:spacing w:before="60"/>
              <w:ind w:left="57" w:right="187"/>
              <w:jc w:val="right"/>
              <w:rPr>
                <w:rFonts w:ascii="Aptos" w:hAnsi="Aptos"/>
                <w:b/>
                <w:szCs w:val="24"/>
              </w:rPr>
            </w:pPr>
            <w:r w:rsidRPr="00800CA0">
              <w:rPr>
                <w:rFonts w:ascii="Aptos" w:hAnsi="Aptos"/>
                <w:b/>
                <w:szCs w:val="24"/>
              </w:rPr>
              <w:t>Running £k</w:t>
            </w:r>
          </w:p>
        </w:tc>
        <w:tc>
          <w:tcPr>
            <w:tcW w:w="592" w:type="pct"/>
            <w:tcBorders>
              <w:top w:val="single" w:sz="6" w:space="0" w:color="auto"/>
              <w:left w:val="single" w:sz="4" w:space="0" w:color="auto"/>
              <w:bottom w:val="nil"/>
              <w:right w:val="single" w:sz="4" w:space="0" w:color="auto"/>
            </w:tcBorders>
            <w:tcMar>
              <w:right w:w="108" w:type="dxa"/>
            </w:tcMar>
            <w:vAlign w:val="center"/>
          </w:tcPr>
          <w:p w14:paraId="55CF0C51" w14:textId="77777777" w:rsidR="008350A5" w:rsidRPr="00800CA0" w:rsidRDefault="008350A5" w:rsidP="000378D1">
            <w:pPr>
              <w:spacing w:before="60"/>
              <w:ind w:right="187"/>
              <w:jc w:val="right"/>
              <w:rPr>
                <w:rFonts w:ascii="Aptos" w:hAnsi="Aptos"/>
                <w:b/>
                <w:szCs w:val="24"/>
              </w:rPr>
            </w:pPr>
            <w:r w:rsidRPr="00800CA0">
              <w:rPr>
                <w:rFonts w:ascii="Aptos" w:hAnsi="Aptos"/>
                <w:b/>
                <w:szCs w:val="24"/>
              </w:rPr>
              <w:t>Capital £k</w:t>
            </w:r>
          </w:p>
        </w:tc>
        <w:tc>
          <w:tcPr>
            <w:tcW w:w="631" w:type="pct"/>
            <w:tcBorders>
              <w:top w:val="single" w:sz="6" w:space="0" w:color="auto"/>
              <w:left w:val="single" w:sz="4" w:space="0" w:color="auto"/>
              <w:bottom w:val="nil"/>
              <w:right w:val="single" w:sz="4" w:space="0" w:color="auto"/>
            </w:tcBorders>
          </w:tcPr>
          <w:p w14:paraId="03184FE7" w14:textId="77777777" w:rsidR="008350A5" w:rsidRPr="00800CA0" w:rsidRDefault="008350A5" w:rsidP="000378D1">
            <w:pPr>
              <w:spacing w:before="60"/>
              <w:ind w:right="176"/>
              <w:jc w:val="right"/>
              <w:rPr>
                <w:rFonts w:ascii="Aptos" w:hAnsi="Aptos"/>
                <w:b/>
                <w:szCs w:val="24"/>
              </w:rPr>
            </w:pPr>
            <w:r w:rsidRPr="00800CA0">
              <w:rPr>
                <w:rFonts w:ascii="Aptos" w:hAnsi="Aptos"/>
                <w:b/>
                <w:szCs w:val="24"/>
              </w:rPr>
              <w:t>Pension £k</w:t>
            </w:r>
          </w:p>
        </w:tc>
        <w:tc>
          <w:tcPr>
            <w:tcW w:w="602" w:type="pct"/>
            <w:tcBorders>
              <w:top w:val="single" w:sz="6" w:space="0" w:color="auto"/>
              <w:left w:val="single" w:sz="4" w:space="0" w:color="auto"/>
              <w:bottom w:val="nil"/>
              <w:right w:val="single" w:sz="4" w:space="0" w:color="auto"/>
            </w:tcBorders>
          </w:tcPr>
          <w:p w14:paraId="56BE078A" w14:textId="77777777" w:rsidR="008350A5" w:rsidRPr="00800CA0" w:rsidRDefault="008350A5" w:rsidP="000378D1">
            <w:pPr>
              <w:spacing w:before="60"/>
              <w:ind w:right="176"/>
              <w:jc w:val="right"/>
              <w:rPr>
                <w:rFonts w:ascii="Aptos" w:hAnsi="Aptos"/>
                <w:b/>
                <w:szCs w:val="24"/>
              </w:rPr>
            </w:pPr>
            <w:r w:rsidRPr="00800CA0">
              <w:rPr>
                <w:rFonts w:ascii="Aptos" w:hAnsi="Aptos"/>
                <w:b/>
                <w:szCs w:val="24"/>
              </w:rPr>
              <w:t>Income £k</w:t>
            </w:r>
          </w:p>
        </w:tc>
        <w:tc>
          <w:tcPr>
            <w:tcW w:w="558" w:type="pct"/>
            <w:tcBorders>
              <w:top w:val="single" w:sz="6" w:space="0" w:color="auto"/>
              <w:left w:val="single" w:sz="4" w:space="0" w:color="auto"/>
              <w:bottom w:val="nil"/>
              <w:right w:val="single" w:sz="4" w:space="0" w:color="auto"/>
            </w:tcBorders>
            <w:tcMar>
              <w:right w:w="108" w:type="dxa"/>
            </w:tcMar>
            <w:vAlign w:val="center"/>
          </w:tcPr>
          <w:p w14:paraId="533422EF" w14:textId="77777777" w:rsidR="008350A5" w:rsidRPr="00800CA0" w:rsidRDefault="008350A5" w:rsidP="000378D1">
            <w:pPr>
              <w:spacing w:before="60"/>
              <w:ind w:right="176"/>
              <w:jc w:val="right"/>
              <w:rPr>
                <w:rFonts w:ascii="Aptos" w:hAnsi="Aptos"/>
                <w:b/>
                <w:szCs w:val="24"/>
              </w:rPr>
            </w:pPr>
            <w:r w:rsidRPr="00800CA0">
              <w:rPr>
                <w:rFonts w:ascii="Aptos" w:hAnsi="Aptos"/>
                <w:b/>
                <w:szCs w:val="24"/>
              </w:rPr>
              <w:t>Total £k</w:t>
            </w:r>
          </w:p>
        </w:tc>
      </w:tr>
      <w:tr w:rsidR="008350A5" w:rsidRPr="00B91BCA" w14:paraId="26B8D09B" w14:textId="77777777" w:rsidTr="0028483F">
        <w:trPr>
          <w:cantSplit/>
          <w:trHeight w:val="394"/>
        </w:trPr>
        <w:tc>
          <w:tcPr>
            <w:tcW w:w="1420" w:type="pct"/>
            <w:tcBorders>
              <w:top w:val="nil"/>
              <w:bottom w:val="nil"/>
            </w:tcBorders>
          </w:tcPr>
          <w:p w14:paraId="6488DA62" w14:textId="77777777" w:rsidR="008350A5" w:rsidRPr="00800CA0" w:rsidRDefault="008350A5" w:rsidP="0028483F">
            <w:pPr>
              <w:spacing w:before="60"/>
              <w:rPr>
                <w:rFonts w:ascii="Aptos" w:hAnsi="Aptos"/>
                <w:b/>
                <w:szCs w:val="24"/>
              </w:rPr>
            </w:pPr>
            <w:r w:rsidRPr="00800CA0">
              <w:rPr>
                <w:rFonts w:ascii="Aptos" w:hAnsi="Aptos"/>
                <w:b/>
                <w:szCs w:val="24"/>
              </w:rPr>
              <w:t>2024-25 Q3 Budget</w:t>
            </w:r>
          </w:p>
        </w:tc>
        <w:tc>
          <w:tcPr>
            <w:tcW w:w="526" w:type="pct"/>
            <w:tcBorders>
              <w:top w:val="nil"/>
              <w:bottom w:val="nil"/>
            </w:tcBorders>
            <w:vAlign w:val="center"/>
          </w:tcPr>
          <w:p w14:paraId="712EDA15" w14:textId="77777777" w:rsidR="008350A5" w:rsidRPr="00D73A2D" w:rsidRDefault="008350A5" w:rsidP="000378D1">
            <w:pPr>
              <w:spacing w:before="60"/>
              <w:ind w:right="113"/>
              <w:jc w:val="right"/>
              <w:rPr>
                <w:rFonts w:ascii="Aptos" w:hAnsi="Aptos"/>
                <w:bCs/>
                <w:szCs w:val="24"/>
              </w:rPr>
            </w:pPr>
            <w:r w:rsidRPr="00D73A2D">
              <w:rPr>
                <w:rFonts w:ascii="Aptos" w:hAnsi="Aptos"/>
                <w:bCs/>
                <w:color w:val="000000"/>
                <w:szCs w:val="24"/>
              </w:rPr>
              <w:t>11,136</w:t>
            </w:r>
          </w:p>
        </w:tc>
        <w:tc>
          <w:tcPr>
            <w:tcW w:w="671" w:type="pct"/>
            <w:tcBorders>
              <w:top w:val="nil"/>
              <w:bottom w:val="nil"/>
            </w:tcBorders>
            <w:tcMar>
              <w:right w:w="108" w:type="dxa"/>
            </w:tcMar>
            <w:vAlign w:val="center"/>
          </w:tcPr>
          <w:p w14:paraId="2D715AD4" w14:textId="77777777" w:rsidR="008350A5" w:rsidRPr="00D73A2D" w:rsidRDefault="008350A5" w:rsidP="000378D1">
            <w:pPr>
              <w:spacing w:before="60"/>
              <w:ind w:right="113"/>
              <w:jc w:val="right"/>
              <w:rPr>
                <w:rFonts w:ascii="Aptos" w:hAnsi="Aptos"/>
                <w:bCs/>
                <w:szCs w:val="24"/>
              </w:rPr>
            </w:pPr>
            <w:r w:rsidRPr="00D73A2D">
              <w:rPr>
                <w:rFonts w:ascii="Aptos" w:hAnsi="Aptos"/>
                <w:bCs/>
                <w:szCs w:val="24"/>
              </w:rPr>
              <w:t>2,766</w:t>
            </w:r>
          </w:p>
        </w:tc>
        <w:tc>
          <w:tcPr>
            <w:tcW w:w="592" w:type="pct"/>
            <w:tcBorders>
              <w:top w:val="nil"/>
              <w:bottom w:val="nil"/>
            </w:tcBorders>
            <w:tcMar>
              <w:right w:w="108" w:type="dxa"/>
            </w:tcMar>
            <w:vAlign w:val="center"/>
          </w:tcPr>
          <w:p w14:paraId="70B652F3" w14:textId="77777777" w:rsidR="008350A5" w:rsidRPr="00D73A2D" w:rsidRDefault="008350A5" w:rsidP="000378D1">
            <w:pPr>
              <w:spacing w:before="60"/>
              <w:ind w:right="113"/>
              <w:jc w:val="right"/>
              <w:rPr>
                <w:rFonts w:ascii="Aptos" w:hAnsi="Aptos"/>
                <w:bCs/>
                <w:szCs w:val="24"/>
              </w:rPr>
            </w:pPr>
            <w:r w:rsidRPr="00D73A2D">
              <w:rPr>
                <w:rFonts w:ascii="Aptos" w:hAnsi="Aptos"/>
                <w:bCs/>
                <w:szCs w:val="24"/>
              </w:rPr>
              <w:t>100</w:t>
            </w:r>
          </w:p>
        </w:tc>
        <w:tc>
          <w:tcPr>
            <w:tcW w:w="631" w:type="pct"/>
            <w:tcBorders>
              <w:top w:val="nil"/>
              <w:bottom w:val="nil"/>
            </w:tcBorders>
            <w:vAlign w:val="center"/>
          </w:tcPr>
          <w:p w14:paraId="1D992F9D" w14:textId="77777777" w:rsidR="008350A5" w:rsidRPr="00D73A2D" w:rsidRDefault="008350A5" w:rsidP="000378D1">
            <w:pPr>
              <w:spacing w:before="60"/>
              <w:ind w:right="238"/>
              <w:jc w:val="right"/>
              <w:rPr>
                <w:rFonts w:ascii="Aptos" w:hAnsi="Aptos"/>
                <w:bCs/>
                <w:szCs w:val="24"/>
              </w:rPr>
            </w:pPr>
            <w:r w:rsidRPr="00D73A2D">
              <w:rPr>
                <w:rFonts w:ascii="Aptos" w:hAnsi="Aptos"/>
                <w:bCs/>
                <w:szCs w:val="24"/>
              </w:rPr>
              <w:t>2,285</w:t>
            </w:r>
          </w:p>
        </w:tc>
        <w:tc>
          <w:tcPr>
            <w:tcW w:w="602" w:type="pct"/>
            <w:tcBorders>
              <w:top w:val="nil"/>
              <w:bottom w:val="nil"/>
            </w:tcBorders>
            <w:vAlign w:val="center"/>
          </w:tcPr>
          <w:p w14:paraId="18C44CEA" w14:textId="77777777" w:rsidR="008350A5" w:rsidRPr="0038754B" w:rsidRDefault="008350A5" w:rsidP="000378D1">
            <w:pPr>
              <w:spacing w:before="60"/>
              <w:ind w:right="238"/>
              <w:jc w:val="right"/>
              <w:rPr>
                <w:rFonts w:ascii="Aptos" w:hAnsi="Aptos"/>
                <w:bCs/>
                <w:color w:val="A20000"/>
                <w:szCs w:val="24"/>
              </w:rPr>
            </w:pPr>
            <w:r w:rsidRPr="0038754B">
              <w:rPr>
                <w:rFonts w:ascii="Aptos" w:hAnsi="Aptos"/>
                <w:bCs/>
                <w:color w:val="A20000"/>
                <w:szCs w:val="24"/>
              </w:rPr>
              <w:t>(1,121)</w:t>
            </w:r>
          </w:p>
        </w:tc>
        <w:tc>
          <w:tcPr>
            <w:tcW w:w="558" w:type="pct"/>
            <w:tcBorders>
              <w:top w:val="nil"/>
              <w:bottom w:val="nil"/>
            </w:tcBorders>
            <w:tcMar>
              <w:right w:w="108" w:type="dxa"/>
            </w:tcMar>
            <w:vAlign w:val="center"/>
          </w:tcPr>
          <w:p w14:paraId="3DC76D4C" w14:textId="77777777" w:rsidR="008350A5" w:rsidRPr="00D73A2D" w:rsidRDefault="008350A5" w:rsidP="000378D1">
            <w:pPr>
              <w:spacing w:before="60"/>
              <w:ind w:right="238"/>
              <w:jc w:val="right"/>
              <w:rPr>
                <w:rFonts w:ascii="Aptos" w:hAnsi="Aptos"/>
                <w:bCs/>
                <w:szCs w:val="24"/>
              </w:rPr>
            </w:pPr>
            <w:r w:rsidRPr="00D73A2D">
              <w:rPr>
                <w:rFonts w:ascii="Aptos" w:hAnsi="Aptos"/>
                <w:bCs/>
                <w:szCs w:val="24"/>
              </w:rPr>
              <w:t>15,166</w:t>
            </w:r>
          </w:p>
        </w:tc>
      </w:tr>
      <w:tr w:rsidR="008350A5" w:rsidRPr="00B91BCA" w14:paraId="4BE7A684" w14:textId="77777777" w:rsidTr="0028483F">
        <w:trPr>
          <w:cantSplit/>
          <w:trHeight w:val="147"/>
        </w:trPr>
        <w:tc>
          <w:tcPr>
            <w:tcW w:w="1420" w:type="pct"/>
            <w:tcBorders>
              <w:top w:val="nil"/>
            </w:tcBorders>
          </w:tcPr>
          <w:p w14:paraId="1B27958A" w14:textId="10D153D3" w:rsidR="008350A5" w:rsidRPr="00800CA0" w:rsidRDefault="008350A5" w:rsidP="0028483F">
            <w:pPr>
              <w:spacing w:before="60"/>
              <w:rPr>
                <w:rFonts w:ascii="Aptos" w:hAnsi="Aptos"/>
                <w:b/>
                <w:szCs w:val="24"/>
              </w:rPr>
            </w:pPr>
            <w:r w:rsidRPr="00800CA0">
              <w:rPr>
                <w:rFonts w:ascii="Aptos" w:hAnsi="Aptos"/>
                <w:b/>
                <w:szCs w:val="24"/>
              </w:rPr>
              <w:t xml:space="preserve">2025-26 Budget </w:t>
            </w:r>
            <w:r w:rsidR="00A74481">
              <w:rPr>
                <w:rFonts w:ascii="Aptos" w:hAnsi="Aptos"/>
                <w:b/>
                <w:szCs w:val="24"/>
              </w:rPr>
              <w:t>(</w:t>
            </w:r>
            <w:r w:rsidR="00EB3C01">
              <w:rPr>
                <w:rFonts w:ascii="Aptos" w:hAnsi="Aptos"/>
                <w:b/>
                <w:szCs w:val="24"/>
              </w:rPr>
              <w:t>Proposed</w:t>
            </w:r>
            <w:r w:rsidR="00A74481">
              <w:rPr>
                <w:rFonts w:ascii="Aptos" w:hAnsi="Aptos"/>
                <w:b/>
                <w:szCs w:val="24"/>
              </w:rPr>
              <w:t>)</w:t>
            </w:r>
          </w:p>
        </w:tc>
        <w:tc>
          <w:tcPr>
            <w:tcW w:w="526" w:type="pct"/>
            <w:tcBorders>
              <w:top w:val="nil"/>
            </w:tcBorders>
            <w:vAlign w:val="center"/>
          </w:tcPr>
          <w:p w14:paraId="58A090B2" w14:textId="169AE682" w:rsidR="008350A5" w:rsidRPr="00D73A2D" w:rsidRDefault="008350A5" w:rsidP="000378D1">
            <w:pPr>
              <w:spacing w:before="60"/>
              <w:ind w:left="57" w:right="113"/>
              <w:jc w:val="right"/>
              <w:rPr>
                <w:rFonts w:ascii="Aptos" w:hAnsi="Aptos"/>
                <w:bCs/>
                <w:szCs w:val="24"/>
              </w:rPr>
            </w:pPr>
            <w:r w:rsidRPr="00D73A2D">
              <w:rPr>
                <w:rFonts w:ascii="Aptos" w:hAnsi="Aptos"/>
                <w:bCs/>
                <w:color w:val="000000"/>
                <w:szCs w:val="24"/>
              </w:rPr>
              <w:t>12,</w:t>
            </w:r>
            <w:r w:rsidR="00D712A6" w:rsidRPr="00D73A2D">
              <w:rPr>
                <w:rFonts w:ascii="Aptos" w:hAnsi="Aptos"/>
                <w:bCs/>
                <w:color w:val="000000"/>
                <w:szCs w:val="24"/>
              </w:rPr>
              <w:t>191</w:t>
            </w:r>
            <w:r w:rsidRPr="00D73A2D">
              <w:rPr>
                <w:rFonts w:ascii="Aptos" w:hAnsi="Aptos"/>
                <w:bCs/>
                <w:color w:val="000000"/>
                <w:szCs w:val="24"/>
              </w:rPr>
              <w:t xml:space="preserve"> </w:t>
            </w:r>
          </w:p>
        </w:tc>
        <w:tc>
          <w:tcPr>
            <w:tcW w:w="671" w:type="pct"/>
            <w:tcBorders>
              <w:top w:val="nil"/>
            </w:tcBorders>
            <w:tcMar>
              <w:right w:w="108" w:type="dxa"/>
            </w:tcMar>
            <w:vAlign w:val="center"/>
          </w:tcPr>
          <w:p w14:paraId="22DBD408" w14:textId="77777777" w:rsidR="008350A5" w:rsidRPr="00D73A2D" w:rsidRDefault="008350A5" w:rsidP="000378D1">
            <w:pPr>
              <w:spacing w:before="60"/>
              <w:ind w:left="57" w:right="113"/>
              <w:jc w:val="right"/>
              <w:rPr>
                <w:rFonts w:ascii="Aptos" w:hAnsi="Aptos"/>
                <w:bCs/>
                <w:szCs w:val="24"/>
              </w:rPr>
            </w:pPr>
            <w:r w:rsidRPr="00D73A2D">
              <w:rPr>
                <w:rFonts w:ascii="Aptos" w:hAnsi="Aptos"/>
                <w:bCs/>
                <w:szCs w:val="24"/>
              </w:rPr>
              <w:t>2,869</w:t>
            </w:r>
          </w:p>
        </w:tc>
        <w:tc>
          <w:tcPr>
            <w:tcW w:w="592" w:type="pct"/>
            <w:tcBorders>
              <w:top w:val="nil"/>
            </w:tcBorders>
            <w:tcMar>
              <w:right w:w="108" w:type="dxa"/>
            </w:tcMar>
            <w:vAlign w:val="center"/>
          </w:tcPr>
          <w:p w14:paraId="666208CD" w14:textId="77777777" w:rsidR="008350A5" w:rsidRPr="00D73A2D" w:rsidRDefault="008350A5" w:rsidP="000378D1">
            <w:pPr>
              <w:spacing w:before="60"/>
              <w:ind w:right="113"/>
              <w:jc w:val="right"/>
              <w:rPr>
                <w:rFonts w:ascii="Aptos" w:hAnsi="Aptos"/>
                <w:bCs/>
                <w:szCs w:val="24"/>
              </w:rPr>
            </w:pPr>
            <w:r w:rsidRPr="00D73A2D">
              <w:rPr>
                <w:rFonts w:ascii="Aptos" w:hAnsi="Aptos"/>
                <w:bCs/>
                <w:szCs w:val="24"/>
              </w:rPr>
              <w:t>100</w:t>
            </w:r>
          </w:p>
        </w:tc>
        <w:tc>
          <w:tcPr>
            <w:tcW w:w="631" w:type="pct"/>
            <w:tcBorders>
              <w:top w:val="nil"/>
            </w:tcBorders>
            <w:vAlign w:val="center"/>
          </w:tcPr>
          <w:p w14:paraId="59F88EC4" w14:textId="77777777" w:rsidR="008350A5" w:rsidRPr="00D73A2D" w:rsidRDefault="008350A5" w:rsidP="000378D1">
            <w:pPr>
              <w:spacing w:before="60"/>
              <w:ind w:right="238"/>
              <w:jc w:val="right"/>
              <w:rPr>
                <w:rFonts w:ascii="Aptos" w:hAnsi="Aptos"/>
                <w:bCs/>
                <w:szCs w:val="24"/>
              </w:rPr>
            </w:pPr>
            <w:r w:rsidRPr="00D73A2D">
              <w:rPr>
                <w:rFonts w:ascii="Aptos" w:hAnsi="Aptos"/>
                <w:bCs/>
                <w:szCs w:val="24"/>
              </w:rPr>
              <w:t>2,200</w:t>
            </w:r>
          </w:p>
        </w:tc>
        <w:tc>
          <w:tcPr>
            <w:tcW w:w="602" w:type="pct"/>
            <w:tcBorders>
              <w:top w:val="nil"/>
            </w:tcBorders>
            <w:vAlign w:val="center"/>
          </w:tcPr>
          <w:p w14:paraId="2F89DD6E" w14:textId="77777777" w:rsidR="008350A5" w:rsidRPr="0038754B" w:rsidRDefault="008350A5" w:rsidP="000378D1">
            <w:pPr>
              <w:spacing w:before="60"/>
              <w:ind w:right="238"/>
              <w:jc w:val="right"/>
              <w:rPr>
                <w:rFonts w:ascii="Aptos" w:hAnsi="Aptos"/>
                <w:bCs/>
                <w:color w:val="A20000"/>
                <w:szCs w:val="24"/>
              </w:rPr>
            </w:pPr>
            <w:r w:rsidRPr="0038754B">
              <w:rPr>
                <w:rFonts w:ascii="Aptos" w:hAnsi="Aptos"/>
                <w:bCs/>
                <w:color w:val="A20000"/>
                <w:szCs w:val="24"/>
              </w:rPr>
              <w:t>(1,126)</w:t>
            </w:r>
          </w:p>
        </w:tc>
        <w:tc>
          <w:tcPr>
            <w:tcW w:w="558" w:type="pct"/>
            <w:tcBorders>
              <w:top w:val="nil"/>
            </w:tcBorders>
            <w:tcMar>
              <w:right w:w="108" w:type="dxa"/>
            </w:tcMar>
            <w:vAlign w:val="center"/>
          </w:tcPr>
          <w:p w14:paraId="570091D6" w14:textId="28AA043A" w:rsidR="008350A5" w:rsidRPr="00D73A2D" w:rsidRDefault="008350A5" w:rsidP="000378D1">
            <w:pPr>
              <w:spacing w:before="60"/>
              <w:ind w:right="238"/>
              <w:jc w:val="right"/>
              <w:rPr>
                <w:rFonts w:ascii="Aptos" w:hAnsi="Aptos"/>
                <w:bCs/>
                <w:szCs w:val="24"/>
              </w:rPr>
            </w:pPr>
            <w:r w:rsidRPr="00D73A2D">
              <w:rPr>
                <w:rFonts w:ascii="Aptos" w:hAnsi="Aptos"/>
                <w:bCs/>
                <w:szCs w:val="24"/>
              </w:rPr>
              <w:t>16,</w:t>
            </w:r>
            <w:r w:rsidR="00D712A6" w:rsidRPr="00D73A2D">
              <w:rPr>
                <w:rFonts w:ascii="Aptos" w:hAnsi="Aptos"/>
                <w:bCs/>
                <w:szCs w:val="24"/>
              </w:rPr>
              <w:t>234</w:t>
            </w:r>
          </w:p>
        </w:tc>
      </w:tr>
      <w:tr w:rsidR="008350A5" w:rsidRPr="00D90DB7" w14:paraId="5DBB6887" w14:textId="77777777" w:rsidTr="0028483F">
        <w:trPr>
          <w:cantSplit/>
          <w:trHeight w:val="552"/>
        </w:trPr>
        <w:tc>
          <w:tcPr>
            <w:tcW w:w="1420" w:type="pct"/>
            <w:tcBorders>
              <w:top w:val="single" w:sz="4" w:space="0" w:color="auto"/>
              <w:left w:val="single" w:sz="4" w:space="0" w:color="auto"/>
              <w:bottom w:val="single" w:sz="6" w:space="0" w:color="auto"/>
              <w:right w:val="single" w:sz="4" w:space="0" w:color="auto"/>
            </w:tcBorders>
            <w:shd w:val="clear" w:color="auto" w:fill="BFBFBF" w:themeFill="background1" w:themeFillShade="BF"/>
            <w:vAlign w:val="center"/>
          </w:tcPr>
          <w:p w14:paraId="10EC05C0" w14:textId="77777777" w:rsidR="008350A5" w:rsidRPr="00800CA0" w:rsidRDefault="008350A5" w:rsidP="0028483F">
            <w:pPr>
              <w:spacing w:before="60"/>
              <w:rPr>
                <w:rFonts w:ascii="Aptos" w:hAnsi="Aptos"/>
                <w:b/>
                <w:szCs w:val="24"/>
              </w:rPr>
            </w:pPr>
            <w:r w:rsidRPr="00800CA0">
              <w:rPr>
                <w:rFonts w:ascii="Aptos" w:hAnsi="Aptos"/>
                <w:b/>
                <w:szCs w:val="24"/>
              </w:rPr>
              <w:t>Movement (Q3 to 25/26)</w:t>
            </w:r>
          </w:p>
        </w:tc>
        <w:tc>
          <w:tcPr>
            <w:tcW w:w="526" w:type="pct"/>
            <w:tcBorders>
              <w:top w:val="single" w:sz="4" w:space="0" w:color="auto"/>
              <w:left w:val="single" w:sz="4" w:space="0" w:color="auto"/>
              <w:bottom w:val="single" w:sz="6" w:space="0" w:color="auto"/>
              <w:right w:val="single" w:sz="4" w:space="0" w:color="auto"/>
            </w:tcBorders>
            <w:shd w:val="clear" w:color="auto" w:fill="BFBFBF" w:themeFill="background1" w:themeFillShade="BF"/>
            <w:vAlign w:val="center"/>
          </w:tcPr>
          <w:p w14:paraId="49A54A86" w14:textId="419B14E0" w:rsidR="008350A5" w:rsidRPr="00D73A2D" w:rsidRDefault="00D712A6" w:rsidP="000378D1">
            <w:pPr>
              <w:spacing w:before="60"/>
              <w:ind w:left="57" w:right="113"/>
              <w:jc w:val="right"/>
              <w:rPr>
                <w:rFonts w:ascii="Aptos" w:hAnsi="Aptos"/>
                <w:b/>
                <w:szCs w:val="24"/>
              </w:rPr>
            </w:pPr>
            <w:r w:rsidRPr="00D73A2D">
              <w:rPr>
                <w:rFonts w:ascii="Aptos" w:hAnsi="Aptos"/>
                <w:b/>
                <w:color w:val="000000"/>
                <w:szCs w:val="24"/>
              </w:rPr>
              <w:t>1,055</w:t>
            </w:r>
          </w:p>
        </w:tc>
        <w:tc>
          <w:tcPr>
            <w:tcW w:w="671" w:type="pct"/>
            <w:tcBorders>
              <w:top w:val="single" w:sz="4" w:space="0" w:color="auto"/>
              <w:left w:val="single" w:sz="4" w:space="0" w:color="auto"/>
              <w:bottom w:val="single" w:sz="6" w:space="0" w:color="auto"/>
              <w:right w:val="single" w:sz="4" w:space="0" w:color="auto"/>
            </w:tcBorders>
            <w:shd w:val="clear" w:color="auto" w:fill="BFBFBF" w:themeFill="background1" w:themeFillShade="BF"/>
            <w:tcMar>
              <w:right w:w="108" w:type="dxa"/>
            </w:tcMar>
            <w:vAlign w:val="center"/>
          </w:tcPr>
          <w:p w14:paraId="6528E439" w14:textId="77777777" w:rsidR="008350A5" w:rsidRPr="00D73A2D" w:rsidRDefault="008350A5" w:rsidP="000378D1">
            <w:pPr>
              <w:spacing w:before="60"/>
              <w:ind w:left="57" w:right="113"/>
              <w:jc w:val="right"/>
              <w:rPr>
                <w:rFonts w:ascii="Aptos" w:hAnsi="Aptos"/>
                <w:b/>
                <w:szCs w:val="24"/>
              </w:rPr>
            </w:pPr>
            <w:r w:rsidRPr="00D73A2D">
              <w:rPr>
                <w:rFonts w:ascii="Aptos" w:hAnsi="Aptos"/>
                <w:b/>
                <w:szCs w:val="24"/>
              </w:rPr>
              <w:t>103</w:t>
            </w:r>
          </w:p>
        </w:tc>
        <w:tc>
          <w:tcPr>
            <w:tcW w:w="592" w:type="pct"/>
            <w:tcBorders>
              <w:top w:val="single" w:sz="4" w:space="0" w:color="auto"/>
              <w:left w:val="single" w:sz="4" w:space="0" w:color="auto"/>
              <w:bottom w:val="single" w:sz="6" w:space="0" w:color="auto"/>
              <w:right w:val="single" w:sz="4" w:space="0" w:color="auto"/>
            </w:tcBorders>
            <w:shd w:val="clear" w:color="auto" w:fill="BFBFBF" w:themeFill="background1" w:themeFillShade="BF"/>
            <w:tcMar>
              <w:right w:w="108" w:type="dxa"/>
            </w:tcMar>
            <w:vAlign w:val="center"/>
          </w:tcPr>
          <w:p w14:paraId="6CC84DF9" w14:textId="77777777" w:rsidR="008350A5" w:rsidRPr="00D73A2D" w:rsidRDefault="008350A5" w:rsidP="000378D1">
            <w:pPr>
              <w:spacing w:before="60"/>
              <w:ind w:right="113"/>
              <w:jc w:val="right"/>
              <w:rPr>
                <w:rFonts w:ascii="Aptos" w:hAnsi="Aptos"/>
                <w:b/>
                <w:szCs w:val="24"/>
              </w:rPr>
            </w:pPr>
            <w:r w:rsidRPr="00D73A2D">
              <w:rPr>
                <w:rFonts w:ascii="Aptos" w:hAnsi="Aptos"/>
                <w:b/>
                <w:szCs w:val="24"/>
              </w:rPr>
              <w:t>-</w:t>
            </w:r>
          </w:p>
        </w:tc>
        <w:tc>
          <w:tcPr>
            <w:tcW w:w="631" w:type="pct"/>
            <w:tcBorders>
              <w:top w:val="single" w:sz="4" w:space="0" w:color="auto"/>
              <w:left w:val="single" w:sz="4" w:space="0" w:color="auto"/>
              <w:bottom w:val="single" w:sz="6" w:space="0" w:color="auto"/>
              <w:right w:val="single" w:sz="4" w:space="0" w:color="auto"/>
            </w:tcBorders>
            <w:shd w:val="clear" w:color="auto" w:fill="BFBFBF" w:themeFill="background1" w:themeFillShade="BF"/>
            <w:vAlign w:val="center"/>
          </w:tcPr>
          <w:p w14:paraId="5B643F8B" w14:textId="77777777" w:rsidR="008350A5" w:rsidRPr="0038754B" w:rsidRDefault="008350A5" w:rsidP="000378D1">
            <w:pPr>
              <w:spacing w:before="60"/>
              <w:ind w:right="238"/>
              <w:jc w:val="right"/>
              <w:rPr>
                <w:rFonts w:ascii="Aptos" w:hAnsi="Aptos"/>
                <w:b/>
                <w:color w:val="A20000"/>
                <w:szCs w:val="24"/>
              </w:rPr>
            </w:pPr>
            <w:r w:rsidRPr="0038754B">
              <w:rPr>
                <w:rFonts w:ascii="Aptos" w:hAnsi="Aptos"/>
                <w:b/>
                <w:color w:val="A20000"/>
                <w:szCs w:val="24"/>
              </w:rPr>
              <w:t>(85)</w:t>
            </w:r>
          </w:p>
        </w:tc>
        <w:tc>
          <w:tcPr>
            <w:tcW w:w="602" w:type="pct"/>
            <w:tcBorders>
              <w:top w:val="single" w:sz="4" w:space="0" w:color="auto"/>
              <w:left w:val="single" w:sz="4" w:space="0" w:color="auto"/>
              <w:bottom w:val="single" w:sz="6" w:space="0" w:color="auto"/>
              <w:right w:val="single" w:sz="4" w:space="0" w:color="auto"/>
            </w:tcBorders>
            <w:shd w:val="clear" w:color="auto" w:fill="BFBFBF" w:themeFill="background1" w:themeFillShade="BF"/>
            <w:vAlign w:val="center"/>
          </w:tcPr>
          <w:p w14:paraId="2FE69B87" w14:textId="77777777" w:rsidR="008350A5" w:rsidRPr="0038754B" w:rsidRDefault="008350A5" w:rsidP="000378D1">
            <w:pPr>
              <w:spacing w:before="60"/>
              <w:ind w:right="238"/>
              <w:jc w:val="right"/>
              <w:rPr>
                <w:rFonts w:ascii="Aptos" w:hAnsi="Aptos"/>
                <w:b/>
                <w:color w:val="A20000"/>
                <w:szCs w:val="24"/>
              </w:rPr>
            </w:pPr>
            <w:r w:rsidRPr="0038754B">
              <w:rPr>
                <w:rFonts w:ascii="Aptos" w:hAnsi="Aptos"/>
                <w:b/>
                <w:color w:val="A20000"/>
                <w:szCs w:val="24"/>
              </w:rPr>
              <w:t>(5)</w:t>
            </w:r>
          </w:p>
        </w:tc>
        <w:tc>
          <w:tcPr>
            <w:tcW w:w="558" w:type="pct"/>
            <w:tcBorders>
              <w:top w:val="single" w:sz="4" w:space="0" w:color="auto"/>
              <w:left w:val="single" w:sz="4" w:space="0" w:color="auto"/>
              <w:bottom w:val="single" w:sz="6" w:space="0" w:color="auto"/>
              <w:right w:val="single" w:sz="4" w:space="0" w:color="auto"/>
            </w:tcBorders>
            <w:shd w:val="clear" w:color="auto" w:fill="BFBFBF" w:themeFill="background1" w:themeFillShade="BF"/>
            <w:tcMar>
              <w:right w:w="108" w:type="dxa"/>
            </w:tcMar>
            <w:vAlign w:val="center"/>
          </w:tcPr>
          <w:p w14:paraId="3CE95054" w14:textId="05E33B44" w:rsidR="008350A5" w:rsidRPr="00D73A2D" w:rsidRDefault="00D712A6" w:rsidP="000378D1">
            <w:pPr>
              <w:spacing w:before="60"/>
              <w:ind w:right="238"/>
              <w:jc w:val="right"/>
              <w:rPr>
                <w:rFonts w:ascii="Aptos" w:hAnsi="Aptos"/>
                <w:b/>
                <w:szCs w:val="24"/>
              </w:rPr>
            </w:pPr>
            <w:r w:rsidRPr="00D73A2D">
              <w:rPr>
                <w:rFonts w:ascii="Aptos" w:hAnsi="Aptos"/>
                <w:b/>
                <w:color w:val="000000"/>
                <w:szCs w:val="24"/>
              </w:rPr>
              <w:t>1,068</w:t>
            </w:r>
          </w:p>
        </w:tc>
      </w:tr>
    </w:tbl>
    <w:p w14:paraId="77AE558E" w14:textId="77777777" w:rsidR="00EE1308" w:rsidRDefault="00EE1308" w:rsidP="00EE1308">
      <w:pPr>
        <w:pStyle w:val="Heading4"/>
        <w:spacing w:before="0"/>
      </w:pPr>
    </w:p>
    <w:p w14:paraId="2E34B517" w14:textId="55998F52" w:rsidR="00E13A0D" w:rsidRDefault="00E13A0D" w:rsidP="00E13A0D">
      <w:pPr>
        <w:rPr>
          <w:lang w:val="en-US"/>
        </w:rPr>
      </w:pPr>
      <w:r>
        <w:rPr>
          <w:noProof/>
        </w:rPr>
        <w:drawing>
          <wp:inline distT="0" distB="0" distL="0" distR="0" wp14:anchorId="39905473" wp14:editId="443D1E0B">
            <wp:extent cx="6618605" cy="4127500"/>
            <wp:effectExtent l="0" t="0" r="0" b="6350"/>
            <wp:docPr id="61206867" name="Picture 1" descr="A pie chart with different colored circles with Crust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6867" name="Picture 1" descr="A pie chart with different colored circles with Crust in the background&#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22247" cy="4129771"/>
                    </a:xfrm>
                    <a:prstGeom prst="rect">
                      <a:avLst/>
                    </a:prstGeom>
                    <a:noFill/>
                    <a:ln>
                      <a:noFill/>
                    </a:ln>
                  </pic:spPr>
                </pic:pic>
              </a:graphicData>
            </a:graphic>
          </wp:inline>
        </w:drawing>
      </w:r>
    </w:p>
    <w:p w14:paraId="1431AC88" w14:textId="77777777" w:rsidR="00E13A0D" w:rsidRPr="00E13A0D" w:rsidRDefault="00E13A0D" w:rsidP="00E13A0D">
      <w:pPr>
        <w:rPr>
          <w:lang w:val="en-US"/>
        </w:rPr>
      </w:pPr>
    </w:p>
    <w:p w14:paraId="05E4AE74" w14:textId="7D1A5EA8" w:rsidR="008350A5" w:rsidRDefault="008350A5" w:rsidP="00EE1308">
      <w:pPr>
        <w:pStyle w:val="Heading4"/>
        <w:spacing w:before="0"/>
      </w:pPr>
      <w:r>
        <w:lastRenderedPageBreak/>
        <w:t>Staff</w:t>
      </w:r>
    </w:p>
    <w:p w14:paraId="38AC422F" w14:textId="240808AF" w:rsidR="008350A5" w:rsidRDefault="008350A5" w:rsidP="0034269B">
      <w:r w:rsidRPr="00D73A2D">
        <w:t xml:space="preserve">SG published a revised pay policy in December 2024 </w:t>
      </w:r>
      <w:r w:rsidR="001D4307">
        <w:t xml:space="preserve">with </w:t>
      </w:r>
      <w:r w:rsidRPr="00D73A2D">
        <w:t xml:space="preserve">the key metric setting a 9% pay envelope over a </w:t>
      </w:r>
      <w:r w:rsidR="001D4307">
        <w:t>three</w:t>
      </w:r>
      <w:r w:rsidRPr="00D73A2D">
        <w:t xml:space="preserve"> year period.</w:t>
      </w:r>
      <w:r>
        <w:t xml:space="preserve">  </w:t>
      </w:r>
    </w:p>
    <w:p w14:paraId="4373E941" w14:textId="6341D8F2" w:rsidR="008350A5" w:rsidRDefault="008350A5" w:rsidP="0034269B">
      <w:pPr>
        <w:rPr>
          <w:bCs/>
        </w:rPr>
      </w:pPr>
      <w:r>
        <w:t xml:space="preserve">The budget figures included in this paper </w:t>
      </w:r>
      <w:r w:rsidRPr="00D73A2D">
        <w:t xml:space="preserve">assume a </w:t>
      </w:r>
      <w:r w:rsidR="00D712A6" w:rsidRPr="00D73A2D">
        <w:t>4</w:t>
      </w:r>
      <w:r w:rsidRPr="00D73A2D">
        <w:t xml:space="preserve">% award in 2025-26. </w:t>
      </w:r>
      <w:r w:rsidRPr="00650D4B">
        <w:rPr>
          <w:bCs/>
        </w:rPr>
        <w:t>Each additional 1% rise w</w:t>
      </w:r>
      <w:r w:rsidR="00334719" w:rsidRPr="00650D4B">
        <w:rPr>
          <w:bCs/>
        </w:rPr>
        <w:t xml:space="preserve">ould </w:t>
      </w:r>
      <w:r w:rsidRPr="00650D4B">
        <w:rPr>
          <w:bCs/>
        </w:rPr>
        <w:t xml:space="preserve">cost £120k in Admin (and £70k in Fund). </w:t>
      </w:r>
    </w:p>
    <w:p w14:paraId="2EA08C36" w14:textId="58A89EEF" w:rsidR="00432BF6" w:rsidRPr="003E1A53" w:rsidRDefault="00432BF6" w:rsidP="00432BF6">
      <w:r>
        <w:t xml:space="preserve">The staffing establishment has been fully </w:t>
      </w:r>
      <w:r w:rsidR="001D4307">
        <w:t>reviewed,</w:t>
      </w:r>
      <w:r>
        <w:t xml:space="preserve"> and </w:t>
      </w:r>
      <w:r w:rsidR="001D4307">
        <w:t>several</w:t>
      </w:r>
      <w:r>
        <w:t xml:space="preserve"> vacant posts have been removed.  </w:t>
      </w:r>
      <w:r w:rsidR="0095605A">
        <w:t>Budget holders identified approximately £250k staff savings, which h</w:t>
      </w:r>
      <w:r>
        <w:t>as supported the affordability of the budget proposed.</w:t>
      </w:r>
    </w:p>
    <w:p w14:paraId="013B9E95" w14:textId="51EF29FC" w:rsidR="006E5154" w:rsidRDefault="006E5154" w:rsidP="006E5154">
      <w:pPr>
        <w:spacing w:after="120"/>
        <w:rPr>
          <w:rFonts w:ascii="Aptos" w:hAnsi="Aptos"/>
        </w:rPr>
      </w:pPr>
      <w:r>
        <w:rPr>
          <w:rFonts w:ascii="Aptos" w:hAnsi="Aptos"/>
          <w:bCs/>
          <w:szCs w:val="24"/>
        </w:rPr>
        <w:t xml:space="preserve">We await confirmation from Scottish Government on how the increased Employer National Insurance Contributions (ERNIC) costs will be dealt with. Our budget requirement </w:t>
      </w:r>
      <w:r w:rsidRPr="00D73A2D">
        <w:rPr>
          <w:rFonts w:ascii="Aptos" w:hAnsi="Aptos"/>
          <w:bCs/>
          <w:szCs w:val="24"/>
        </w:rPr>
        <w:t>of £16,23</w:t>
      </w:r>
      <w:r>
        <w:rPr>
          <w:rFonts w:ascii="Aptos" w:hAnsi="Aptos"/>
          <w:bCs/>
          <w:szCs w:val="24"/>
        </w:rPr>
        <w:t>4</w:t>
      </w:r>
      <w:r w:rsidRPr="00D73A2D">
        <w:rPr>
          <w:rFonts w:ascii="Aptos" w:hAnsi="Aptos"/>
          <w:bCs/>
          <w:szCs w:val="24"/>
        </w:rPr>
        <w:t>k</w:t>
      </w:r>
      <w:r>
        <w:rPr>
          <w:rFonts w:ascii="Aptos" w:hAnsi="Aptos"/>
          <w:bCs/>
          <w:szCs w:val="24"/>
        </w:rPr>
        <w:t xml:space="preserve"> includes a £260k increase due to this change. However, the SG allocation reflects no increase.</w:t>
      </w:r>
    </w:p>
    <w:p w14:paraId="5C528401" w14:textId="38B57761" w:rsidR="00E726F0" w:rsidRDefault="003822B8" w:rsidP="00E726F0">
      <w:pPr>
        <w:spacing w:after="120"/>
        <w:rPr>
          <w:rFonts w:ascii="Aptos" w:hAnsi="Aptos"/>
        </w:rPr>
      </w:pPr>
      <w:r>
        <w:t>Our understanding is that discussion</w:t>
      </w:r>
      <w:r w:rsidR="007E5B10">
        <w:t xml:space="preserve">s are ongoing between SG and UKG, </w:t>
      </w:r>
      <w:r w:rsidR="00811754">
        <w:t>and</w:t>
      </w:r>
      <w:r w:rsidR="007E5B10">
        <w:t xml:space="preserve"> that while there has been no formal </w:t>
      </w:r>
      <w:r w:rsidR="00876B6F">
        <w:t>confirmation,</w:t>
      </w:r>
      <w:r w:rsidR="007E5B10">
        <w:t xml:space="preserve"> we are anticipating that </w:t>
      </w:r>
      <w:r w:rsidR="00E726F0" w:rsidRPr="62F01229">
        <w:rPr>
          <w:rFonts w:ascii="Aptos" w:hAnsi="Aptos"/>
        </w:rPr>
        <w:t xml:space="preserve">funding </w:t>
      </w:r>
      <w:r w:rsidR="00617D03" w:rsidRPr="62F01229">
        <w:rPr>
          <w:rFonts w:ascii="Aptos" w:hAnsi="Aptos"/>
        </w:rPr>
        <w:t>of</w:t>
      </w:r>
      <w:r w:rsidR="00E726F0" w:rsidRPr="62F01229">
        <w:rPr>
          <w:rFonts w:ascii="Aptos" w:hAnsi="Aptos"/>
        </w:rPr>
        <w:t xml:space="preserve"> up to 60% of the additional cost </w:t>
      </w:r>
      <w:r w:rsidR="00E726F0" w:rsidRPr="00DD1385">
        <w:rPr>
          <w:rFonts w:ascii="Aptos" w:hAnsi="Aptos"/>
          <w:i/>
          <w:iCs/>
        </w:rPr>
        <w:t>may</w:t>
      </w:r>
      <w:r w:rsidR="00E726F0" w:rsidRPr="62F01229">
        <w:rPr>
          <w:rFonts w:ascii="Aptos" w:hAnsi="Aptos"/>
        </w:rPr>
        <w:t xml:space="preserve"> be made available</w:t>
      </w:r>
      <w:r w:rsidR="0093305C" w:rsidRPr="62F01229">
        <w:rPr>
          <w:rFonts w:ascii="Aptos" w:hAnsi="Aptos"/>
        </w:rPr>
        <w:t xml:space="preserve">. This could </w:t>
      </w:r>
      <w:r w:rsidR="007407C7" w:rsidRPr="62F01229">
        <w:rPr>
          <w:rFonts w:ascii="Aptos" w:hAnsi="Aptos"/>
        </w:rPr>
        <w:t xml:space="preserve">therefore </w:t>
      </w:r>
      <w:r w:rsidR="0093305C" w:rsidRPr="62F01229">
        <w:rPr>
          <w:rFonts w:ascii="Aptos" w:hAnsi="Aptos"/>
        </w:rPr>
        <w:t>mean a further funding increase of up to £155k</w:t>
      </w:r>
      <w:r w:rsidR="007407C7" w:rsidRPr="62F01229">
        <w:rPr>
          <w:rFonts w:ascii="Aptos" w:hAnsi="Aptos"/>
        </w:rPr>
        <w:t>, which would place us in a surplus position going into the year</w:t>
      </w:r>
      <w:r w:rsidR="0093305C" w:rsidRPr="62F01229">
        <w:rPr>
          <w:rFonts w:ascii="Aptos" w:hAnsi="Aptos"/>
        </w:rPr>
        <w:t>.</w:t>
      </w:r>
      <w:r w:rsidR="00A12081" w:rsidRPr="62F01229">
        <w:rPr>
          <w:rFonts w:ascii="Aptos" w:hAnsi="Aptos"/>
        </w:rPr>
        <w:t xml:space="preserve"> This could enable us to repr</w:t>
      </w:r>
      <w:r w:rsidR="00FF4A3B" w:rsidRPr="62F01229">
        <w:rPr>
          <w:rFonts w:ascii="Aptos" w:hAnsi="Aptos"/>
        </w:rPr>
        <w:t>ofile some spend that would otherwise have to fall in future years, making later periods more affordable.</w:t>
      </w:r>
    </w:p>
    <w:p w14:paraId="4341507B" w14:textId="455B79C4" w:rsidR="008350A5" w:rsidRPr="001324DB" w:rsidRDefault="008350A5" w:rsidP="008350A5">
      <w:pPr>
        <w:pStyle w:val="Heading4"/>
      </w:pPr>
      <w:r>
        <w:t>Running</w:t>
      </w:r>
    </w:p>
    <w:p w14:paraId="36117374" w14:textId="53E210FF" w:rsidR="008350A5" w:rsidRDefault="008350A5" w:rsidP="0034269B">
      <w:r w:rsidRPr="00E41AF6">
        <w:t xml:space="preserve">All departments have considered the request </w:t>
      </w:r>
      <w:r>
        <w:t>to consider savings whilst building their budgets.</w:t>
      </w:r>
      <w:r w:rsidRPr="00E41AF6">
        <w:t xml:space="preserve"> </w:t>
      </w:r>
      <w:r>
        <w:t>For now, several savings have been realised immediately (and are included in the proposed budget) with little or no impact on service</w:t>
      </w:r>
      <w:r w:rsidR="00876B6F">
        <w:t>.</w:t>
      </w:r>
      <w:r>
        <w:t xml:space="preserve"> </w:t>
      </w:r>
      <w:r w:rsidR="00876B6F">
        <w:t>T</w:t>
      </w:r>
      <w:r>
        <w:t>he significant change</w:t>
      </w:r>
      <w:r w:rsidR="007F008D">
        <w:t xml:space="preserve"> is an</w:t>
      </w:r>
      <w:r w:rsidRPr="00E41AF6">
        <w:t xml:space="preserve"> £</w:t>
      </w:r>
      <w:r w:rsidR="00EE1308">
        <w:t>80</w:t>
      </w:r>
      <w:r w:rsidRPr="00E41AF6">
        <w:t xml:space="preserve">k reduction across Digital Services contracts and a £35k reduction in Professional Legal Fees. </w:t>
      </w:r>
    </w:p>
    <w:p w14:paraId="02033D62" w14:textId="073EEDA2" w:rsidR="008350A5" w:rsidRDefault="008350A5" w:rsidP="008350A5">
      <w:pPr>
        <w:pStyle w:val="Heading4"/>
      </w:pPr>
      <w:r>
        <w:t>Income from sub-let</w:t>
      </w:r>
    </w:p>
    <w:p w14:paraId="26BFDDC0" w14:textId="0B7051DC" w:rsidR="008350A5" w:rsidRDefault="008350A5" w:rsidP="0034269B">
      <w:r w:rsidRPr="001B391D">
        <w:t xml:space="preserve">For now, </w:t>
      </w:r>
      <w:r w:rsidRPr="00DF46E4">
        <w:t>Thistle House is</w:t>
      </w:r>
      <w:r>
        <w:t xml:space="preserve"> at capacity with no plan to alter the billing </w:t>
      </w:r>
      <w:r w:rsidR="007F008D">
        <w:t>structure,</w:t>
      </w:r>
      <w:r>
        <w:t xml:space="preserve"> so income remains steady at a similar level to the previous year.  Any increase in utilities will be passed along to tenants so the income could see a small rise although this would be offset by increased utilit</w:t>
      </w:r>
      <w:r w:rsidR="007F008D">
        <w:t>y</w:t>
      </w:r>
      <w:r>
        <w:t xml:space="preserve"> costs in the Facilities budget.  </w:t>
      </w:r>
    </w:p>
    <w:p w14:paraId="5E387C62" w14:textId="4E3B6037" w:rsidR="008350A5" w:rsidRPr="00DF46E4" w:rsidRDefault="008350A5" w:rsidP="008350A5">
      <w:pPr>
        <w:pStyle w:val="Heading4"/>
      </w:pPr>
      <w:r>
        <w:t>Capital</w:t>
      </w:r>
    </w:p>
    <w:p w14:paraId="13622264" w14:textId="6F012EB9" w:rsidR="008350A5" w:rsidRPr="00B91FA3" w:rsidRDefault="008350A5" w:rsidP="0034269B">
      <w:r>
        <w:t>Our capital budget is £100k per annum and this is ring-fenced by SG (it cannot be transferred to other budget areas like staff or running).</w:t>
      </w:r>
      <w:r w:rsidR="00EE1308">
        <w:t xml:space="preserve"> </w:t>
      </w:r>
      <w:r>
        <w:t>The most</w:t>
      </w:r>
      <w:r w:rsidRPr="00B91FA3">
        <w:t xml:space="preserve"> significant requests </w:t>
      </w:r>
      <w:r>
        <w:t xml:space="preserve">for 2025-26 </w:t>
      </w:r>
      <w:r w:rsidRPr="00B91FA3">
        <w:t>are:</w:t>
      </w:r>
    </w:p>
    <w:p w14:paraId="36CE24EE" w14:textId="31A8558E" w:rsidR="008350A5" w:rsidRPr="00B91FA3" w:rsidRDefault="007F008D" w:rsidP="0034269B">
      <w:pPr>
        <w:pStyle w:val="ListParagraph"/>
        <w:numPr>
          <w:ilvl w:val="0"/>
          <w:numId w:val="16"/>
        </w:numPr>
      </w:pPr>
      <w:r>
        <w:t>u</w:t>
      </w:r>
      <w:r w:rsidR="008350A5" w:rsidRPr="00B91FA3">
        <w:t>pgrad</w:t>
      </w:r>
      <w:r w:rsidR="008350A5">
        <w:t>ing</w:t>
      </w:r>
      <w:r w:rsidR="008350A5" w:rsidRPr="00B91FA3">
        <w:t xml:space="preserve"> the fire alarm in Thistle House</w:t>
      </w:r>
    </w:p>
    <w:p w14:paraId="1D6B86B2" w14:textId="33078A55" w:rsidR="008350A5" w:rsidRPr="00B91FA3" w:rsidRDefault="007F008D" w:rsidP="0034269B">
      <w:pPr>
        <w:pStyle w:val="ListParagraph"/>
        <w:numPr>
          <w:ilvl w:val="0"/>
          <w:numId w:val="16"/>
        </w:numPr>
      </w:pPr>
      <w:r>
        <w:t>r</w:t>
      </w:r>
      <w:r w:rsidR="008350A5" w:rsidRPr="00B91FA3">
        <w:t>eplac</w:t>
      </w:r>
      <w:r w:rsidR="008350A5">
        <w:t>ing</w:t>
      </w:r>
      <w:r w:rsidR="008350A5" w:rsidRPr="00B91FA3">
        <w:t xml:space="preserve"> the hardware which runs 90% of our infrastructure (UCS) – this has slipped from previous years and is becoming more urgent each year</w:t>
      </w:r>
    </w:p>
    <w:p w14:paraId="411B1209" w14:textId="5815224F" w:rsidR="008350A5" w:rsidRPr="00B91FA3" w:rsidRDefault="00E92492" w:rsidP="0034269B">
      <w:pPr>
        <w:pStyle w:val="ListParagraph"/>
        <w:numPr>
          <w:ilvl w:val="0"/>
          <w:numId w:val="16"/>
        </w:numPr>
      </w:pPr>
      <w:r>
        <w:t>w</w:t>
      </w:r>
      <w:r w:rsidR="008350A5" w:rsidRPr="00B91FA3">
        <w:t xml:space="preserve">eb filtering </w:t>
      </w:r>
      <w:r>
        <w:t>and</w:t>
      </w:r>
      <w:r w:rsidR="008350A5" w:rsidRPr="00B91FA3">
        <w:t xml:space="preserve"> firewall replacement</w:t>
      </w:r>
    </w:p>
    <w:p w14:paraId="468FC606" w14:textId="7955A2E4" w:rsidR="008350A5" w:rsidRDefault="00E92492" w:rsidP="0034269B">
      <w:pPr>
        <w:pStyle w:val="ListParagraph"/>
        <w:numPr>
          <w:ilvl w:val="0"/>
          <w:numId w:val="16"/>
        </w:numPr>
      </w:pPr>
      <w:r>
        <w:t>r</w:t>
      </w:r>
      <w:r w:rsidR="008350A5" w:rsidRPr="00B91FA3">
        <w:t>eplac</w:t>
      </w:r>
      <w:r w:rsidR="008350A5">
        <w:t>ing staff</w:t>
      </w:r>
      <w:r w:rsidR="008350A5" w:rsidRPr="00B91FA3">
        <w:t xml:space="preserve"> laptops.</w:t>
      </w:r>
    </w:p>
    <w:p w14:paraId="14ACBD75" w14:textId="4CFCD1A1" w:rsidR="008350A5" w:rsidRDefault="008350A5" w:rsidP="0034269B">
      <w:r>
        <w:t xml:space="preserve">We continue to work with the main capital spending areas (Digital Services and Facilities) using the </w:t>
      </w:r>
      <w:r w:rsidR="00E92492">
        <w:t>five</w:t>
      </w:r>
      <w:r>
        <w:t xml:space="preserve"> year expenditure plan to try and smooth out any competing priorities for this budget across the coming years. </w:t>
      </w:r>
    </w:p>
    <w:p w14:paraId="60519A5D" w14:textId="067BF61E" w:rsidR="008350A5" w:rsidRPr="001B391D" w:rsidRDefault="008350A5" w:rsidP="008350A5">
      <w:pPr>
        <w:pStyle w:val="Heading4"/>
      </w:pPr>
      <w:r>
        <w:t>Pension Costs</w:t>
      </w:r>
    </w:p>
    <w:p w14:paraId="069F8FF3" w14:textId="1B8E6EE1" w:rsidR="008350A5" w:rsidRDefault="008350A5" w:rsidP="0034269B">
      <w:r w:rsidRPr="001324DB">
        <w:t>Pensions are</w:t>
      </w:r>
      <w:r>
        <w:t xml:space="preserve"> shown above at £2,200k. As ever this is a difficult figure to forecast, it largely depends on when/if staff chose to retire.</w:t>
      </w:r>
      <w:r w:rsidR="00E92492">
        <w:t xml:space="preserve"> </w:t>
      </w:r>
      <w:r>
        <w:t xml:space="preserve">If several staff members of long service and high grade choose to retire the pension budget would see significant pressure (largely in relation to lump sums). </w:t>
      </w:r>
    </w:p>
    <w:p w14:paraId="3F4D79A5" w14:textId="72DAB54E" w:rsidR="00CA12F2" w:rsidRDefault="00CA12F2" w:rsidP="00CA12F2">
      <w:r w:rsidRPr="00F31BEC">
        <w:lastRenderedPageBreak/>
        <w:t xml:space="preserve">The columns below show year on year comparisons of spend between 2024-25 (as at quarter </w:t>
      </w:r>
      <w:r w:rsidR="00E92492">
        <w:t>three</w:t>
      </w:r>
      <w:r w:rsidRPr="00F31BEC">
        <w:t>) and budget requests for 2025-26.</w:t>
      </w:r>
      <w:r w:rsidR="00E92492">
        <w:t xml:space="preserve"> </w:t>
      </w:r>
      <w:r w:rsidRPr="00F31BEC">
        <w:t>The spend is broken down into directorate and type of spend</w:t>
      </w:r>
      <w:r w:rsidR="00E92492">
        <w:t>.</w:t>
      </w:r>
    </w:p>
    <w:p w14:paraId="1A4088C8" w14:textId="77777777" w:rsidR="00CA12F2" w:rsidRDefault="00CA12F2" w:rsidP="00CA12F2">
      <w:r>
        <w:rPr>
          <w:noProof/>
        </w:rPr>
        <w:drawing>
          <wp:inline distT="0" distB="0" distL="0" distR="0" wp14:anchorId="38CC3254" wp14:editId="797BED96">
            <wp:extent cx="6632575" cy="3528060"/>
            <wp:effectExtent l="0" t="0" r="0" b="0"/>
            <wp:docPr id="1589584807" name="Picture 2" descr="Graph showing year by year fund compar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584807" name="Picture 2" descr="Graph showing year by year fund comparis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32575" cy="3528060"/>
                    </a:xfrm>
                    <a:prstGeom prst="rect">
                      <a:avLst/>
                    </a:prstGeom>
                    <a:noFill/>
                    <a:ln>
                      <a:noFill/>
                    </a:ln>
                  </pic:spPr>
                </pic:pic>
              </a:graphicData>
            </a:graphic>
          </wp:inline>
        </w:drawing>
      </w:r>
    </w:p>
    <w:p w14:paraId="28101B02" w14:textId="6CF0E42C" w:rsidR="008350A5" w:rsidRDefault="008350A5" w:rsidP="008350A5">
      <w:pPr>
        <w:pStyle w:val="Heading3"/>
      </w:pPr>
      <w:r>
        <w:t>Admin Future Years</w:t>
      </w:r>
    </w:p>
    <w:tbl>
      <w:tblPr>
        <w:tblW w:w="10216" w:type="dxa"/>
        <w:tblInd w:w="98" w:type="dxa"/>
        <w:tblLook w:val="04A0" w:firstRow="1" w:lastRow="0" w:firstColumn="1" w:lastColumn="0" w:noHBand="0" w:noVBand="1"/>
      </w:tblPr>
      <w:tblGrid>
        <w:gridCol w:w="3696"/>
        <w:gridCol w:w="2268"/>
        <w:gridCol w:w="2268"/>
        <w:gridCol w:w="1984"/>
      </w:tblGrid>
      <w:tr w:rsidR="00201117" w:rsidRPr="00B91BCA" w14:paraId="66AEBC53" w14:textId="77777777" w:rsidTr="0028483F">
        <w:trPr>
          <w:trHeight w:val="315"/>
        </w:trPr>
        <w:tc>
          <w:tcPr>
            <w:tcW w:w="369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A1EB3D8" w14:textId="77777777" w:rsidR="00201117" w:rsidRPr="00800CA0" w:rsidRDefault="00201117" w:rsidP="0028483F">
            <w:pPr>
              <w:rPr>
                <w:rFonts w:ascii="Aptos" w:hAnsi="Aptos" w:cs="Arial"/>
                <w:b/>
                <w:bCs/>
                <w:szCs w:val="24"/>
                <w:lang w:eastAsia="en-GB"/>
              </w:rPr>
            </w:pPr>
          </w:p>
        </w:tc>
        <w:tc>
          <w:tcPr>
            <w:tcW w:w="2268" w:type="dxa"/>
            <w:tcBorders>
              <w:top w:val="single" w:sz="4" w:space="0" w:color="auto"/>
              <w:left w:val="single" w:sz="4" w:space="0" w:color="auto"/>
              <w:bottom w:val="single" w:sz="4" w:space="0" w:color="auto"/>
              <w:right w:val="single" w:sz="8" w:space="0" w:color="auto"/>
            </w:tcBorders>
            <w:shd w:val="clear" w:color="auto" w:fill="auto"/>
            <w:noWrap/>
            <w:vAlign w:val="center"/>
          </w:tcPr>
          <w:p w14:paraId="66E649B9" w14:textId="77777777" w:rsidR="00201117" w:rsidRPr="00800CA0" w:rsidRDefault="00201117" w:rsidP="0028483F">
            <w:pPr>
              <w:ind w:right="340"/>
              <w:jc w:val="right"/>
              <w:rPr>
                <w:rFonts w:ascii="Aptos" w:hAnsi="Aptos" w:cs="Arial"/>
                <w:b/>
                <w:bCs/>
                <w:color w:val="000000"/>
                <w:szCs w:val="24"/>
                <w:lang w:eastAsia="en-GB"/>
              </w:rPr>
            </w:pPr>
            <w:r w:rsidRPr="00800CA0">
              <w:rPr>
                <w:rFonts w:ascii="Aptos" w:hAnsi="Aptos" w:cs="Arial"/>
                <w:b/>
                <w:bCs/>
                <w:color w:val="000000"/>
                <w:szCs w:val="24"/>
                <w:lang w:eastAsia="en-GB"/>
              </w:rPr>
              <w:t>Current Year</w:t>
            </w:r>
          </w:p>
        </w:tc>
        <w:tc>
          <w:tcPr>
            <w:tcW w:w="2268" w:type="dxa"/>
            <w:tcBorders>
              <w:top w:val="single" w:sz="4" w:space="0" w:color="auto"/>
              <w:left w:val="single" w:sz="4" w:space="0" w:color="auto"/>
              <w:bottom w:val="single" w:sz="4" w:space="0" w:color="auto"/>
              <w:right w:val="single" w:sz="4" w:space="0" w:color="auto"/>
            </w:tcBorders>
            <w:noWrap/>
            <w:vAlign w:val="center"/>
          </w:tcPr>
          <w:p w14:paraId="2BA71965" w14:textId="77777777" w:rsidR="00201117" w:rsidRPr="00800CA0" w:rsidRDefault="00201117" w:rsidP="0028483F">
            <w:pPr>
              <w:ind w:right="340"/>
              <w:jc w:val="right"/>
              <w:rPr>
                <w:rFonts w:ascii="Aptos" w:hAnsi="Aptos" w:cs="Arial"/>
                <w:b/>
                <w:bCs/>
                <w:color w:val="000000"/>
                <w:szCs w:val="24"/>
                <w:lang w:eastAsia="en-GB"/>
              </w:rPr>
            </w:pPr>
            <w:r w:rsidRPr="00800CA0">
              <w:rPr>
                <w:rFonts w:ascii="Aptos" w:hAnsi="Aptos" w:cs="Arial"/>
                <w:b/>
                <w:bCs/>
                <w:color w:val="000000"/>
                <w:szCs w:val="24"/>
                <w:lang w:eastAsia="en-GB"/>
              </w:rPr>
              <w:t>2025-26</w:t>
            </w:r>
          </w:p>
        </w:tc>
        <w:tc>
          <w:tcPr>
            <w:tcW w:w="1984" w:type="dxa"/>
            <w:tcBorders>
              <w:top w:val="single" w:sz="4" w:space="0" w:color="auto"/>
              <w:left w:val="single" w:sz="4" w:space="0" w:color="auto"/>
              <w:bottom w:val="single" w:sz="4" w:space="0" w:color="auto"/>
              <w:right w:val="single" w:sz="4" w:space="0" w:color="auto"/>
            </w:tcBorders>
            <w:vAlign w:val="center"/>
          </w:tcPr>
          <w:p w14:paraId="448613B4" w14:textId="77777777" w:rsidR="00201117" w:rsidRPr="00800CA0" w:rsidRDefault="00201117" w:rsidP="0028483F">
            <w:pPr>
              <w:ind w:right="340"/>
              <w:jc w:val="right"/>
              <w:rPr>
                <w:rFonts w:ascii="Aptos" w:hAnsi="Aptos" w:cs="Arial"/>
                <w:b/>
                <w:bCs/>
                <w:color w:val="000000"/>
                <w:szCs w:val="24"/>
                <w:lang w:eastAsia="en-GB"/>
              </w:rPr>
            </w:pPr>
            <w:r w:rsidRPr="00800CA0">
              <w:rPr>
                <w:rFonts w:ascii="Aptos" w:hAnsi="Aptos" w:cs="Arial"/>
                <w:b/>
                <w:bCs/>
                <w:color w:val="000000"/>
                <w:szCs w:val="24"/>
                <w:lang w:eastAsia="en-GB"/>
              </w:rPr>
              <w:t>2026-27</w:t>
            </w:r>
          </w:p>
        </w:tc>
      </w:tr>
      <w:tr w:rsidR="00201117" w:rsidRPr="00B91BCA" w14:paraId="382B0315" w14:textId="77777777" w:rsidTr="00201117">
        <w:trPr>
          <w:trHeight w:val="346"/>
        </w:trPr>
        <w:tc>
          <w:tcPr>
            <w:tcW w:w="3696" w:type="dxa"/>
            <w:tcBorders>
              <w:top w:val="single" w:sz="4" w:space="0" w:color="auto"/>
              <w:left w:val="single" w:sz="4" w:space="0" w:color="auto"/>
              <w:bottom w:val="nil"/>
              <w:right w:val="single" w:sz="4" w:space="0" w:color="auto"/>
            </w:tcBorders>
            <w:shd w:val="clear" w:color="auto" w:fill="auto"/>
            <w:noWrap/>
            <w:vAlign w:val="center"/>
            <w:hideMark/>
          </w:tcPr>
          <w:p w14:paraId="587BB77C" w14:textId="77777777" w:rsidR="00201117" w:rsidRPr="00800CA0" w:rsidRDefault="00201117" w:rsidP="00201117">
            <w:pPr>
              <w:spacing w:after="0"/>
              <w:rPr>
                <w:rFonts w:ascii="Aptos" w:hAnsi="Aptos" w:cs="Arial"/>
                <w:b/>
                <w:szCs w:val="24"/>
                <w:lang w:eastAsia="en-GB"/>
              </w:rPr>
            </w:pPr>
            <w:r w:rsidRPr="00800CA0">
              <w:rPr>
                <w:rFonts w:ascii="Aptos" w:hAnsi="Aptos" w:cs="Arial"/>
                <w:b/>
                <w:szCs w:val="24"/>
                <w:lang w:eastAsia="en-GB"/>
              </w:rPr>
              <w:t>Staff</w:t>
            </w:r>
          </w:p>
        </w:tc>
        <w:tc>
          <w:tcPr>
            <w:tcW w:w="2268" w:type="dxa"/>
            <w:tcBorders>
              <w:top w:val="single" w:sz="4" w:space="0" w:color="auto"/>
              <w:left w:val="single" w:sz="4" w:space="0" w:color="auto"/>
              <w:bottom w:val="nil"/>
              <w:right w:val="single" w:sz="4" w:space="0" w:color="auto"/>
            </w:tcBorders>
            <w:shd w:val="clear" w:color="auto" w:fill="auto"/>
            <w:noWrap/>
            <w:vAlign w:val="center"/>
            <w:hideMark/>
          </w:tcPr>
          <w:p w14:paraId="1D3AE924" w14:textId="77777777" w:rsidR="00201117" w:rsidRPr="00800CA0" w:rsidRDefault="00201117" w:rsidP="00201117">
            <w:pPr>
              <w:spacing w:after="0"/>
              <w:ind w:right="340"/>
              <w:jc w:val="right"/>
              <w:rPr>
                <w:rFonts w:ascii="Aptos" w:hAnsi="Aptos" w:cs="Arial"/>
                <w:color w:val="000000"/>
                <w:szCs w:val="24"/>
                <w:lang w:eastAsia="en-GB"/>
              </w:rPr>
            </w:pPr>
            <w:r w:rsidRPr="00800CA0">
              <w:rPr>
                <w:rFonts w:ascii="Aptos" w:hAnsi="Aptos" w:cs="Arial"/>
                <w:color w:val="000000"/>
                <w:szCs w:val="24"/>
                <w:lang w:eastAsia="en-GB"/>
              </w:rPr>
              <w:t>11,135</w:t>
            </w:r>
          </w:p>
        </w:tc>
        <w:tc>
          <w:tcPr>
            <w:tcW w:w="2268" w:type="dxa"/>
            <w:tcBorders>
              <w:top w:val="single" w:sz="4" w:space="0" w:color="auto"/>
              <w:left w:val="single" w:sz="4" w:space="0" w:color="auto"/>
              <w:bottom w:val="nil"/>
              <w:right w:val="single" w:sz="4" w:space="0" w:color="auto"/>
            </w:tcBorders>
            <w:noWrap/>
            <w:vAlign w:val="center"/>
            <w:hideMark/>
          </w:tcPr>
          <w:p w14:paraId="780EBC6D" w14:textId="4E29458C" w:rsidR="00201117" w:rsidRPr="00D73A2D" w:rsidRDefault="00201117" w:rsidP="00201117">
            <w:pPr>
              <w:spacing w:after="0"/>
              <w:ind w:right="340"/>
              <w:jc w:val="right"/>
              <w:rPr>
                <w:rFonts w:ascii="Aptos" w:hAnsi="Aptos" w:cs="Arial"/>
                <w:color w:val="000000"/>
                <w:szCs w:val="24"/>
                <w:lang w:eastAsia="en-GB"/>
              </w:rPr>
            </w:pPr>
            <w:r w:rsidRPr="00D73A2D">
              <w:rPr>
                <w:rFonts w:ascii="Aptos" w:hAnsi="Aptos" w:cs="Arial"/>
                <w:color w:val="000000"/>
                <w:szCs w:val="24"/>
                <w:lang w:eastAsia="en-GB"/>
              </w:rPr>
              <w:t>12,</w:t>
            </w:r>
            <w:r w:rsidR="00D712A6" w:rsidRPr="00D73A2D">
              <w:rPr>
                <w:rFonts w:ascii="Aptos" w:hAnsi="Aptos" w:cs="Arial"/>
                <w:color w:val="000000"/>
                <w:szCs w:val="24"/>
                <w:lang w:eastAsia="en-GB"/>
              </w:rPr>
              <w:t>191</w:t>
            </w:r>
          </w:p>
        </w:tc>
        <w:tc>
          <w:tcPr>
            <w:tcW w:w="1984" w:type="dxa"/>
            <w:tcBorders>
              <w:top w:val="single" w:sz="4" w:space="0" w:color="auto"/>
              <w:left w:val="single" w:sz="4" w:space="0" w:color="auto"/>
              <w:bottom w:val="nil"/>
              <w:right w:val="single" w:sz="4" w:space="0" w:color="auto"/>
            </w:tcBorders>
            <w:vAlign w:val="center"/>
          </w:tcPr>
          <w:p w14:paraId="685FA432" w14:textId="1A4AD825" w:rsidR="00201117" w:rsidRPr="00D73A2D" w:rsidRDefault="00201117" w:rsidP="00201117">
            <w:pPr>
              <w:spacing w:after="0"/>
              <w:ind w:right="340"/>
              <w:jc w:val="right"/>
              <w:rPr>
                <w:rFonts w:ascii="Aptos" w:hAnsi="Aptos" w:cs="Arial"/>
                <w:color w:val="000000"/>
                <w:szCs w:val="24"/>
                <w:lang w:eastAsia="en-GB"/>
              </w:rPr>
            </w:pPr>
            <w:r w:rsidRPr="00D73A2D">
              <w:rPr>
                <w:rFonts w:ascii="Aptos" w:hAnsi="Aptos" w:cs="Arial"/>
                <w:color w:val="000000"/>
                <w:szCs w:val="24"/>
                <w:lang w:eastAsia="en-GB"/>
              </w:rPr>
              <w:t>12,</w:t>
            </w:r>
            <w:r w:rsidR="00D712A6" w:rsidRPr="00D73A2D">
              <w:rPr>
                <w:rFonts w:ascii="Aptos" w:hAnsi="Aptos" w:cs="Arial"/>
                <w:color w:val="000000"/>
                <w:szCs w:val="24"/>
                <w:lang w:eastAsia="en-GB"/>
              </w:rPr>
              <w:t>784</w:t>
            </w:r>
          </w:p>
        </w:tc>
      </w:tr>
      <w:tr w:rsidR="00201117" w:rsidRPr="00B91BCA" w14:paraId="271FAD1E" w14:textId="77777777" w:rsidTr="0028483F">
        <w:trPr>
          <w:trHeight w:val="300"/>
        </w:trPr>
        <w:tc>
          <w:tcPr>
            <w:tcW w:w="3696" w:type="dxa"/>
            <w:tcBorders>
              <w:top w:val="nil"/>
              <w:left w:val="single" w:sz="4" w:space="0" w:color="auto"/>
              <w:right w:val="single" w:sz="4" w:space="0" w:color="auto"/>
            </w:tcBorders>
            <w:shd w:val="clear" w:color="auto" w:fill="auto"/>
            <w:noWrap/>
            <w:vAlign w:val="center"/>
            <w:hideMark/>
          </w:tcPr>
          <w:p w14:paraId="65220C33" w14:textId="77777777" w:rsidR="00201117" w:rsidRPr="00800CA0" w:rsidRDefault="00201117" w:rsidP="00201117">
            <w:pPr>
              <w:spacing w:after="0"/>
              <w:rPr>
                <w:rFonts w:ascii="Aptos" w:hAnsi="Aptos" w:cs="Arial"/>
                <w:b/>
                <w:szCs w:val="24"/>
                <w:lang w:eastAsia="en-GB"/>
              </w:rPr>
            </w:pPr>
            <w:r w:rsidRPr="00800CA0">
              <w:rPr>
                <w:rFonts w:ascii="Aptos" w:hAnsi="Aptos" w:cs="Arial"/>
                <w:b/>
                <w:szCs w:val="24"/>
                <w:lang w:eastAsia="en-GB"/>
              </w:rPr>
              <w:t>Running</w:t>
            </w:r>
          </w:p>
        </w:tc>
        <w:tc>
          <w:tcPr>
            <w:tcW w:w="2268" w:type="dxa"/>
            <w:tcBorders>
              <w:top w:val="nil"/>
              <w:left w:val="single" w:sz="4" w:space="0" w:color="auto"/>
              <w:bottom w:val="nil"/>
              <w:right w:val="single" w:sz="4" w:space="0" w:color="auto"/>
            </w:tcBorders>
            <w:shd w:val="clear" w:color="auto" w:fill="auto"/>
            <w:noWrap/>
            <w:vAlign w:val="center"/>
            <w:hideMark/>
          </w:tcPr>
          <w:p w14:paraId="663AFCFB" w14:textId="77777777" w:rsidR="00201117" w:rsidRPr="00800CA0" w:rsidRDefault="00201117" w:rsidP="00201117">
            <w:pPr>
              <w:spacing w:after="0"/>
              <w:ind w:right="340"/>
              <w:jc w:val="right"/>
              <w:rPr>
                <w:rFonts w:ascii="Aptos" w:hAnsi="Aptos" w:cs="Arial"/>
                <w:color w:val="000000"/>
                <w:szCs w:val="24"/>
                <w:lang w:eastAsia="en-GB"/>
              </w:rPr>
            </w:pPr>
            <w:r w:rsidRPr="00800CA0">
              <w:rPr>
                <w:rFonts w:ascii="Aptos" w:hAnsi="Aptos" w:cs="Arial"/>
                <w:color w:val="000000"/>
                <w:szCs w:val="24"/>
                <w:lang w:eastAsia="en-GB"/>
              </w:rPr>
              <w:t>2,767</w:t>
            </w:r>
          </w:p>
        </w:tc>
        <w:tc>
          <w:tcPr>
            <w:tcW w:w="2268" w:type="dxa"/>
            <w:tcBorders>
              <w:top w:val="nil"/>
              <w:left w:val="single" w:sz="4" w:space="0" w:color="auto"/>
              <w:right w:val="single" w:sz="4" w:space="0" w:color="auto"/>
            </w:tcBorders>
            <w:noWrap/>
            <w:vAlign w:val="center"/>
            <w:hideMark/>
          </w:tcPr>
          <w:p w14:paraId="00081E13" w14:textId="77777777" w:rsidR="00201117" w:rsidRPr="00D73A2D" w:rsidRDefault="00201117" w:rsidP="00201117">
            <w:pPr>
              <w:spacing w:after="0"/>
              <w:ind w:right="340"/>
              <w:jc w:val="right"/>
              <w:rPr>
                <w:rFonts w:ascii="Aptos" w:hAnsi="Aptos" w:cs="Arial"/>
                <w:color w:val="000000"/>
                <w:szCs w:val="24"/>
                <w:lang w:eastAsia="en-GB"/>
              </w:rPr>
            </w:pPr>
            <w:r w:rsidRPr="00D73A2D">
              <w:rPr>
                <w:rFonts w:ascii="Aptos" w:hAnsi="Aptos" w:cs="Arial"/>
                <w:color w:val="000000"/>
                <w:szCs w:val="24"/>
                <w:lang w:eastAsia="en-GB"/>
              </w:rPr>
              <w:t>2,869</w:t>
            </w:r>
          </w:p>
        </w:tc>
        <w:tc>
          <w:tcPr>
            <w:tcW w:w="1984" w:type="dxa"/>
            <w:tcBorders>
              <w:top w:val="nil"/>
              <w:left w:val="single" w:sz="4" w:space="0" w:color="auto"/>
              <w:right w:val="single" w:sz="4" w:space="0" w:color="auto"/>
            </w:tcBorders>
            <w:vAlign w:val="center"/>
          </w:tcPr>
          <w:p w14:paraId="5276802A" w14:textId="77777777" w:rsidR="00201117" w:rsidRPr="00D73A2D" w:rsidRDefault="00201117" w:rsidP="00201117">
            <w:pPr>
              <w:spacing w:after="0"/>
              <w:ind w:right="340"/>
              <w:jc w:val="right"/>
              <w:rPr>
                <w:rFonts w:ascii="Aptos" w:hAnsi="Aptos" w:cs="Arial"/>
                <w:color w:val="000000"/>
                <w:szCs w:val="24"/>
                <w:lang w:eastAsia="en-GB"/>
              </w:rPr>
            </w:pPr>
            <w:r w:rsidRPr="00D73A2D">
              <w:rPr>
                <w:rFonts w:ascii="Aptos" w:hAnsi="Aptos" w:cs="Arial"/>
                <w:color w:val="000000"/>
                <w:szCs w:val="24"/>
                <w:lang w:eastAsia="en-GB"/>
              </w:rPr>
              <w:t>2,856</w:t>
            </w:r>
          </w:p>
        </w:tc>
      </w:tr>
      <w:tr w:rsidR="00201117" w:rsidRPr="00B91BCA" w14:paraId="5BFB3D4B" w14:textId="77777777" w:rsidTr="0028483F">
        <w:trPr>
          <w:trHeight w:val="315"/>
        </w:trPr>
        <w:tc>
          <w:tcPr>
            <w:tcW w:w="3696" w:type="dxa"/>
            <w:tcBorders>
              <w:top w:val="nil"/>
              <w:left w:val="single" w:sz="4" w:space="0" w:color="auto"/>
              <w:right w:val="single" w:sz="4" w:space="0" w:color="auto"/>
            </w:tcBorders>
            <w:shd w:val="clear" w:color="auto" w:fill="auto"/>
            <w:noWrap/>
            <w:vAlign w:val="center"/>
            <w:hideMark/>
          </w:tcPr>
          <w:p w14:paraId="0541218F" w14:textId="77777777" w:rsidR="00201117" w:rsidRPr="00800CA0" w:rsidRDefault="00201117" w:rsidP="00201117">
            <w:pPr>
              <w:spacing w:after="0"/>
              <w:rPr>
                <w:rFonts w:ascii="Aptos" w:hAnsi="Aptos" w:cs="Arial"/>
                <w:b/>
                <w:szCs w:val="24"/>
                <w:lang w:eastAsia="en-GB"/>
              </w:rPr>
            </w:pPr>
            <w:r w:rsidRPr="00800CA0">
              <w:rPr>
                <w:rFonts w:ascii="Aptos" w:hAnsi="Aptos" w:cs="Arial"/>
                <w:b/>
                <w:szCs w:val="24"/>
                <w:lang w:eastAsia="en-GB"/>
              </w:rPr>
              <w:t>Capital</w:t>
            </w:r>
          </w:p>
        </w:tc>
        <w:tc>
          <w:tcPr>
            <w:tcW w:w="2268" w:type="dxa"/>
            <w:tcBorders>
              <w:top w:val="nil"/>
              <w:left w:val="single" w:sz="4" w:space="0" w:color="auto"/>
              <w:right w:val="single" w:sz="4" w:space="0" w:color="auto"/>
            </w:tcBorders>
            <w:shd w:val="clear" w:color="auto" w:fill="auto"/>
            <w:noWrap/>
            <w:vAlign w:val="center"/>
            <w:hideMark/>
          </w:tcPr>
          <w:p w14:paraId="2EB10D45" w14:textId="77777777" w:rsidR="00201117" w:rsidRPr="00800CA0" w:rsidRDefault="00201117" w:rsidP="00201117">
            <w:pPr>
              <w:spacing w:after="0"/>
              <w:ind w:right="340"/>
              <w:jc w:val="right"/>
              <w:rPr>
                <w:rFonts w:ascii="Aptos" w:hAnsi="Aptos" w:cs="Arial"/>
                <w:color w:val="000000"/>
                <w:szCs w:val="24"/>
                <w:lang w:eastAsia="en-GB"/>
              </w:rPr>
            </w:pPr>
            <w:r w:rsidRPr="00800CA0">
              <w:rPr>
                <w:rFonts w:ascii="Aptos" w:hAnsi="Aptos" w:cs="Arial"/>
                <w:color w:val="000000"/>
                <w:szCs w:val="24"/>
                <w:lang w:eastAsia="en-GB"/>
              </w:rPr>
              <w:t>100</w:t>
            </w:r>
          </w:p>
        </w:tc>
        <w:tc>
          <w:tcPr>
            <w:tcW w:w="2268" w:type="dxa"/>
            <w:tcBorders>
              <w:top w:val="nil"/>
              <w:left w:val="single" w:sz="4" w:space="0" w:color="auto"/>
              <w:right w:val="single" w:sz="4" w:space="0" w:color="auto"/>
            </w:tcBorders>
            <w:noWrap/>
            <w:vAlign w:val="center"/>
            <w:hideMark/>
          </w:tcPr>
          <w:p w14:paraId="5956CAE2" w14:textId="77777777" w:rsidR="00201117" w:rsidRPr="00D73A2D" w:rsidRDefault="00201117" w:rsidP="00201117">
            <w:pPr>
              <w:spacing w:after="0"/>
              <w:ind w:right="340"/>
              <w:jc w:val="right"/>
              <w:rPr>
                <w:rFonts w:ascii="Aptos" w:hAnsi="Aptos" w:cs="Arial"/>
                <w:color w:val="000000"/>
                <w:szCs w:val="24"/>
                <w:lang w:eastAsia="en-GB"/>
              </w:rPr>
            </w:pPr>
            <w:r w:rsidRPr="00D73A2D">
              <w:rPr>
                <w:rFonts w:ascii="Aptos" w:hAnsi="Aptos" w:cs="Arial"/>
                <w:color w:val="000000"/>
                <w:szCs w:val="24"/>
                <w:lang w:eastAsia="en-GB"/>
              </w:rPr>
              <w:t>100</w:t>
            </w:r>
          </w:p>
        </w:tc>
        <w:tc>
          <w:tcPr>
            <w:tcW w:w="1984" w:type="dxa"/>
            <w:tcBorders>
              <w:top w:val="nil"/>
              <w:left w:val="single" w:sz="4" w:space="0" w:color="auto"/>
              <w:right w:val="single" w:sz="4" w:space="0" w:color="auto"/>
            </w:tcBorders>
            <w:vAlign w:val="center"/>
          </w:tcPr>
          <w:p w14:paraId="71B2307E" w14:textId="77777777" w:rsidR="00201117" w:rsidRPr="00D73A2D" w:rsidRDefault="00201117" w:rsidP="00201117">
            <w:pPr>
              <w:spacing w:after="0"/>
              <w:ind w:right="340"/>
              <w:jc w:val="right"/>
              <w:rPr>
                <w:rFonts w:ascii="Aptos" w:hAnsi="Aptos" w:cs="Arial"/>
                <w:color w:val="000000"/>
                <w:szCs w:val="24"/>
                <w:lang w:eastAsia="en-GB"/>
              </w:rPr>
            </w:pPr>
            <w:r w:rsidRPr="00D73A2D">
              <w:rPr>
                <w:rFonts w:ascii="Aptos" w:hAnsi="Aptos" w:cs="Arial"/>
                <w:color w:val="000000"/>
                <w:szCs w:val="24"/>
                <w:lang w:eastAsia="en-GB"/>
              </w:rPr>
              <w:t>100</w:t>
            </w:r>
          </w:p>
        </w:tc>
      </w:tr>
      <w:tr w:rsidR="00201117" w:rsidRPr="00B91BCA" w14:paraId="3F8726A4" w14:textId="77777777" w:rsidTr="0028483F">
        <w:trPr>
          <w:trHeight w:val="315"/>
        </w:trPr>
        <w:tc>
          <w:tcPr>
            <w:tcW w:w="3696" w:type="dxa"/>
            <w:tcBorders>
              <w:top w:val="nil"/>
              <w:left w:val="single" w:sz="4" w:space="0" w:color="auto"/>
              <w:right w:val="single" w:sz="4" w:space="0" w:color="auto"/>
            </w:tcBorders>
            <w:shd w:val="clear" w:color="auto" w:fill="auto"/>
            <w:noWrap/>
            <w:vAlign w:val="center"/>
          </w:tcPr>
          <w:p w14:paraId="506B5943" w14:textId="77777777" w:rsidR="00201117" w:rsidRPr="00800CA0" w:rsidRDefault="00201117" w:rsidP="00201117">
            <w:pPr>
              <w:spacing w:after="0"/>
              <w:rPr>
                <w:rFonts w:ascii="Aptos" w:hAnsi="Aptos" w:cs="Arial"/>
                <w:b/>
                <w:szCs w:val="24"/>
                <w:lang w:eastAsia="en-GB"/>
              </w:rPr>
            </w:pPr>
            <w:r w:rsidRPr="00800CA0">
              <w:rPr>
                <w:rFonts w:ascii="Aptos" w:hAnsi="Aptos" w:cs="Arial"/>
                <w:b/>
                <w:szCs w:val="24"/>
                <w:lang w:eastAsia="en-GB"/>
              </w:rPr>
              <w:t>Income</w:t>
            </w:r>
          </w:p>
        </w:tc>
        <w:tc>
          <w:tcPr>
            <w:tcW w:w="2268" w:type="dxa"/>
            <w:tcBorders>
              <w:top w:val="nil"/>
              <w:left w:val="single" w:sz="4" w:space="0" w:color="auto"/>
              <w:right w:val="single" w:sz="4" w:space="0" w:color="auto"/>
            </w:tcBorders>
            <w:shd w:val="clear" w:color="auto" w:fill="auto"/>
            <w:noWrap/>
            <w:vAlign w:val="center"/>
          </w:tcPr>
          <w:p w14:paraId="414C3236" w14:textId="77777777" w:rsidR="00201117" w:rsidRPr="0038754B" w:rsidRDefault="00201117" w:rsidP="00201117">
            <w:pPr>
              <w:spacing w:after="0"/>
              <w:ind w:right="340"/>
              <w:jc w:val="right"/>
              <w:rPr>
                <w:rFonts w:ascii="Aptos" w:hAnsi="Aptos" w:cs="Arial"/>
                <w:color w:val="A20000"/>
                <w:szCs w:val="24"/>
                <w:lang w:eastAsia="en-GB"/>
              </w:rPr>
            </w:pPr>
            <w:r w:rsidRPr="0038754B">
              <w:rPr>
                <w:rFonts w:ascii="Aptos" w:hAnsi="Aptos" w:cs="Arial"/>
                <w:color w:val="A20000"/>
                <w:szCs w:val="24"/>
                <w:lang w:eastAsia="en-GB"/>
              </w:rPr>
              <w:t>(1,121)</w:t>
            </w:r>
          </w:p>
        </w:tc>
        <w:tc>
          <w:tcPr>
            <w:tcW w:w="2268" w:type="dxa"/>
            <w:tcBorders>
              <w:top w:val="nil"/>
              <w:left w:val="single" w:sz="4" w:space="0" w:color="auto"/>
              <w:right w:val="single" w:sz="4" w:space="0" w:color="auto"/>
            </w:tcBorders>
            <w:noWrap/>
            <w:vAlign w:val="center"/>
          </w:tcPr>
          <w:p w14:paraId="232F176A" w14:textId="77777777" w:rsidR="00201117" w:rsidRPr="0038754B" w:rsidRDefault="00201117" w:rsidP="00201117">
            <w:pPr>
              <w:spacing w:after="0"/>
              <w:ind w:right="340"/>
              <w:jc w:val="right"/>
              <w:rPr>
                <w:rFonts w:ascii="Aptos" w:hAnsi="Aptos" w:cs="Arial"/>
                <w:color w:val="A20000"/>
                <w:szCs w:val="24"/>
                <w:lang w:eastAsia="en-GB"/>
              </w:rPr>
            </w:pPr>
            <w:r w:rsidRPr="0038754B">
              <w:rPr>
                <w:rFonts w:ascii="Aptos" w:hAnsi="Aptos" w:cs="Arial"/>
                <w:color w:val="A20000"/>
                <w:szCs w:val="24"/>
                <w:lang w:eastAsia="en-GB"/>
              </w:rPr>
              <w:t>(1,126)</w:t>
            </w:r>
          </w:p>
        </w:tc>
        <w:tc>
          <w:tcPr>
            <w:tcW w:w="1984" w:type="dxa"/>
            <w:tcBorders>
              <w:top w:val="nil"/>
              <w:left w:val="single" w:sz="4" w:space="0" w:color="auto"/>
              <w:right w:val="single" w:sz="4" w:space="0" w:color="auto"/>
            </w:tcBorders>
            <w:vAlign w:val="center"/>
          </w:tcPr>
          <w:p w14:paraId="60A1F028" w14:textId="77777777" w:rsidR="00201117" w:rsidRPr="0038754B" w:rsidRDefault="00201117" w:rsidP="00201117">
            <w:pPr>
              <w:spacing w:after="0"/>
              <w:ind w:right="340"/>
              <w:jc w:val="right"/>
              <w:rPr>
                <w:rFonts w:ascii="Aptos" w:hAnsi="Aptos" w:cs="Arial"/>
                <w:color w:val="A20000"/>
                <w:szCs w:val="24"/>
                <w:lang w:eastAsia="en-GB"/>
              </w:rPr>
            </w:pPr>
            <w:r w:rsidRPr="0038754B">
              <w:rPr>
                <w:rFonts w:ascii="Aptos" w:hAnsi="Aptos" w:cs="Arial"/>
                <w:color w:val="A20000"/>
                <w:szCs w:val="24"/>
                <w:lang w:eastAsia="en-GB"/>
              </w:rPr>
              <w:t>(1,126)</w:t>
            </w:r>
          </w:p>
        </w:tc>
      </w:tr>
      <w:tr w:rsidR="00201117" w:rsidRPr="00B91BCA" w14:paraId="68780F27" w14:textId="77777777" w:rsidTr="0028483F">
        <w:trPr>
          <w:trHeight w:val="315"/>
        </w:trPr>
        <w:tc>
          <w:tcPr>
            <w:tcW w:w="3696" w:type="dxa"/>
            <w:tcBorders>
              <w:left w:val="single" w:sz="4" w:space="0" w:color="auto"/>
              <w:bottom w:val="single" w:sz="4" w:space="0" w:color="auto"/>
              <w:right w:val="single" w:sz="4" w:space="0" w:color="auto"/>
            </w:tcBorders>
            <w:shd w:val="clear" w:color="auto" w:fill="auto"/>
            <w:noWrap/>
            <w:vAlign w:val="center"/>
          </w:tcPr>
          <w:p w14:paraId="3EE241F0" w14:textId="77777777" w:rsidR="00201117" w:rsidRPr="00800CA0" w:rsidRDefault="00201117" w:rsidP="00201117">
            <w:pPr>
              <w:spacing w:after="0"/>
              <w:rPr>
                <w:rFonts w:ascii="Aptos" w:hAnsi="Aptos" w:cs="Arial"/>
                <w:b/>
                <w:szCs w:val="24"/>
                <w:lang w:eastAsia="en-GB"/>
              </w:rPr>
            </w:pPr>
            <w:r w:rsidRPr="00800CA0">
              <w:rPr>
                <w:rFonts w:ascii="Aptos" w:hAnsi="Aptos" w:cs="Arial"/>
                <w:b/>
                <w:szCs w:val="24"/>
                <w:lang w:eastAsia="en-GB"/>
              </w:rPr>
              <w:t>Pension</w:t>
            </w:r>
          </w:p>
        </w:tc>
        <w:tc>
          <w:tcPr>
            <w:tcW w:w="2268" w:type="dxa"/>
            <w:tcBorders>
              <w:left w:val="single" w:sz="4" w:space="0" w:color="auto"/>
              <w:bottom w:val="single" w:sz="4" w:space="0" w:color="auto"/>
              <w:right w:val="single" w:sz="4" w:space="0" w:color="auto"/>
            </w:tcBorders>
            <w:shd w:val="clear" w:color="auto" w:fill="auto"/>
            <w:noWrap/>
            <w:vAlign w:val="center"/>
          </w:tcPr>
          <w:p w14:paraId="09085E4C" w14:textId="77777777" w:rsidR="00201117" w:rsidRPr="00800CA0" w:rsidRDefault="00201117" w:rsidP="00201117">
            <w:pPr>
              <w:spacing w:after="0"/>
              <w:ind w:right="340"/>
              <w:jc w:val="right"/>
              <w:rPr>
                <w:rFonts w:ascii="Aptos" w:hAnsi="Aptos" w:cs="Arial"/>
                <w:color w:val="000000"/>
                <w:szCs w:val="24"/>
                <w:lang w:eastAsia="en-GB"/>
              </w:rPr>
            </w:pPr>
            <w:r w:rsidRPr="00800CA0">
              <w:rPr>
                <w:rFonts w:ascii="Aptos" w:hAnsi="Aptos" w:cs="Arial"/>
                <w:color w:val="000000"/>
                <w:szCs w:val="24"/>
                <w:lang w:eastAsia="en-GB"/>
              </w:rPr>
              <w:t>2,285</w:t>
            </w:r>
            <w:r w:rsidRPr="00800CA0">
              <w:rPr>
                <w:rFonts w:ascii="Aptos" w:hAnsi="Aptos"/>
                <w:szCs w:val="24"/>
                <w:vertAlign w:val="superscript"/>
              </w:rPr>
              <w:t>1</w:t>
            </w:r>
          </w:p>
        </w:tc>
        <w:tc>
          <w:tcPr>
            <w:tcW w:w="2268" w:type="dxa"/>
            <w:tcBorders>
              <w:left w:val="single" w:sz="4" w:space="0" w:color="auto"/>
              <w:bottom w:val="single" w:sz="4" w:space="0" w:color="auto"/>
              <w:right w:val="single" w:sz="4" w:space="0" w:color="auto"/>
            </w:tcBorders>
            <w:noWrap/>
            <w:vAlign w:val="center"/>
          </w:tcPr>
          <w:p w14:paraId="21162F60" w14:textId="77777777" w:rsidR="00201117" w:rsidRPr="00D73A2D" w:rsidRDefault="00201117" w:rsidP="00201117">
            <w:pPr>
              <w:spacing w:after="0"/>
              <w:ind w:right="340"/>
              <w:jc w:val="right"/>
              <w:rPr>
                <w:rFonts w:ascii="Aptos" w:hAnsi="Aptos" w:cs="Arial"/>
                <w:color w:val="000000"/>
                <w:szCs w:val="24"/>
                <w:vertAlign w:val="superscript"/>
                <w:lang w:eastAsia="en-GB"/>
              </w:rPr>
            </w:pPr>
            <w:r w:rsidRPr="00D73A2D">
              <w:rPr>
                <w:rFonts w:ascii="Aptos" w:hAnsi="Aptos" w:cs="Arial"/>
                <w:color w:val="000000"/>
                <w:szCs w:val="24"/>
                <w:lang w:eastAsia="en-GB"/>
              </w:rPr>
              <w:t>2,200</w:t>
            </w:r>
          </w:p>
        </w:tc>
        <w:tc>
          <w:tcPr>
            <w:tcW w:w="1984" w:type="dxa"/>
            <w:tcBorders>
              <w:left w:val="single" w:sz="4" w:space="0" w:color="auto"/>
              <w:bottom w:val="single" w:sz="4" w:space="0" w:color="auto"/>
              <w:right w:val="single" w:sz="4" w:space="0" w:color="auto"/>
            </w:tcBorders>
            <w:vAlign w:val="center"/>
          </w:tcPr>
          <w:p w14:paraId="6B243E54" w14:textId="77777777" w:rsidR="00201117" w:rsidRPr="00D73A2D" w:rsidRDefault="00201117" w:rsidP="00201117">
            <w:pPr>
              <w:spacing w:after="0"/>
              <w:ind w:right="340"/>
              <w:jc w:val="right"/>
              <w:rPr>
                <w:rFonts w:ascii="Aptos" w:hAnsi="Aptos" w:cs="Arial"/>
                <w:color w:val="000000"/>
                <w:szCs w:val="24"/>
                <w:lang w:eastAsia="en-GB"/>
              </w:rPr>
            </w:pPr>
            <w:r w:rsidRPr="00D73A2D">
              <w:rPr>
                <w:rFonts w:ascii="Aptos" w:hAnsi="Aptos" w:cs="Arial"/>
                <w:color w:val="000000"/>
                <w:szCs w:val="24"/>
                <w:lang w:eastAsia="en-GB"/>
              </w:rPr>
              <w:t>2,200</w:t>
            </w:r>
          </w:p>
        </w:tc>
      </w:tr>
      <w:tr w:rsidR="00201117" w:rsidRPr="00B91BCA" w14:paraId="63AA0C05" w14:textId="77777777" w:rsidTr="0028483F">
        <w:trPr>
          <w:trHeight w:val="478"/>
        </w:trPr>
        <w:tc>
          <w:tcPr>
            <w:tcW w:w="3696" w:type="dxa"/>
            <w:tcBorders>
              <w:top w:val="single" w:sz="4" w:space="0" w:color="auto"/>
              <w:left w:val="single" w:sz="8" w:space="0" w:color="auto"/>
              <w:bottom w:val="single" w:sz="4" w:space="0" w:color="auto"/>
              <w:right w:val="single" w:sz="4" w:space="0" w:color="auto"/>
            </w:tcBorders>
            <w:shd w:val="clear" w:color="auto" w:fill="BFBFBF" w:themeFill="background1" w:themeFillShade="BF"/>
            <w:noWrap/>
            <w:vAlign w:val="center"/>
            <w:hideMark/>
          </w:tcPr>
          <w:p w14:paraId="60EA4812" w14:textId="77777777" w:rsidR="00201117" w:rsidRPr="00800CA0" w:rsidRDefault="00201117" w:rsidP="0028483F">
            <w:pPr>
              <w:rPr>
                <w:rFonts w:ascii="Aptos" w:hAnsi="Aptos" w:cs="Arial"/>
                <w:b/>
                <w:bCs/>
                <w:szCs w:val="24"/>
                <w:lang w:eastAsia="en-GB"/>
              </w:rPr>
            </w:pPr>
            <w:r w:rsidRPr="00800CA0">
              <w:rPr>
                <w:rFonts w:ascii="Aptos" w:hAnsi="Aptos" w:cs="Arial"/>
                <w:b/>
                <w:bCs/>
                <w:szCs w:val="24"/>
                <w:lang w:eastAsia="en-GB"/>
              </w:rPr>
              <w:t>Funding Required</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6DBD2E0" w14:textId="77777777" w:rsidR="00201117" w:rsidRPr="00800CA0" w:rsidRDefault="00201117" w:rsidP="0028483F">
            <w:pPr>
              <w:ind w:right="340"/>
              <w:jc w:val="right"/>
              <w:rPr>
                <w:rFonts w:ascii="Aptos" w:hAnsi="Aptos" w:cs="Arial"/>
                <w:b/>
                <w:bCs/>
                <w:color w:val="000000"/>
                <w:szCs w:val="24"/>
                <w:lang w:eastAsia="en-GB"/>
              </w:rPr>
            </w:pPr>
            <w:r w:rsidRPr="00800CA0">
              <w:rPr>
                <w:rFonts w:ascii="Aptos" w:hAnsi="Aptos" w:cs="Arial"/>
                <w:b/>
                <w:bCs/>
                <w:color w:val="000000"/>
                <w:szCs w:val="24"/>
                <w:lang w:eastAsia="en-GB"/>
              </w:rPr>
              <w:t>15,166</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A35AA47" w14:textId="5082942B" w:rsidR="00201117" w:rsidRPr="00D73A2D" w:rsidRDefault="00201117" w:rsidP="0028483F">
            <w:pPr>
              <w:ind w:right="340"/>
              <w:jc w:val="right"/>
              <w:rPr>
                <w:rFonts w:ascii="Aptos" w:hAnsi="Aptos" w:cs="Arial"/>
                <w:b/>
                <w:bCs/>
                <w:color w:val="000000"/>
                <w:szCs w:val="24"/>
                <w:lang w:eastAsia="en-GB"/>
              </w:rPr>
            </w:pPr>
            <w:r w:rsidRPr="00D73A2D">
              <w:rPr>
                <w:rFonts w:ascii="Aptos" w:hAnsi="Aptos" w:cs="Arial"/>
                <w:b/>
                <w:bCs/>
                <w:color w:val="000000"/>
                <w:szCs w:val="24"/>
                <w:lang w:eastAsia="en-GB"/>
              </w:rPr>
              <w:t>16,</w:t>
            </w:r>
            <w:r w:rsidR="00D712A6" w:rsidRPr="00D73A2D">
              <w:rPr>
                <w:rFonts w:ascii="Aptos" w:hAnsi="Aptos" w:cs="Arial"/>
                <w:b/>
                <w:bCs/>
                <w:color w:val="000000"/>
                <w:szCs w:val="24"/>
                <w:lang w:eastAsia="en-GB"/>
              </w:rPr>
              <w:t>234</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7D22389" w14:textId="67CD1A22" w:rsidR="00201117" w:rsidRPr="00D73A2D" w:rsidRDefault="00201117" w:rsidP="0028483F">
            <w:pPr>
              <w:ind w:right="340"/>
              <w:jc w:val="right"/>
              <w:rPr>
                <w:rFonts w:ascii="Aptos" w:hAnsi="Aptos" w:cs="Arial"/>
                <w:b/>
                <w:bCs/>
                <w:color w:val="000000"/>
                <w:szCs w:val="24"/>
                <w:lang w:eastAsia="en-GB"/>
              </w:rPr>
            </w:pPr>
            <w:r w:rsidRPr="00D73A2D">
              <w:rPr>
                <w:rFonts w:ascii="Aptos" w:hAnsi="Aptos" w:cs="Arial"/>
                <w:b/>
                <w:bCs/>
                <w:color w:val="000000"/>
                <w:szCs w:val="24"/>
                <w:lang w:eastAsia="en-GB"/>
              </w:rPr>
              <w:t>16,</w:t>
            </w:r>
            <w:r w:rsidR="00D712A6" w:rsidRPr="00D73A2D">
              <w:rPr>
                <w:rFonts w:ascii="Aptos" w:hAnsi="Aptos" w:cs="Arial"/>
                <w:b/>
                <w:bCs/>
                <w:color w:val="000000"/>
                <w:szCs w:val="24"/>
                <w:lang w:eastAsia="en-GB"/>
              </w:rPr>
              <w:t>814</w:t>
            </w:r>
          </w:p>
        </w:tc>
      </w:tr>
    </w:tbl>
    <w:p w14:paraId="4A494483" w14:textId="77777777" w:rsidR="00FC36B2" w:rsidRPr="00A321D8" w:rsidRDefault="00FC36B2" w:rsidP="00FC36B2">
      <w:pPr>
        <w:pStyle w:val="BodyText"/>
        <w:spacing w:after="0"/>
        <w:ind w:left="142"/>
        <w:rPr>
          <w:rFonts w:ascii="Aptos" w:hAnsi="Aptos"/>
          <w:szCs w:val="24"/>
          <w:vertAlign w:val="superscript"/>
        </w:rPr>
      </w:pPr>
      <w:r w:rsidRPr="00A321D8">
        <w:rPr>
          <w:rFonts w:ascii="Aptos" w:hAnsi="Aptos"/>
          <w:szCs w:val="24"/>
          <w:vertAlign w:val="superscript"/>
        </w:rPr>
        <w:t xml:space="preserve">1 </w:t>
      </w:r>
      <w:r>
        <w:rPr>
          <w:rFonts w:ascii="Aptos" w:hAnsi="Aptos"/>
          <w:szCs w:val="24"/>
          <w:vertAlign w:val="superscript"/>
        </w:rPr>
        <w:t>Pension pressure for current year was increased by 85k as part of the Q3 budget review</w:t>
      </w:r>
    </w:p>
    <w:p w14:paraId="77D642FB" w14:textId="318233FB" w:rsidR="00FC36B2" w:rsidRPr="007C79B9" w:rsidRDefault="00FC36B2" w:rsidP="0034269B">
      <w:pPr>
        <w:rPr>
          <w:strike/>
        </w:rPr>
      </w:pPr>
      <w:r w:rsidRPr="007C79B9">
        <w:t xml:space="preserve">Staff costs are increased in 2026-27 to reflect current SG pay policy. Negotiations have not yet commenced for the possible </w:t>
      </w:r>
      <w:r w:rsidR="00723446">
        <w:t>three</w:t>
      </w:r>
      <w:r w:rsidRPr="007C79B9">
        <w:t xml:space="preserve"> year deal. We have presumed a </w:t>
      </w:r>
      <w:r w:rsidR="00AA4196" w:rsidRPr="007C79B9">
        <w:t>4</w:t>
      </w:r>
      <w:r w:rsidRPr="007C79B9">
        <w:t xml:space="preserve">% </w:t>
      </w:r>
      <w:r w:rsidR="00AA4196" w:rsidRPr="007C79B9">
        <w:t xml:space="preserve">increase in 2025-26, and a 3% increase in 2026-27 </w:t>
      </w:r>
      <w:r w:rsidRPr="007C79B9">
        <w:t>for the purpose of this paper.</w:t>
      </w:r>
      <w:r w:rsidR="00723446">
        <w:t xml:space="preserve"> </w:t>
      </w:r>
      <w:r w:rsidRPr="007C79B9">
        <w:t xml:space="preserve">Please note that any changes to </w:t>
      </w:r>
      <w:r w:rsidR="00723446">
        <w:t xml:space="preserve">the </w:t>
      </w:r>
      <w:r w:rsidRPr="007C79B9">
        <w:t xml:space="preserve">2025-26 </w:t>
      </w:r>
      <w:r w:rsidR="00075B02" w:rsidRPr="007C79B9">
        <w:t xml:space="preserve">pay award </w:t>
      </w:r>
      <w:r w:rsidRPr="007C79B9">
        <w:t xml:space="preserve">would mean </w:t>
      </w:r>
      <w:r w:rsidR="008C16E3" w:rsidRPr="00DD1385">
        <w:t xml:space="preserve">adjustment to </w:t>
      </w:r>
      <w:r w:rsidRPr="007C79B9">
        <w:t>the starting point for 2026-27</w:t>
      </w:r>
      <w:r w:rsidR="00075B02" w:rsidRPr="007C79B9">
        <w:t>.</w:t>
      </w:r>
      <w:r w:rsidRPr="007C79B9">
        <w:t xml:space="preserve"> </w:t>
      </w:r>
    </w:p>
    <w:p w14:paraId="45A7BC6E" w14:textId="23B5728F" w:rsidR="00026299" w:rsidRPr="00597A87" w:rsidRDefault="00026299" w:rsidP="0034269B">
      <w:r w:rsidRPr="00684263">
        <w:t xml:space="preserve">Running costs reduce in 2026-27 as we intend to commence the user licence recharge to Fund. It should also be noted that the Oracle licences (which we had previously paid upfront for </w:t>
      </w:r>
      <w:r w:rsidR="00723446">
        <w:t>four</w:t>
      </w:r>
      <w:r w:rsidRPr="00684263">
        <w:t xml:space="preserve"> years) will become due again in late 2025-26/early 2026-27,</w:t>
      </w:r>
      <w:r w:rsidR="00723446">
        <w:t xml:space="preserve"> and</w:t>
      </w:r>
      <w:r w:rsidRPr="00684263">
        <w:t xml:space="preserve"> the budget assumption </w:t>
      </w:r>
      <w:r w:rsidR="00723446" w:rsidRPr="00684263">
        <w:t>now</w:t>
      </w:r>
      <w:r w:rsidRPr="00684263">
        <w:t xml:space="preserve"> is that we will only renew a year at a time</w:t>
      </w:r>
      <w:r w:rsidR="0074381C" w:rsidRPr="00684263">
        <w:t>.</w:t>
      </w:r>
    </w:p>
    <w:p w14:paraId="4EF4991C" w14:textId="4BF1B4FC" w:rsidR="00026299" w:rsidRDefault="00026299" w:rsidP="0034269B">
      <w:r w:rsidRPr="00597A87">
        <w:t xml:space="preserve">Income </w:t>
      </w:r>
      <w:r w:rsidR="006E7B96">
        <w:t>levels</w:t>
      </w:r>
      <w:r w:rsidR="006E7B96" w:rsidRPr="00597A87">
        <w:t xml:space="preserve"> </w:t>
      </w:r>
      <w:r>
        <w:t xml:space="preserve">and pension costs </w:t>
      </w:r>
      <w:r w:rsidRPr="00597A87">
        <w:t xml:space="preserve">are </w:t>
      </w:r>
      <w:r>
        <w:t>forecast at the same level.</w:t>
      </w:r>
      <w:r w:rsidRPr="00BF4167">
        <w:t xml:space="preserve"> </w:t>
      </w:r>
    </w:p>
    <w:p w14:paraId="15535A50" w14:textId="1324B840" w:rsidR="00D45BEA" w:rsidRDefault="00D45BEA" w:rsidP="00D45BEA">
      <w:pPr>
        <w:pStyle w:val="Heading4"/>
      </w:pPr>
      <w:r>
        <w:t>Funding Pressures</w:t>
      </w:r>
    </w:p>
    <w:p w14:paraId="4AC0FFB4" w14:textId="69259232" w:rsidR="007A50AB" w:rsidRDefault="007A50AB" w:rsidP="0034269B">
      <w:r>
        <w:t xml:space="preserve">Given the well published pressures on public sector </w:t>
      </w:r>
      <w:r w:rsidR="00D45BEA">
        <w:t>finance,</w:t>
      </w:r>
      <w:r>
        <w:t xml:space="preserve"> we continue to plan on the basis that funding will not meet all inflationary pressures.  </w:t>
      </w:r>
    </w:p>
    <w:p w14:paraId="691E74A7" w14:textId="75497619" w:rsidR="007A50AB" w:rsidRPr="00C03560" w:rsidRDefault="00D45BEA" w:rsidP="0034269B">
      <w:pPr>
        <w:rPr>
          <w:b/>
          <w:bCs/>
        </w:rPr>
      </w:pPr>
      <w:r>
        <w:lastRenderedPageBreak/>
        <w:t>For</w:t>
      </w:r>
      <w:r w:rsidR="007A50AB" w:rsidRPr="00DB2E6D">
        <w:t xml:space="preserve"> context, our Admin budget has just under 90% on staffing costs.</w:t>
      </w:r>
      <w:r w:rsidR="00723446">
        <w:t xml:space="preserve"> </w:t>
      </w:r>
      <w:r w:rsidR="007A50AB" w:rsidRPr="00DB2E6D">
        <w:t>Approx 61% of running costs are spent on IT infrastructure and essential property costs</w:t>
      </w:r>
      <w:r w:rsidR="00C76A9B">
        <w:t>, l</w:t>
      </w:r>
      <w:r w:rsidR="007A50AB">
        <w:t>eaving</w:t>
      </w:r>
      <w:r w:rsidR="007A50AB" w:rsidRPr="00DB2E6D">
        <w:t xml:space="preserve"> just under 7% of total</w:t>
      </w:r>
      <w:r w:rsidR="007A50AB">
        <w:t xml:space="preserve"> budget for discretionary spend, such as training, research, </w:t>
      </w:r>
      <w:r w:rsidR="00C76A9B">
        <w:t xml:space="preserve">and </w:t>
      </w:r>
      <w:r w:rsidR="007A50AB">
        <w:t xml:space="preserve">employment law advice.  </w:t>
      </w:r>
    </w:p>
    <w:p w14:paraId="2D47407F" w14:textId="01EA37CF" w:rsidR="007A50AB" w:rsidRPr="0074381C" w:rsidRDefault="00C10627" w:rsidP="0034269B">
      <w:r>
        <w:t>B</w:t>
      </w:r>
      <w:r w:rsidR="007A50AB">
        <w:t xml:space="preserve">udget holders </w:t>
      </w:r>
      <w:r>
        <w:t>have been</w:t>
      </w:r>
      <w:r w:rsidR="007A50AB">
        <w:t xml:space="preserve"> asked to identify a range of potential savings to support this longer term planning. </w:t>
      </w:r>
      <w:r w:rsidR="007A50AB" w:rsidRPr="00EE1308">
        <w:t xml:space="preserve">The savings </w:t>
      </w:r>
      <w:r>
        <w:t>will be progressed and monitored by the Executive Team</w:t>
      </w:r>
      <w:r w:rsidR="00C76A9B">
        <w:t xml:space="preserve">. </w:t>
      </w:r>
    </w:p>
    <w:p w14:paraId="60128641" w14:textId="6498AA02" w:rsidR="00EE1308" w:rsidRDefault="00C76A9B" w:rsidP="0034269B">
      <w:r>
        <w:t xml:space="preserve">The </w:t>
      </w:r>
      <w:r w:rsidR="007A50AB" w:rsidRPr="0074381C">
        <w:t>Executive Team have recently agreed the principles for SLAB’s future workforce planning and discussed some of the tools that may be required to enable benefits to be fully realised.</w:t>
      </w:r>
      <w:r w:rsidR="00567915">
        <w:t xml:space="preserve"> </w:t>
      </w:r>
      <w:r w:rsidR="00641A2B">
        <w:t>S</w:t>
      </w:r>
      <w:r w:rsidR="00C10627">
        <w:t xml:space="preserve">implification is a key driver for </w:t>
      </w:r>
      <w:r>
        <w:t xml:space="preserve">legal aid </w:t>
      </w:r>
      <w:r w:rsidR="00C10627">
        <w:t>reforms and any impact on SLAB resource</w:t>
      </w:r>
      <w:r w:rsidR="00641A2B">
        <w:t xml:space="preserve"> will be planned for as part of the roll out using the principles identified in our workforce plan.</w:t>
      </w:r>
      <w:r w:rsidR="007A50AB">
        <w:t xml:space="preserve">   </w:t>
      </w:r>
    </w:p>
    <w:p w14:paraId="53BFFB2A" w14:textId="1E731BEA" w:rsidR="008350A5" w:rsidRDefault="007A50AB" w:rsidP="002840CB">
      <w:pPr>
        <w:pStyle w:val="Heading2"/>
        <w:numPr>
          <w:ilvl w:val="0"/>
          <w:numId w:val="17"/>
        </w:numPr>
        <w:ind w:left="426" w:hanging="426"/>
      </w:pPr>
      <w:r>
        <w:t xml:space="preserve">Fund Non-Judicare </w:t>
      </w:r>
    </w:p>
    <w:p w14:paraId="15B56A0F" w14:textId="568DBEC9" w:rsidR="001F54B7" w:rsidRPr="0038754B" w:rsidRDefault="007A50AB" w:rsidP="007A50AB">
      <w:pPr>
        <w:pStyle w:val="Heading3"/>
      </w:pPr>
      <w:r w:rsidRPr="0038754B">
        <w:t>Summary Fund Budget Requests</w:t>
      </w:r>
      <w:r w:rsidR="00006DC8" w:rsidRPr="0038754B">
        <w:t xml:space="preserve"> for 2025-26</w:t>
      </w:r>
    </w:p>
    <w:p w14:paraId="3A664D55" w14:textId="4B8C0FC6" w:rsidR="00006DC8" w:rsidRDefault="00006DC8" w:rsidP="00006DC8">
      <w:pPr>
        <w:pStyle w:val="BodyText"/>
        <w:spacing w:after="0"/>
        <w:ind w:left="0"/>
        <w:rPr>
          <w:rFonts w:ascii="Aptos" w:hAnsi="Aptos"/>
          <w:szCs w:val="24"/>
        </w:rPr>
      </w:pPr>
      <w:r w:rsidRPr="00BF4167">
        <w:rPr>
          <w:rFonts w:ascii="Aptos" w:hAnsi="Aptos"/>
          <w:szCs w:val="24"/>
        </w:rPr>
        <w:t>As with Admin, all Client Legal Services departments, Q</w:t>
      </w:r>
      <w:r w:rsidR="00567915">
        <w:rPr>
          <w:rFonts w:ascii="Aptos" w:hAnsi="Aptos"/>
          <w:szCs w:val="24"/>
        </w:rPr>
        <w:t xml:space="preserve">uality </w:t>
      </w:r>
      <w:r w:rsidRPr="00BF4167">
        <w:rPr>
          <w:rFonts w:ascii="Aptos" w:hAnsi="Aptos"/>
          <w:szCs w:val="24"/>
        </w:rPr>
        <w:t>A</w:t>
      </w:r>
      <w:r w:rsidR="00567915">
        <w:rPr>
          <w:rFonts w:ascii="Aptos" w:hAnsi="Aptos"/>
          <w:szCs w:val="24"/>
        </w:rPr>
        <w:t>ssurance</w:t>
      </w:r>
      <w:r w:rsidRPr="00BF4167">
        <w:rPr>
          <w:rFonts w:ascii="Aptos" w:hAnsi="Aptos"/>
          <w:szCs w:val="24"/>
        </w:rPr>
        <w:t xml:space="preserve"> and other non-judicare Fund areas have submitted budget requests for 2025-26. </w:t>
      </w:r>
    </w:p>
    <w:p w14:paraId="01B19292" w14:textId="77777777" w:rsidR="00006DC8" w:rsidRPr="00BF4167" w:rsidRDefault="00006DC8" w:rsidP="00006DC8">
      <w:pPr>
        <w:pStyle w:val="BodyText"/>
        <w:spacing w:after="0"/>
        <w:ind w:left="0"/>
        <w:rPr>
          <w:rFonts w:ascii="Aptos" w:hAnsi="Aptos"/>
          <w:szCs w:val="24"/>
        </w:rPr>
      </w:pPr>
      <w:r w:rsidRPr="00BF4167">
        <w:rPr>
          <w:rFonts w:ascii="Aptos" w:hAnsi="Aptos"/>
          <w:szCs w:val="24"/>
        </w:rPr>
        <w:t xml:space="preserve"> </w:t>
      </w:r>
    </w:p>
    <w:tbl>
      <w:tblPr>
        <w:tblStyle w:val="TableGrid"/>
        <w:tblW w:w="0" w:type="auto"/>
        <w:tblLook w:val="04A0" w:firstRow="1" w:lastRow="0" w:firstColumn="1" w:lastColumn="0" w:noHBand="0" w:noVBand="1"/>
      </w:tblPr>
      <w:tblGrid>
        <w:gridCol w:w="2263"/>
        <w:gridCol w:w="1276"/>
        <w:gridCol w:w="1276"/>
        <w:gridCol w:w="1276"/>
        <w:gridCol w:w="1701"/>
        <w:gridCol w:w="1701"/>
      </w:tblGrid>
      <w:tr w:rsidR="00006DC8" w:rsidRPr="009D43A3" w14:paraId="12F7CDEA" w14:textId="77777777" w:rsidTr="0028483F">
        <w:tc>
          <w:tcPr>
            <w:tcW w:w="2263" w:type="dxa"/>
          </w:tcPr>
          <w:p w14:paraId="1450929B" w14:textId="77777777" w:rsidR="00006DC8" w:rsidRPr="0038754B" w:rsidRDefault="00006DC8" w:rsidP="0038754B">
            <w:pPr>
              <w:pStyle w:val="BodyText"/>
              <w:tabs>
                <w:tab w:val="left" w:pos="993"/>
              </w:tabs>
              <w:spacing w:after="0"/>
              <w:ind w:left="0"/>
              <w:rPr>
                <w:rFonts w:ascii="Aptos" w:hAnsi="Aptos"/>
                <w:b/>
                <w:color w:val="174DA3"/>
                <w:szCs w:val="24"/>
              </w:rPr>
            </w:pPr>
            <w:bookmarkStart w:id="0" w:name="_Hlk189588244"/>
            <w:r w:rsidRPr="0038754B">
              <w:rPr>
                <w:rFonts w:ascii="Aptos" w:hAnsi="Aptos"/>
                <w:b/>
                <w:color w:val="174DA3"/>
                <w:szCs w:val="24"/>
              </w:rPr>
              <w:t>£k</w:t>
            </w:r>
          </w:p>
          <w:p w14:paraId="7214F430" w14:textId="77777777" w:rsidR="00006DC8" w:rsidRPr="0038754B" w:rsidRDefault="00006DC8" w:rsidP="0038754B">
            <w:pPr>
              <w:pStyle w:val="BodyText"/>
              <w:spacing w:after="0"/>
              <w:ind w:left="0"/>
              <w:rPr>
                <w:rFonts w:ascii="Aptos" w:hAnsi="Aptos"/>
                <w:color w:val="174DA3"/>
                <w:szCs w:val="24"/>
                <w:highlight w:val="yellow"/>
              </w:rPr>
            </w:pPr>
          </w:p>
        </w:tc>
        <w:tc>
          <w:tcPr>
            <w:tcW w:w="1276" w:type="dxa"/>
          </w:tcPr>
          <w:p w14:paraId="28E8C8E7" w14:textId="77777777" w:rsidR="00006DC8" w:rsidRPr="0038754B" w:rsidRDefault="00006DC8" w:rsidP="0038754B">
            <w:pPr>
              <w:pStyle w:val="BodyText"/>
              <w:tabs>
                <w:tab w:val="left" w:pos="993"/>
              </w:tabs>
              <w:spacing w:after="0"/>
              <w:ind w:left="0"/>
              <w:rPr>
                <w:rFonts w:ascii="Aptos" w:hAnsi="Aptos"/>
                <w:color w:val="174DA3"/>
                <w:szCs w:val="24"/>
                <w:highlight w:val="yellow"/>
              </w:rPr>
            </w:pPr>
            <w:r w:rsidRPr="0038754B">
              <w:rPr>
                <w:rFonts w:ascii="Aptos" w:hAnsi="Aptos"/>
                <w:b/>
                <w:color w:val="174DA3"/>
                <w:szCs w:val="24"/>
              </w:rPr>
              <w:t>Staff</w:t>
            </w:r>
          </w:p>
        </w:tc>
        <w:tc>
          <w:tcPr>
            <w:tcW w:w="1276" w:type="dxa"/>
          </w:tcPr>
          <w:p w14:paraId="05701C50" w14:textId="77777777" w:rsidR="00006DC8" w:rsidRPr="0038754B" w:rsidRDefault="00006DC8" w:rsidP="0038754B">
            <w:pPr>
              <w:pStyle w:val="BodyText"/>
              <w:tabs>
                <w:tab w:val="left" w:pos="993"/>
              </w:tabs>
              <w:spacing w:after="0"/>
              <w:ind w:left="0"/>
              <w:rPr>
                <w:rFonts w:ascii="Aptos" w:hAnsi="Aptos"/>
                <w:b/>
                <w:color w:val="174DA3"/>
                <w:szCs w:val="24"/>
              </w:rPr>
            </w:pPr>
            <w:r w:rsidRPr="0038754B">
              <w:rPr>
                <w:rFonts w:ascii="Aptos" w:hAnsi="Aptos"/>
                <w:b/>
                <w:color w:val="174DA3"/>
                <w:szCs w:val="24"/>
              </w:rPr>
              <w:t>Running</w:t>
            </w:r>
          </w:p>
          <w:p w14:paraId="38FAED19" w14:textId="77777777" w:rsidR="00006DC8" w:rsidRPr="0038754B" w:rsidRDefault="00006DC8" w:rsidP="0038754B">
            <w:pPr>
              <w:pStyle w:val="BodyText"/>
              <w:spacing w:after="0"/>
              <w:ind w:left="0"/>
              <w:rPr>
                <w:rFonts w:ascii="Aptos" w:hAnsi="Aptos"/>
                <w:color w:val="174DA3"/>
                <w:szCs w:val="24"/>
                <w:highlight w:val="yellow"/>
              </w:rPr>
            </w:pPr>
          </w:p>
        </w:tc>
        <w:tc>
          <w:tcPr>
            <w:tcW w:w="1276" w:type="dxa"/>
          </w:tcPr>
          <w:p w14:paraId="0D66AF3A" w14:textId="77777777" w:rsidR="00006DC8" w:rsidRPr="0038754B" w:rsidRDefault="00006DC8" w:rsidP="0038754B">
            <w:pPr>
              <w:pStyle w:val="BodyText"/>
              <w:tabs>
                <w:tab w:val="left" w:pos="993"/>
              </w:tabs>
              <w:spacing w:after="0"/>
              <w:ind w:left="0"/>
              <w:rPr>
                <w:rFonts w:ascii="Aptos" w:hAnsi="Aptos"/>
                <w:color w:val="174DA3"/>
                <w:szCs w:val="24"/>
                <w:highlight w:val="yellow"/>
              </w:rPr>
            </w:pPr>
            <w:r w:rsidRPr="0038754B">
              <w:rPr>
                <w:rFonts w:ascii="Aptos" w:hAnsi="Aptos"/>
                <w:b/>
                <w:color w:val="174DA3"/>
                <w:szCs w:val="24"/>
              </w:rPr>
              <w:t xml:space="preserve"> Capital</w:t>
            </w:r>
          </w:p>
        </w:tc>
        <w:tc>
          <w:tcPr>
            <w:tcW w:w="1701" w:type="dxa"/>
          </w:tcPr>
          <w:p w14:paraId="375D0110" w14:textId="77777777" w:rsidR="00006DC8" w:rsidRPr="0038754B" w:rsidRDefault="00006DC8" w:rsidP="0038754B">
            <w:pPr>
              <w:pStyle w:val="BodyText"/>
              <w:spacing w:after="0"/>
              <w:ind w:left="0"/>
              <w:rPr>
                <w:rFonts w:ascii="Aptos" w:hAnsi="Aptos"/>
                <w:color w:val="174DA3"/>
                <w:szCs w:val="24"/>
                <w:highlight w:val="yellow"/>
              </w:rPr>
            </w:pPr>
            <w:r w:rsidRPr="0038754B">
              <w:rPr>
                <w:rFonts w:ascii="Aptos" w:hAnsi="Aptos"/>
                <w:b/>
                <w:color w:val="174DA3"/>
                <w:szCs w:val="24"/>
              </w:rPr>
              <w:t>Case Related</w:t>
            </w:r>
          </w:p>
        </w:tc>
        <w:tc>
          <w:tcPr>
            <w:tcW w:w="1701" w:type="dxa"/>
          </w:tcPr>
          <w:p w14:paraId="05FE971C" w14:textId="77777777" w:rsidR="00006DC8" w:rsidRPr="0038754B" w:rsidRDefault="00006DC8" w:rsidP="0038754B">
            <w:pPr>
              <w:pStyle w:val="BodyText"/>
              <w:spacing w:after="0"/>
              <w:ind w:left="0"/>
              <w:rPr>
                <w:rFonts w:ascii="Aptos" w:hAnsi="Aptos"/>
                <w:color w:val="174DA3"/>
                <w:szCs w:val="24"/>
                <w:highlight w:val="yellow"/>
              </w:rPr>
            </w:pPr>
            <w:r w:rsidRPr="0038754B">
              <w:rPr>
                <w:rFonts w:ascii="Aptos" w:hAnsi="Aptos"/>
                <w:b/>
                <w:color w:val="174DA3"/>
                <w:szCs w:val="24"/>
              </w:rPr>
              <w:t>Total Budget</w:t>
            </w:r>
          </w:p>
        </w:tc>
      </w:tr>
      <w:tr w:rsidR="00006DC8" w:rsidRPr="009D43A3" w14:paraId="2B8CC46A" w14:textId="77777777" w:rsidTr="0028483F">
        <w:tc>
          <w:tcPr>
            <w:tcW w:w="2263" w:type="dxa"/>
          </w:tcPr>
          <w:p w14:paraId="47A33B16" w14:textId="77777777" w:rsidR="00006DC8" w:rsidRPr="009D43A3" w:rsidRDefault="00006DC8" w:rsidP="0028483F">
            <w:pPr>
              <w:pStyle w:val="BodyText"/>
              <w:spacing w:after="0"/>
              <w:ind w:left="0"/>
              <w:rPr>
                <w:rFonts w:ascii="Aptos" w:hAnsi="Aptos"/>
                <w:b/>
                <w:szCs w:val="24"/>
                <w:highlight w:val="yellow"/>
              </w:rPr>
            </w:pPr>
            <w:r w:rsidRPr="009D43A3">
              <w:rPr>
                <w:rFonts w:ascii="Aptos" w:hAnsi="Aptos"/>
                <w:b/>
                <w:szCs w:val="24"/>
              </w:rPr>
              <w:t>PDSO</w:t>
            </w:r>
          </w:p>
        </w:tc>
        <w:tc>
          <w:tcPr>
            <w:tcW w:w="1276" w:type="dxa"/>
          </w:tcPr>
          <w:p w14:paraId="5C1E93DB" w14:textId="6B235C6D" w:rsidR="00006DC8" w:rsidRPr="00D73A2D" w:rsidRDefault="00006DC8" w:rsidP="0028483F">
            <w:pPr>
              <w:pStyle w:val="BodyText"/>
              <w:spacing w:after="0"/>
              <w:ind w:left="0"/>
              <w:jc w:val="right"/>
              <w:rPr>
                <w:rFonts w:ascii="Aptos" w:hAnsi="Aptos"/>
                <w:bCs/>
                <w:szCs w:val="24"/>
              </w:rPr>
            </w:pPr>
            <w:r w:rsidRPr="00D73A2D">
              <w:rPr>
                <w:rFonts w:ascii="Aptos" w:hAnsi="Aptos"/>
                <w:bCs/>
                <w:color w:val="000000"/>
                <w:szCs w:val="24"/>
              </w:rPr>
              <w:t>3,7</w:t>
            </w:r>
            <w:r w:rsidR="00AA4196" w:rsidRPr="00D73A2D">
              <w:rPr>
                <w:rFonts w:ascii="Aptos" w:hAnsi="Aptos"/>
                <w:bCs/>
                <w:color w:val="000000"/>
                <w:szCs w:val="24"/>
              </w:rPr>
              <w:t>76</w:t>
            </w:r>
          </w:p>
        </w:tc>
        <w:tc>
          <w:tcPr>
            <w:tcW w:w="1276" w:type="dxa"/>
          </w:tcPr>
          <w:p w14:paraId="1C1B22BC" w14:textId="77777777" w:rsidR="00006DC8" w:rsidRPr="00D73A2D" w:rsidRDefault="00006DC8" w:rsidP="0028483F">
            <w:pPr>
              <w:pStyle w:val="BodyText"/>
              <w:spacing w:after="0"/>
              <w:ind w:left="0"/>
              <w:jc w:val="right"/>
              <w:rPr>
                <w:rFonts w:ascii="Aptos" w:hAnsi="Aptos"/>
                <w:bCs/>
                <w:szCs w:val="24"/>
              </w:rPr>
            </w:pPr>
            <w:r w:rsidRPr="00D73A2D">
              <w:rPr>
                <w:rFonts w:ascii="Aptos" w:hAnsi="Aptos"/>
                <w:bCs/>
                <w:color w:val="000000"/>
                <w:szCs w:val="24"/>
              </w:rPr>
              <w:t>826</w:t>
            </w:r>
          </w:p>
        </w:tc>
        <w:tc>
          <w:tcPr>
            <w:tcW w:w="1276" w:type="dxa"/>
          </w:tcPr>
          <w:p w14:paraId="58104888" w14:textId="77777777" w:rsidR="00006DC8" w:rsidRPr="00D73A2D" w:rsidRDefault="00006DC8" w:rsidP="0028483F">
            <w:pPr>
              <w:pStyle w:val="BodyText"/>
              <w:spacing w:after="0"/>
              <w:ind w:left="0"/>
              <w:jc w:val="right"/>
              <w:rPr>
                <w:rFonts w:ascii="Aptos" w:hAnsi="Aptos"/>
                <w:bCs/>
                <w:szCs w:val="24"/>
              </w:rPr>
            </w:pPr>
            <w:r w:rsidRPr="00D73A2D">
              <w:rPr>
                <w:rFonts w:ascii="Aptos" w:hAnsi="Aptos"/>
                <w:bCs/>
                <w:color w:val="000000"/>
                <w:szCs w:val="24"/>
              </w:rPr>
              <w:t>32</w:t>
            </w:r>
          </w:p>
        </w:tc>
        <w:tc>
          <w:tcPr>
            <w:tcW w:w="1701" w:type="dxa"/>
          </w:tcPr>
          <w:p w14:paraId="03BB7921" w14:textId="77777777" w:rsidR="00006DC8" w:rsidRPr="00D73A2D" w:rsidRDefault="00006DC8" w:rsidP="0028483F">
            <w:pPr>
              <w:pStyle w:val="BodyText"/>
              <w:spacing w:after="0"/>
              <w:ind w:left="0"/>
              <w:jc w:val="right"/>
              <w:rPr>
                <w:rFonts w:ascii="Aptos" w:hAnsi="Aptos"/>
                <w:bCs/>
                <w:szCs w:val="24"/>
              </w:rPr>
            </w:pPr>
            <w:r w:rsidRPr="00D73A2D">
              <w:rPr>
                <w:rFonts w:ascii="Aptos" w:hAnsi="Aptos"/>
                <w:bCs/>
                <w:color w:val="000000"/>
                <w:szCs w:val="24"/>
              </w:rPr>
              <w:t>425</w:t>
            </w:r>
          </w:p>
        </w:tc>
        <w:tc>
          <w:tcPr>
            <w:tcW w:w="1701" w:type="dxa"/>
          </w:tcPr>
          <w:p w14:paraId="4A2293CC" w14:textId="178953CE" w:rsidR="00006DC8" w:rsidRPr="00D73A2D" w:rsidRDefault="00006DC8" w:rsidP="0028483F">
            <w:pPr>
              <w:pStyle w:val="BodyText"/>
              <w:spacing w:after="0"/>
              <w:ind w:left="0"/>
              <w:jc w:val="right"/>
              <w:rPr>
                <w:rFonts w:ascii="Aptos" w:hAnsi="Aptos"/>
                <w:b/>
                <w:szCs w:val="24"/>
              </w:rPr>
            </w:pPr>
            <w:r w:rsidRPr="00D73A2D">
              <w:rPr>
                <w:rFonts w:ascii="Aptos" w:hAnsi="Aptos"/>
                <w:b/>
                <w:color w:val="000000"/>
                <w:szCs w:val="24"/>
              </w:rPr>
              <w:t>5,0</w:t>
            </w:r>
            <w:r w:rsidR="005F2212" w:rsidRPr="00D73A2D">
              <w:rPr>
                <w:rFonts w:ascii="Aptos" w:hAnsi="Aptos"/>
                <w:b/>
                <w:color w:val="000000"/>
                <w:szCs w:val="24"/>
              </w:rPr>
              <w:t>59</w:t>
            </w:r>
          </w:p>
        </w:tc>
      </w:tr>
      <w:tr w:rsidR="00006DC8" w:rsidRPr="009D43A3" w14:paraId="527EB705" w14:textId="77777777" w:rsidTr="0028483F">
        <w:tc>
          <w:tcPr>
            <w:tcW w:w="2263" w:type="dxa"/>
          </w:tcPr>
          <w:p w14:paraId="5257DF0A" w14:textId="77777777" w:rsidR="00006DC8" w:rsidRPr="009D43A3" w:rsidRDefault="00006DC8" w:rsidP="0028483F">
            <w:pPr>
              <w:pStyle w:val="BodyText"/>
              <w:spacing w:after="0"/>
              <w:ind w:left="0"/>
              <w:rPr>
                <w:rFonts w:ascii="Aptos" w:hAnsi="Aptos"/>
                <w:b/>
                <w:szCs w:val="24"/>
              </w:rPr>
            </w:pPr>
            <w:r w:rsidRPr="009D43A3">
              <w:rPr>
                <w:rFonts w:ascii="Aptos" w:hAnsi="Aptos"/>
                <w:b/>
                <w:szCs w:val="24"/>
              </w:rPr>
              <w:t>CLAO</w:t>
            </w:r>
          </w:p>
        </w:tc>
        <w:tc>
          <w:tcPr>
            <w:tcW w:w="1276" w:type="dxa"/>
          </w:tcPr>
          <w:p w14:paraId="101455E2" w14:textId="120C93D9" w:rsidR="00006DC8" w:rsidRPr="00D73A2D" w:rsidRDefault="00006DC8" w:rsidP="0028483F">
            <w:pPr>
              <w:pStyle w:val="BodyText"/>
              <w:spacing w:after="0"/>
              <w:ind w:left="0"/>
              <w:jc w:val="right"/>
              <w:rPr>
                <w:rFonts w:ascii="Aptos" w:hAnsi="Aptos"/>
                <w:bCs/>
                <w:szCs w:val="24"/>
              </w:rPr>
            </w:pPr>
            <w:r w:rsidRPr="00D73A2D">
              <w:rPr>
                <w:rFonts w:ascii="Aptos" w:hAnsi="Aptos"/>
                <w:bCs/>
                <w:color w:val="000000"/>
                <w:szCs w:val="24"/>
              </w:rPr>
              <w:t>2,0</w:t>
            </w:r>
            <w:r w:rsidR="00AA4196" w:rsidRPr="00D73A2D">
              <w:rPr>
                <w:rFonts w:ascii="Aptos" w:hAnsi="Aptos"/>
                <w:bCs/>
                <w:color w:val="000000"/>
                <w:szCs w:val="24"/>
              </w:rPr>
              <w:t>4</w:t>
            </w:r>
            <w:r w:rsidRPr="00D73A2D">
              <w:rPr>
                <w:rFonts w:ascii="Aptos" w:hAnsi="Aptos"/>
                <w:bCs/>
                <w:color w:val="000000"/>
                <w:szCs w:val="24"/>
              </w:rPr>
              <w:t>8</w:t>
            </w:r>
          </w:p>
        </w:tc>
        <w:tc>
          <w:tcPr>
            <w:tcW w:w="1276" w:type="dxa"/>
          </w:tcPr>
          <w:p w14:paraId="772F6B02" w14:textId="77777777" w:rsidR="00006DC8" w:rsidRPr="00D73A2D" w:rsidRDefault="00006DC8" w:rsidP="0028483F">
            <w:pPr>
              <w:pStyle w:val="BodyText"/>
              <w:spacing w:after="0"/>
              <w:ind w:left="0"/>
              <w:jc w:val="right"/>
              <w:rPr>
                <w:rFonts w:ascii="Aptos" w:hAnsi="Aptos"/>
                <w:bCs/>
                <w:szCs w:val="24"/>
              </w:rPr>
            </w:pPr>
            <w:r w:rsidRPr="00D73A2D">
              <w:rPr>
                <w:rFonts w:ascii="Aptos" w:hAnsi="Aptos"/>
                <w:bCs/>
                <w:color w:val="000000"/>
                <w:szCs w:val="24"/>
              </w:rPr>
              <w:t>257</w:t>
            </w:r>
          </w:p>
        </w:tc>
        <w:tc>
          <w:tcPr>
            <w:tcW w:w="1276" w:type="dxa"/>
          </w:tcPr>
          <w:p w14:paraId="7129167F" w14:textId="77777777" w:rsidR="00006DC8" w:rsidRPr="00D73A2D" w:rsidRDefault="00006DC8" w:rsidP="0028483F">
            <w:pPr>
              <w:pStyle w:val="BodyText"/>
              <w:spacing w:after="0"/>
              <w:ind w:left="0"/>
              <w:jc w:val="right"/>
              <w:rPr>
                <w:rFonts w:ascii="Aptos" w:hAnsi="Aptos"/>
                <w:bCs/>
                <w:szCs w:val="24"/>
              </w:rPr>
            </w:pPr>
            <w:r w:rsidRPr="00D73A2D">
              <w:rPr>
                <w:rFonts w:ascii="Aptos" w:hAnsi="Aptos"/>
                <w:bCs/>
                <w:color w:val="000000"/>
                <w:szCs w:val="24"/>
              </w:rPr>
              <w:t>19</w:t>
            </w:r>
          </w:p>
        </w:tc>
        <w:tc>
          <w:tcPr>
            <w:tcW w:w="1701" w:type="dxa"/>
          </w:tcPr>
          <w:p w14:paraId="50510032" w14:textId="77777777" w:rsidR="00006DC8" w:rsidRPr="00D73A2D" w:rsidRDefault="00006DC8" w:rsidP="0028483F">
            <w:pPr>
              <w:pStyle w:val="BodyText"/>
              <w:spacing w:after="0"/>
              <w:ind w:left="0"/>
              <w:jc w:val="right"/>
              <w:rPr>
                <w:rFonts w:ascii="Aptos" w:hAnsi="Aptos"/>
                <w:bCs/>
                <w:szCs w:val="24"/>
              </w:rPr>
            </w:pPr>
            <w:r w:rsidRPr="00D73A2D">
              <w:rPr>
                <w:rFonts w:ascii="Aptos" w:hAnsi="Aptos"/>
                <w:bCs/>
                <w:color w:val="000000"/>
                <w:szCs w:val="24"/>
              </w:rPr>
              <w:t>168</w:t>
            </w:r>
          </w:p>
        </w:tc>
        <w:tc>
          <w:tcPr>
            <w:tcW w:w="1701" w:type="dxa"/>
          </w:tcPr>
          <w:p w14:paraId="4E8153F5" w14:textId="44335D8B" w:rsidR="00006DC8" w:rsidRPr="00D73A2D" w:rsidRDefault="00006DC8" w:rsidP="0028483F">
            <w:pPr>
              <w:pStyle w:val="BodyText"/>
              <w:spacing w:after="0"/>
              <w:ind w:left="0"/>
              <w:jc w:val="right"/>
              <w:rPr>
                <w:rFonts w:ascii="Aptos" w:hAnsi="Aptos"/>
                <w:b/>
                <w:szCs w:val="24"/>
              </w:rPr>
            </w:pPr>
            <w:r w:rsidRPr="00D73A2D">
              <w:rPr>
                <w:rFonts w:ascii="Aptos" w:hAnsi="Aptos"/>
                <w:b/>
                <w:color w:val="000000"/>
                <w:szCs w:val="24"/>
              </w:rPr>
              <w:t>2,4</w:t>
            </w:r>
            <w:r w:rsidR="005F2212" w:rsidRPr="00D73A2D">
              <w:rPr>
                <w:rFonts w:ascii="Aptos" w:hAnsi="Aptos"/>
                <w:b/>
                <w:color w:val="000000"/>
                <w:szCs w:val="24"/>
              </w:rPr>
              <w:t>9</w:t>
            </w:r>
            <w:r w:rsidRPr="00D73A2D">
              <w:rPr>
                <w:rFonts w:ascii="Aptos" w:hAnsi="Aptos"/>
                <w:b/>
                <w:color w:val="000000"/>
                <w:szCs w:val="24"/>
              </w:rPr>
              <w:t>2</w:t>
            </w:r>
          </w:p>
        </w:tc>
      </w:tr>
      <w:tr w:rsidR="00006DC8" w:rsidRPr="009D43A3" w14:paraId="03647C20" w14:textId="77777777" w:rsidTr="0028483F">
        <w:tc>
          <w:tcPr>
            <w:tcW w:w="2263" w:type="dxa"/>
          </w:tcPr>
          <w:p w14:paraId="62400C90" w14:textId="77777777" w:rsidR="00006DC8" w:rsidRPr="009D43A3" w:rsidRDefault="00006DC8" w:rsidP="0028483F">
            <w:pPr>
              <w:pStyle w:val="BodyText"/>
              <w:spacing w:after="0"/>
              <w:ind w:left="0"/>
              <w:rPr>
                <w:rFonts w:ascii="Aptos" w:hAnsi="Aptos"/>
                <w:b/>
                <w:szCs w:val="24"/>
              </w:rPr>
            </w:pPr>
            <w:r w:rsidRPr="009D43A3">
              <w:rPr>
                <w:rFonts w:ascii="Aptos" w:hAnsi="Aptos"/>
                <w:b/>
                <w:szCs w:val="24"/>
              </w:rPr>
              <w:t>SCL</w:t>
            </w:r>
          </w:p>
        </w:tc>
        <w:tc>
          <w:tcPr>
            <w:tcW w:w="1276" w:type="dxa"/>
          </w:tcPr>
          <w:p w14:paraId="4E2ED0AB" w14:textId="71231EC7" w:rsidR="00006DC8" w:rsidRPr="00D73A2D" w:rsidRDefault="00006DC8" w:rsidP="0028483F">
            <w:pPr>
              <w:pStyle w:val="BodyText"/>
              <w:spacing w:after="0"/>
              <w:ind w:left="0"/>
              <w:jc w:val="right"/>
              <w:rPr>
                <w:rFonts w:ascii="Aptos" w:hAnsi="Aptos"/>
                <w:bCs/>
                <w:szCs w:val="24"/>
              </w:rPr>
            </w:pPr>
            <w:r w:rsidRPr="00D73A2D">
              <w:rPr>
                <w:rFonts w:ascii="Aptos" w:hAnsi="Aptos"/>
                <w:bCs/>
                <w:color w:val="000000"/>
                <w:szCs w:val="24"/>
              </w:rPr>
              <w:t>1,1</w:t>
            </w:r>
            <w:r w:rsidR="00AA4196" w:rsidRPr="00D73A2D">
              <w:rPr>
                <w:rFonts w:ascii="Aptos" w:hAnsi="Aptos"/>
                <w:bCs/>
                <w:color w:val="000000"/>
                <w:szCs w:val="24"/>
              </w:rPr>
              <w:t>43</w:t>
            </w:r>
          </w:p>
        </w:tc>
        <w:tc>
          <w:tcPr>
            <w:tcW w:w="1276" w:type="dxa"/>
          </w:tcPr>
          <w:p w14:paraId="75082096" w14:textId="77777777" w:rsidR="00006DC8" w:rsidRPr="00D73A2D" w:rsidRDefault="00006DC8" w:rsidP="0028483F">
            <w:pPr>
              <w:pStyle w:val="BodyText"/>
              <w:spacing w:after="0"/>
              <w:ind w:left="0"/>
              <w:jc w:val="right"/>
              <w:rPr>
                <w:rFonts w:ascii="Aptos" w:hAnsi="Aptos"/>
                <w:bCs/>
                <w:szCs w:val="24"/>
              </w:rPr>
            </w:pPr>
            <w:r w:rsidRPr="00D73A2D">
              <w:rPr>
                <w:rFonts w:ascii="Aptos" w:hAnsi="Aptos"/>
                <w:bCs/>
                <w:color w:val="000000"/>
                <w:szCs w:val="24"/>
              </w:rPr>
              <w:t>33</w:t>
            </w:r>
          </w:p>
        </w:tc>
        <w:tc>
          <w:tcPr>
            <w:tcW w:w="1276" w:type="dxa"/>
          </w:tcPr>
          <w:p w14:paraId="53D70CFB" w14:textId="77777777" w:rsidR="00006DC8" w:rsidRPr="00D73A2D" w:rsidRDefault="00006DC8" w:rsidP="0028483F">
            <w:pPr>
              <w:pStyle w:val="BodyText"/>
              <w:spacing w:after="0"/>
              <w:ind w:left="0"/>
              <w:jc w:val="right"/>
              <w:rPr>
                <w:rFonts w:ascii="Aptos" w:hAnsi="Aptos"/>
                <w:bCs/>
                <w:szCs w:val="24"/>
              </w:rPr>
            </w:pPr>
            <w:r w:rsidRPr="00D73A2D">
              <w:rPr>
                <w:rFonts w:ascii="Aptos" w:hAnsi="Aptos"/>
                <w:bCs/>
                <w:color w:val="000000"/>
                <w:szCs w:val="24"/>
              </w:rPr>
              <w:t>1</w:t>
            </w:r>
          </w:p>
        </w:tc>
        <w:tc>
          <w:tcPr>
            <w:tcW w:w="1701" w:type="dxa"/>
          </w:tcPr>
          <w:p w14:paraId="7C19E800" w14:textId="77777777" w:rsidR="00006DC8" w:rsidRPr="00D73A2D" w:rsidRDefault="00006DC8" w:rsidP="0028483F">
            <w:pPr>
              <w:pStyle w:val="BodyText"/>
              <w:spacing w:after="0"/>
              <w:ind w:left="0"/>
              <w:jc w:val="right"/>
              <w:rPr>
                <w:rFonts w:ascii="Aptos" w:hAnsi="Aptos"/>
                <w:bCs/>
                <w:szCs w:val="24"/>
              </w:rPr>
            </w:pPr>
            <w:r w:rsidRPr="00D73A2D">
              <w:rPr>
                <w:rFonts w:ascii="Aptos" w:hAnsi="Aptos"/>
                <w:bCs/>
                <w:color w:val="000000"/>
                <w:szCs w:val="24"/>
              </w:rPr>
              <w:t>18</w:t>
            </w:r>
          </w:p>
        </w:tc>
        <w:tc>
          <w:tcPr>
            <w:tcW w:w="1701" w:type="dxa"/>
          </w:tcPr>
          <w:p w14:paraId="08E63AA5" w14:textId="2B200069" w:rsidR="00006DC8" w:rsidRPr="00D73A2D" w:rsidRDefault="00006DC8" w:rsidP="0028483F">
            <w:pPr>
              <w:pStyle w:val="BodyText"/>
              <w:spacing w:after="0"/>
              <w:ind w:left="0"/>
              <w:jc w:val="right"/>
              <w:rPr>
                <w:rFonts w:ascii="Aptos" w:hAnsi="Aptos"/>
                <w:b/>
                <w:szCs w:val="24"/>
              </w:rPr>
            </w:pPr>
            <w:r w:rsidRPr="00D73A2D">
              <w:rPr>
                <w:rFonts w:ascii="Aptos" w:hAnsi="Aptos"/>
                <w:b/>
                <w:color w:val="000000"/>
                <w:szCs w:val="24"/>
              </w:rPr>
              <w:t>1,1</w:t>
            </w:r>
            <w:r w:rsidR="005F2212" w:rsidRPr="00D73A2D">
              <w:rPr>
                <w:rFonts w:ascii="Aptos" w:hAnsi="Aptos"/>
                <w:b/>
                <w:color w:val="000000"/>
                <w:szCs w:val="24"/>
              </w:rPr>
              <w:t>95</w:t>
            </w:r>
          </w:p>
        </w:tc>
      </w:tr>
      <w:tr w:rsidR="00006DC8" w:rsidRPr="009D43A3" w14:paraId="164EED92" w14:textId="77777777" w:rsidTr="0028483F">
        <w:tc>
          <w:tcPr>
            <w:tcW w:w="2263" w:type="dxa"/>
          </w:tcPr>
          <w:p w14:paraId="40FA833C" w14:textId="77777777" w:rsidR="00006DC8" w:rsidRPr="009D43A3" w:rsidRDefault="00006DC8" w:rsidP="0028483F">
            <w:pPr>
              <w:pStyle w:val="BodyText"/>
              <w:spacing w:after="0"/>
              <w:ind w:left="0"/>
              <w:rPr>
                <w:rFonts w:ascii="Aptos" w:hAnsi="Aptos"/>
                <w:b/>
                <w:szCs w:val="24"/>
              </w:rPr>
            </w:pPr>
            <w:r w:rsidRPr="009D43A3">
              <w:rPr>
                <w:rFonts w:ascii="Aptos" w:hAnsi="Aptos"/>
                <w:b/>
                <w:szCs w:val="24"/>
              </w:rPr>
              <w:t>Central CLS</w:t>
            </w:r>
          </w:p>
        </w:tc>
        <w:tc>
          <w:tcPr>
            <w:tcW w:w="1276" w:type="dxa"/>
          </w:tcPr>
          <w:p w14:paraId="658963B2" w14:textId="46D54609" w:rsidR="00006DC8" w:rsidRPr="00D73A2D" w:rsidRDefault="00006DC8" w:rsidP="0028483F">
            <w:pPr>
              <w:pStyle w:val="BodyText"/>
              <w:spacing w:after="0"/>
              <w:ind w:left="0"/>
              <w:jc w:val="right"/>
              <w:rPr>
                <w:rFonts w:ascii="Aptos" w:hAnsi="Aptos"/>
                <w:bCs/>
                <w:color w:val="000000"/>
                <w:szCs w:val="24"/>
              </w:rPr>
            </w:pPr>
            <w:r w:rsidRPr="00D73A2D">
              <w:rPr>
                <w:rFonts w:ascii="Aptos" w:hAnsi="Aptos"/>
                <w:bCs/>
                <w:color w:val="000000"/>
                <w:szCs w:val="24"/>
              </w:rPr>
              <w:t>3</w:t>
            </w:r>
            <w:r w:rsidR="00AA4196" w:rsidRPr="00D73A2D">
              <w:rPr>
                <w:rFonts w:ascii="Aptos" w:hAnsi="Aptos"/>
                <w:bCs/>
                <w:color w:val="000000"/>
                <w:szCs w:val="24"/>
              </w:rPr>
              <w:t>30</w:t>
            </w:r>
          </w:p>
        </w:tc>
        <w:tc>
          <w:tcPr>
            <w:tcW w:w="1276" w:type="dxa"/>
          </w:tcPr>
          <w:p w14:paraId="62C287C4" w14:textId="77777777" w:rsidR="00006DC8" w:rsidRPr="00D73A2D" w:rsidRDefault="00006DC8" w:rsidP="0028483F">
            <w:pPr>
              <w:pStyle w:val="BodyText"/>
              <w:spacing w:after="0"/>
              <w:ind w:left="0"/>
              <w:jc w:val="right"/>
              <w:rPr>
                <w:rFonts w:ascii="Aptos" w:hAnsi="Aptos"/>
                <w:bCs/>
                <w:color w:val="000000"/>
                <w:szCs w:val="24"/>
              </w:rPr>
            </w:pPr>
            <w:r w:rsidRPr="00D73A2D">
              <w:rPr>
                <w:rFonts w:ascii="Aptos" w:hAnsi="Aptos"/>
                <w:bCs/>
                <w:color w:val="000000"/>
                <w:szCs w:val="24"/>
              </w:rPr>
              <w:t>150</w:t>
            </w:r>
          </w:p>
        </w:tc>
        <w:tc>
          <w:tcPr>
            <w:tcW w:w="1276" w:type="dxa"/>
          </w:tcPr>
          <w:p w14:paraId="5BDF5DD1" w14:textId="77777777" w:rsidR="00006DC8" w:rsidRPr="00D73A2D" w:rsidRDefault="00006DC8" w:rsidP="0028483F">
            <w:pPr>
              <w:pStyle w:val="BodyText"/>
              <w:spacing w:after="0"/>
              <w:ind w:left="0"/>
              <w:jc w:val="right"/>
              <w:rPr>
                <w:rFonts w:ascii="Aptos" w:hAnsi="Aptos"/>
                <w:bCs/>
                <w:color w:val="000000"/>
                <w:szCs w:val="24"/>
              </w:rPr>
            </w:pPr>
            <w:r w:rsidRPr="00D73A2D">
              <w:rPr>
                <w:rFonts w:ascii="Aptos" w:hAnsi="Aptos"/>
                <w:bCs/>
                <w:color w:val="000000"/>
                <w:szCs w:val="24"/>
              </w:rPr>
              <w:t>-</w:t>
            </w:r>
          </w:p>
        </w:tc>
        <w:tc>
          <w:tcPr>
            <w:tcW w:w="1701" w:type="dxa"/>
          </w:tcPr>
          <w:p w14:paraId="231EFF2F" w14:textId="77777777" w:rsidR="00006DC8" w:rsidRPr="00D73A2D" w:rsidRDefault="00006DC8" w:rsidP="0028483F">
            <w:pPr>
              <w:pStyle w:val="BodyText"/>
              <w:spacing w:after="0"/>
              <w:ind w:left="0"/>
              <w:jc w:val="right"/>
              <w:rPr>
                <w:rFonts w:ascii="Aptos" w:hAnsi="Aptos"/>
                <w:bCs/>
                <w:color w:val="000000"/>
                <w:szCs w:val="24"/>
              </w:rPr>
            </w:pPr>
            <w:r w:rsidRPr="00D73A2D">
              <w:rPr>
                <w:rFonts w:ascii="Aptos" w:hAnsi="Aptos"/>
                <w:bCs/>
                <w:color w:val="000000"/>
                <w:szCs w:val="24"/>
              </w:rPr>
              <w:t>-</w:t>
            </w:r>
          </w:p>
        </w:tc>
        <w:tc>
          <w:tcPr>
            <w:tcW w:w="1701" w:type="dxa"/>
          </w:tcPr>
          <w:p w14:paraId="773062E5" w14:textId="2DCEC226" w:rsidR="00006DC8" w:rsidRPr="00D73A2D" w:rsidRDefault="00006DC8" w:rsidP="0028483F">
            <w:pPr>
              <w:pStyle w:val="BodyText"/>
              <w:spacing w:after="0"/>
              <w:ind w:left="0"/>
              <w:jc w:val="right"/>
              <w:rPr>
                <w:rFonts w:ascii="Aptos" w:hAnsi="Aptos"/>
                <w:b/>
                <w:color w:val="000000"/>
                <w:szCs w:val="24"/>
              </w:rPr>
            </w:pPr>
            <w:r w:rsidRPr="00D73A2D">
              <w:rPr>
                <w:rFonts w:ascii="Aptos" w:hAnsi="Aptos"/>
                <w:b/>
                <w:color w:val="000000"/>
                <w:szCs w:val="24"/>
              </w:rPr>
              <w:t>4</w:t>
            </w:r>
            <w:r w:rsidR="005F2212" w:rsidRPr="00D73A2D">
              <w:rPr>
                <w:rFonts w:ascii="Aptos" w:hAnsi="Aptos"/>
                <w:b/>
                <w:color w:val="000000"/>
                <w:szCs w:val="24"/>
              </w:rPr>
              <w:t>80</w:t>
            </w:r>
          </w:p>
        </w:tc>
      </w:tr>
      <w:tr w:rsidR="00006DC8" w:rsidRPr="009D43A3" w14:paraId="7698CD11" w14:textId="77777777" w:rsidTr="0028483F">
        <w:tc>
          <w:tcPr>
            <w:tcW w:w="2263" w:type="dxa"/>
          </w:tcPr>
          <w:p w14:paraId="6CFCAF9C" w14:textId="77777777" w:rsidR="00006DC8" w:rsidRPr="009D43A3" w:rsidRDefault="00006DC8" w:rsidP="0028483F">
            <w:pPr>
              <w:pStyle w:val="BodyText"/>
              <w:spacing w:after="0"/>
              <w:ind w:left="0"/>
              <w:rPr>
                <w:rFonts w:ascii="Aptos" w:hAnsi="Aptos"/>
                <w:b/>
                <w:szCs w:val="24"/>
              </w:rPr>
            </w:pPr>
            <w:r w:rsidRPr="009D43A3">
              <w:rPr>
                <w:rFonts w:ascii="Aptos" w:hAnsi="Aptos"/>
                <w:b/>
                <w:szCs w:val="24"/>
              </w:rPr>
              <w:t>Vacancy Gap</w:t>
            </w:r>
            <w:r>
              <w:rPr>
                <w:rFonts w:ascii="Aptos" w:hAnsi="Aptos"/>
                <w:b/>
                <w:szCs w:val="24"/>
              </w:rPr>
              <w:t xml:space="preserve"> CLS</w:t>
            </w:r>
          </w:p>
        </w:tc>
        <w:tc>
          <w:tcPr>
            <w:tcW w:w="1276" w:type="dxa"/>
          </w:tcPr>
          <w:p w14:paraId="34E9EF01" w14:textId="77777777" w:rsidR="00006DC8" w:rsidRPr="00D73A2D" w:rsidRDefault="00006DC8" w:rsidP="0028483F">
            <w:pPr>
              <w:pStyle w:val="BodyText"/>
              <w:spacing w:after="0"/>
              <w:ind w:left="0"/>
              <w:jc w:val="right"/>
              <w:rPr>
                <w:rFonts w:ascii="Aptos" w:hAnsi="Aptos"/>
                <w:bCs/>
                <w:color w:val="000000"/>
                <w:szCs w:val="24"/>
              </w:rPr>
            </w:pPr>
            <w:r w:rsidRPr="0038754B">
              <w:rPr>
                <w:rFonts w:ascii="Aptos" w:hAnsi="Aptos"/>
                <w:bCs/>
                <w:color w:val="A20000"/>
                <w:szCs w:val="24"/>
              </w:rPr>
              <w:t>(160)</w:t>
            </w:r>
          </w:p>
        </w:tc>
        <w:tc>
          <w:tcPr>
            <w:tcW w:w="1276" w:type="dxa"/>
          </w:tcPr>
          <w:p w14:paraId="0D82D29B" w14:textId="77777777" w:rsidR="00006DC8" w:rsidRPr="00D73A2D" w:rsidRDefault="00006DC8" w:rsidP="0028483F">
            <w:pPr>
              <w:pStyle w:val="BodyText"/>
              <w:spacing w:after="0"/>
              <w:ind w:left="0"/>
              <w:jc w:val="right"/>
              <w:rPr>
                <w:rFonts w:ascii="Aptos" w:hAnsi="Aptos"/>
                <w:bCs/>
                <w:color w:val="000000"/>
                <w:szCs w:val="24"/>
              </w:rPr>
            </w:pPr>
            <w:r w:rsidRPr="00D73A2D">
              <w:rPr>
                <w:rFonts w:ascii="Aptos" w:hAnsi="Aptos"/>
                <w:bCs/>
                <w:color w:val="000000"/>
                <w:szCs w:val="24"/>
              </w:rPr>
              <w:t>-</w:t>
            </w:r>
          </w:p>
        </w:tc>
        <w:tc>
          <w:tcPr>
            <w:tcW w:w="1276" w:type="dxa"/>
          </w:tcPr>
          <w:p w14:paraId="6ED64498" w14:textId="77777777" w:rsidR="00006DC8" w:rsidRPr="00D73A2D" w:rsidRDefault="00006DC8" w:rsidP="0028483F">
            <w:pPr>
              <w:pStyle w:val="BodyText"/>
              <w:spacing w:after="0"/>
              <w:ind w:left="0"/>
              <w:jc w:val="right"/>
              <w:rPr>
                <w:rFonts w:ascii="Aptos" w:hAnsi="Aptos"/>
                <w:bCs/>
                <w:color w:val="000000"/>
                <w:szCs w:val="24"/>
              </w:rPr>
            </w:pPr>
            <w:r w:rsidRPr="00D73A2D">
              <w:rPr>
                <w:rFonts w:ascii="Aptos" w:hAnsi="Aptos"/>
                <w:bCs/>
                <w:color w:val="000000"/>
                <w:szCs w:val="24"/>
              </w:rPr>
              <w:t>-</w:t>
            </w:r>
          </w:p>
        </w:tc>
        <w:tc>
          <w:tcPr>
            <w:tcW w:w="1701" w:type="dxa"/>
          </w:tcPr>
          <w:p w14:paraId="2D127594" w14:textId="77777777" w:rsidR="00006DC8" w:rsidRPr="00D73A2D" w:rsidRDefault="00006DC8" w:rsidP="0028483F">
            <w:pPr>
              <w:pStyle w:val="BodyText"/>
              <w:spacing w:after="0"/>
              <w:ind w:left="0"/>
              <w:jc w:val="right"/>
              <w:rPr>
                <w:rFonts w:ascii="Aptos" w:hAnsi="Aptos"/>
                <w:bCs/>
                <w:color w:val="000000"/>
                <w:szCs w:val="24"/>
              </w:rPr>
            </w:pPr>
            <w:r w:rsidRPr="00D73A2D">
              <w:rPr>
                <w:rFonts w:ascii="Aptos" w:hAnsi="Aptos"/>
                <w:bCs/>
                <w:color w:val="000000"/>
                <w:szCs w:val="24"/>
              </w:rPr>
              <w:t>-</w:t>
            </w:r>
          </w:p>
        </w:tc>
        <w:tc>
          <w:tcPr>
            <w:tcW w:w="1701" w:type="dxa"/>
          </w:tcPr>
          <w:p w14:paraId="38357A12" w14:textId="77777777" w:rsidR="00006DC8" w:rsidRPr="00D73A2D" w:rsidRDefault="00006DC8" w:rsidP="0028483F">
            <w:pPr>
              <w:pStyle w:val="BodyText"/>
              <w:spacing w:after="0"/>
              <w:ind w:left="0"/>
              <w:jc w:val="right"/>
              <w:rPr>
                <w:rFonts w:ascii="Aptos" w:hAnsi="Aptos"/>
                <w:b/>
                <w:color w:val="000000"/>
                <w:szCs w:val="24"/>
              </w:rPr>
            </w:pPr>
            <w:r w:rsidRPr="0038754B">
              <w:rPr>
                <w:rFonts w:ascii="Aptos" w:hAnsi="Aptos"/>
                <w:b/>
                <w:color w:val="A20000"/>
                <w:szCs w:val="24"/>
              </w:rPr>
              <w:t>(160)</w:t>
            </w:r>
          </w:p>
        </w:tc>
      </w:tr>
      <w:tr w:rsidR="00006DC8" w:rsidRPr="009D43A3" w14:paraId="7624DDCA" w14:textId="77777777" w:rsidTr="00567915">
        <w:tc>
          <w:tcPr>
            <w:tcW w:w="2263" w:type="dxa"/>
            <w:tcBorders>
              <w:top w:val="single" w:sz="4" w:space="0" w:color="auto"/>
              <w:left w:val="single" w:sz="4" w:space="0" w:color="auto"/>
              <w:bottom w:val="single" w:sz="6" w:space="0" w:color="auto"/>
              <w:right w:val="single" w:sz="4" w:space="0" w:color="auto"/>
            </w:tcBorders>
            <w:shd w:val="clear" w:color="auto" w:fill="A2D2FF"/>
            <w:vAlign w:val="center"/>
          </w:tcPr>
          <w:p w14:paraId="5EFFFEC8" w14:textId="77777777" w:rsidR="00006DC8" w:rsidRPr="009D43A3" w:rsidRDefault="00006DC8" w:rsidP="0028483F">
            <w:pPr>
              <w:pStyle w:val="BodyText"/>
              <w:spacing w:after="0"/>
              <w:ind w:left="0"/>
              <w:rPr>
                <w:rFonts w:ascii="Aptos" w:hAnsi="Aptos"/>
                <w:b/>
                <w:szCs w:val="24"/>
              </w:rPr>
            </w:pPr>
            <w:r w:rsidRPr="009D43A3">
              <w:rPr>
                <w:rFonts w:ascii="Aptos" w:hAnsi="Aptos"/>
                <w:b/>
                <w:szCs w:val="24"/>
              </w:rPr>
              <w:t>Total</w:t>
            </w:r>
            <w:r>
              <w:rPr>
                <w:rFonts w:ascii="Aptos" w:hAnsi="Aptos"/>
                <w:b/>
                <w:szCs w:val="24"/>
              </w:rPr>
              <w:t xml:space="preserve"> CLS</w:t>
            </w:r>
          </w:p>
        </w:tc>
        <w:tc>
          <w:tcPr>
            <w:tcW w:w="1276" w:type="dxa"/>
            <w:shd w:val="clear" w:color="auto" w:fill="A2D2FF"/>
          </w:tcPr>
          <w:p w14:paraId="1DDE375E" w14:textId="27F08453" w:rsidR="00006DC8" w:rsidRPr="00D73A2D" w:rsidRDefault="00006DC8" w:rsidP="0028483F">
            <w:pPr>
              <w:pStyle w:val="BodyText"/>
              <w:spacing w:after="0"/>
              <w:ind w:left="0"/>
              <w:jc w:val="right"/>
              <w:rPr>
                <w:rFonts w:ascii="Aptos" w:hAnsi="Aptos"/>
                <w:bCs/>
                <w:color w:val="FF0000"/>
                <w:szCs w:val="24"/>
              </w:rPr>
            </w:pPr>
            <w:r w:rsidRPr="00D73A2D">
              <w:rPr>
                <w:rFonts w:ascii="Aptos" w:hAnsi="Aptos"/>
                <w:b/>
                <w:color w:val="000000"/>
                <w:szCs w:val="24"/>
              </w:rPr>
              <w:t>7,</w:t>
            </w:r>
            <w:r w:rsidR="00AA4196" w:rsidRPr="00D73A2D">
              <w:rPr>
                <w:rFonts w:ascii="Aptos" w:hAnsi="Aptos"/>
                <w:b/>
                <w:color w:val="000000"/>
                <w:szCs w:val="24"/>
              </w:rPr>
              <w:t>137</w:t>
            </w:r>
          </w:p>
        </w:tc>
        <w:tc>
          <w:tcPr>
            <w:tcW w:w="1276" w:type="dxa"/>
            <w:shd w:val="clear" w:color="auto" w:fill="A2D2FF"/>
          </w:tcPr>
          <w:p w14:paraId="70FEDC86" w14:textId="77777777" w:rsidR="00006DC8" w:rsidRPr="00D73A2D" w:rsidRDefault="00006DC8" w:rsidP="0028483F">
            <w:pPr>
              <w:pStyle w:val="BodyText"/>
              <w:spacing w:after="0"/>
              <w:ind w:left="0"/>
              <w:jc w:val="right"/>
              <w:rPr>
                <w:rFonts w:ascii="Aptos" w:hAnsi="Aptos"/>
                <w:b/>
                <w:color w:val="000000"/>
                <w:szCs w:val="24"/>
              </w:rPr>
            </w:pPr>
            <w:r w:rsidRPr="00D73A2D">
              <w:rPr>
                <w:rFonts w:ascii="Aptos" w:hAnsi="Aptos"/>
                <w:b/>
                <w:color w:val="000000"/>
                <w:szCs w:val="24"/>
              </w:rPr>
              <w:t>1,266</w:t>
            </w:r>
          </w:p>
        </w:tc>
        <w:tc>
          <w:tcPr>
            <w:tcW w:w="1276" w:type="dxa"/>
            <w:shd w:val="clear" w:color="auto" w:fill="A2D2FF"/>
          </w:tcPr>
          <w:p w14:paraId="7C5EF68A" w14:textId="77777777" w:rsidR="00006DC8" w:rsidRPr="00D73A2D" w:rsidRDefault="00006DC8" w:rsidP="0028483F">
            <w:pPr>
              <w:pStyle w:val="BodyText"/>
              <w:spacing w:after="0"/>
              <w:ind w:left="0"/>
              <w:jc w:val="right"/>
              <w:rPr>
                <w:rFonts w:ascii="Aptos" w:hAnsi="Aptos"/>
                <w:b/>
                <w:color w:val="000000"/>
                <w:szCs w:val="24"/>
              </w:rPr>
            </w:pPr>
            <w:r w:rsidRPr="00D73A2D">
              <w:rPr>
                <w:rFonts w:ascii="Aptos" w:hAnsi="Aptos"/>
                <w:b/>
                <w:color w:val="000000"/>
                <w:szCs w:val="24"/>
              </w:rPr>
              <w:t>52</w:t>
            </w:r>
          </w:p>
        </w:tc>
        <w:tc>
          <w:tcPr>
            <w:tcW w:w="1701" w:type="dxa"/>
            <w:shd w:val="clear" w:color="auto" w:fill="A2D2FF"/>
          </w:tcPr>
          <w:p w14:paraId="622501B2" w14:textId="77777777" w:rsidR="00006DC8" w:rsidRPr="00D73A2D" w:rsidRDefault="00006DC8" w:rsidP="0028483F">
            <w:pPr>
              <w:pStyle w:val="BodyText"/>
              <w:spacing w:after="0"/>
              <w:ind w:left="0"/>
              <w:jc w:val="right"/>
              <w:rPr>
                <w:rFonts w:ascii="Aptos" w:hAnsi="Aptos"/>
                <w:bCs/>
                <w:color w:val="000000"/>
                <w:szCs w:val="24"/>
              </w:rPr>
            </w:pPr>
            <w:r w:rsidRPr="00D73A2D">
              <w:rPr>
                <w:rFonts w:ascii="Aptos" w:hAnsi="Aptos"/>
                <w:b/>
                <w:color w:val="000000"/>
                <w:szCs w:val="24"/>
              </w:rPr>
              <w:t>611</w:t>
            </w:r>
          </w:p>
        </w:tc>
        <w:tc>
          <w:tcPr>
            <w:tcW w:w="1701" w:type="dxa"/>
            <w:shd w:val="clear" w:color="auto" w:fill="A2D2FF"/>
          </w:tcPr>
          <w:p w14:paraId="40BEE35A" w14:textId="52C0ECD3" w:rsidR="00006DC8" w:rsidRPr="00D73A2D" w:rsidRDefault="005F2212" w:rsidP="0028483F">
            <w:pPr>
              <w:pStyle w:val="BodyText"/>
              <w:spacing w:after="0"/>
              <w:ind w:left="0"/>
              <w:jc w:val="right"/>
              <w:rPr>
                <w:rFonts w:ascii="Aptos" w:hAnsi="Aptos"/>
                <w:b/>
                <w:color w:val="FF0000"/>
                <w:szCs w:val="24"/>
              </w:rPr>
            </w:pPr>
            <w:r w:rsidRPr="00D73A2D">
              <w:rPr>
                <w:rFonts w:ascii="Aptos" w:hAnsi="Aptos"/>
                <w:b/>
                <w:szCs w:val="24"/>
              </w:rPr>
              <w:t>9,066</w:t>
            </w:r>
          </w:p>
        </w:tc>
      </w:tr>
      <w:tr w:rsidR="00006DC8" w:rsidRPr="009D43A3" w14:paraId="0B32FF3D" w14:textId="77777777" w:rsidTr="0028483F">
        <w:tc>
          <w:tcPr>
            <w:tcW w:w="2263" w:type="dxa"/>
          </w:tcPr>
          <w:p w14:paraId="7F5D9660" w14:textId="77777777" w:rsidR="00006DC8" w:rsidRPr="009D43A3" w:rsidRDefault="00006DC8" w:rsidP="0028483F">
            <w:pPr>
              <w:pStyle w:val="BodyText"/>
              <w:spacing w:after="0"/>
              <w:ind w:left="0"/>
              <w:rPr>
                <w:rFonts w:ascii="Aptos" w:hAnsi="Aptos"/>
                <w:b/>
                <w:szCs w:val="24"/>
              </w:rPr>
            </w:pPr>
            <w:r w:rsidRPr="009D43A3">
              <w:rPr>
                <w:rFonts w:ascii="Aptos" w:hAnsi="Aptos"/>
                <w:b/>
                <w:szCs w:val="24"/>
              </w:rPr>
              <w:t>Gla</w:t>
            </w:r>
            <w:r>
              <w:rPr>
                <w:rFonts w:ascii="Aptos" w:hAnsi="Aptos"/>
                <w:b/>
                <w:szCs w:val="24"/>
              </w:rPr>
              <w:t>sgow</w:t>
            </w:r>
            <w:r w:rsidRPr="009D43A3">
              <w:rPr>
                <w:rFonts w:ascii="Aptos" w:hAnsi="Aptos"/>
                <w:b/>
                <w:szCs w:val="24"/>
              </w:rPr>
              <w:t xml:space="preserve"> Courts</w:t>
            </w:r>
          </w:p>
        </w:tc>
        <w:tc>
          <w:tcPr>
            <w:tcW w:w="1276" w:type="dxa"/>
          </w:tcPr>
          <w:p w14:paraId="445ED4CA" w14:textId="1A81AD9B" w:rsidR="00006DC8" w:rsidRPr="00D73A2D" w:rsidRDefault="00006DC8" w:rsidP="0028483F">
            <w:pPr>
              <w:pStyle w:val="BodyText"/>
              <w:spacing w:after="0"/>
              <w:ind w:left="0"/>
              <w:jc w:val="right"/>
              <w:rPr>
                <w:rFonts w:ascii="Aptos" w:hAnsi="Aptos"/>
                <w:bCs/>
                <w:szCs w:val="24"/>
              </w:rPr>
            </w:pPr>
            <w:r w:rsidRPr="00D73A2D">
              <w:rPr>
                <w:rFonts w:ascii="Aptos" w:hAnsi="Aptos"/>
                <w:bCs/>
                <w:color w:val="000000"/>
                <w:szCs w:val="24"/>
              </w:rPr>
              <w:t>6</w:t>
            </w:r>
            <w:r w:rsidR="00AA4196" w:rsidRPr="00D73A2D">
              <w:rPr>
                <w:rFonts w:ascii="Aptos" w:hAnsi="Aptos"/>
                <w:bCs/>
                <w:color w:val="000000"/>
                <w:szCs w:val="24"/>
              </w:rPr>
              <w:t>9</w:t>
            </w:r>
          </w:p>
        </w:tc>
        <w:tc>
          <w:tcPr>
            <w:tcW w:w="1276" w:type="dxa"/>
          </w:tcPr>
          <w:p w14:paraId="0516233A" w14:textId="77777777" w:rsidR="00006DC8" w:rsidRPr="00D73A2D" w:rsidRDefault="00006DC8" w:rsidP="0028483F">
            <w:pPr>
              <w:pStyle w:val="BodyText"/>
              <w:spacing w:after="0"/>
              <w:ind w:left="0"/>
              <w:jc w:val="right"/>
              <w:rPr>
                <w:rFonts w:ascii="Aptos" w:hAnsi="Aptos"/>
                <w:bCs/>
                <w:szCs w:val="24"/>
              </w:rPr>
            </w:pPr>
            <w:r w:rsidRPr="00D73A2D">
              <w:rPr>
                <w:rFonts w:ascii="Aptos" w:hAnsi="Aptos"/>
                <w:bCs/>
                <w:color w:val="000000"/>
                <w:szCs w:val="24"/>
              </w:rPr>
              <w:t>-</w:t>
            </w:r>
          </w:p>
        </w:tc>
        <w:tc>
          <w:tcPr>
            <w:tcW w:w="1276" w:type="dxa"/>
          </w:tcPr>
          <w:p w14:paraId="3D521361" w14:textId="77777777" w:rsidR="00006DC8" w:rsidRPr="00D73A2D" w:rsidRDefault="00006DC8" w:rsidP="0028483F">
            <w:pPr>
              <w:pStyle w:val="BodyText"/>
              <w:spacing w:after="0"/>
              <w:ind w:left="0"/>
              <w:jc w:val="right"/>
              <w:rPr>
                <w:rFonts w:ascii="Aptos" w:hAnsi="Aptos"/>
                <w:bCs/>
                <w:szCs w:val="24"/>
              </w:rPr>
            </w:pPr>
            <w:r w:rsidRPr="00D73A2D">
              <w:rPr>
                <w:rFonts w:ascii="Aptos" w:hAnsi="Aptos"/>
                <w:bCs/>
                <w:color w:val="000000"/>
                <w:szCs w:val="24"/>
              </w:rPr>
              <w:t>-</w:t>
            </w:r>
          </w:p>
        </w:tc>
        <w:tc>
          <w:tcPr>
            <w:tcW w:w="1701" w:type="dxa"/>
          </w:tcPr>
          <w:p w14:paraId="10BE49A2" w14:textId="77777777" w:rsidR="00006DC8" w:rsidRPr="00D73A2D" w:rsidRDefault="00006DC8" w:rsidP="0028483F">
            <w:pPr>
              <w:pStyle w:val="BodyText"/>
              <w:spacing w:after="0"/>
              <w:ind w:left="0"/>
              <w:jc w:val="right"/>
              <w:rPr>
                <w:rFonts w:ascii="Aptos" w:hAnsi="Aptos"/>
                <w:bCs/>
                <w:szCs w:val="24"/>
              </w:rPr>
            </w:pPr>
            <w:r w:rsidRPr="00D73A2D">
              <w:rPr>
                <w:rFonts w:ascii="Aptos" w:hAnsi="Aptos"/>
                <w:bCs/>
                <w:color w:val="000000"/>
                <w:szCs w:val="24"/>
              </w:rPr>
              <w:t>-</w:t>
            </w:r>
          </w:p>
        </w:tc>
        <w:tc>
          <w:tcPr>
            <w:tcW w:w="1701" w:type="dxa"/>
          </w:tcPr>
          <w:p w14:paraId="6F1B73B6" w14:textId="413CB8FD" w:rsidR="00006DC8" w:rsidRPr="00D73A2D" w:rsidRDefault="00006DC8" w:rsidP="0028483F">
            <w:pPr>
              <w:pStyle w:val="BodyText"/>
              <w:spacing w:after="0"/>
              <w:ind w:left="0"/>
              <w:jc w:val="right"/>
              <w:rPr>
                <w:rFonts w:ascii="Aptos" w:hAnsi="Aptos"/>
                <w:b/>
                <w:szCs w:val="24"/>
              </w:rPr>
            </w:pPr>
            <w:r w:rsidRPr="00D73A2D">
              <w:rPr>
                <w:rFonts w:ascii="Aptos" w:hAnsi="Aptos"/>
                <w:b/>
                <w:color w:val="000000"/>
                <w:szCs w:val="24"/>
              </w:rPr>
              <w:t>6</w:t>
            </w:r>
            <w:r w:rsidR="005F2212" w:rsidRPr="00D73A2D">
              <w:rPr>
                <w:rFonts w:ascii="Aptos" w:hAnsi="Aptos"/>
                <w:b/>
                <w:color w:val="000000"/>
                <w:szCs w:val="24"/>
              </w:rPr>
              <w:t>9</w:t>
            </w:r>
          </w:p>
        </w:tc>
      </w:tr>
      <w:tr w:rsidR="00006DC8" w:rsidRPr="009D43A3" w14:paraId="2CD135B1" w14:textId="77777777" w:rsidTr="0028483F">
        <w:tc>
          <w:tcPr>
            <w:tcW w:w="2263" w:type="dxa"/>
          </w:tcPr>
          <w:p w14:paraId="3E766CD9" w14:textId="77777777" w:rsidR="00006DC8" w:rsidRPr="009D43A3" w:rsidRDefault="00006DC8" w:rsidP="0028483F">
            <w:pPr>
              <w:pStyle w:val="BodyText"/>
              <w:spacing w:after="0"/>
              <w:ind w:left="0"/>
              <w:rPr>
                <w:rFonts w:ascii="Aptos" w:hAnsi="Aptos"/>
                <w:b/>
                <w:szCs w:val="24"/>
              </w:rPr>
            </w:pPr>
            <w:r w:rsidRPr="009D43A3">
              <w:rPr>
                <w:rFonts w:ascii="Aptos" w:hAnsi="Aptos"/>
                <w:b/>
                <w:szCs w:val="24"/>
              </w:rPr>
              <w:t>SNSIAPS</w:t>
            </w:r>
          </w:p>
        </w:tc>
        <w:tc>
          <w:tcPr>
            <w:tcW w:w="1276" w:type="dxa"/>
          </w:tcPr>
          <w:p w14:paraId="603AA8AE" w14:textId="7C6F622F" w:rsidR="00006DC8" w:rsidRPr="00D73A2D" w:rsidRDefault="00006DC8" w:rsidP="0028483F">
            <w:pPr>
              <w:pStyle w:val="BodyText"/>
              <w:spacing w:after="0"/>
              <w:ind w:left="0"/>
              <w:jc w:val="right"/>
              <w:rPr>
                <w:rFonts w:ascii="Aptos" w:hAnsi="Aptos"/>
                <w:bCs/>
                <w:szCs w:val="24"/>
              </w:rPr>
            </w:pPr>
            <w:r w:rsidRPr="00D73A2D">
              <w:rPr>
                <w:rFonts w:ascii="Aptos" w:hAnsi="Aptos"/>
                <w:bCs/>
                <w:color w:val="000000"/>
                <w:szCs w:val="24"/>
              </w:rPr>
              <w:t>11</w:t>
            </w:r>
            <w:r w:rsidR="00AA4196" w:rsidRPr="00D73A2D">
              <w:rPr>
                <w:rFonts w:ascii="Aptos" w:hAnsi="Aptos"/>
                <w:bCs/>
                <w:color w:val="000000"/>
                <w:szCs w:val="24"/>
              </w:rPr>
              <w:t>7</w:t>
            </w:r>
          </w:p>
        </w:tc>
        <w:tc>
          <w:tcPr>
            <w:tcW w:w="1276" w:type="dxa"/>
          </w:tcPr>
          <w:p w14:paraId="456611F9" w14:textId="77777777" w:rsidR="00006DC8" w:rsidRPr="00D73A2D" w:rsidRDefault="00006DC8" w:rsidP="0028483F">
            <w:pPr>
              <w:pStyle w:val="BodyText"/>
              <w:spacing w:after="0"/>
              <w:ind w:left="0"/>
              <w:jc w:val="right"/>
              <w:rPr>
                <w:rFonts w:ascii="Aptos" w:hAnsi="Aptos"/>
                <w:bCs/>
                <w:szCs w:val="24"/>
              </w:rPr>
            </w:pPr>
            <w:r w:rsidRPr="00D73A2D">
              <w:rPr>
                <w:rFonts w:ascii="Aptos" w:hAnsi="Aptos"/>
                <w:bCs/>
                <w:color w:val="000000"/>
                <w:szCs w:val="24"/>
              </w:rPr>
              <w:t>43</w:t>
            </w:r>
          </w:p>
        </w:tc>
        <w:tc>
          <w:tcPr>
            <w:tcW w:w="1276" w:type="dxa"/>
          </w:tcPr>
          <w:p w14:paraId="77CC5379" w14:textId="77777777" w:rsidR="00006DC8" w:rsidRPr="00D73A2D" w:rsidRDefault="00006DC8" w:rsidP="0028483F">
            <w:pPr>
              <w:pStyle w:val="BodyText"/>
              <w:spacing w:after="0"/>
              <w:ind w:left="0"/>
              <w:jc w:val="right"/>
              <w:rPr>
                <w:rFonts w:ascii="Aptos" w:hAnsi="Aptos"/>
                <w:bCs/>
                <w:szCs w:val="24"/>
              </w:rPr>
            </w:pPr>
            <w:r w:rsidRPr="00D73A2D">
              <w:rPr>
                <w:rFonts w:ascii="Aptos" w:hAnsi="Aptos"/>
                <w:bCs/>
                <w:color w:val="000000"/>
                <w:szCs w:val="24"/>
              </w:rPr>
              <w:t>-</w:t>
            </w:r>
          </w:p>
        </w:tc>
        <w:tc>
          <w:tcPr>
            <w:tcW w:w="1701" w:type="dxa"/>
          </w:tcPr>
          <w:p w14:paraId="74AB36E0" w14:textId="77777777" w:rsidR="00006DC8" w:rsidRPr="00D73A2D" w:rsidRDefault="00006DC8" w:rsidP="0028483F">
            <w:pPr>
              <w:pStyle w:val="BodyText"/>
              <w:spacing w:after="0"/>
              <w:ind w:left="0"/>
              <w:jc w:val="right"/>
              <w:rPr>
                <w:rFonts w:ascii="Aptos" w:hAnsi="Aptos"/>
                <w:bCs/>
                <w:szCs w:val="24"/>
              </w:rPr>
            </w:pPr>
            <w:r w:rsidRPr="00D73A2D">
              <w:rPr>
                <w:rFonts w:ascii="Aptos" w:hAnsi="Aptos"/>
                <w:bCs/>
                <w:color w:val="000000"/>
                <w:szCs w:val="24"/>
              </w:rPr>
              <w:t>-</w:t>
            </w:r>
          </w:p>
        </w:tc>
        <w:tc>
          <w:tcPr>
            <w:tcW w:w="1701" w:type="dxa"/>
          </w:tcPr>
          <w:p w14:paraId="67651B32" w14:textId="28D3DF8A" w:rsidR="00006DC8" w:rsidRPr="00D73A2D" w:rsidRDefault="00006DC8" w:rsidP="0028483F">
            <w:pPr>
              <w:pStyle w:val="BodyText"/>
              <w:spacing w:after="0"/>
              <w:ind w:left="0"/>
              <w:jc w:val="right"/>
              <w:rPr>
                <w:rFonts w:ascii="Aptos" w:hAnsi="Aptos"/>
                <w:b/>
                <w:szCs w:val="24"/>
              </w:rPr>
            </w:pPr>
            <w:r w:rsidRPr="00D73A2D">
              <w:rPr>
                <w:rFonts w:ascii="Aptos" w:hAnsi="Aptos"/>
                <w:b/>
                <w:color w:val="000000"/>
                <w:szCs w:val="24"/>
              </w:rPr>
              <w:t>1</w:t>
            </w:r>
            <w:r w:rsidR="005F2212" w:rsidRPr="00D73A2D">
              <w:rPr>
                <w:rFonts w:ascii="Aptos" w:hAnsi="Aptos"/>
                <w:b/>
                <w:color w:val="000000"/>
                <w:szCs w:val="24"/>
              </w:rPr>
              <w:t>60</w:t>
            </w:r>
          </w:p>
        </w:tc>
      </w:tr>
      <w:tr w:rsidR="00006DC8" w:rsidRPr="009D43A3" w14:paraId="3D8F3BFD" w14:textId="77777777" w:rsidTr="0028483F">
        <w:tc>
          <w:tcPr>
            <w:tcW w:w="2263" w:type="dxa"/>
          </w:tcPr>
          <w:p w14:paraId="710589AF" w14:textId="4DC1F8A1" w:rsidR="00006DC8" w:rsidRPr="009D43A3" w:rsidRDefault="00006DC8" w:rsidP="0028483F">
            <w:pPr>
              <w:pStyle w:val="BodyText"/>
              <w:spacing w:after="0"/>
              <w:ind w:left="0"/>
              <w:rPr>
                <w:rFonts w:ascii="Aptos" w:hAnsi="Aptos"/>
                <w:b/>
                <w:szCs w:val="24"/>
              </w:rPr>
            </w:pPr>
            <w:r w:rsidRPr="009D43A3">
              <w:rPr>
                <w:rFonts w:ascii="Aptos" w:hAnsi="Aptos"/>
                <w:b/>
                <w:szCs w:val="24"/>
              </w:rPr>
              <w:t>Q</w:t>
            </w:r>
            <w:r w:rsidR="00567915">
              <w:rPr>
                <w:rFonts w:ascii="Aptos" w:hAnsi="Aptos"/>
                <w:b/>
                <w:szCs w:val="24"/>
              </w:rPr>
              <w:t xml:space="preserve">uality </w:t>
            </w:r>
            <w:r w:rsidRPr="009D43A3">
              <w:rPr>
                <w:rFonts w:ascii="Aptos" w:hAnsi="Aptos"/>
                <w:b/>
                <w:szCs w:val="24"/>
              </w:rPr>
              <w:t>A</w:t>
            </w:r>
            <w:r w:rsidR="00567915">
              <w:rPr>
                <w:rFonts w:ascii="Aptos" w:hAnsi="Aptos"/>
                <w:b/>
                <w:szCs w:val="24"/>
              </w:rPr>
              <w:t>ssurance</w:t>
            </w:r>
          </w:p>
        </w:tc>
        <w:tc>
          <w:tcPr>
            <w:tcW w:w="1276" w:type="dxa"/>
          </w:tcPr>
          <w:p w14:paraId="7C7FFC3A" w14:textId="77777777" w:rsidR="00006DC8" w:rsidRPr="00D73A2D" w:rsidRDefault="00006DC8" w:rsidP="0028483F">
            <w:pPr>
              <w:pStyle w:val="BodyText"/>
              <w:spacing w:after="0"/>
              <w:ind w:left="0"/>
              <w:jc w:val="right"/>
              <w:rPr>
                <w:rFonts w:ascii="Aptos" w:hAnsi="Aptos"/>
                <w:bCs/>
                <w:szCs w:val="24"/>
              </w:rPr>
            </w:pPr>
            <w:r w:rsidRPr="00D73A2D">
              <w:rPr>
                <w:rFonts w:ascii="Aptos" w:hAnsi="Aptos"/>
                <w:bCs/>
                <w:color w:val="000000"/>
                <w:szCs w:val="24"/>
              </w:rPr>
              <w:t>-</w:t>
            </w:r>
          </w:p>
        </w:tc>
        <w:tc>
          <w:tcPr>
            <w:tcW w:w="1276" w:type="dxa"/>
          </w:tcPr>
          <w:p w14:paraId="54FC2E70" w14:textId="77777777" w:rsidR="00006DC8" w:rsidRPr="00D73A2D" w:rsidRDefault="00006DC8" w:rsidP="0028483F">
            <w:pPr>
              <w:pStyle w:val="BodyText"/>
              <w:spacing w:after="0"/>
              <w:ind w:left="0"/>
              <w:jc w:val="right"/>
              <w:rPr>
                <w:rFonts w:ascii="Aptos" w:hAnsi="Aptos"/>
                <w:bCs/>
                <w:szCs w:val="24"/>
              </w:rPr>
            </w:pPr>
            <w:r w:rsidRPr="00D73A2D">
              <w:rPr>
                <w:rFonts w:ascii="Aptos" w:hAnsi="Aptos"/>
                <w:bCs/>
                <w:color w:val="000000"/>
                <w:szCs w:val="24"/>
              </w:rPr>
              <w:t>176</w:t>
            </w:r>
          </w:p>
        </w:tc>
        <w:tc>
          <w:tcPr>
            <w:tcW w:w="1276" w:type="dxa"/>
          </w:tcPr>
          <w:p w14:paraId="698E51C8" w14:textId="77777777" w:rsidR="00006DC8" w:rsidRPr="00D73A2D" w:rsidRDefault="00006DC8" w:rsidP="0028483F">
            <w:pPr>
              <w:pStyle w:val="BodyText"/>
              <w:spacing w:after="0"/>
              <w:ind w:left="0"/>
              <w:jc w:val="right"/>
              <w:rPr>
                <w:rFonts w:ascii="Aptos" w:hAnsi="Aptos"/>
                <w:bCs/>
                <w:szCs w:val="24"/>
              </w:rPr>
            </w:pPr>
            <w:r w:rsidRPr="00D73A2D">
              <w:rPr>
                <w:rFonts w:ascii="Aptos" w:hAnsi="Aptos"/>
                <w:bCs/>
                <w:color w:val="000000"/>
                <w:szCs w:val="24"/>
              </w:rPr>
              <w:t>-</w:t>
            </w:r>
          </w:p>
        </w:tc>
        <w:tc>
          <w:tcPr>
            <w:tcW w:w="1701" w:type="dxa"/>
          </w:tcPr>
          <w:p w14:paraId="13E4505B" w14:textId="77777777" w:rsidR="00006DC8" w:rsidRPr="00D73A2D" w:rsidRDefault="00006DC8" w:rsidP="0028483F">
            <w:pPr>
              <w:pStyle w:val="BodyText"/>
              <w:spacing w:after="0"/>
              <w:ind w:left="0"/>
              <w:jc w:val="right"/>
              <w:rPr>
                <w:rFonts w:ascii="Aptos" w:hAnsi="Aptos"/>
                <w:bCs/>
                <w:szCs w:val="24"/>
              </w:rPr>
            </w:pPr>
            <w:r w:rsidRPr="00D73A2D">
              <w:rPr>
                <w:rFonts w:ascii="Aptos" w:hAnsi="Aptos"/>
                <w:bCs/>
                <w:color w:val="000000"/>
                <w:szCs w:val="24"/>
              </w:rPr>
              <w:t>-</w:t>
            </w:r>
          </w:p>
        </w:tc>
        <w:tc>
          <w:tcPr>
            <w:tcW w:w="1701" w:type="dxa"/>
          </w:tcPr>
          <w:p w14:paraId="38EB7FB6" w14:textId="77777777" w:rsidR="00006DC8" w:rsidRPr="00D73A2D" w:rsidRDefault="00006DC8" w:rsidP="0028483F">
            <w:pPr>
              <w:pStyle w:val="BodyText"/>
              <w:spacing w:after="0"/>
              <w:ind w:left="0"/>
              <w:jc w:val="right"/>
              <w:rPr>
                <w:rFonts w:ascii="Aptos" w:hAnsi="Aptos"/>
                <w:b/>
                <w:szCs w:val="24"/>
              </w:rPr>
            </w:pPr>
            <w:r w:rsidRPr="00D73A2D">
              <w:rPr>
                <w:rFonts w:ascii="Aptos" w:hAnsi="Aptos"/>
                <w:b/>
                <w:color w:val="000000"/>
                <w:szCs w:val="24"/>
              </w:rPr>
              <w:t>176</w:t>
            </w:r>
          </w:p>
        </w:tc>
      </w:tr>
      <w:tr w:rsidR="00006DC8" w:rsidRPr="009D43A3" w14:paraId="6BB82861" w14:textId="77777777" w:rsidTr="0028483F">
        <w:tc>
          <w:tcPr>
            <w:tcW w:w="2263" w:type="dxa"/>
          </w:tcPr>
          <w:p w14:paraId="3AFD2EB4" w14:textId="77777777" w:rsidR="00006DC8" w:rsidRPr="009D43A3" w:rsidRDefault="00006DC8" w:rsidP="0028483F">
            <w:pPr>
              <w:pStyle w:val="BodyText"/>
              <w:spacing w:after="0"/>
              <w:ind w:left="0"/>
              <w:rPr>
                <w:rFonts w:ascii="Aptos" w:hAnsi="Aptos"/>
                <w:b/>
                <w:szCs w:val="24"/>
              </w:rPr>
            </w:pPr>
            <w:r w:rsidRPr="009D43A3">
              <w:rPr>
                <w:rFonts w:ascii="Aptos" w:hAnsi="Aptos"/>
                <w:b/>
                <w:szCs w:val="24"/>
              </w:rPr>
              <w:t>G</w:t>
            </w:r>
            <w:r>
              <w:rPr>
                <w:rFonts w:ascii="Aptos" w:hAnsi="Aptos"/>
                <w:b/>
                <w:szCs w:val="24"/>
              </w:rPr>
              <w:t xml:space="preserve">rant </w:t>
            </w:r>
            <w:r w:rsidRPr="009D43A3">
              <w:rPr>
                <w:rFonts w:ascii="Aptos" w:hAnsi="Aptos"/>
                <w:b/>
                <w:szCs w:val="24"/>
              </w:rPr>
              <w:t>F</w:t>
            </w:r>
            <w:r>
              <w:rPr>
                <w:rFonts w:ascii="Aptos" w:hAnsi="Aptos"/>
                <w:b/>
                <w:szCs w:val="24"/>
              </w:rPr>
              <w:t>unding</w:t>
            </w:r>
          </w:p>
        </w:tc>
        <w:tc>
          <w:tcPr>
            <w:tcW w:w="1276" w:type="dxa"/>
          </w:tcPr>
          <w:p w14:paraId="1DF58868" w14:textId="77777777" w:rsidR="00006DC8" w:rsidRPr="00D73A2D" w:rsidRDefault="00006DC8" w:rsidP="0028483F">
            <w:pPr>
              <w:pStyle w:val="BodyText"/>
              <w:spacing w:after="0"/>
              <w:ind w:left="0"/>
              <w:jc w:val="right"/>
              <w:rPr>
                <w:rFonts w:ascii="Aptos" w:hAnsi="Aptos"/>
                <w:bCs/>
                <w:color w:val="000000"/>
                <w:szCs w:val="24"/>
              </w:rPr>
            </w:pPr>
            <w:r w:rsidRPr="00D73A2D">
              <w:rPr>
                <w:rFonts w:ascii="Aptos" w:hAnsi="Aptos"/>
                <w:bCs/>
                <w:color w:val="000000"/>
                <w:szCs w:val="24"/>
              </w:rPr>
              <w:t>-</w:t>
            </w:r>
          </w:p>
        </w:tc>
        <w:tc>
          <w:tcPr>
            <w:tcW w:w="1276" w:type="dxa"/>
          </w:tcPr>
          <w:p w14:paraId="6F7ECF87" w14:textId="77777777" w:rsidR="00006DC8" w:rsidRPr="00D73A2D" w:rsidRDefault="00006DC8" w:rsidP="0028483F">
            <w:pPr>
              <w:pStyle w:val="BodyText"/>
              <w:spacing w:after="0"/>
              <w:ind w:left="0"/>
              <w:jc w:val="right"/>
              <w:rPr>
                <w:rFonts w:ascii="Aptos" w:hAnsi="Aptos"/>
                <w:bCs/>
                <w:color w:val="000000"/>
                <w:szCs w:val="24"/>
              </w:rPr>
            </w:pPr>
            <w:r w:rsidRPr="00D73A2D">
              <w:rPr>
                <w:rFonts w:ascii="Aptos" w:hAnsi="Aptos"/>
                <w:bCs/>
                <w:color w:val="000000"/>
                <w:szCs w:val="24"/>
              </w:rPr>
              <w:t>2,476</w:t>
            </w:r>
          </w:p>
        </w:tc>
        <w:tc>
          <w:tcPr>
            <w:tcW w:w="1276" w:type="dxa"/>
          </w:tcPr>
          <w:p w14:paraId="6EEC4E66" w14:textId="77777777" w:rsidR="00006DC8" w:rsidRPr="00D73A2D" w:rsidRDefault="00006DC8" w:rsidP="0028483F">
            <w:pPr>
              <w:pStyle w:val="BodyText"/>
              <w:spacing w:after="0"/>
              <w:ind w:left="0"/>
              <w:jc w:val="right"/>
              <w:rPr>
                <w:rFonts w:ascii="Aptos" w:hAnsi="Aptos"/>
                <w:bCs/>
                <w:color w:val="000000"/>
                <w:szCs w:val="24"/>
              </w:rPr>
            </w:pPr>
            <w:r w:rsidRPr="00D73A2D">
              <w:rPr>
                <w:rFonts w:ascii="Aptos" w:hAnsi="Aptos"/>
                <w:bCs/>
                <w:color w:val="000000"/>
                <w:szCs w:val="24"/>
              </w:rPr>
              <w:t>-</w:t>
            </w:r>
          </w:p>
        </w:tc>
        <w:tc>
          <w:tcPr>
            <w:tcW w:w="1701" w:type="dxa"/>
          </w:tcPr>
          <w:p w14:paraId="7A888FAB" w14:textId="77777777" w:rsidR="00006DC8" w:rsidRPr="00D73A2D" w:rsidRDefault="00006DC8" w:rsidP="0028483F">
            <w:pPr>
              <w:pStyle w:val="BodyText"/>
              <w:spacing w:after="0"/>
              <w:ind w:left="0"/>
              <w:jc w:val="right"/>
              <w:rPr>
                <w:rFonts w:ascii="Aptos" w:hAnsi="Aptos"/>
                <w:bCs/>
                <w:color w:val="000000"/>
                <w:szCs w:val="24"/>
              </w:rPr>
            </w:pPr>
            <w:r w:rsidRPr="00D73A2D">
              <w:rPr>
                <w:rFonts w:ascii="Aptos" w:hAnsi="Aptos"/>
                <w:bCs/>
                <w:color w:val="000000"/>
                <w:szCs w:val="24"/>
              </w:rPr>
              <w:t>-</w:t>
            </w:r>
          </w:p>
        </w:tc>
        <w:tc>
          <w:tcPr>
            <w:tcW w:w="1701" w:type="dxa"/>
          </w:tcPr>
          <w:p w14:paraId="63FC939F" w14:textId="77777777" w:rsidR="00006DC8" w:rsidRPr="00D73A2D" w:rsidRDefault="00006DC8" w:rsidP="0028483F">
            <w:pPr>
              <w:pStyle w:val="BodyText"/>
              <w:spacing w:after="0"/>
              <w:ind w:left="0"/>
              <w:jc w:val="right"/>
              <w:rPr>
                <w:rFonts w:ascii="Aptos" w:hAnsi="Aptos"/>
                <w:b/>
                <w:color w:val="000000"/>
                <w:szCs w:val="24"/>
              </w:rPr>
            </w:pPr>
            <w:r w:rsidRPr="00D73A2D">
              <w:rPr>
                <w:rFonts w:ascii="Aptos" w:hAnsi="Aptos"/>
                <w:b/>
                <w:color w:val="000000"/>
                <w:szCs w:val="24"/>
              </w:rPr>
              <w:t>2,476</w:t>
            </w:r>
          </w:p>
        </w:tc>
      </w:tr>
      <w:tr w:rsidR="00006DC8" w:rsidRPr="009D43A3" w14:paraId="6E5C3D8C" w14:textId="77777777" w:rsidTr="00567915">
        <w:trPr>
          <w:trHeight w:val="402"/>
        </w:trPr>
        <w:tc>
          <w:tcPr>
            <w:tcW w:w="2263" w:type="dxa"/>
            <w:tcBorders>
              <w:top w:val="single" w:sz="4" w:space="0" w:color="auto"/>
              <w:left w:val="single" w:sz="4" w:space="0" w:color="auto"/>
              <w:bottom w:val="single" w:sz="6" w:space="0" w:color="auto"/>
              <w:right w:val="single" w:sz="4" w:space="0" w:color="auto"/>
            </w:tcBorders>
            <w:shd w:val="clear" w:color="auto" w:fill="A2D2FF"/>
            <w:vAlign w:val="center"/>
          </w:tcPr>
          <w:p w14:paraId="12F2077A" w14:textId="77777777" w:rsidR="00006DC8" w:rsidRPr="009D43A3" w:rsidRDefault="00006DC8" w:rsidP="0028483F">
            <w:pPr>
              <w:pStyle w:val="BodyText"/>
              <w:spacing w:after="0"/>
              <w:ind w:left="0"/>
              <w:rPr>
                <w:rFonts w:ascii="Aptos" w:hAnsi="Aptos"/>
                <w:b/>
                <w:szCs w:val="24"/>
                <w:highlight w:val="lightGray"/>
              </w:rPr>
            </w:pPr>
            <w:r w:rsidRPr="009D43A3">
              <w:rPr>
                <w:rFonts w:ascii="Aptos" w:hAnsi="Aptos"/>
                <w:b/>
                <w:szCs w:val="24"/>
              </w:rPr>
              <w:t>Total</w:t>
            </w:r>
          </w:p>
        </w:tc>
        <w:tc>
          <w:tcPr>
            <w:tcW w:w="1276" w:type="dxa"/>
            <w:shd w:val="clear" w:color="auto" w:fill="A2D2FF"/>
          </w:tcPr>
          <w:p w14:paraId="6A159F12" w14:textId="78C3BB78" w:rsidR="00006DC8" w:rsidRPr="00D73A2D" w:rsidRDefault="00006DC8" w:rsidP="0028483F">
            <w:pPr>
              <w:pStyle w:val="BodyText"/>
              <w:spacing w:after="0"/>
              <w:ind w:left="0"/>
              <w:jc w:val="right"/>
              <w:rPr>
                <w:rFonts w:ascii="Aptos" w:hAnsi="Aptos"/>
                <w:b/>
                <w:color w:val="000000"/>
                <w:szCs w:val="24"/>
              </w:rPr>
            </w:pPr>
            <w:r w:rsidRPr="00D73A2D">
              <w:rPr>
                <w:rFonts w:ascii="Aptos" w:hAnsi="Aptos"/>
                <w:b/>
                <w:color w:val="000000"/>
                <w:szCs w:val="24"/>
              </w:rPr>
              <w:t>7,</w:t>
            </w:r>
            <w:r w:rsidR="00AA4196" w:rsidRPr="00D73A2D">
              <w:rPr>
                <w:rFonts w:ascii="Aptos" w:hAnsi="Aptos"/>
                <w:b/>
                <w:color w:val="000000"/>
                <w:szCs w:val="24"/>
              </w:rPr>
              <w:t>323</w:t>
            </w:r>
          </w:p>
        </w:tc>
        <w:tc>
          <w:tcPr>
            <w:tcW w:w="1276" w:type="dxa"/>
            <w:shd w:val="clear" w:color="auto" w:fill="A2D2FF"/>
          </w:tcPr>
          <w:p w14:paraId="5A8467E1" w14:textId="77777777" w:rsidR="00006DC8" w:rsidRPr="00D73A2D" w:rsidRDefault="00006DC8" w:rsidP="0028483F">
            <w:pPr>
              <w:pStyle w:val="BodyText"/>
              <w:spacing w:after="0"/>
              <w:ind w:left="0"/>
              <w:jc w:val="right"/>
              <w:rPr>
                <w:rFonts w:ascii="Aptos" w:hAnsi="Aptos"/>
                <w:b/>
                <w:color w:val="000000"/>
                <w:szCs w:val="24"/>
              </w:rPr>
            </w:pPr>
            <w:r w:rsidRPr="00D73A2D">
              <w:rPr>
                <w:rFonts w:ascii="Aptos" w:hAnsi="Aptos"/>
                <w:b/>
                <w:color w:val="000000"/>
                <w:szCs w:val="24"/>
              </w:rPr>
              <w:t>3,961</w:t>
            </w:r>
          </w:p>
        </w:tc>
        <w:tc>
          <w:tcPr>
            <w:tcW w:w="1276" w:type="dxa"/>
            <w:shd w:val="clear" w:color="auto" w:fill="A2D2FF"/>
          </w:tcPr>
          <w:p w14:paraId="2492039F" w14:textId="77777777" w:rsidR="00006DC8" w:rsidRPr="00D73A2D" w:rsidRDefault="00006DC8" w:rsidP="0028483F">
            <w:pPr>
              <w:pStyle w:val="BodyText"/>
              <w:spacing w:after="0"/>
              <w:ind w:left="0"/>
              <w:jc w:val="right"/>
              <w:rPr>
                <w:rFonts w:ascii="Aptos" w:hAnsi="Aptos"/>
                <w:b/>
                <w:color w:val="000000"/>
                <w:szCs w:val="24"/>
              </w:rPr>
            </w:pPr>
            <w:r w:rsidRPr="00D73A2D">
              <w:rPr>
                <w:rFonts w:ascii="Aptos" w:hAnsi="Aptos"/>
                <w:b/>
                <w:color w:val="000000"/>
                <w:szCs w:val="24"/>
              </w:rPr>
              <w:t>52</w:t>
            </w:r>
          </w:p>
        </w:tc>
        <w:tc>
          <w:tcPr>
            <w:tcW w:w="1701" w:type="dxa"/>
            <w:shd w:val="clear" w:color="auto" w:fill="A2D2FF"/>
          </w:tcPr>
          <w:p w14:paraId="10A1BF49" w14:textId="77777777" w:rsidR="00006DC8" w:rsidRPr="00D73A2D" w:rsidRDefault="00006DC8" w:rsidP="0028483F">
            <w:pPr>
              <w:pStyle w:val="BodyText"/>
              <w:spacing w:after="0"/>
              <w:ind w:left="0"/>
              <w:jc w:val="right"/>
              <w:rPr>
                <w:rFonts w:ascii="Aptos" w:hAnsi="Aptos"/>
                <w:b/>
                <w:color w:val="000000"/>
                <w:szCs w:val="24"/>
              </w:rPr>
            </w:pPr>
            <w:r w:rsidRPr="00D73A2D">
              <w:rPr>
                <w:rFonts w:ascii="Aptos" w:hAnsi="Aptos"/>
                <w:b/>
                <w:color w:val="000000"/>
                <w:szCs w:val="24"/>
              </w:rPr>
              <w:t>611</w:t>
            </w:r>
          </w:p>
        </w:tc>
        <w:tc>
          <w:tcPr>
            <w:tcW w:w="1701" w:type="dxa"/>
            <w:shd w:val="clear" w:color="auto" w:fill="A2D2FF"/>
          </w:tcPr>
          <w:p w14:paraId="283402CD" w14:textId="1D0AA439" w:rsidR="00006DC8" w:rsidRPr="00D73A2D" w:rsidRDefault="00006DC8" w:rsidP="0028483F">
            <w:pPr>
              <w:pStyle w:val="BodyText"/>
              <w:spacing w:after="0"/>
              <w:ind w:left="0"/>
              <w:jc w:val="right"/>
              <w:rPr>
                <w:rFonts w:ascii="Aptos" w:hAnsi="Aptos"/>
                <w:b/>
                <w:color w:val="000000"/>
                <w:szCs w:val="24"/>
              </w:rPr>
            </w:pPr>
            <w:r w:rsidRPr="00D73A2D">
              <w:rPr>
                <w:rFonts w:ascii="Aptos" w:hAnsi="Aptos"/>
                <w:b/>
                <w:color w:val="000000"/>
                <w:szCs w:val="24"/>
              </w:rPr>
              <w:t>11,</w:t>
            </w:r>
            <w:r w:rsidR="005F2212" w:rsidRPr="00D73A2D">
              <w:rPr>
                <w:rFonts w:ascii="Aptos" w:hAnsi="Aptos"/>
                <w:b/>
                <w:color w:val="000000"/>
                <w:szCs w:val="24"/>
              </w:rPr>
              <w:t>947</w:t>
            </w:r>
          </w:p>
        </w:tc>
      </w:tr>
    </w:tbl>
    <w:bookmarkEnd w:id="0"/>
    <w:p w14:paraId="3A2AE387" w14:textId="256C05AB" w:rsidR="001F54B7" w:rsidRPr="0038754B" w:rsidRDefault="00567915" w:rsidP="009B02A3">
      <w:pPr>
        <w:pStyle w:val="Heading3"/>
      </w:pPr>
      <w:r>
        <w:br/>
      </w:r>
      <w:r w:rsidR="009B02A3" w:rsidRPr="0038754B">
        <w:t xml:space="preserve">Fund – Movements across spend types between 2024-25 and 2025-26 </w:t>
      </w:r>
    </w:p>
    <w:p w14:paraId="6602124A" w14:textId="4BE2A9AD" w:rsidR="00357730" w:rsidRDefault="00357730" w:rsidP="00AB4C34">
      <w:r>
        <w:rPr>
          <w:noProof/>
        </w:rPr>
        <w:drawing>
          <wp:inline distT="0" distB="0" distL="0" distR="0" wp14:anchorId="51943008" wp14:editId="7E0C1D66">
            <wp:extent cx="6410325" cy="2743200"/>
            <wp:effectExtent l="0" t="0" r="9525" b="0"/>
            <wp:docPr id="339408966" name="Chart 1" descr="a graph showing year by year fund comparison across spend types between 2024-25 and 2025-26 for PDSO, CLAO, SCL, Central Client Legal Servies, Glasgow Courts, SNSIAP, Quality Assurance, and Grant Funding.">
              <a:extLst xmlns:a="http://schemas.openxmlformats.org/drawingml/2006/main">
                <a:ext uri="{FF2B5EF4-FFF2-40B4-BE49-F238E27FC236}">
                  <a16:creationId xmlns:a16="http://schemas.microsoft.com/office/drawing/2014/main" id="{DBDEC008-77AE-4F84-BAD8-568C128C10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A4585A7" w14:textId="7BCF2D34" w:rsidR="002C30F7" w:rsidRPr="0091756B" w:rsidRDefault="002C30F7" w:rsidP="002C30F7">
      <w:r w:rsidRPr="0091756B">
        <w:lastRenderedPageBreak/>
        <w:t xml:space="preserve">You can see from the chart above that whilst most areas remain largely static, there are increases for PDSO </w:t>
      </w:r>
      <w:r w:rsidR="00732139">
        <w:t>and</w:t>
      </w:r>
      <w:r w:rsidRPr="0091756B">
        <w:t xml:space="preserve"> CLAO. </w:t>
      </w:r>
      <w:r>
        <w:t xml:space="preserve">The main driver for these increases is in Staff costs. </w:t>
      </w:r>
    </w:p>
    <w:p w14:paraId="763C7625" w14:textId="77777777" w:rsidR="002C30F7" w:rsidRPr="0091756B" w:rsidRDefault="002C30F7" w:rsidP="002C30F7">
      <w:r w:rsidRPr="0091756B">
        <w:t>An explanation of the major variances between the 2024-25 revised Q3 forecast and the proposed 2025-26 budget for Client Legal Services</w:t>
      </w:r>
      <w:r>
        <w:t xml:space="preserve"> (CLS)</w:t>
      </w:r>
      <w:r w:rsidRPr="0091756B">
        <w:t xml:space="preserve"> areas is given below.</w:t>
      </w:r>
    </w:p>
    <w:p w14:paraId="70D3D4BA" w14:textId="26311835" w:rsidR="001F54B7" w:rsidRPr="0038754B" w:rsidRDefault="0034269B" w:rsidP="0034269B">
      <w:pPr>
        <w:pStyle w:val="Heading4"/>
      </w:pPr>
      <w:r w:rsidRPr="0038754B">
        <w:t xml:space="preserve">CLS Staff </w:t>
      </w:r>
    </w:p>
    <w:p w14:paraId="647C0F9F" w14:textId="40EC0933" w:rsidR="0034269B" w:rsidRDefault="0034269B" w:rsidP="0034269B">
      <w:r w:rsidRPr="00EC776C">
        <w:t xml:space="preserve">As for Admin, the budget build assumes pay increases for all grades of </w:t>
      </w:r>
      <w:r w:rsidR="00CA76E0" w:rsidRPr="00EC776C">
        <w:t>4</w:t>
      </w:r>
      <w:r w:rsidRPr="00EC776C">
        <w:t>% in April.</w:t>
      </w:r>
    </w:p>
    <w:p w14:paraId="0670362F" w14:textId="124B531B" w:rsidR="0034269B" w:rsidRDefault="0034269B" w:rsidP="0034269B">
      <w:r>
        <w:t>In 2024-25 it was agreed that several over-established posts would be created in CLS.</w:t>
      </w:r>
      <w:r w:rsidR="00182667">
        <w:t xml:space="preserve"> </w:t>
      </w:r>
      <w:r>
        <w:t xml:space="preserve">These posts are fixed </w:t>
      </w:r>
      <w:r w:rsidR="00182667">
        <w:t>term,</w:t>
      </w:r>
      <w:r>
        <w:t xml:space="preserve"> and most will end during the 2025-26 budget year. At this point, the service will resort back to the established posts only.</w:t>
      </w:r>
      <w:r w:rsidR="00182667">
        <w:t xml:space="preserve"> </w:t>
      </w:r>
      <w:r>
        <w:t xml:space="preserve">Due to timing of recruitment, the posts did not all start at the same time so the end of their fixed terms will occur across the 2025-26 year and not all on the same date.  </w:t>
      </w:r>
    </w:p>
    <w:p w14:paraId="19DB6060" w14:textId="7B4505F0" w:rsidR="0034269B" w:rsidRPr="00473A63" w:rsidRDefault="0034269B" w:rsidP="0034269B">
      <w:r w:rsidRPr="00473A63">
        <w:t xml:space="preserve">For the first time we have built in a negative allowance for the effect of vacancy gaps, </w:t>
      </w:r>
      <w:r>
        <w:t xml:space="preserve">the percentage of </w:t>
      </w:r>
      <w:r w:rsidR="004D7756">
        <w:t>paybill</w:t>
      </w:r>
      <w:r>
        <w:t xml:space="preserve"> used to calculate the allowance is </w:t>
      </w:r>
      <w:r w:rsidRPr="00952530">
        <w:t>2.2% of total paybill,</w:t>
      </w:r>
      <w:r>
        <w:t xml:space="preserve"> which is the same percentage used in Admin. </w:t>
      </w:r>
      <w:r w:rsidRPr="00473A63">
        <w:t>Th</w:t>
      </w:r>
      <w:r>
        <w:t>e allowance has</w:t>
      </w:r>
      <w:r w:rsidRPr="00473A63">
        <w:t xml:space="preserve"> been set at </w:t>
      </w:r>
      <w:r w:rsidRPr="003353AE">
        <w:t>£</w:t>
      </w:r>
      <w:r w:rsidRPr="0038754B">
        <w:rPr>
          <w:color w:val="A20000"/>
        </w:rPr>
        <w:t>(160k)</w:t>
      </w:r>
      <w:r w:rsidRPr="0038754B">
        <w:t>.</w:t>
      </w:r>
      <w:r w:rsidRPr="0038754B">
        <w:rPr>
          <w:color w:val="A20000"/>
        </w:rPr>
        <w:t xml:space="preserve">  </w:t>
      </w:r>
    </w:p>
    <w:p w14:paraId="2F769C38" w14:textId="0AC9DBDA" w:rsidR="0034269B" w:rsidRPr="0038754B" w:rsidRDefault="0034269B" w:rsidP="0034269B">
      <w:pPr>
        <w:pStyle w:val="Heading4"/>
      </w:pPr>
      <w:r w:rsidRPr="0038754B">
        <w:t>CLS Running</w:t>
      </w:r>
    </w:p>
    <w:p w14:paraId="649F7916" w14:textId="77777777" w:rsidR="0034269B" w:rsidRPr="00DF46E4" w:rsidRDefault="0034269B" w:rsidP="0034269B">
      <w:r>
        <w:t>I</w:t>
      </w:r>
      <w:r w:rsidRPr="00A750B2">
        <w:t xml:space="preserve">nflationary increases haven </w:t>
      </w:r>
      <w:r>
        <w:t>affected</w:t>
      </w:r>
      <w:r w:rsidRPr="00A750B2">
        <w:t xml:space="preserve"> most cost are</w:t>
      </w:r>
      <w:r>
        <w:t>a</w:t>
      </w:r>
      <w:r w:rsidRPr="00A750B2">
        <w:t>s</w:t>
      </w:r>
      <w:r>
        <w:t>, largely utility/facilities costs to run the multiple office locations across CLS</w:t>
      </w:r>
      <w:r w:rsidRPr="00A750B2">
        <w:t xml:space="preserve">.  </w:t>
      </w:r>
    </w:p>
    <w:p w14:paraId="54F52159" w14:textId="77777777" w:rsidR="0034269B" w:rsidRPr="00473A63" w:rsidRDefault="0034269B" w:rsidP="0034269B">
      <w:r>
        <w:t>Costs for the relocations of PDSO offices in Falkirk and Glasgow have been factored into the budget.</w:t>
      </w:r>
      <w:r w:rsidRPr="00BF4167">
        <w:rPr>
          <w:highlight w:val="yellow"/>
        </w:rPr>
        <w:t xml:space="preserve"> </w:t>
      </w:r>
    </w:p>
    <w:p w14:paraId="6373F209" w14:textId="2E0022FB" w:rsidR="0034269B" w:rsidRPr="0038754B" w:rsidRDefault="0034269B" w:rsidP="0034269B">
      <w:pPr>
        <w:pStyle w:val="Heading4"/>
      </w:pPr>
      <w:r w:rsidRPr="0038754B">
        <w:t>CLS Case Related</w:t>
      </w:r>
    </w:p>
    <w:p w14:paraId="2F625460" w14:textId="77777777" w:rsidR="0034269B" w:rsidRPr="00BF4167" w:rsidRDefault="0034269B" w:rsidP="0034269B">
      <w:pPr>
        <w:rPr>
          <w:b/>
          <w:u w:val="single"/>
        </w:rPr>
      </w:pPr>
      <w:r w:rsidRPr="00473A63">
        <w:t xml:space="preserve">We have seen increases in case related costs </w:t>
      </w:r>
      <w:r>
        <w:t>during</w:t>
      </w:r>
      <w:r w:rsidRPr="00473A63">
        <w:t xml:space="preserve"> </w:t>
      </w:r>
      <w:r>
        <w:t>20</w:t>
      </w:r>
      <w:r w:rsidRPr="00473A63">
        <w:t xml:space="preserve">24-25, specifically </w:t>
      </w:r>
      <w:r>
        <w:t>down to the</w:t>
      </w:r>
      <w:r w:rsidRPr="00473A63">
        <w:t xml:space="preserve"> cost of experts. The budget assumption is that this is an area that we will continue to see increases in. We will however keep this area under review as the year progresses.</w:t>
      </w:r>
    </w:p>
    <w:p w14:paraId="0EF40859" w14:textId="2AB82289" w:rsidR="0034269B" w:rsidRPr="0038754B" w:rsidRDefault="00CA76E0" w:rsidP="00CA76E0">
      <w:pPr>
        <w:pStyle w:val="Heading4"/>
      </w:pPr>
      <w:r w:rsidRPr="0038754B">
        <w:t>Grant Funding</w:t>
      </w:r>
    </w:p>
    <w:p w14:paraId="4D4F3EB1" w14:textId="3A06EF5A" w:rsidR="00CA76E0" w:rsidRDefault="004D7756" w:rsidP="00CA76E0">
      <w:r>
        <w:t>Currently</w:t>
      </w:r>
      <w:r w:rsidR="00CA76E0">
        <w:t>, we have no clear view from Scottish Government as to the overall budget available for 2025-26, so the budget assumption is flat year on year funding</w:t>
      </w:r>
      <w:r w:rsidR="00334719">
        <w:t xml:space="preserve"> of £2,476k.</w:t>
      </w:r>
    </w:p>
    <w:p w14:paraId="2C7D9C83" w14:textId="63D29B3F" w:rsidR="001F54B7" w:rsidRPr="0038754B" w:rsidRDefault="004B16F9" w:rsidP="004B16F9">
      <w:pPr>
        <w:pStyle w:val="Heading3"/>
      </w:pPr>
      <w:r w:rsidRPr="0038754B">
        <w:t>Future Year Costs for Client Legal Services</w:t>
      </w:r>
    </w:p>
    <w:p w14:paraId="524B7393" w14:textId="77777777" w:rsidR="004B16F9" w:rsidRDefault="004B16F9" w:rsidP="004B16F9">
      <w:r w:rsidRPr="009A2FDB">
        <w:t>The table below shows</w:t>
      </w:r>
      <w:r>
        <w:t xml:space="preserve"> current and future</w:t>
      </w:r>
      <w:r w:rsidRPr="009A2FDB">
        <w:t xml:space="preserve"> </w:t>
      </w:r>
      <w:r>
        <w:t>costs for the Client Legal Services directorate only.</w:t>
      </w:r>
    </w:p>
    <w:tbl>
      <w:tblPr>
        <w:tblW w:w="1021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6"/>
        <w:gridCol w:w="2268"/>
        <w:gridCol w:w="2268"/>
        <w:gridCol w:w="1984"/>
      </w:tblGrid>
      <w:tr w:rsidR="004B16F9" w:rsidRPr="00B91BCA" w14:paraId="77219E2C" w14:textId="77777777" w:rsidTr="004D7756">
        <w:trPr>
          <w:trHeight w:val="315"/>
        </w:trPr>
        <w:tc>
          <w:tcPr>
            <w:tcW w:w="3696" w:type="dxa"/>
            <w:shd w:val="clear" w:color="auto" w:fill="auto"/>
            <w:noWrap/>
            <w:vAlign w:val="center"/>
            <w:hideMark/>
          </w:tcPr>
          <w:p w14:paraId="43E731B4" w14:textId="15D7407B" w:rsidR="004B16F9" w:rsidRPr="00800CA0" w:rsidRDefault="004B16F9" w:rsidP="0028483F">
            <w:pPr>
              <w:rPr>
                <w:rFonts w:ascii="Aptos" w:hAnsi="Aptos" w:cs="Arial"/>
                <w:b/>
                <w:bCs/>
                <w:szCs w:val="24"/>
                <w:lang w:eastAsia="en-GB"/>
              </w:rPr>
            </w:pPr>
            <w:r>
              <w:rPr>
                <w:rFonts w:ascii="Aptos" w:hAnsi="Aptos"/>
                <w:bCs/>
                <w:szCs w:val="24"/>
              </w:rPr>
              <w:t xml:space="preserve"> </w:t>
            </w:r>
          </w:p>
        </w:tc>
        <w:tc>
          <w:tcPr>
            <w:tcW w:w="2268" w:type="dxa"/>
            <w:shd w:val="clear" w:color="auto" w:fill="auto"/>
            <w:noWrap/>
            <w:vAlign w:val="center"/>
          </w:tcPr>
          <w:p w14:paraId="176A91EC" w14:textId="77777777" w:rsidR="004B16F9" w:rsidRPr="00800CA0" w:rsidRDefault="004B16F9" w:rsidP="006660B3">
            <w:pPr>
              <w:ind w:right="340"/>
              <w:rPr>
                <w:rFonts w:ascii="Aptos" w:hAnsi="Aptos" w:cs="Arial"/>
                <w:b/>
                <w:bCs/>
                <w:color w:val="000000"/>
                <w:szCs w:val="24"/>
                <w:lang w:eastAsia="en-GB"/>
              </w:rPr>
            </w:pPr>
            <w:r w:rsidRPr="00800CA0">
              <w:rPr>
                <w:rFonts w:ascii="Aptos" w:hAnsi="Aptos" w:cs="Arial"/>
                <w:b/>
                <w:bCs/>
                <w:color w:val="000000"/>
                <w:szCs w:val="24"/>
                <w:lang w:eastAsia="en-GB"/>
              </w:rPr>
              <w:t>Current Year</w:t>
            </w:r>
          </w:p>
        </w:tc>
        <w:tc>
          <w:tcPr>
            <w:tcW w:w="2268" w:type="dxa"/>
            <w:noWrap/>
            <w:vAlign w:val="center"/>
          </w:tcPr>
          <w:p w14:paraId="6E6CC1CE" w14:textId="77777777" w:rsidR="004B16F9" w:rsidRPr="00800CA0" w:rsidRDefault="004B16F9" w:rsidP="006660B3">
            <w:pPr>
              <w:ind w:right="340"/>
              <w:rPr>
                <w:rFonts w:ascii="Aptos" w:hAnsi="Aptos" w:cs="Arial"/>
                <w:b/>
                <w:bCs/>
                <w:color w:val="000000"/>
                <w:szCs w:val="24"/>
                <w:lang w:eastAsia="en-GB"/>
              </w:rPr>
            </w:pPr>
            <w:r w:rsidRPr="00800CA0">
              <w:rPr>
                <w:rFonts w:ascii="Aptos" w:hAnsi="Aptos" w:cs="Arial"/>
                <w:b/>
                <w:bCs/>
                <w:color w:val="000000"/>
                <w:szCs w:val="24"/>
                <w:lang w:eastAsia="en-GB"/>
              </w:rPr>
              <w:t>2025-26</w:t>
            </w:r>
          </w:p>
        </w:tc>
        <w:tc>
          <w:tcPr>
            <w:tcW w:w="1984" w:type="dxa"/>
            <w:vAlign w:val="center"/>
          </w:tcPr>
          <w:p w14:paraId="5D53E914" w14:textId="77777777" w:rsidR="004B16F9" w:rsidRPr="00800CA0" w:rsidRDefault="004B16F9" w:rsidP="006660B3">
            <w:pPr>
              <w:ind w:right="340"/>
              <w:rPr>
                <w:rFonts w:ascii="Aptos" w:hAnsi="Aptos" w:cs="Arial"/>
                <w:b/>
                <w:bCs/>
                <w:color w:val="000000"/>
                <w:szCs w:val="24"/>
                <w:lang w:eastAsia="en-GB"/>
              </w:rPr>
            </w:pPr>
            <w:r w:rsidRPr="00800CA0">
              <w:rPr>
                <w:rFonts w:ascii="Aptos" w:hAnsi="Aptos" w:cs="Arial"/>
                <w:b/>
                <w:bCs/>
                <w:color w:val="000000"/>
                <w:szCs w:val="24"/>
                <w:lang w:eastAsia="en-GB"/>
              </w:rPr>
              <w:t>2026-27</w:t>
            </w:r>
          </w:p>
        </w:tc>
      </w:tr>
      <w:tr w:rsidR="004B16F9" w:rsidRPr="00B91BCA" w14:paraId="62E4045C" w14:textId="77777777" w:rsidTr="004D7756">
        <w:trPr>
          <w:trHeight w:val="300"/>
        </w:trPr>
        <w:tc>
          <w:tcPr>
            <w:tcW w:w="3696" w:type="dxa"/>
            <w:shd w:val="clear" w:color="auto" w:fill="auto"/>
            <w:noWrap/>
            <w:vAlign w:val="center"/>
            <w:hideMark/>
          </w:tcPr>
          <w:p w14:paraId="5FBDEC21" w14:textId="77777777" w:rsidR="004B16F9" w:rsidRPr="00800CA0" w:rsidRDefault="004B16F9" w:rsidP="004B16F9">
            <w:pPr>
              <w:spacing w:after="0"/>
              <w:rPr>
                <w:rFonts w:ascii="Aptos" w:hAnsi="Aptos" w:cs="Arial"/>
                <w:b/>
                <w:szCs w:val="24"/>
                <w:lang w:eastAsia="en-GB"/>
              </w:rPr>
            </w:pPr>
            <w:r w:rsidRPr="00800CA0">
              <w:rPr>
                <w:rFonts w:ascii="Aptos" w:hAnsi="Aptos" w:cs="Arial"/>
                <w:b/>
                <w:szCs w:val="24"/>
                <w:lang w:eastAsia="en-GB"/>
              </w:rPr>
              <w:t>Staff</w:t>
            </w:r>
          </w:p>
        </w:tc>
        <w:tc>
          <w:tcPr>
            <w:tcW w:w="2268" w:type="dxa"/>
            <w:shd w:val="clear" w:color="auto" w:fill="auto"/>
            <w:noWrap/>
            <w:vAlign w:val="center"/>
            <w:hideMark/>
          </w:tcPr>
          <w:p w14:paraId="1418886E" w14:textId="77777777" w:rsidR="004B16F9" w:rsidRPr="00B072AC" w:rsidRDefault="004B16F9" w:rsidP="006660B3">
            <w:pPr>
              <w:spacing w:after="0"/>
              <w:ind w:right="340"/>
              <w:rPr>
                <w:rFonts w:ascii="Aptos" w:hAnsi="Aptos" w:cs="Arial"/>
                <w:color w:val="000000"/>
                <w:szCs w:val="24"/>
                <w:lang w:eastAsia="en-GB"/>
              </w:rPr>
            </w:pPr>
            <w:r w:rsidRPr="00B072AC">
              <w:rPr>
                <w:rFonts w:ascii="Aptos" w:hAnsi="Aptos" w:cs="Arial"/>
                <w:color w:val="000000"/>
                <w:szCs w:val="24"/>
                <w:lang w:eastAsia="en-GB"/>
              </w:rPr>
              <w:t>6,14</w:t>
            </w:r>
            <w:r>
              <w:rPr>
                <w:rFonts w:ascii="Aptos" w:hAnsi="Aptos" w:cs="Arial"/>
                <w:color w:val="000000"/>
                <w:szCs w:val="24"/>
                <w:lang w:eastAsia="en-GB"/>
              </w:rPr>
              <w:t>6</w:t>
            </w:r>
          </w:p>
        </w:tc>
        <w:tc>
          <w:tcPr>
            <w:tcW w:w="2268" w:type="dxa"/>
            <w:noWrap/>
            <w:vAlign w:val="center"/>
            <w:hideMark/>
          </w:tcPr>
          <w:p w14:paraId="0C36A0A8" w14:textId="08967D98" w:rsidR="004B16F9" w:rsidRPr="00EC776C" w:rsidRDefault="004B16F9" w:rsidP="006660B3">
            <w:pPr>
              <w:spacing w:after="0"/>
              <w:ind w:right="340"/>
              <w:rPr>
                <w:rFonts w:ascii="Aptos" w:hAnsi="Aptos" w:cs="Arial"/>
                <w:color w:val="000000"/>
                <w:szCs w:val="24"/>
                <w:lang w:eastAsia="en-GB"/>
              </w:rPr>
            </w:pPr>
            <w:r w:rsidRPr="00EC776C">
              <w:rPr>
                <w:rFonts w:ascii="Aptos" w:hAnsi="Aptos" w:cs="Arial"/>
                <w:color w:val="000000"/>
                <w:szCs w:val="24"/>
                <w:lang w:eastAsia="en-GB"/>
              </w:rPr>
              <w:t>7,</w:t>
            </w:r>
            <w:r w:rsidR="00810DE3" w:rsidRPr="00EC776C">
              <w:rPr>
                <w:rFonts w:ascii="Aptos" w:hAnsi="Aptos" w:cs="Arial"/>
                <w:color w:val="000000"/>
                <w:szCs w:val="24"/>
                <w:lang w:eastAsia="en-GB"/>
              </w:rPr>
              <w:t>137</w:t>
            </w:r>
          </w:p>
        </w:tc>
        <w:tc>
          <w:tcPr>
            <w:tcW w:w="1984" w:type="dxa"/>
            <w:vAlign w:val="center"/>
          </w:tcPr>
          <w:p w14:paraId="26BE0574" w14:textId="4ADBA741" w:rsidR="004B16F9" w:rsidRPr="00EC776C" w:rsidRDefault="004B16F9" w:rsidP="006660B3">
            <w:pPr>
              <w:spacing w:after="0"/>
              <w:ind w:right="340"/>
              <w:rPr>
                <w:rFonts w:ascii="Aptos" w:hAnsi="Aptos" w:cs="Arial"/>
                <w:color w:val="000000"/>
                <w:szCs w:val="24"/>
                <w:lang w:eastAsia="en-GB"/>
              </w:rPr>
            </w:pPr>
            <w:r w:rsidRPr="00EC776C">
              <w:rPr>
                <w:rFonts w:ascii="Aptos" w:hAnsi="Aptos" w:cs="Arial"/>
                <w:color w:val="000000"/>
                <w:szCs w:val="24"/>
                <w:lang w:eastAsia="en-GB"/>
              </w:rPr>
              <w:t>7,</w:t>
            </w:r>
            <w:r w:rsidR="00810DE3" w:rsidRPr="00EC776C">
              <w:rPr>
                <w:rFonts w:ascii="Aptos" w:hAnsi="Aptos" w:cs="Arial"/>
                <w:color w:val="000000"/>
                <w:szCs w:val="24"/>
                <w:lang w:eastAsia="en-GB"/>
              </w:rPr>
              <w:t>438</w:t>
            </w:r>
          </w:p>
        </w:tc>
      </w:tr>
      <w:tr w:rsidR="004B16F9" w:rsidRPr="00B91BCA" w14:paraId="6BAE3F22" w14:textId="77777777" w:rsidTr="004D7756">
        <w:trPr>
          <w:trHeight w:val="300"/>
        </w:trPr>
        <w:tc>
          <w:tcPr>
            <w:tcW w:w="3696" w:type="dxa"/>
            <w:shd w:val="clear" w:color="auto" w:fill="auto"/>
            <w:noWrap/>
            <w:vAlign w:val="center"/>
            <w:hideMark/>
          </w:tcPr>
          <w:p w14:paraId="608839BA" w14:textId="77777777" w:rsidR="004B16F9" w:rsidRPr="00800CA0" w:rsidRDefault="004B16F9" w:rsidP="004B16F9">
            <w:pPr>
              <w:spacing w:after="0"/>
              <w:rPr>
                <w:rFonts w:ascii="Aptos" w:hAnsi="Aptos" w:cs="Arial"/>
                <w:b/>
                <w:szCs w:val="24"/>
                <w:lang w:eastAsia="en-GB"/>
              </w:rPr>
            </w:pPr>
            <w:r w:rsidRPr="00800CA0">
              <w:rPr>
                <w:rFonts w:ascii="Aptos" w:hAnsi="Aptos" w:cs="Arial"/>
                <w:b/>
                <w:szCs w:val="24"/>
                <w:lang w:eastAsia="en-GB"/>
              </w:rPr>
              <w:t>Running</w:t>
            </w:r>
          </w:p>
        </w:tc>
        <w:tc>
          <w:tcPr>
            <w:tcW w:w="2268" w:type="dxa"/>
            <w:shd w:val="clear" w:color="auto" w:fill="auto"/>
            <w:noWrap/>
            <w:vAlign w:val="center"/>
            <w:hideMark/>
          </w:tcPr>
          <w:p w14:paraId="651B7B85" w14:textId="77777777" w:rsidR="004B16F9" w:rsidRPr="00B072AC" w:rsidRDefault="004B16F9" w:rsidP="006660B3">
            <w:pPr>
              <w:spacing w:after="0"/>
              <w:ind w:right="340"/>
              <w:rPr>
                <w:rFonts w:ascii="Aptos" w:hAnsi="Aptos" w:cs="Arial"/>
                <w:color w:val="000000"/>
                <w:szCs w:val="24"/>
                <w:lang w:eastAsia="en-GB"/>
              </w:rPr>
            </w:pPr>
            <w:r w:rsidRPr="00B072AC">
              <w:rPr>
                <w:rFonts w:ascii="Aptos" w:hAnsi="Aptos" w:cs="Arial"/>
                <w:color w:val="000000"/>
                <w:szCs w:val="24"/>
                <w:lang w:eastAsia="en-GB"/>
              </w:rPr>
              <w:t>1,44</w:t>
            </w:r>
            <w:r>
              <w:rPr>
                <w:rFonts w:ascii="Aptos" w:hAnsi="Aptos" w:cs="Arial"/>
                <w:color w:val="000000"/>
                <w:szCs w:val="24"/>
                <w:lang w:eastAsia="en-GB"/>
              </w:rPr>
              <w:t>2</w:t>
            </w:r>
          </w:p>
        </w:tc>
        <w:tc>
          <w:tcPr>
            <w:tcW w:w="2268" w:type="dxa"/>
            <w:noWrap/>
            <w:vAlign w:val="center"/>
            <w:hideMark/>
          </w:tcPr>
          <w:p w14:paraId="6A5E8D2F" w14:textId="77777777" w:rsidR="004B16F9" w:rsidRPr="00EC776C" w:rsidRDefault="004B16F9" w:rsidP="006660B3">
            <w:pPr>
              <w:spacing w:after="0"/>
              <w:ind w:right="340"/>
              <w:rPr>
                <w:rFonts w:ascii="Aptos" w:hAnsi="Aptos" w:cs="Arial"/>
                <w:color w:val="000000"/>
                <w:szCs w:val="24"/>
                <w:lang w:eastAsia="en-GB"/>
              </w:rPr>
            </w:pPr>
            <w:r w:rsidRPr="00EC776C">
              <w:rPr>
                <w:rFonts w:ascii="Aptos" w:hAnsi="Aptos" w:cs="Arial"/>
                <w:color w:val="000000"/>
                <w:szCs w:val="24"/>
                <w:lang w:eastAsia="en-GB"/>
              </w:rPr>
              <w:t>1,266</w:t>
            </w:r>
          </w:p>
        </w:tc>
        <w:tc>
          <w:tcPr>
            <w:tcW w:w="1984" w:type="dxa"/>
            <w:vAlign w:val="center"/>
          </w:tcPr>
          <w:p w14:paraId="485B252E" w14:textId="77777777" w:rsidR="004B16F9" w:rsidRPr="00EC776C" w:rsidRDefault="004B16F9" w:rsidP="006660B3">
            <w:pPr>
              <w:spacing w:after="0"/>
              <w:ind w:right="340"/>
              <w:rPr>
                <w:rFonts w:ascii="Aptos" w:hAnsi="Aptos" w:cs="Arial"/>
                <w:color w:val="000000"/>
                <w:szCs w:val="24"/>
                <w:lang w:eastAsia="en-GB"/>
              </w:rPr>
            </w:pPr>
            <w:r w:rsidRPr="00EC776C">
              <w:rPr>
                <w:rFonts w:ascii="Aptos" w:hAnsi="Aptos" w:cs="Arial"/>
                <w:color w:val="000000"/>
                <w:szCs w:val="24"/>
                <w:lang w:eastAsia="en-GB"/>
              </w:rPr>
              <w:t>1,251</w:t>
            </w:r>
          </w:p>
        </w:tc>
      </w:tr>
      <w:tr w:rsidR="004B16F9" w:rsidRPr="00B91BCA" w14:paraId="710E837C" w14:textId="77777777" w:rsidTr="004D7756">
        <w:trPr>
          <w:trHeight w:val="315"/>
        </w:trPr>
        <w:tc>
          <w:tcPr>
            <w:tcW w:w="3696" w:type="dxa"/>
            <w:shd w:val="clear" w:color="auto" w:fill="auto"/>
            <w:noWrap/>
            <w:vAlign w:val="center"/>
            <w:hideMark/>
          </w:tcPr>
          <w:p w14:paraId="16B8EAFF" w14:textId="77777777" w:rsidR="004B16F9" w:rsidRPr="00800CA0" w:rsidRDefault="004B16F9" w:rsidP="004B16F9">
            <w:pPr>
              <w:spacing w:after="0"/>
              <w:rPr>
                <w:rFonts w:ascii="Aptos" w:hAnsi="Aptos" w:cs="Arial"/>
                <w:b/>
                <w:szCs w:val="24"/>
                <w:lang w:eastAsia="en-GB"/>
              </w:rPr>
            </w:pPr>
            <w:r w:rsidRPr="00800CA0">
              <w:rPr>
                <w:rFonts w:ascii="Aptos" w:hAnsi="Aptos" w:cs="Arial"/>
                <w:b/>
                <w:szCs w:val="24"/>
                <w:lang w:eastAsia="en-GB"/>
              </w:rPr>
              <w:t>Capital</w:t>
            </w:r>
          </w:p>
        </w:tc>
        <w:tc>
          <w:tcPr>
            <w:tcW w:w="2268" w:type="dxa"/>
            <w:shd w:val="clear" w:color="auto" w:fill="auto"/>
            <w:noWrap/>
            <w:vAlign w:val="center"/>
            <w:hideMark/>
          </w:tcPr>
          <w:p w14:paraId="4F1C04FD" w14:textId="77777777" w:rsidR="004B16F9" w:rsidRPr="00B072AC" w:rsidRDefault="004B16F9" w:rsidP="006660B3">
            <w:pPr>
              <w:spacing w:after="0"/>
              <w:ind w:right="340"/>
              <w:rPr>
                <w:rFonts w:ascii="Aptos" w:hAnsi="Aptos" w:cs="Arial"/>
                <w:color w:val="000000"/>
                <w:szCs w:val="24"/>
                <w:lang w:eastAsia="en-GB"/>
              </w:rPr>
            </w:pPr>
            <w:r w:rsidRPr="00B072AC">
              <w:rPr>
                <w:rFonts w:ascii="Aptos" w:hAnsi="Aptos" w:cs="Arial"/>
                <w:color w:val="000000"/>
                <w:szCs w:val="24"/>
                <w:lang w:eastAsia="en-GB"/>
              </w:rPr>
              <w:t>31</w:t>
            </w:r>
          </w:p>
        </w:tc>
        <w:tc>
          <w:tcPr>
            <w:tcW w:w="2268" w:type="dxa"/>
            <w:noWrap/>
            <w:vAlign w:val="center"/>
            <w:hideMark/>
          </w:tcPr>
          <w:p w14:paraId="00F83B46" w14:textId="77777777" w:rsidR="004B16F9" w:rsidRPr="00EC776C" w:rsidRDefault="004B16F9" w:rsidP="006660B3">
            <w:pPr>
              <w:spacing w:after="0"/>
              <w:ind w:right="340"/>
              <w:rPr>
                <w:rFonts w:ascii="Aptos" w:hAnsi="Aptos" w:cs="Arial"/>
                <w:color w:val="000000"/>
                <w:szCs w:val="24"/>
                <w:lang w:eastAsia="en-GB"/>
              </w:rPr>
            </w:pPr>
            <w:r w:rsidRPr="00EC776C">
              <w:rPr>
                <w:rFonts w:ascii="Aptos" w:hAnsi="Aptos" w:cs="Arial"/>
                <w:color w:val="000000"/>
                <w:szCs w:val="24"/>
                <w:lang w:eastAsia="en-GB"/>
              </w:rPr>
              <w:t>52</w:t>
            </w:r>
          </w:p>
        </w:tc>
        <w:tc>
          <w:tcPr>
            <w:tcW w:w="1984" w:type="dxa"/>
            <w:vAlign w:val="center"/>
          </w:tcPr>
          <w:p w14:paraId="4E06AC58" w14:textId="77777777" w:rsidR="004B16F9" w:rsidRPr="00EC776C" w:rsidRDefault="004B16F9" w:rsidP="006660B3">
            <w:pPr>
              <w:spacing w:after="0"/>
              <w:ind w:right="340"/>
              <w:rPr>
                <w:rFonts w:ascii="Aptos" w:hAnsi="Aptos" w:cs="Arial"/>
                <w:color w:val="000000"/>
                <w:szCs w:val="24"/>
                <w:lang w:eastAsia="en-GB"/>
              </w:rPr>
            </w:pPr>
            <w:r w:rsidRPr="00EC776C">
              <w:rPr>
                <w:rFonts w:ascii="Aptos" w:hAnsi="Aptos" w:cs="Arial"/>
                <w:color w:val="000000"/>
                <w:szCs w:val="24"/>
                <w:lang w:eastAsia="en-GB"/>
              </w:rPr>
              <w:t>48</w:t>
            </w:r>
          </w:p>
        </w:tc>
      </w:tr>
      <w:tr w:rsidR="004B16F9" w:rsidRPr="00B91BCA" w14:paraId="658276FF" w14:textId="77777777" w:rsidTr="004D7756">
        <w:trPr>
          <w:trHeight w:val="315"/>
        </w:trPr>
        <w:tc>
          <w:tcPr>
            <w:tcW w:w="3696" w:type="dxa"/>
            <w:shd w:val="clear" w:color="auto" w:fill="auto"/>
            <w:noWrap/>
            <w:vAlign w:val="center"/>
          </w:tcPr>
          <w:p w14:paraId="54D71758" w14:textId="77777777" w:rsidR="004B16F9" w:rsidRPr="00800CA0" w:rsidRDefault="004B16F9" w:rsidP="004B16F9">
            <w:pPr>
              <w:spacing w:after="0"/>
              <w:rPr>
                <w:rFonts w:ascii="Aptos" w:hAnsi="Aptos" w:cs="Arial"/>
                <w:b/>
                <w:szCs w:val="24"/>
                <w:lang w:eastAsia="en-GB"/>
              </w:rPr>
            </w:pPr>
            <w:r>
              <w:rPr>
                <w:rFonts w:ascii="Aptos" w:hAnsi="Aptos" w:cs="Arial"/>
                <w:b/>
                <w:szCs w:val="24"/>
                <w:lang w:eastAsia="en-GB"/>
              </w:rPr>
              <w:t>Case Related</w:t>
            </w:r>
          </w:p>
        </w:tc>
        <w:tc>
          <w:tcPr>
            <w:tcW w:w="2268" w:type="dxa"/>
            <w:shd w:val="clear" w:color="auto" w:fill="auto"/>
            <w:noWrap/>
            <w:vAlign w:val="center"/>
          </w:tcPr>
          <w:p w14:paraId="5AA76901" w14:textId="77777777" w:rsidR="004B16F9" w:rsidRPr="00B072AC" w:rsidRDefault="004B16F9" w:rsidP="006660B3">
            <w:pPr>
              <w:spacing w:after="0"/>
              <w:ind w:right="340"/>
              <w:rPr>
                <w:rFonts w:ascii="Aptos" w:hAnsi="Aptos" w:cs="Arial"/>
                <w:color w:val="000000"/>
                <w:szCs w:val="24"/>
                <w:lang w:eastAsia="en-GB"/>
              </w:rPr>
            </w:pPr>
            <w:r w:rsidRPr="00B072AC">
              <w:rPr>
                <w:rFonts w:ascii="Aptos" w:hAnsi="Aptos" w:cs="Arial"/>
                <w:color w:val="000000"/>
                <w:szCs w:val="24"/>
                <w:lang w:eastAsia="en-GB"/>
              </w:rPr>
              <w:t>556</w:t>
            </w:r>
          </w:p>
        </w:tc>
        <w:tc>
          <w:tcPr>
            <w:tcW w:w="2268" w:type="dxa"/>
            <w:noWrap/>
            <w:vAlign w:val="center"/>
          </w:tcPr>
          <w:p w14:paraId="637423A1" w14:textId="77777777" w:rsidR="004B16F9" w:rsidRPr="00EC776C" w:rsidRDefault="004B16F9" w:rsidP="006660B3">
            <w:pPr>
              <w:spacing w:after="0"/>
              <w:ind w:right="340"/>
              <w:rPr>
                <w:rFonts w:ascii="Aptos" w:hAnsi="Aptos" w:cs="Arial"/>
                <w:color w:val="000000"/>
                <w:szCs w:val="24"/>
                <w:vertAlign w:val="superscript"/>
                <w:lang w:eastAsia="en-GB"/>
              </w:rPr>
            </w:pPr>
            <w:r w:rsidRPr="00EC776C">
              <w:rPr>
                <w:rFonts w:ascii="Aptos" w:hAnsi="Aptos" w:cs="Arial"/>
                <w:color w:val="000000"/>
                <w:szCs w:val="24"/>
                <w:lang w:eastAsia="en-GB"/>
              </w:rPr>
              <w:t>611</w:t>
            </w:r>
          </w:p>
        </w:tc>
        <w:tc>
          <w:tcPr>
            <w:tcW w:w="1984" w:type="dxa"/>
            <w:vAlign w:val="center"/>
          </w:tcPr>
          <w:p w14:paraId="7987B046" w14:textId="77777777" w:rsidR="004B16F9" w:rsidRPr="00EC776C" w:rsidRDefault="004B16F9" w:rsidP="006660B3">
            <w:pPr>
              <w:spacing w:after="0"/>
              <w:ind w:right="340"/>
              <w:rPr>
                <w:rFonts w:ascii="Aptos" w:hAnsi="Aptos" w:cs="Arial"/>
                <w:color w:val="000000"/>
                <w:szCs w:val="24"/>
                <w:lang w:eastAsia="en-GB"/>
              </w:rPr>
            </w:pPr>
            <w:r w:rsidRPr="00EC776C">
              <w:rPr>
                <w:rFonts w:ascii="Aptos" w:hAnsi="Aptos" w:cs="Arial"/>
                <w:color w:val="000000"/>
                <w:szCs w:val="24"/>
                <w:lang w:eastAsia="en-GB"/>
              </w:rPr>
              <w:t>633</w:t>
            </w:r>
          </w:p>
        </w:tc>
      </w:tr>
      <w:tr w:rsidR="004B16F9" w:rsidRPr="00B91BCA" w14:paraId="1FA9174A" w14:textId="77777777" w:rsidTr="004D7756">
        <w:trPr>
          <w:trHeight w:val="478"/>
        </w:trPr>
        <w:tc>
          <w:tcPr>
            <w:tcW w:w="3696" w:type="dxa"/>
            <w:shd w:val="clear" w:color="auto" w:fill="A2D2FF"/>
            <w:noWrap/>
            <w:vAlign w:val="center"/>
            <w:hideMark/>
          </w:tcPr>
          <w:p w14:paraId="591C015B" w14:textId="77777777" w:rsidR="004B16F9" w:rsidRPr="00800CA0" w:rsidRDefault="004B16F9" w:rsidP="0028483F">
            <w:pPr>
              <w:rPr>
                <w:rFonts w:ascii="Aptos" w:hAnsi="Aptos" w:cs="Arial"/>
                <w:b/>
                <w:bCs/>
                <w:szCs w:val="24"/>
                <w:lang w:eastAsia="en-GB"/>
              </w:rPr>
            </w:pPr>
            <w:r w:rsidRPr="00800CA0">
              <w:rPr>
                <w:rFonts w:ascii="Aptos" w:hAnsi="Aptos" w:cs="Arial"/>
                <w:b/>
                <w:bCs/>
                <w:szCs w:val="24"/>
                <w:lang w:eastAsia="en-GB"/>
              </w:rPr>
              <w:t>Funding Required</w:t>
            </w:r>
          </w:p>
        </w:tc>
        <w:tc>
          <w:tcPr>
            <w:tcW w:w="2268" w:type="dxa"/>
            <w:shd w:val="clear" w:color="auto" w:fill="A2D2FF"/>
            <w:noWrap/>
            <w:vAlign w:val="center"/>
            <w:hideMark/>
          </w:tcPr>
          <w:p w14:paraId="226CEF67" w14:textId="77777777" w:rsidR="004B16F9" w:rsidRPr="00B072AC" w:rsidRDefault="004B16F9" w:rsidP="006660B3">
            <w:pPr>
              <w:ind w:right="340"/>
              <w:rPr>
                <w:rFonts w:ascii="Aptos" w:hAnsi="Aptos" w:cs="Arial"/>
                <w:b/>
                <w:bCs/>
                <w:color w:val="000000"/>
                <w:szCs w:val="24"/>
                <w:lang w:eastAsia="en-GB"/>
              </w:rPr>
            </w:pPr>
            <w:r w:rsidRPr="00B072AC">
              <w:rPr>
                <w:rFonts w:ascii="Aptos" w:hAnsi="Aptos" w:cs="Arial"/>
                <w:b/>
                <w:bCs/>
                <w:color w:val="000000"/>
                <w:szCs w:val="24"/>
                <w:lang w:eastAsia="en-GB"/>
              </w:rPr>
              <w:t>8,175</w:t>
            </w:r>
          </w:p>
        </w:tc>
        <w:tc>
          <w:tcPr>
            <w:tcW w:w="2268" w:type="dxa"/>
            <w:shd w:val="clear" w:color="auto" w:fill="A2D2FF"/>
            <w:noWrap/>
            <w:vAlign w:val="center"/>
            <w:hideMark/>
          </w:tcPr>
          <w:p w14:paraId="4829191C" w14:textId="7F7A1F29" w:rsidR="004B16F9" w:rsidRPr="00EC776C" w:rsidRDefault="00810DE3" w:rsidP="006660B3">
            <w:pPr>
              <w:ind w:right="340"/>
              <w:rPr>
                <w:rFonts w:ascii="Aptos" w:hAnsi="Aptos" w:cs="Arial"/>
                <w:b/>
                <w:bCs/>
                <w:color w:val="000000"/>
                <w:szCs w:val="24"/>
                <w:lang w:eastAsia="en-GB"/>
              </w:rPr>
            </w:pPr>
            <w:r w:rsidRPr="00EC776C">
              <w:rPr>
                <w:rFonts w:ascii="Aptos" w:hAnsi="Aptos" w:cs="Arial"/>
                <w:b/>
                <w:bCs/>
                <w:color w:val="000000"/>
                <w:szCs w:val="24"/>
                <w:lang w:eastAsia="en-GB"/>
              </w:rPr>
              <w:t>9,066</w:t>
            </w:r>
          </w:p>
        </w:tc>
        <w:tc>
          <w:tcPr>
            <w:tcW w:w="1984" w:type="dxa"/>
            <w:shd w:val="clear" w:color="auto" w:fill="A2D2FF"/>
            <w:vAlign w:val="center"/>
          </w:tcPr>
          <w:p w14:paraId="6BB52714" w14:textId="3B46B190" w:rsidR="004B16F9" w:rsidRPr="00EC776C" w:rsidRDefault="004B16F9" w:rsidP="006660B3">
            <w:pPr>
              <w:ind w:right="340"/>
              <w:rPr>
                <w:rFonts w:ascii="Aptos" w:hAnsi="Aptos" w:cs="Arial"/>
                <w:b/>
                <w:bCs/>
                <w:color w:val="000000"/>
                <w:szCs w:val="24"/>
                <w:lang w:eastAsia="en-GB"/>
              </w:rPr>
            </w:pPr>
            <w:r w:rsidRPr="00EC776C">
              <w:rPr>
                <w:rFonts w:ascii="Aptos" w:hAnsi="Aptos" w:cs="Arial"/>
                <w:b/>
                <w:bCs/>
                <w:color w:val="000000"/>
                <w:szCs w:val="24"/>
                <w:lang w:eastAsia="en-GB"/>
              </w:rPr>
              <w:t>9,</w:t>
            </w:r>
            <w:r w:rsidR="00810DE3" w:rsidRPr="00EC776C">
              <w:rPr>
                <w:rFonts w:ascii="Aptos" w:hAnsi="Aptos" w:cs="Arial"/>
                <w:b/>
                <w:bCs/>
                <w:color w:val="000000"/>
                <w:szCs w:val="24"/>
                <w:lang w:eastAsia="en-GB"/>
              </w:rPr>
              <w:t>370</w:t>
            </w:r>
          </w:p>
        </w:tc>
      </w:tr>
    </w:tbl>
    <w:p w14:paraId="248229B6" w14:textId="77777777" w:rsidR="004B16F9" w:rsidRPr="00C45A02" w:rsidRDefault="004B16F9" w:rsidP="004B16F9">
      <w:pPr>
        <w:spacing w:before="240"/>
        <w:rPr>
          <w:rFonts w:ascii="Aptos" w:hAnsi="Aptos"/>
        </w:rPr>
      </w:pPr>
      <w:r w:rsidRPr="00C45A02">
        <w:rPr>
          <w:rFonts w:ascii="Aptos" w:hAnsi="Aptos"/>
        </w:rPr>
        <w:t xml:space="preserve">Staff costs have increased by over £800k between 2024-25 and 2025-26 due to 2025-26 assuming </w:t>
      </w:r>
      <w:r>
        <w:rPr>
          <w:rFonts w:ascii="Aptos" w:hAnsi="Aptos"/>
        </w:rPr>
        <w:t>a</w:t>
      </w:r>
      <w:r w:rsidRPr="00C45A02">
        <w:rPr>
          <w:rFonts w:ascii="Aptos" w:hAnsi="Aptos"/>
        </w:rPr>
        <w:t xml:space="preserve"> full quota of staff and 2024-25 holding a significant number of vacancies which took some time to fill</w:t>
      </w:r>
      <w:r>
        <w:rPr>
          <w:rFonts w:ascii="Aptos" w:hAnsi="Aptos"/>
        </w:rPr>
        <w:t>.</w:t>
      </w:r>
      <w:r w:rsidRPr="00C45A02">
        <w:rPr>
          <w:rFonts w:ascii="Aptos" w:hAnsi="Aptos"/>
        </w:rPr>
        <w:t xml:space="preserve"> </w:t>
      </w:r>
    </w:p>
    <w:p w14:paraId="3086F812" w14:textId="7452969E" w:rsidR="004B16F9" w:rsidRPr="00AB006E" w:rsidRDefault="004B16F9" w:rsidP="004B16F9">
      <w:pPr>
        <w:rPr>
          <w:rFonts w:ascii="Aptos" w:hAnsi="Aptos"/>
        </w:rPr>
      </w:pPr>
      <w:r>
        <w:rPr>
          <w:rFonts w:ascii="Aptos" w:hAnsi="Aptos"/>
        </w:rPr>
        <w:t>The staff cost increase between</w:t>
      </w:r>
      <w:r w:rsidRPr="009A2FDB">
        <w:rPr>
          <w:rFonts w:ascii="Aptos" w:hAnsi="Aptos"/>
        </w:rPr>
        <w:t xml:space="preserve"> 2025-26 and 2026-27 due to pay remit (like </w:t>
      </w:r>
      <w:r w:rsidRPr="00EC776C">
        <w:rPr>
          <w:rFonts w:ascii="Aptos" w:hAnsi="Aptos"/>
        </w:rPr>
        <w:t xml:space="preserve">Admin, presumed at </w:t>
      </w:r>
      <w:r w:rsidR="008316E9" w:rsidRPr="00EC776C">
        <w:rPr>
          <w:rFonts w:ascii="Aptos" w:hAnsi="Aptos"/>
        </w:rPr>
        <w:t>4</w:t>
      </w:r>
      <w:r w:rsidRPr="00EC776C">
        <w:rPr>
          <w:rFonts w:ascii="Aptos" w:hAnsi="Aptos"/>
        </w:rPr>
        <w:t>%</w:t>
      </w:r>
      <w:r w:rsidR="004D7756" w:rsidRPr="00EC776C">
        <w:rPr>
          <w:rFonts w:ascii="Aptos" w:hAnsi="Aptos"/>
        </w:rPr>
        <w:t>),</w:t>
      </w:r>
      <w:r w:rsidR="004D7756" w:rsidRPr="009A2FDB">
        <w:rPr>
          <w:rFonts w:ascii="Aptos" w:hAnsi="Aptos"/>
        </w:rPr>
        <w:t xml:space="preserve"> is</w:t>
      </w:r>
      <w:r w:rsidRPr="009A2FDB">
        <w:rPr>
          <w:rFonts w:ascii="Aptos" w:hAnsi="Aptos"/>
        </w:rPr>
        <w:t xml:space="preserve"> partially offset by the removal of the over-established posts from 2024-25 and 2025-26 as they reached the end of their fixed terms. </w:t>
      </w:r>
      <w:r>
        <w:rPr>
          <w:rFonts w:ascii="Aptos" w:hAnsi="Aptos"/>
        </w:rPr>
        <w:t xml:space="preserve">Both 2025-26 and 2026-27 contain a vacancy gap of </w:t>
      </w:r>
      <w:r w:rsidRPr="006660B3">
        <w:rPr>
          <w:rFonts w:ascii="Aptos" w:hAnsi="Aptos"/>
        </w:rPr>
        <w:t>£</w:t>
      </w:r>
      <w:r w:rsidRPr="006660B3">
        <w:rPr>
          <w:rFonts w:ascii="Aptos" w:hAnsi="Aptos"/>
          <w:color w:val="A20000"/>
        </w:rPr>
        <w:t>(160k)</w:t>
      </w:r>
      <w:r>
        <w:rPr>
          <w:rFonts w:ascii="Aptos" w:hAnsi="Aptos"/>
        </w:rPr>
        <w:t>.</w:t>
      </w:r>
    </w:p>
    <w:p w14:paraId="44E792EB" w14:textId="1F6925D5" w:rsidR="004B16F9" w:rsidRPr="009A2FDB" w:rsidRDefault="004B16F9" w:rsidP="004B16F9">
      <w:pPr>
        <w:rPr>
          <w:rFonts w:ascii="Aptos" w:hAnsi="Aptos"/>
        </w:rPr>
      </w:pPr>
      <w:r>
        <w:rPr>
          <w:rFonts w:ascii="Aptos" w:hAnsi="Aptos"/>
        </w:rPr>
        <w:lastRenderedPageBreak/>
        <w:t xml:space="preserve">The main fluctuations in running costs are caused by office relocations in the year. 2024-25 contained PDSO Falkirk and 2025-26 will see the move of PDSO Glasgow and the dilapidations payment for Falkirk. </w:t>
      </w:r>
      <w:r w:rsidRPr="009A2FDB">
        <w:rPr>
          <w:rFonts w:ascii="Aptos" w:hAnsi="Aptos"/>
        </w:rPr>
        <w:t>Run</w:t>
      </w:r>
      <w:r>
        <w:rPr>
          <w:rFonts w:ascii="Aptos" w:hAnsi="Aptos"/>
        </w:rPr>
        <w:t>n</w:t>
      </w:r>
      <w:r w:rsidRPr="009A2FDB">
        <w:rPr>
          <w:rFonts w:ascii="Aptos" w:hAnsi="Aptos"/>
        </w:rPr>
        <w:t xml:space="preserve">ing costs are reduced in 2026-27 as there are no planned office </w:t>
      </w:r>
      <w:r w:rsidRPr="00AF2BD8">
        <w:rPr>
          <w:rFonts w:ascii="Aptos" w:hAnsi="Aptos"/>
        </w:rPr>
        <w:t>relocations</w:t>
      </w:r>
      <w:r>
        <w:rPr>
          <w:rFonts w:ascii="Aptos" w:hAnsi="Aptos"/>
        </w:rPr>
        <w:t xml:space="preserve"> </w:t>
      </w:r>
      <w:r w:rsidR="006660B3">
        <w:rPr>
          <w:rFonts w:ascii="Aptos" w:hAnsi="Aptos"/>
        </w:rPr>
        <w:t>currently</w:t>
      </w:r>
      <w:r>
        <w:rPr>
          <w:rFonts w:ascii="Aptos" w:hAnsi="Aptos"/>
        </w:rPr>
        <w:t xml:space="preserve">. </w:t>
      </w:r>
    </w:p>
    <w:p w14:paraId="51ECF10A" w14:textId="4203BBD7" w:rsidR="002840CB" w:rsidRPr="006660B3" w:rsidRDefault="004B16F9">
      <w:pPr>
        <w:rPr>
          <w:rStyle w:val="Heading1Char"/>
          <w:rFonts w:ascii="Aptos" w:eastAsiaTheme="minorHAnsi" w:hAnsi="Aptos" w:cstheme="minorBidi"/>
          <w:b w:val="0"/>
          <w:color w:val="auto"/>
          <w:sz w:val="24"/>
          <w:szCs w:val="22"/>
          <w:lang w:val="en-GB"/>
        </w:rPr>
      </w:pPr>
      <w:r w:rsidRPr="009A2FDB">
        <w:rPr>
          <w:rFonts w:ascii="Aptos" w:hAnsi="Aptos"/>
        </w:rPr>
        <w:t>Case related costs</w:t>
      </w:r>
      <w:r>
        <w:rPr>
          <w:rFonts w:ascii="Aptos" w:hAnsi="Aptos"/>
        </w:rPr>
        <w:t xml:space="preserve"> are increasing year on year, the largest cause of increase is the cost of expert’s fees, specifically medical experts.</w:t>
      </w:r>
    </w:p>
    <w:p w14:paraId="7B7A657B" w14:textId="1D622CBA" w:rsidR="00AB4C34" w:rsidRDefault="00AB4C34" w:rsidP="00AB4C34">
      <w:pPr>
        <w:rPr>
          <w:rStyle w:val="SubtleEmphasis"/>
          <w:lang w:val="en-US"/>
        </w:rPr>
      </w:pPr>
      <w:r w:rsidRPr="005277D3">
        <w:rPr>
          <w:rStyle w:val="Heading1Char"/>
        </w:rPr>
        <w:t>Governance links</w:t>
      </w:r>
      <w:r w:rsidRPr="00AB4C34">
        <w:rPr>
          <w:rStyle w:val="Strong"/>
          <w:lang w:val="en-US"/>
        </w:rPr>
        <w:t xml:space="preserve"> </w:t>
      </w:r>
    </w:p>
    <w:p w14:paraId="219425A8" w14:textId="7AECC6F1" w:rsidR="00AB4C34" w:rsidRPr="00AB4C34" w:rsidRDefault="00AB4C34" w:rsidP="00DD1385">
      <w:pPr>
        <w:pStyle w:val="ListParagraph"/>
        <w:numPr>
          <w:ilvl w:val="0"/>
          <w:numId w:val="18"/>
        </w:numPr>
        <w:ind w:left="426" w:hanging="426"/>
        <w:rPr>
          <w:rStyle w:val="SubtleEmphasis"/>
          <w:b/>
          <w:bCs/>
          <w:i w:val="0"/>
          <w:iCs w:val="0"/>
          <w:lang w:val="en-US"/>
        </w:rPr>
      </w:pPr>
      <w:r w:rsidRPr="00AB4C34">
        <w:rPr>
          <w:rStyle w:val="SubtleEmphasis"/>
          <w:b/>
          <w:bCs/>
          <w:i w:val="0"/>
          <w:iCs w:val="0"/>
          <w:lang w:val="en-US"/>
        </w:rPr>
        <w:t xml:space="preserve">Finance and resources </w:t>
      </w:r>
      <w:r w:rsidRPr="00AB4C34">
        <w:rPr>
          <w:rStyle w:val="SubtleEmphasis"/>
          <w:b/>
          <w:bCs/>
          <w:i w:val="0"/>
          <w:iCs w:val="0"/>
          <w:lang w:val="en-US"/>
        </w:rPr>
        <w:tab/>
      </w:r>
      <w:r w:rsidRPr="00AB4C34">
        <w:rPr>
          <w:rStyle w:val="SubtleEmphasis"/>
          <w:b/>
          <w:bCs/>
          <w:i w:val="0"/>
          <w:iCs w:val="0"/>
          <w:lang w:val="en-US"/>
        </w:rPr>
        <w:tab/>
      </w:r>
      <w:r w:rsidRPr="00AB4C34">
        <w:rPr>
          <w:rStyle w:val="SubtleEmphasis"/>
          <w:b/>
          <w:bCs/>
          <w:i w:val="0"/>
          <w:iCs w:val="0"/>
          <w:lang w:val="en-US"/>
        </w:rPr>
        <w:tab/>
      </w:r>
      <w:r>
        <w:rPr>
          <w:rStyle w:val="SubtleEmphasis"/>
          <w:b/>
          <w:bCs/>
          <w:i w:val="0"/>
          <w:iCs w:val="0"/>
          <w:lang w:val="en-US"/>
        </w:rPr>
        <w:br/>
      </w:r>
      <w:r w:rsidR="00A836E7">
        <w:t xml:space="preserve">Paper details Funding for Admin GIA </w:t>
      </w:r>
      <w:r w:rsidR="004C3F22">
        <w:t>and</w:t>
      </w:r>
      <w:r w:rsidR="00A836E7">
        <w:t xml:space="preserve"> budget requests for Admin</w:t>
      </w:r>
      <w:r w:rsidR="003A243A">
        <w:t xml:space="preserve"> </w:t>
      </w:r>
      <w:r w:rsidR="00A836E7">
        <w:t>an</w:t>
      </w:r>
      <w:r w:rsidR="003A243A">
        <w:t>d</w:t>
      </w:r>
      <w:r w:rsidR="00A836E7">
        <w:t xml:space="preserve"> Fund (non-judicare) expendit</w:t>
      </w:r>
      <w:r w:rsidR="003A243A">
        <w:t>ure</w:t>
      </w:r>
      <w:r w:rsidR="004C3F22">
        <w:t>.</w:t>
      </w:r>
    </w:p>
    <w:p w14:paraId="4B756F2E" w14:textId="381136D8" w:rsidR="00AB4C34" w:rsidRPr="00AB4C34" w:rsidRDefault="00AB4C34" w:rsidP="00DD1385">
      <w:pPr>
        <w:pStyle w:val="ListParagraph"/>
        <w:numPr>
          <w:ilvl w:val="0"/>
          <w:numId w:val="18"/>
        </w:numPr>
        <w:ind w:left="426" w:hanging="426"/>
        <w:rPr>
          <w:rStyle w:val="SubtleEmphasis"/>
          <w:b/>
          <w:bCs/>
          <w:i w:val="0"/>
          <w:iCs w:val="0"/>
          <w:lang w:val="en-US"/>
        </w:rPr>
      </w:pPr>
      <w:r w:rsidRPr="00AB4C34">
        <w:rPr>
          <w:rStyle w:val="SubtleEmphasis"/>
          <w:b/>
          <w:bCs/>
          <w:i w:val="0"/>
          <w:iCs w:val="0"/>
          <w:lang w:val="en-US"/>
        </w:rPr>
        <w:t>Risk</w:t>
      </w:r>
      <w:r w:rsidRPr="00AB4C34">
        <w:rPr>
          <w:rStyle w:val="SubtleEmphasis"/>
          <w:b/>
          <w:bCs/>
          <w:i w:val="0"/>
          <w:iCs w:val="0"/>
          <w:lang w:val="en-US"/>
        </w:rPr>
        <w:tab/>
      </w:r>
      <w:r>
        <w:rPr>
          <w:rStyle w:val="SubtleEmphasis"/>
          <w:b/>
          <w:bCs/>
          <w:i w:val="0"/>
          <w:iCs w:val="0"/>
          <w:lang w:val="en-US"/>
        </w:rPr>
        <w:br/>
      </w:r>
      <w:r w:rsidR="003A243A" w:rsidRPr="00A022C9">
        <w:t>Our work to monitor administrative expenditure enables us to mitigate corporate risk 6 with awareness of pressures and ensuring planned changes are reflected.</w:t>
      </w:r>
    </w:p>
    <w:p w14:paraId="733706AF" w14:textId="2B3F579F" w:rsidR="00AB4C34" w:rsidRPr="00AB4C34" w:rsidRDefault="00AB4C34" w:rsidP="00DD1385">
      <w:pPr>
        <w:pStyle w:val="ListParagraph"/>
        <w:numPr>
          <w:ilvl w:val="0"/>
          <w:numId w:val="18"/>
        </w:numPr>
        <w:ind w:left="426" w:hanging="426"/>
        <w:rPr>
          <w:rStyle w:val="SubtleEmphasis"/>
          <w:b/>
          <w:bCs/>
          <w:i w:val="0"/>
          <w:iCs w:val="0"/>
          <w:lang w:val="en-US"/>
        </w:rPr>
      </w:pPr>
      <w:r w:rsidRPr="00AB4C34">
        <w:rPr>
          <w:rStyle w:val="SubtleEmphasis"/>
          <w:b/>
          <w:bCs/>
          <w:i w:val="0"/>
          <w:iCs w:val="0"/>
          <w:lang w:val="en-US"/>
        </w:rPr>
        <w:t>Legal and compliance</w:t>
      </w:r>
      <w:r>
        <w:rPr>
          <w:rStyle w:val="SubtleEmphasis"/>
          <w:b/>
          <w:bCs/>
          <w:i w:val="0"/>
          <w:iCs w:val="0"/>
          <w:lang w:val="en-US"/>
        </w:rPr>
        <w:br/>
      </w:r>
      <w:r>
        <w:t>N/A.</w:t>
      </w:r>
    </w:p>
    <w:p w14:paraId="210852A6" w14:textId="5F850319" w:rsidR="00AB4C34" w:rsidRPr="00AB4C34" w:rsidRDefault="00AB4C34" w:rsidP="00DD1385">
      <w:pPr>
        <w:pStyle w:val="ListParagraph"/>
        <w:numPr>
          <w:ilvl w:val="0"/>
          <w:numId w:val="18"/>
        </w:numPr>
        <w:ind w:left="426" w:hanging="426"/>
        <w:rPr>
          <w:rStyle w:val="SubtleEmphasis"/>
          <w:b/>
          <w:bCs/>
          <w:i w:val="0"/>
          <w:iCs w:val="0"/>
          <w:lang w:val="en-US"/>
        </w:rPr>
      </w:pPr>
      <w:r w:rsidRPr="00AB4C34">
        <w:rPr>
          <w:rStyle w:val="SubtleEmphasis"/>
          <w:b/>
          <w:bCs/>
          <w:i w:val="0"/>
          <w:iCs w:val="0"/>
          <w:lang w:val="en-US"/>
        </w:rPr>
        <w:t>Performanc</w:t>
      </w:r>
      <w:r w:rsidR="001F54B7">
        <w:rPr>
          <w:rStyle w:val="SubtleEmphasis"/>
          <w:b/>
          <w:bCs/>
          <w:i w:val="0"/>
          <w:iCs w:val="0"/>
          <w:lang w:val="en-US"/>
        </w:rPr>
        <w:t>e</w:t>
      </w:r>
      <w:r>
        <w:rPr>
          <w:rStyle w:val="SubtleEmphasis"/>
          <w:b/>
          <w:bCs/>
          <w:i w:val="0"/>
          <w:iCs w:val="0"/>
          <w:lang w:val="en-US"/>
        </w:rPr>
        <w:br/>
      </w:r>
      <w:r>
        <w:t>N/A.</w:t>
      </w:r>
    </w:p>
    <w:p w14:paraId="57577382" w14:textId="0158B2FC" w:rsidR="00AB4C34" w:rsidRPr="00AB4C34" w:rsidRDefault="00AB4C34" w:rsidP="00DD1385">
      <w:pPr>
        <w:pStyle w:val="ListParagraph"/>
        <w:numPr>
          <w:ilvl w:val="0"/>
          <w:numId w:val="18"/>
        </w:numPr>
        <w:ind w:left="426" w:hanging="426"/>
        <w:rPr>
          <w:rStyle w:val="SubtleEmphasis"/>
          <w:b/>
          <w:bCs/>
          <w:i w:val="0"/>
          <w:iCs w:val="0"/>
          <w:lang w:val="en-US"/>
        </w:rPr>
      </w:pPr>
      <w:r w:rsidRPr="00AB4C34">
        <w:rPr>
          <w:rStyle w:val="SubtleEmphasis"/>
          <w:b/>
          <w:bCs/>
          <w:i w:val="0"/>
          <w:iCs w:val="0"/>
          <w:lang w:val="en-US"/>
        </w:rPr>
        <w:t>Equalities impact</w:t>
      </w:r>
      <w:r>
        <w:rPr>
          <w:rStyle w:val="SubtleEmphasis"/>
          <w:b/>
          <w:bCs/>
          <w:i w:val="0"/>
          <w:iCs w:val="0"/>
          <w:lang w:val="en-US"/>
        </w:rPr>
        <w:br/>
      </w:r>
      <w:r>
        <w:t>N/A.</w:t>
      </w:r>
    </w:p>
    <w:p w14:paraId="50F72DD3" w14:textId="0D58BA11" w:rsidR="00AB4C34" w:rsidRPr="00AB4C34" w:rsidRDefault="00AB4C34" w:rsidP="00DD1385">
      <w:pPr>
        <w:pStyle w:val="ListParagraph"/>
        <w:numPr>
          <w:ilvl w:val="0"/>
          <w:numId w:val="18"/>
        </w:numPr>
        <w:ind w:left="426" w:hanging="426"/>
        <w:rPr>
          <w:rStyle w:val="SubtleEmphasis"/>
          <w:b/>
          <w:bCs/>
          <w:i w:val="0"/>
          <w:iCs w:val="0"/>
          <w:lang w:val="en-US"/>
        </w:rPr>
      </w:pPr>
      <w:r w:rsidRPr="00AB4C34">
        <w:rPr>
          <w:rStyle w:val="SubtleEmphasis"/>
          <w:b/>
          <w:bCs/>
          <w:i w:val="0"/>
          <w:iCs w:val="0"/>
          <w:lang w:val="en-US"/>
        </w:rPr>
        <w:t>Privacy impact and data protection</w:t>
      </w:r>
      <w:r>
        <w:rPr>
          <w:rStyle w:val="SubtleEmphasis"/>
          <w:b/>
          <w:bCs/>
          <w:i w:val="0"/>
          <w:iCs w:val="0"/>
          <w:lang w:val="en-US"/>
        </w:rPr>
        <w:br/>
      </w:r>
      <w:r>
        <w:t>N/A.</w:t>
      </w:r>
    </w:p>
    <w:p w14:paraId="35A5CB33" w14:textId="2B04C74D" w:rsidR="00AB4C34" w:rsidRPr="00AB4C34" w:rsidRDefault="00AB4C34" w:rsidP="00DD1385">
      <w:pPr>
        <w:pStyle w:val="ListParagraph"/>
        <w:numPr>
          <w:ilvl w:val="0"/>
          <w:numId w:val="18"/>
        </w:numPr>
        <w:ind w:left="426" w:hanging="426"/>
        <w:rPr>
          <w:b/>
          <w:bCs/>
          <w:lang w:val="en-US"/>
        </w:rPr>
      </w:pPr>
      <w:r w:rsidRPr="00AB4C34">
        <w:rPr>
          <w:rStyle w:val="SubtleEmphasis"/>
          <w:b/>
          <w:bCs/>
          <w:i w:val="0"/>
          <w:iCs w:val="0"/>
          <w:lang w:val="en-US"/>
        </w:rPr>
        <w:t>Communications and engagement</w:t>
      </w:r>
      <w:r>
        <w:rPr>
          <w:rStyle w:val="SubtleEmphasis"/>
          <w:b/>
          <w:bCs/>
          <w:i w:val="0"/>
          <w:iCs w:val="0"/>
          <w:lang w:val="en-US"/>
        </w:rPr>
        <w:br/>
      </w:r>
      <w:r w:rsidR="009407C7">
        <w:t>It has previously been agreed that this paper be published.</w:t>
      </w:r>
    </w:p>
    <w:p w14:paraId="34712B4F" w14:textId="28564514" w:rsidR="00AB4C34" w:rsidRDefault="00AB4C34" w:rsidP="00DD1385">
      <w:pPr>
        <w:pStyle w:val="Heading1"/>
        <w:numPr>
          <w:ilvl w:val="0"/>
          <w:numId w:val="18"/>
        </w:numPr>
        <w:ind w:left="426" w:hanging="426"/>
      </w:pPr>
      <w:r>
        <w:t xml:space="preserve">Conclusion and next steps </w:t>
      </w:r>
    </w:p>
    <w:p w14:paraId="3239B9D8" w14:textId="2516CF8F" w:rsidR="00C84FC4" w:rsidRDefault="00C84FC4" w:rsidP="00C84FC4">
      <w:r>
        <w:t>The proposed budget is presented with a small, £14k, overcommitment, Scottish Government have yet to confirm the position with the new Employers NI costs.</w:t>
      </w:r>
    </w:p>
    <w:p w14:paraId="6BE47207" w14:textId="78EE976C" w:rsidR="00AB4C34" w:rsidRDefault="00AB4C34" w:rsidP="00DD1385">
      <w:pPr>
        <w:pStyle w:val="Heading1"/>
        <w:numPr>
          <w:ilvl w:val="0"/>
          <w:numId w:val="18"/>
        </w:numPr>
        <w:ind w:left="426" w:hanging="426"/>
      </w:pPr>
      <w:r>
        <w:t>Appendix and/or further reading links</w:t>
      </w:r>
    </w:p>
    <w:p w14:paraId="6DCD7A96" w14:textId="22361184" w:rsidR="00AB4C34" w:rsidRPr="00AB4C34" w:rsidRDefault="004C3F22" w:rsidP="004C3F22">
      <w:r>
        <w:t>N/A.</w:t>
      </w:r>
    </w:p>
    <w:sectPr w:rsidR="00AB4C34" w:rsidRPr="00AB4C34" w:rsidSect="0011443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9EB87" w14:textId="77777777" w:rsidR="00831E06" w:rsidRDefault="00831E06" w:rsidP="00CC679C">
      <w:r>
        <w:separator/>
      </w:r>
    </w:p>
  </w:endnote>
  <w:endnote w:type="continuationSeparator" w:id="0">
    <w:p w14:paraId="01B5A45B" w14:textId="77777777" w:rsidR="00831E06" w:rsidRDefault="00831E06" w:rsidP="00CC679C">
      <w:r>
        <w:continuationSeparator/>
      </w:r>
    </w:p>
  </w:endnote>
  <w:endnote w:type="continuationNotice" w:id="1">
    <w:p w14:paraId="2BB229BA" w14:textId="77777777" w:rsidR="00831E06" w:rsidRDefault="00831E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3498C" w14:textId="77777777" w:rsidR="00432B96" w:rsidRDefault="00432B96" w:rsidP="00CC679C">
    <w:pPr>
      <w:pStyle w:val="Footer"/>
    </w:pPr>
  </w:p>
  <w:p w14:paraId="62C94757" w14:textId="12B3FD6A" w:rsidR="00432B96" w:rsidRPr="00042C78" w:rsidRDefault="00AB4C34" w:rsidP="00CC679C">
    <w:r w:rsidRPr="00042C78">
      <w:t xml:space="preserve">SLAB: Board </w:t>
    </w:r>
    <w:r w:rsidR="00F14DC9">
      <w:t>r</w:t>
    </w:r>
    <w:r w:rsidRPr="00042C78">
      <w:t>epor</w:t>
    </w:r>
    <w:r w:rsidR="00EB3C01">
      <w:t xml:space="preserve">t </w:t>
    </w:r>
    <w:r w:rsidR="0038754B">
      <w:t xml:space="preserve">– </w:t>
    </w:r>
    <w:r w:rsidR="00EB3C01">
      <w:t>2025-26 Proposed Budget</w:t>
    </w:r>
    <w:r w:rsidRPr="00042C78">
      <w:tab/>
    </w:r>
    <w:r w:rsidRPr="00042C78">
      <w:tab/>
    </w:r>
    <w:r w:rsidRPr="00042C78">
      <w:tab/>
    </w:r>
    <w:r w:rsidRPr="00042C78">
      <w:tab/>
      <w:t xml:space="preserve">                                </w:t>
    </w:r>
    <w:r w:rsidR="008F7C78" w:rsidRPr="00042C78">
      <w:tab/>
    </w:r>
    <w:r w:rsidR="0038754B">
      <w:t xml:space="preserve">         </w:t>
    </w:r>
    <w:sdt>
      <w:sdtPr>
        <w:id w:val="-1020014772"/>
        <w:docPartObj>
          <w:docPartGallery w:val="Page Numbers (Bottom of Page)"/>
          <w:docPartUnique/>
        </w:docPartObj>
      </w:sdtPr>
      <w:sdtEndPr>
        <w:rPr>
          <w:noProof/>
        </w:rPr>
      </w:sdtEndPr>
      <w:sdtContent>
        <w:r w:rsidR="00432B96" w:rsidRPr="00042C78">
          <w:fldChar w:fldCharType="begin"/>
        </w:r>
        <w:r w:rsidR="00432B96" w:rsidRPr="00042C78">
          <w:instrText xml:space="preserve"> PAGE   \* MERGEFORMAT </w:instrText>
        </w:r>
        <w:r w:rsidR="00432B96" w:rsidRPr="00042C78">
          <w:fldChar w:fldCharType="separate"/>
        </w:r>
        <w:r w:rsidR="00432B96" w:rsidRPr="00042C78">
          <w:rPr>
            <w:noProof/>
          </w:rPr>
          <w:t>2</w:t>
        </w:r>
        <w:r w:rsidR="00432B96" w:rsidRPr="00042C7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15DF2" w14:textId="77777777" w:rsidR="00831E06" w:rsidRDefault="00831E06" w:rsidP="00CC679C">
      <w:r>
        <w:separator/>
      </w:r>
    </w:p>
  </w:footnote>
  <w:footnote w:type="continuationSeparator" w:id="0">
    <w:p w14:paraId="12416175" w14:textId="77777777" w:rsidR="00831E06" w:rsidRDefault="00831E06" w:rsidP="00CC679C">
      <w:r>
        <w:continuationSeparator/>
      </w:r>
    </w:p>
  </w:footnote>
  <w:footnote w:type="continuationNotice" w:id="1">
    <w:p w14:paraId="6E296117" w14:textId="77777777" w:rsidR="00831E06" w:rsidRDefault="00831E06">
      <w:pPr>
        <w:spacing w:after="0" w:line="240" w:lineRule="auto"/>
      </w:pPr>
    </w:p>
  </w:footnote>
  <w:footnote w:id="2">
    <w:p w14:paraId="5EEB8C54" w14:textId="120AA6B4" w:rsidR="0038754B" w:rsidRPr="0038754B" w:rsidRDefault="0038754B">
      <w:pPr>
        <w:pStyle w:val="FootnoteText"/>
        <w:rPr>
          <w:lang w:val="en-US"/>
        </w:rPr>
      </w:pPr>
      <w:r>
        <w:rPr>
          <w:rStyle w:val="FootnoteReference"/>
        </w:rPr>
        <w:footnoteRef/>
      </w:r>
      <w:r>
        <w:t xml:space="preserve"> </w:t>
      </w:r>
      <w:r w:rsidRPr="0038754B">
        <w:rPr>
          <w:sz w:val="24"/>
          <w:szCs w:val="24"/>
        </w:rPr>
        <w:t>T</w:t>
      </w:r>
      <w:r w:rsidRPr="0038754B">
        <w:rPr>
          <w:sz w:val="24"/>
          <w:szCs w:val="24"/>
        </w:rPr>
        <w:t>he approved number of posts required for the normal and regular activity of the organisation</w:t>
      </w:r>
      <w:r w:rsidRPr="0038754B">
        <w:rPr>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18F0"/>
    <w:multiLevelType w:val="hybridMultilevel"/>
    <w:tmpl w:val="ACA84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41ED2"/>
    <w:multiLevelType w:val="hybridMultilevel"/>
    <w:tmpl w:val="08ECAF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303573"/>
    <w:multiLevelType w:val="hybridMultilevel"/>
    <w:tmpl w:val="7D2C8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CB034C"/>
    <w:multiLevelType w:val="hybridMultilevel"/>
    <w:tmpl w:val="A5DC96E0"/>
    <w:lvl w:ilvl="0" w:tplc="9F78523A">
      <w:start w:val="1"/>
      <w:numFmt w:val="bullet"/>
      <w:pStyle w:val="ListParagraph"/>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CE057D"/>
    <w:multiLevelType w:val="hybridMultilevel"/>
    <w:tmpl w:val="777C6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465170"/>
    <w:multiLevelType w:val="hybridMultilevel"/>
    <w:tmpl w:val="1806F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7963B4"/>
    <w:multiLevelType w:val="hybridMultilevel"/>
    <w:tmpl w:val="85C086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CC096F"/>
    <w:multiLevelType w:val="hybridMultilevel"/>
    <w:tmpl w:val="45425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77466C"/>
    <w:multiLevelType w:val="hybridMultilevel"/>
    <w:tmpl w:val="C7C8EF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68C5A67"/>
    <w:multiLevelType w:val="hybridMultilevel"/>
    <w:tmpl w:val="F886C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E44CF8"/>
    <w:multiLevelType w:val="hybridMultilevel"/>
    <w:tmpl w:val="305483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F331C19"/>
    <w:multiLevelType w:val="hybridMultilevel"/>
    <w:tmpl w:val="204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F86E93"/>
    <w:multiLevelType w:val="hybridMultilevel"/>
    <w:tmpl w:val="99D2B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3945CD"/>
    <w:multiLevelType w:val="hybridMultilevel"/>
    <w:tmpl w:val="271CA90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BAB08DC"/>
    <w:multiLevelType w:val="hybridMultilevel"/>
    <w:tmpl w:val="D8FCF48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D210E7E"/>
    <w:multiLevelType w:val="hybridMultilevel"/>
    <w:tmpl w:val="08ECAF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6E38F0"/>
    <w:multiLevelType w:val="hybridMultilevel"/>
    <w:tmpl w:val="FB50B1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485EDE"/>
    <w:multiLevelType w:val="hybridMultilevel"/>
    <w:tmpl w:val="752691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1417704">
    <w:abstractNumId w:val="11"/>
  </w:num>
  <w:num w:numId="2" w16cid:durableId="2012100725">
    <w:abstractNumId w:val="3"/>
  </w:num>
  <w:num w:numId="3" w16cid:durableId="2097942416">
    <w:abstractNumId w:val="9"/>
  </w:num>
  <w:num w:numId="4" w16cid:durableId="135951669">
    <w:abstractNumId w:val="10"/>
  </w:num>
  <w:num w:numId="5" w16cid:durableId="1837988203">
    <w:abstractNumId w:val="16"/>
  </w:num>
  <w:num w:numId="6" w16cid:durableId="485516111">
    <w:abstractNumId w:val="6"/>
  </w:num>
  <w:num w:numId="7" w16cid:durableId="1688022927">
    <w:abstractNumId w:val="8"/>
  </w:num>
  <w:num w:numId="8" w16cid:durableId="1157111849">
    <w:abstractNumId w:val="0"/>
  </w:num>
  <w:num w:numId="9" w16cid:durableId="361901118">
    <w:abstractNumId w:val="2"/>
  </w:num>
  <w:num w:numId="10" w16cid:durableId="1661690870">
    <w:abstractNumId w:val="4"/>
  </w:num>
  <w:num w:numId="11" w16cid:durableId="1818761911">
    <w:abstractNumId w:val="14"/>
  </w:num>
  <w:num w:numId="12" w16cid:durableId="964778368">
    <w:abstractNumId w:val="12"/>
  </w:num>
  <w:num w:numId="13" w16cid:durableId="2063482772">
    <w:abstractNumId w:val="13"/>
  </w:num>
  <w:num w:numId="14" w16cid:durableId="1155023853">
    <w:abstractNumId w:val="7"/>
  </w:num>
  <w:num w:numId="15" w16cid:durableId="1705981752">
    <w:abstractNumId w:val="5"/>
  </w:num>
  <w:num w:numId="16" w16cid:durableId="1085808007">
    <w:abstractNumId w:val="17"/>
  </w:num>
  <w:num w:numId="17" w16cid:durableId="2125035193">
    <w:abstractNumId w:val="15"/>
  </w:num>
  <w:num w:numId="18" w16cid:durableId="529882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32"/>
    <w:rsid w:val="00006DC8"/>
    <w:rsid w:val="00026184"/>
    <w:rsid w:val="00026299"/>
    <w:rsid w:val="000378D1"/>
    <w:rsid w:val="00037D85"/>
    <w:rsid w:val="00042C78"/>
    <w:rsid w:val="000471CA"/>
    <w:rsid w:val="00075B02"/>
    <w:rsid w:val="00075F00"/>
    <w:rsid w:val="00081F4A"/>
    <w:rsid w:val="00090FFD"/>
    <w:rsid w:val="000B19EA"/>
    <w:rsid w:val="000C0E08"/>
    <w:rsid w:val="000C691A"/>
    <w:rsid w:val="000F0DAA"/>
    <w:rsid w:val="000F272F"/>
    <w:rsid w:val="00105505"/>
    <w:rsid w:val="00114434"/>
    <w:rsid w:val="00131230"/>
    <w:rsid w:val="00131504"/>
    <w:rsid w:val="0014508D"/>
    <w:rsid w:val="001474BD"/>
    <w:rsid w:val="001806A5"/>
    <w:rsid w:val="00182667"/>
    <w:rsid w:val="001A094D"/>
    <w:rsid w:val="001D4307"/>
    <w:rsid w:val="001E1C0C"/>
    <w:rsid w:val="001F13F6"/>
    <w:rsid w:val="001F54B7"/>
    <w:rsid w:val="00201117"/>
    <w:rsid w:val="002036BD"/>
    <w:rsid w:val="00217C2A"/>
    <w:rsid w:val="00250E30"/>
    <w:rsid w:val="002840CB"/>
    <w:rsid w:val="0028483F"/>
    <w:rsid w:val="00291577"/>
    <w:rsid w:val="002A0BFF"/>
    <w:rsid w:val="002C30F7"/>
    <w:rsid w:val="002C7DC0"/>
    <w:rsid w:val="002E0FFD"/>
    <w:rsid w:val="003046AA"/>
    <w:rsid w:val="00323C61"/>
    <w:rsid w:val="00334719"/>
    <w:rsid w:val="0034269B"/>
    <w:rsid w:val="00357730"/>
    <w:rsid w:val="003605BD"/>
    <w:rsid w:val="00363D37"/>
    <w:rsid w:val="00366668"/>
    <w:rsid w:val="00371B57"/>
    <w:rsid w:val="003822B8"/>
    <w:rsid w:val="00385707"/>
    <w:rsid w:val="00387530"/>
    <w:rsid w:val="0038754B"/>
    <w:rsid w:val="003A061C"/>
    <w:rsid w:val="003A243A"/>
    <w:rsid w:val="003B2606"/>
    <w:rsid w:val="003E6122"/>
    <w:rsid w:val="00423322"/>
    <w:rsid w:val="0043207B"/>
    <w:rsid w:val="00432B96"/>
    <w:rsid w:val="00432BF6"/>
    <w:rsid w:val="00450AC2"/>
    <w:rsid w:val="004751CC"/>
    <w:rsid w:val="00477B40"/>
    <w:rsid w:val="0048336D"/>
    <w:rsid w:val="0049507E"/>
    <w:rsid w:val="004A51CC"/>
    <w:rsid w:val="004B16F9"/>
    <w:rsid w:val="004C3F22"/>
    <w:rsid w:val="004D7756"/>
    <w:rsid w:val="005277D3"/>
    <w:rsid w:val="0053341D"/>
    <w:rsid w:val="0054046B"/>
    <w:rsid w:val="00567915"/>
    <w:rsid w:val="00575DA6"/>
    <w:rsid w:val="00596195"/>
    <w:rsid w:val="005B0DEE"/>
    <w:rsid w:val="005B6CC9"/>
    <w:rsid w:val="005D48DE"/>
    <w:rsid w:val="005D717E"/>
    <w:rsid w:val="005E2409"/>
    <w:rsid w:val="005F2212"/>
    <w:rsid w:val="005F7F5B"/>
    <w:rsid w:val="00617D03"/>
    <w:rsid w:val="006300D8"/>
    <w:rsid w:val="00630AEE"/>
    <w:rsid w:val="00641A2B"/>
    <w:rsid w:val="00647D80"/>
    <w:rsid w:val="00650AD3"/>
    <w:rsid w:val="00650D4B"/>
    <w:rsid w:val="0065276B"/>
    <w:rsid w:val="006660B3"/>
    <w:rsid w:val="006715C2"/>
    <w:rsid w:val="00684263"/>
    <w:rsid w:val="0068756F"/>
    <w:rsid w:val="006A1794"/>
    <w:rsid w:val="006A3099"/>
    <w:rsid w:val="006B1A01"/>
    <w:rsid w:val="006D698B"/>
    <w:rsid w:val="006E5154"/>
    <w:rsid w:val="006E7B96"/>
    <w:rsid w:val="006F4385"/>
    <w:rsid w:val="006F5F70"/>
    <w:rsid w:val="007163FE"/>
    <w:rsid w:val="00716E2A"/>
    <w:rsid w:val="00723446"/>
    <w:rsid w:val="00726A77"/>
    <w:rsid w:val="00732139"/>
    <w:rsid w:val="00740439"/>
    <w:rsid w:val="007407C7"/>
    <w:rsid w:val="0074381C"/>
    <w:rsid w:val="00761886"/>
    <w:rsid w:val="00782742"/>
    <w:rsid w:val="00782ACD"/>
    <w:rsid w:val="007A50AB"/>
    <w:rsid w:val="007A7E16"/>
    <w:rsid w:val="007C505A"/>
    <w:rsid w:val="007C79B9"/>
    <w:rsid w:val="007E2610"/>
    <w:rsid w:val="007E5B10"/>
    <w:rsid w:val="007F008D"/>
    <w:rsid w:val="007F352E"/>
    <w:rsid w:val="008031B1"/>
    <w:rsid w:val="00810DE3"/>
    <w:rsid w:val="00811754"/>
    <w:rsid w:val="00813884"/>
    <w:rsid w:val="00821617"/>
    <w:rsid w:val="008316E9"/>
    <w:rsid w:val="00831E06"/>
    <w:rsid w:val="008350A5"/>
    <w:rsid w:val="00850D7D"/>
    <w:rsid w:val="0085232A"/>
    <w:rsid w:val="00876B6F"/>
    <w:rsid w:val="00880867"/>
    <w:rsid w:val="0089118D"/>
    <w:rsid w:val="008A30E6"/>
    <w:rsid w:val="008A478D"/>
    <w:rsid w:val="008B0E6C"/>
    <w:rsid w:val="008C16E3"/>
    <w:rsid w:val="008C43B8"/>
    <w:rsid w:val="008D0269"/>
    <w:rsid w:val="008D4F4A"/>
    <w:rsid w:val="008D5832"/>
    <w:rsid w:val="008F7C78"/>
    <w:rsid w:val="00900301"/>
    <w:rsid w:val="00916689"/>
    <w:rsid w:val="009219F9"/>
    <w:rsid w:val="00924810"/>
    <w:rsid w:val="00927E52"/>
    <w:rsid w:val="0093305C"/>
    <w:rsid w:val="009407C7"/>
    <w:rsid w:val="00942CB7"/>
    <w:rsid w:val="0095605A"/>
    <w:rsid w:val="009A412E"/>
    <w:rsid w:val="009B02A3"/>
    <w:rsid w:val="009C1CE6"/>
    <w:rsid w:val="009D0693"/>
    <w:rsid w:val="009F26E5"/>
    <w:rsid w:val="009F5C43"/>
    <w:rsid w:val="00A01F53"/>
    <w:rsid w:val="00A10023"/>
    <w:rsid w:val="00A1179D"/>
    <w:rsid w:val="00A12081"/>
    <w:rsid w:val="00A1488A"/>
    <w:rsid w:val="00A16CB9"/>
    <w:rsid w:val="00A17ECF"/>
    <w:rsid w:val="00A74481"/>
    <w:rsid w:val="00A82E64"/>
    <w:rsid w:val="00A836E7"/>
    <w:rsid w:val="00A866A3"/>
    <w:rsid w:val="00A90BF3"/>
    <w:rsid w:val="00A93A61"/>
    <w:rsid w:val="00AA3006"/>
    <w:rsid w:val="00AA4196"/>
    <w:rsid w:val="00AB4C34"/>
    <w:rsid w:val="00AE7185"/>
    <w:rsid w:val="00AF0BE6"/>
    <w:rsid w:val="00B03BC4"/>
    <w:rsid w:val="00B2602F"/>
    <w:rsid w:val="00B2663C"/>
    <w:rsid w:val="00B26D48"/>
    <w:rsid w:val="00B825B1"/>
    <w:rsid w:val="00B94D1A"/>
    <w:rsid w:val="00BA54DB"/>
    <w:rsid w:val="00BD2768"/>
    <w:rsid w:val="00BE5ED5"/>
    <w:rsid w:val="00BE65FC"/>
    <w:rsid w:val="00BE67BF"/>
    <w:rsid w:val="00BF2DDC"/>
    <w:rsid w:val="00C01A28"/>
    <w:rsid w:val="00C054ED"/>
    <w:rsid w:val="00C10627"/>
    <w:rsid w:val="00C162E3"/>
    <w:rsid w:val="00C35113"/>
    <w:rsid w:val="00C57300"/>
    <w:rsid w:val="00C76A9B"/>
    <w:rsid w:val="00C84FC4"/>
    <w:rsid w:val="00CA12F2"/>
    <w:rsid w:val="00CA76E0"/>
    <w:rsid w:val="00CC679C"/>
    <w:rsid w:val="00D16A3E"/>
    <w:rsid w:val="00D16CC0"/>
    <w:rsid w:val="00D2693E"/>
    <w:rsid w:val="00D330C3"/>
    <w:rsid w:val="00D35FED"/>
    <w:rsid w:val="00D45BEA"/>
    <w:rsid w:val="00D55ABF"/>
    <w:rsid w:val="00D712A6"/>
    <w:rsid w:val="00D73A2D"/>
    <w:rsid w:val="00DB012E"/>
    <w:rsid w:val="00DB40CE"/>
    <w:rsid w:val="00DD1385"/>
    <w:rsid w:val="00DF11F4"/>
    <w:rsid w:val="00E13A0D"/>
    <w:rsid w:val="00E14DDA"/>
    <w:rsid w:val="00E33889"/>
    <w:rsid w:val="00E6162D"/>
    <w:rsid w:val="00E726F0"/>
    <w:rsid w:val="00E92492"/>
    <w:rsid w:val="00EB3C01"/>
    <w:rsid w:val="00EC0191"/>
    <w:rsid w:val="00EC776C"/>
    <w:rsid w:val="00EE1308"/>
    <w:rsid w:val="00F00935"/>
    <w:rsid w:val="00F14DC9"/>
    <w:rsid w:val="00F31BEC"/>
    <w:rsid w:val="00F32D3F"/>
    <w:rsid w:val="00F360F0"/>
    <w:rsid w:val="00F519DB"/>
    <w:rsid w:val="00F53FCD"/>
    <w:rsid w:val="00F55BE6"/>
    <w:rsid w:val="00F6081D"/>
    <w:rsid w:val="00F6795F"/>
    <w:rsid w:val="00FA704A"/>
    <w:rsid w:val="00FC36B2"/>
    <w:rsid w:val="00FC45B5"/>
    <w:rsid w:val="00FE489D"/>
    <w:rsid w:val="00FE6459"/>
    <w:rsid w:val="00FF4A3B"/>
    <w:rsid w:val="26F9D380"/>
    <w:rsid w:val="2DD288C4"/>
    <w:rsid w:val="30458B72"/>
    <w:rsid w:val="53C83F94"/>
    <w:rsid w:val="5AA3A032"/>
    <w:rsid w:val="618CB2FE"/>
    <w:rsid w:val="6201AF7A"/>
    <w:rsid w:val="62F01229"/>
    <w:rsid w:val="71A18AE9"/>
    <w:rsid w:val="7E475C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F7181"/>
  <w15:chartTrackingRefBased/>
  <w15:docId w15:val="{97BD246D-6C2C-4D4E-B211-90F11D979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9C"/>
    <w:rPr>
      <w:sz w:val="24"/>
    </w:rPr>
  </w:style>
  <w:style w:type="paragraph" w:styleId="Heading1">
    <w:name w:val="heading 1"/>
    <w:basedOn w:val="Normal"/>
    <w:next w:val="Normal"/>
    <w:link w:val="Heading1Char"/>
    <w:uiPriority w:val="9"/>
    <w:qFormat/>
    <w:rsid w:val="008F7C78"/>
    <w:pPr>
      <w:keepNext/>
      <w:keepLines/>
      <w:spacing w:before="240" w:after="0"/>
      <w:outlineLvl w:val="0"/>
    </w:pPr>
    <w:rPr>
      <w:rFonts w:asciiTheme="majorHAnsi" w:eastAsiaTheme="majorEastAsia" w:hAnsiTheme="majorHAnsi" w:cstheme="majorBidi"/>
      <w:b/>
      <w:color w:val="174DA3"/>
      <w:sz w:val="40"/>
      <w:szCs w:val="32"/>
      <w:lang w:val="en-US"/>
    </w:rPr>
  </w:style>
  <w:style w:type="paragraph" w:styleId="Heading2">
    <w:name w:val="heading 2"/>
    <w:basedOn w:val="Normal"/>
    <w:next w:val="Normal"/>
    <w:link w:val="Heading2Char"/>
    <w:uiPriority w:val="9"/>
    <w:unhideWhenUsed/>
    <w:qFormat/>
    <w:rsid w:val="008F7C7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042C78"/>
    <w:pPr>
      <w:keepNext/>
      <w:keepLines/>
      <w:spacing w:before="40" w:after="0"/>
      <w:outlineLvl w:val="2"/>
    </w:pPr>
    <w:rPr>
      <w:rFonts w:eastAsiaTheme="majorEastAsia" w:cstheme="majorBidi"/>
      <w:b/>
      <w:color w:val="174DA3"/>
      <w:sz w:val="28"/>
      <w:szCs w:val="24"/>
    </w:rPr>
  </w:style>
  <w:style w:type="paragraph" w:styleId="Heading4">
    <w:name w:val="heading 4"/>
    <w:basedOn w:val="Normal"/>
    <w:next w:val="Normal"/>
    <w:link w:val="Heading4Char"/>
    <w:uiPriority w:val="9"/>
    <w:unhideWhenUsed/>
    <w:qFormat/>
    <w:rsid w:val="008F7C78"/>
    <w:pPr>
      <w:keepNext/>
      <w:keepLines/>
      <w:spacing w:before="40" w:after="0"/>
      <w:outlineLvl w:val="3"/>
    </w:pPr>
    <w:rPr>
      <w:rFonts w:eastAsiaTheme="majorEastAsia" w:cstheme="majorBidi"/>
      <w:b/>
      <w:i/>
      <w:iCs/>
      <w:color w:val="174DA3"/>
      <w:lang w:val="en-US"/>
    </w:rPr>
  </w:style>
  <w:style w:type="paragraph" w:styleId="Heading5">
    <w:name w:val="heading 5"/>
    <w:basedOn w:val="Normal"/>
    <w:next w:val="Normal"/>
    <w:link w:val="Heading5Char"/>
    <w:autoRedefine/>
    <w:uiPriority w:val="9"/>
    <w:semiHidden/>
    <w:unhideWhenUsed/>
    <w:rsid w:val="00782742"/>
    <w:pPr>
      <w:keepNext/>
      <w:keepLines/>
      <w:spacing w:before="40" w:after="0"/>
      <w:outlineLvl w:val="4"/>
    </w:pPr>
    <w:rPr>
      <w:rFonts w:eastAsiaTheme="majorEastAsia" w:cstheme="majorBidi"/>
      <w:b/>
      <w:color w:val="174DA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78"/>
    <w:rPr>
      <w:rFonts w:asciiTheme="majorHAnsi" w:eastAsiaTheme="majorEastAsia" w:hAnsiTheme="majorHAnsi" w:cstheme="majorBidi"/>
      <w:b/>
      <w:color w:val="174DA3"/>
      <w:sz w:val="40"/>
      <w:szCs w:val="32"/>
      <w:lang w:val="en-US"/>
    </w:rPr>
  </w:style>
  <w:style w:type="character" w:customStyle="1" w:styleId="Heading2Char">
    <w:name w:val="Heading 2 Char"/>
    <w:basedOn w:val="DefaultParagraphFont"/>
    <w:link w:val="Heading2"/>
    <w:uiPriority w:val="9"/>
    <w:rsid w:val="008F7C7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042C78"/>
    <w:rPr>
      <w:rFonts w:eastAsiaTheme="majorEastAsia" w:cstheme="majorBidi"/>
      <w:b/>
      <w:color w:val="174DA3"/>
      <w:sz w:val="28"/>
      <w:szCs w:val="24"/>
    </w:rPr>
  </w:style>
  <w:style w:type="paragraph" w:styleId="Title">
    <w:name w:val="Title"/>
    <w:basedOn w:val="Normal"/>
    <w:next w:val="Normal"/>
    <w:link w:val="TitleChar"/>
    <w:uiPriority w:val="10"/>
    <w:qFormat/>
    <w:rsid w:val="008F7C78"/>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F7C78"/>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8F7C78"/>
    <w:rPr>
      <w:rFonts w:eastAsiaTheme="majorEastAsia" w:cstheme="majorBidi"/>
      <w:b/>
      <w:i/>
      <w:iCs/>
      <w:color w:val="174DA3"/>
      <w:sz w:val="24"/>
      <w:lang w:val="en-US"/>
    </w:rPr>
  </w:style>
  <w:style w:type="character" w:styleId="Strong">
    <w:name w:val="Strong"/>
    <w:basedOn w:val="DefaultParagraphFont"/>
    <w:uiPriority w:val="22"/>
    <w:qFormat/>
    <w:rsid w:val="00DB012E"/>
    <w:rPr>
      <w:rFonts w:asciiTheme="minorHAnsi" w:hAnsiTheme="minorHAnsi"/>
      <w:b/>
      <w:bCs/>
      <w:color w:val="auto"/>
      <w:sz w:val="24"/>
    </w:rPr>
  </w:style>
  <w:style w:type="paragraph" w:styleId="IntenseQuote">
    <w:name w:val="Intense Quote"/>
    <w:basedOn w:val="Normal"/>
    <w:next w:val="Normal"/>
    <w:link w:val="IntenseQuoteChar"/>
    <w:autoRedefine/>
    <w:uiPriority w:val="30"/>
    <w:qFormat/>
    <w:rsid w:val="00782742"/>
    <w:pPr>
      <w:pBdr>
        <w:top w:val="single" w:sz="4" w:space="10" w:color="156082" w:themeColor="accent1"/>
        <w:bottom w:val="single" w:sz="4" w:space="10" w:color="156082" w:themeColor="accent1"/>
      </w:pBdr>
      <w:spacing w:before="360" w:after="360"/>
      <w:ind w:left="864" w:right="864"/>
      <w:jc w:val="center"/>
    </w:pPr>
    <w:rPr>
      <w:i/>
      <w:iCs/>
      <w:color w:val="174DA3"/>
      <w:sz w:val="28"/>
    </w:rPr>
  </w:style>
  <w:style w:type="character" w:customStyle="1" w:styleId="IntenseQuoteChar">
    <w:name w:val="Intense Quote Char"/>
    <w:basedOn w:val="DefaultParagraphFont"/>
    <w:link w:val="IntenseQuote"/>
    <w:uiPriority w:val="30"/>
    <w:rsid w:val="00782742"/>
    <w:rPr>
      <w:rFonts w:ascii="Trebuchet MS" w:hAnsi="Trebuchet MS"/>
      <w:i/>
      <w:iCs/>
      <w:color w:val="174DA3"/>
      <w:sz w:val="28"/>
    </w:rPr>
  </w:style>
  <w:style w:type="paragraph" w:styleId="Quote">
    <w:name w:val="Quote"/>
    <w:basedOn w:val="Normal"/>
    <w:next w:val="Normal"/>
    <w:link w:val="QuoteChar"/>
    <w:autoRedefine/>
    <w:uiPriority w:val="29"/>
    <w:rsid w:val="00782742"/>
    <w:pPr>
      <w:spacing w:before="200"/>
      <w:ind w:left="864" w:right="864"/>
      <w:jc w:val="center"/>
    </w:pPr>
    <w:rPr>
      <w:i/>
      <w:iCs/>
      <w:color w:val="595959" w:themeColor="text1" w:themeTint="A6"/>
    </w:rPr>
  </w:style>
  <w:style w:type="character" w:customStyle="1" w:styleId="QuoteChar">
    <w:name w:val="Quote Char"/>
    <w:basedOn w:val="DefaultParagraphFont"/>
    <w:link w:val="Quote"/>
    <w:uiPriority w:val="29"/>
    <w:rsid w:val="00782742"/>
    <w:rPr>
      <w:rFonts w:ascii="Trebuchet MS" w:hAnsi="Trebuchet MS"/>
      <w:i/>
      <w:iCs/>
      <w:color w:val="595959" w:themeColor="text1" w:themeTint="A6"/>
      <w:sz w:val="24"/>
    </w:rPr>
  </w:style>
  <w:style w:type="paragraph" w:styleId="NoSpacing">
    <w:name w:val="No Spacing"/>
    <w:autoRedefine/>
    <w:uiPriority w:val="1"/>
    <w:rsid w:val="00477B40"/>
    <w:pPr>
      <w:spacing w:after="0" w:line="240" w:lineRule="auto"/>
    </w:pPr>
    <w:rPr>
      <w:rFonts w:ascii="Trebuchet MS" w:hAnsi="Trebuchet MS"/>
      <w:sz w:val="24"/>
      <w:lang w:val="en-US"/>
    </w:rPr>
  </w:style>
  <w:style w:type="character" w:customStyle="1" w:styleId="Heading5Char">
    <w:name w:val="Heading 5 Char"/>
    <w:basedOn w:val="DefaultParagraphFont"/>
    <w:link w:val="Heading5"/>
    <w:uiPriority w:val="9"/>
    <w:semiHidden/>
    <w:rsid w:val="00782742"/>
    <w:rPr>
      <w:rFonts w:ascii="Trebuchet MS" w:eastAsiaTheme="majorEastAsia" w:hAnsi="Trebuchet MS" w:cstheme="majorBidi"/>
      <w:b/>
      <w:color w:val="174DA3"/>
      <w:sz w:val="24"/>
    </w:rPr>
  </w:style>
  <w:style w:type="paragraph" w:styleId="Subtitle">
    <w:name w:val="Subtitle"/>
    <w:basedOn w:val="Normal"/>
    <w:next w:val="Normal"/>
    <w:link w:val="SubtitleChar"/>
    <w:uiPriority w:val="11"/>
    <w:qFormat/>
    <w:rsid w:val="00DB012E"/>
    <w:pPr>
      <w:numPr>
        <w:ilvl w:val="1"/>
      </w:numPr>
    </w:pPr>
    <w:rPr>
      <w:rFonts w:eastAsiaTheme="minorEastAsia"/>
      <w:spacing w:val="15"/>
    </w:rPr>
  </w:style>
  <w:style w:type="character" w:customStyle="1" w:styleId="SubtitleChar">
    <w:name w:val="Subtitle Char"/>
    <w:basedOn w:val="DefaultParagraphFont"/>
    <w:link w:val="Subtitle"/>
    <w:uiPriority w:val="11"/>
    <w:rsid w:val="00DB012E"/>
    <w:rPr>
      <w:rFonts w:eastAsiaTheme="minorEastAsia"/>
      <w:spacing w:val="15"/>
      <w:sz w:val="24"/>
    </w:rPr>
  </w:style>
  <w:style w:type="character" w:styleId="SubtleEmphasis">
    <w:name w:val="Subtle Emphasis"/>
    <w:basedOn w:val="DefaultParagraphFont"/>
    <w:uiPriority w:val="19"/>
    <w:qFormat/>
    <w:rsid w:val="00DB012E"/>
    <w:rPr>
      <w:rFonts w:asciiTheme="minorHAnsi" w:hAnsiTheme="minorHAnsi"/>
      <w:b w:val="0"/>
      <w:i/>
      <w:iCs/>
      <w:color w:val="auto"/>
      <w:sz w:val="24"/>
    </w:rPr>
  </w:style>
  <w:style w:type="character" w:styleId="Emphasis">
    <w:name w:val="Emphasis"/>
    <w:basedOn w:val="DefaultParagraphFont"/>
    <w:uiPriority w:val="20"/>
    <w:qFormat/>
    <w:rsid w:val="00DB012E"/>
    <w:rPr>
      <w:rFonts w:asciiTheme="minorHAnsi" w:hAnsiTheme="minorHAnsi"/>
      <w:b/>
      <w:i/>
      <w:iCs/>
      <w:color w:val="auto"/>
      <w:sz w:val="24"/>
    </w:rPr>
  </w:style>
  <w:style w:type="character" w:styleId="IntenseEmphasis">
    <w:name w:val="Intense Emphasis"/>
    <w:basedOn w:val="DefaultParagraphFont"/>
    <w:uiPriority w:val="21"/>
    <w:qFormat/>
    <w:rsid w:val="00DB012E"/>
    <w:rPr>
      <w:rFonts w:asciiTheme="minorHAnsi" w:hAnsiTheme="minorHAnsi"/>
      <w:b/>
      <w:i/>
      <w:iCs/>
      <w:color w:val="174DA3"/>
      <w:sz w:val="24"/>
    </w:rPr>
  </w:style>
  <w:style w:type="character" w:styleId="SubtleReference">
    <w:name w:val="Subtle Reference"/>
    <w:basedOn w:val="DefaultParagraphFont"/>
    <w:uiPriority w:val="31"/>
    <w:rsid w:val="00782742"/>
    <w:rPr>
      <w:rFonts w:ascii="Trebuchet MS" w:hAnsi="Trebuchet MS"/>
      <w:smallCaps/>
      <w:color w:val="auto"/>
      <w:sz w:val="24"/>
    </w:rPr>
  </w:style>
  <w:style w:type="character" w:styleId="IntenseReference">
    <w:name w:val="Intense Reference"/>
    <w:basedOn w:val="DefaultParagraphFont"/>
    <w:uiPriority w:val="32"/>
    <w:rsid w:val="00782742"/>
    <w:rPr>
      <w:rFonts w:ascii="Trebuchet MS" w:hAnsi="Trebuchet MS"/>
      <w:b/>
      <w:bCs/>
      <w:smallCaps/>
      <w:color w:val="174DA3"/>
      <w:spacing w:val="5"/>
      <w:sz w:val="24"/>
    </w:rPr>
  </w:style>
  <w:style w:type="paragraph" w:styleId="ListParagraph">
    <w:name w:val="List Paragraph"/>
    <w:basedOn w:val="Normal"/>
    <w:uiPriority w:val="34"/>
    <w:qFormat/>
    <w:rsid w:val="00363D37"/>
    <w:pPr>
      <w:numPr>
        <w:numId w:val="2"/>
      </w:numPr>
      <w:contextualSpacing/>
    </w:pPr>
  </w:style>
  <w:style w:type="paragraph" w:styleId="Header">
    <w:name w:val="header"/>
    <w:basedOn w:val="Normal"/>
    <w:link w:val="HeaderChar"/>
    <w:uiPriority w:val="99"/>
    <w:unhideWhenUsed/>
    <w:rsid w:val="00432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B96"/>
    <w:rPr>
      <w:rFonts w:ascii="Trebuchet MS" w:hAnsi="Trebuchet MS"/>
      <w:sz w:val="24"/>
    </w:rPr>
  </w:style>
  <w:style w:type="paragraph" w:styleId="Footer">
    <w:name w:val="footer"/>
    <w:basedOn w:val="Normal"/>
    <w:link w:val="FooterChar"/>
    <w:uiPriority w:val="99"/>
    <w:unhideWhenUsed/>
    <w:rsid w:val="00432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B96"/>
    <w:rPr>
      <w:rFonts w:ascii="Trebuchet MS" w:hAnsi="Trebuchet MS"/>
      <w:sz w:val="24"/>
    </w:rPr>
  </w:style>
  <w:style w:type="table" w:styleId="TableGrid">
    <w:name w:val="Table Grid"/>
    <w:basedOn w:val="TableNormal"/>
    <w:rsid w:val="00450AC2"/>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character" w:styleId="Hyperlink">
    <w:name w:val="Hyperlink"/>
    <w:basedOn w:val="DefaultParagraphFont"/>
    <w:uiPriority w:val="99"/>
    <w:unhideWhenUsed/>
    <w:rsid w:val="001806A5"/>
    <w:rPr>
      <w:color w:val="467886" w:themeColor="hyperlink"/>
      <w:u w:val="single"/>
    </w:rPr>
  </w:style>
  <w:style w:type="character" w:styleId="UnresolvedMention">
    <w:name w:val="Unresolved Mention"/>
    <w:basedOn w:val="DefaultParagraphFont"/>
    <w:uiPriority w:val="99"/>
    <w:semiHidden/>
    <w:unhideWhenUsed/>
    <w:rsid w:val="001806A5"/>
    <w:rPr>
      <w:color w:val="605E5C"/>
      <w:shd w:val="clear" w:color="auto" w:fill="E1DFDD"/>
    </w:rPr>
  </w:style>
  <w:style w:type="paragraph" w:styleId="TOCHeading">
    <w:name w:val="TOC Heading"/>
    <w:basedOn w:val="Heading1"/>
    <w:next w:val="Heading1"/>
    <w:uiPriority w:val="39"/>
    <w:unhideWhenUsed/>
    <w:qFormat/>
    <w:rsid w:val="00DB012E"/>
    <w:pPr>
      <w:outlineLvl w:val="9"/>
    </w:pPr>
    <w:rPr>
      <w:b w:val="0"/>
      <w:kern w:val="0"/>
      <w:sz w:val="32"/>
      <w14:ligatures w14:val="none"/>
    </w:rPr>
  </w:style>
  <w:style w:type="paragraph" w:styleId="TOC1">
    <w:name w:val="toc 1"/>
    <w:basedOn w:val="Normal"/>
    <w:next w:val="Normal"/>
    <w:autoRedefine/>
    <w:uiPriority w:val="39"/>
    <w:unhideWhenUsed/>
    <w:rsid w:val="00DB012E"/>
    <w:pPr>
      <w:spacing w:after="100"/>
    </w:pPr>
  </w:style>
  <w:style w:type="paragraph" w:styleId="TOC2">
    <w:name w:val="toc 2"/>
    <w:basedOn w:val="Normal"/>
    <w:next w:val="Normal"/>
    <w:autoRedefine/>
    <w:uiPriority w:val="39"/>
    <w:unhideWhenUsed/>
    <w:rsid w:val="008F7C78"/>
    <w:pPr>
      <w:spacing w:after="100"/>
      <w:ind w:left="240"/>
    </w:pPr>
  </w:style>
  <w:style w:type="paragraph" w:styleId="TOC3">
    <w:name w:val="toc 3"/>
    <w:basedOn w:val="Normal"/>
    <w:next w:val="Normal"/>
    <w:autoRedefine/>
    <w:uiPriority w:val="39"/>
    <w:unhideWhenUsed/>
    <w:rsid w:val="008F7C78"/>
    <w:pPr>
      <w:spacing w:after="100"/>
      <w:ind w:left="480"/>
    </w:pPr>
  </w:style>
  <w:style w:type="character" w:styleId="PlaceholderText">
    <w:name w:val="Placeholder Text"/>
    <w:basedOn w:val="DefaultParagraphFont"/>
    <w:uiPriority w:val="99"/>
    <w:semiHidden/>
    <w:rsid w:val="00450AC2"/>
    <w:rPr>
      <w:color w:val="808080"/>
    </w:rPr>
  </w:style>
  <w:style w:type="paragraph" w:styleId="BodyText">
    <w:name w:val="Body Text"/>
    <w:basedOn w:val="Normal"/>
    <w:link w:val="BodyTextChar"/>
    <w:rsid w:val="00AA3006"/>
    <w:pPr>
      <w:spacing w:after="120" w:line="240" w:lineRule="auto"/>
      <w:ind w:left="567"/>
    </w:pPr>
    <w:rPr>
      <w:rFonts w:ascii="Times New Roman" w:eastAsia="Times New Roman" w:hAnsi="Times New Roman" w:cs="Times New Roman"/>
      <w:kern w:val="0"/>
      <w:szCs w:val="20"/>
      <w14:ligatures w14:val="none"/>
    </w:rPr>
  </w:style>
  <w:style w:type="character" w:customStyle="1" w:styleId="BodyTextChar">
    <w:name w:val="Body Text Char"/>
    <w:basedOn w:val="DefaultParagraphFont"/>
    <w:link w:val="BodyText"/>
    <w:rsid w:val="00AA3006"/>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uiPriority w:val="99"/>
    <w:semiHidden/>
    <w:unhideWhenUsed/>
    <w:rsid w:val="009F26E5"/>
    <w:rPr>
      <w:sz w:val="16"/>
      <w:szCs w:val="16"/>
    </w:rPr>
  </w:style>
  <w:style w:type="paragraph" w:styleId="CommentText">
    <w:name w:val="annotation text"/>
    <w:basedOn w:val="Normal"/>
    <w:link w:val="CommentTextChar"/>
    <w:uiPriority w:val="99"/>
    <w:unhideWhenUsed/>
    <w:rsid w:val="009F26E5"/>
    <w:pPr>
      <w:spacing w:line="240" w:lineRule="auto"/>
    </w:pPr>
    <w:rPr>
      <w:sz w:val="20"/>
      <w:szCs w:val="20"/>
    </w:rPr>
  </w:style>
  <w:style w:type="character" w:customStyle="1" w:styleId="CommentTextChar">
    <w:name w:val="Comment Text Char"/>
    <w:basedOn w:val="DefaultParagraphFont"/>
    <w:link w:val="CommentText"/>
    <w:uiPriority w:val="99"/>
    <w:rsid w:val="009F26E5"/>
    <w:rPr>
      <w:sz w:val="20"/>
      <w:szCs w:val="20"/>
    </w:rPr>
  </w:style>
  <w:style w:type="paragraph" w:styleId="CommentSubject">
    <w:name w:val="annotation subject"/>
    <w:basedOn w:val="CommentText"/>
    <w:next w:val="CommentText"/>
    <w:link w:val="CommentSubjectChar"/>
    <w:uiPriority w:val="99"/>
    <w:semiHidden/>
    <w:unhideWhenUsed/>
    <w:rsid w:val="009F26E5"/>
    <w:rPr>
      <w:b/>
      <w:bCs/>
    </w:rPr>
  </w:style>
  <w:style w:type="character" w:customStyle="1" w:styleId="CommentSubjectChar">
    <w:name w:val="Comment Subject Char"/>
    <w:basedOn w:val="CommentTextChar"/>
    <w:link w:val="CommentSubject"/>
    <w:uiPriority w:val="99"/>
    <w:semiHidden/>
    <w:rsid w:val="009F26E5"/>
    <w:rPr>
      <w:b/>
      <w:bCs/>
      <w:sz w:val="20"/>
      <w:szCs w:val="20"/>
    </w:rPr>
  </w:style>
  <w:style w:type="character" w:styleId="Mention">
    <w:name w:val="Mention"/>
    <w:basedOn w:val="DefaultParagraphFont"/>
    <w:uiPriority w:val="99"/>
    <w:unhideWhenUsed/>
    <w:rsid w:val="008D4F4A"/>
    <w:rPr>
      <w:color w:val="2B579A"/>
      <w:shd w:val="clear" w:color="auto" w:fill="E1DFDD"/>
    </w:rPr>
  </w:style>
  <w:style w:type="paragraph" w:styleId="Revision">
    <w:name w:val="Revision"/>
    <w:hidden/>
    <w:uiPriority w:val="99"/>
    <w:semiHidden/>
    <w:rsid w:val="006E5154"/>
    <w:pPr>
      <w:spacing w:after="0" w:line="240" w:lineRule="auto"/>
    </w:pPr>
    <w:rPr>
      <w:sz w:val="24"/>
    </w:rPr>
  </w:style>
  <w:style w:type="paragraph" w:styleId="FootnoteText">
    <w:name w:val="footnote text"/>
    <w:basedOn w:val="Normal"/>
    <w:link w:val="FootnoteTextChar"/>
    <w:uiPriority w:val="99"/>
    <w:semiHidden/>
    <w:unhideWhenUsed/>
    <w:rsid w:val="003875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754B"/>
    <w:rPr>
      <w:sz w:val="20"/>
      <w:szCs w:val="20"/>
    </w:rPr>
  </w:style>
  <w:style w:type="character" w:styleId="FootnoteReference">
    <w:name w:val="footnote reference"/>
    <w:basedOn w:val="DefaultParagraphFont"/>
    <w:uiPriority w:val="99"/>
    <w:semiHidden/>
    <w:unhideWhenUsed/>
    <w:rsid w:val="003875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ifssata.slab.local\Common\Common\Corporate%20Services\Finance\01%20Accounting%20&amp;%20Budgeting\Budgets\Budget%202025-26\02%20Fund\02%20Returns\02.%204%25%20Pay%20scenario\02%20FUND%20Summary%20Budget%202025-26%204%2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GB" sz="1400" cap="none">
                <a:solidFill>
                  <a:sysClr val="windowText" lastClr="000000"/>
                </a:solidFill>
              </a:rPr>
              <a:t>Year By Year Fund Comparison</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'Charts 2 with cent cls'!$C$30</c:f>
              <c:strCache>
                <c:ptCount val="1"/>
                <c:pt idx="0">
                  <c:v>2024-25</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2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'Charts 2 with cent cls'!$B$31:$B$38</c:f>
              <c:strCache>
                <c:ptCount val="8"/>
                <c:pt idx="0">
                  <c:v>PDSO</c:v>
                </c:pt>
                <c:pt idx="1">
                  <c:v>CLAO</c:v>
                </c:pt>
                <c:pt idx="2">
                  <c:v>SCL</c:v>
                </c:pt>
                <c:pt idx="3">
                  <c:v>Central CLS</c:v>
                </c:pt>
                <c:pt idx="4">
                  <c:v>Glasgow Courts</c:v>
                </c:pt>
                <c:pt idx="5">
                  <c:v>SNSIAPS</c:v>
                </c:pt>
                <c:pt idx="6">
                  <c:v>QA</c:v>
                </c:pt>
                <c:pt idx="7">
                  <c:v>Grant Funding</c:v>
                </c:pt>
              </c:strCache>
            </c:strRef>
          </c:cat>
          <c:val>
            <c:numRef>
              <c:f>'Charts 2 with cent cls'!$C$31:$C$38</c:f>
              <c:numCache>
                <c:formatCode>#,##0_ ;[Red]\-#,##0\ </c:formatCode>
                <c:ptCount val="8"/>
                <c:pt idx="0">
                  <c:v>4271992.1100000003</c:v>
                </c:pt>
                <c:pt idx="1">
                  <c:v>2054231.4</c:v>
                </c:pt>
                <c:pt idx="2">
                  <c:v>1247209.6599999999</c:v>
                </c:pt>
                <c:pt idx="3">
                  <c:v>600916.076</c:v>
                </c:pt>
                <c:pt idx="4">
                  <c:v>64711.78</c:v>
                </c:pt>
                <c:pt idx="5">
                  <c:v>136542.76</c:v>
                </c:pt>
                <c:pt idx="6">
                  <c:v>176509</c:v>
                </c:pt>
                <c:pt idx="7">
                  <c:v>2476000</c:v>
                </c:pt>
              </c:numCache>
            </c:numRef>
          </c:val>
          <c:extLst>
            <c:ext xmlns:c16="http://schemas.microsoft.com/office/drawing/2014/chart" uri="{C3380CC4-5D6E-409C-BE32-E72D297353CC}">
              <c16:uniqueId val="{00000000-0CD9-405B-97E2-B72D078C6AB8}"/>
            </c:ext>
          </c:extLst>
        </c:ser>
        <c:ser>
          <c:idx val="1"/>
          <c:order val="1"/>
          <c:tx>
            <c:strRef>
              <c:f>'Charts 2 with cent cls'!$D$30</c:f>
              <c:strCache>
                <c:ptCount val="1"/>
                <c:pt idx="0">
                  <c:v>2025-26</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2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'Charts 2 with cent cls'!$B$31:$B$38</c:f>
              <c:strCache>
                <c:ptCount val="8"/>
                <c:pt idx="0">
                  <c:v>PDSO</c:v>
                </c:pt>
                <c:pt idx="1">
                  <c:v>CLAO</c:v>
                </c:pt>
                <c:pt idx="2">
                  <c:v>SCL</c:v>
                </c:pt>
                <c:pt idx="3">
                  <c:v>Central CLS</c:v>
                </c:pt>
                <c:pt idx="4">
                  <c:v>Glasgow Courts</c:v>
                </c:pt>
                <c:pt idx="5">
                  <c:v>SNSIAPS</c:v>
                </c:pt>
                <c:pt idx="6">
                  <c:v>QA</c:v>
                </c:pt>
                <c:pt idx="7">
                  <c:v>Grant Funding</c:v>
                </c:pt>
              </c:strCache>
            </c:strRef>
          </c:cat>
          <c:val>
            <c:numRef>
              <c:f>'Charts 2 with cent cls'!$D$31:$D$38</c:f>
              <c:numCache>
                <c:formatCode>#,##0_ ;[Red]\-#,##0\ </c:formatCode>
                <c:ptCount val="8"/>
                <c:pt idx="0">
                  <c:v>5058484.96</c:v>
                </c:pt>
                <c:pt idx="1">
                  <c:v>2491746.75</c:v>
                </c:pt>
                <c:pt idx="2">
                  <c:v>1194842.8</c:v>
                </c:pt>
                <c:pt idx="3">
                  <c:v>480219</c:v>
                </c:pt>
                <c:pt idx="4">
                  <c:v>69308.600000000006</c:v>
                </c:pt>
                <c:pt idx="5">
                  <c:v>159176.59999999998</c:v>
                </c:pt>
                <c:pt idx="6">
                  <c:v>175828</c:v>
                </c:pt>
                <c:pt idx="7">
                  <c:v>2476000</c:v>
                </c:pt>
              </c:numCache>
            </c:numRef>
          </c:val>
          <c:extLst>
            <c:ext xmlns:c16="http://schemas.microsoft.com/office/drawing/2014/chart" uri="{C3380CC4-5D6E-409C-BE32-E72D297353CC}">
              <c16:uniqueId val="{00000001-0CD9-405B-97E2-B72D078C6AB8}"/>
            </c:ext>
          </c:extLst>
        </c:ser>
        <c:dLbls>
          <c:dLblPos val="outEnd"/>
          <c:showLegendKey val="0"/>
          <c:showVal val="1"/>
          <c:showCatName val="0"/>
          <c:showSerName val="0"/>
          <c:showPercent val="0"/>
          <c:showBubbleSize val="0"/>
        </c:dLbls>
        <c:gapWidth val="444"/>
        <c:overlap val="-90"/>
        <c:axId val="658752600"/>
        <c:axId val="658749648"/>
      </c:barChart>
      <c:catAx>
        <c:axId val="6587526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cap="none" spc="120" normalizeH="0" baseline="0">
                <a:solidFill>
                  <a:schemeClr val="tx1">
                    <a:lumMod val="65000"/>
                    <a:lumOff val="35000"/>
                  </a:schemeClr>
                </a:solidFill>
                <a:latin typeface="+mn-lt"/>
                <a:ea typeface="+mn-ea"/>
                <a:cs typeface="+mn-cs"/>
              </a:defRPr>
            </a:pPr>
            <a:endParaRPr lang="en-US"/>
          </a:p>
        </c:txPr>
        <c:crossAx val="658749648"/>
        <c:crosses val="autoZero"/>
        <c:auto val="1"/>
        <c:lblAlgn val="ctr"/>
        <c:lblOffset val="100"/>
        <c:noMultiLvlLbl val="0"/>
      </c:catAx>
      <c:valAx>
        <c:axId val="658749648"/>
        <c:scaling>
          <c:orientation val="minMax"/>
        </c:scaling>
        <c:delete val="1"/>
        <c:axPos val="l"/>
        <c:numFmt formatCode="#,##0_ ;[Red]\-#,##0\ " sourceLinked="1"/>
        <c:majorTickMark val="none"/>
        <c:minorTickMark val="none"/>
        <c:tickLblPos val="nextTo"/>
        <c:crossAx val="658752600"/>
        <c:crosses val="autoZero"/>
        <c:crossBetween val="between"/>
        <c:dispUnits>
          <c:builtInUnit val="thousands"/>
          <c:dispUnitsLbl>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dispUnitsLbl>
        </c:dispUnits>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A5267F9D8B45EEB79F0DDF5CF0CBB2"/>
        <w:category>
          <w:name w:val="General"/>
          <w:gallery w:val="placeholder"/>
        </w:category>
        <w:types>
          <w:type w:val="bbPlcHdr"/>
        </w:types>
        <w:behaviors>
          <w:behavior w:val="content"/>
        </w:behaviors>
        <w:guid w:val="{2406ECBB-4C9B-4F5A-A8E6-2E9BF4344B8E}"/>
      </w:docPartPr>
      <w:docPartBody>
        <w:p w:rsidR="00F519DB" w:rsidRDefault="00F519DB">
          <w:pPr>
            <w:pStyle w:val="31A5267F9D8B45EEB79F0DDF5CF0CBB2"/>
          </w:pPr>
          <w:r w:rsidRPr="00042C78">
            <w:rPr>
              <w:rStyle w:val="PlaceholderText"/>
              <w:b/>
              <w:color w:val="A02B93" w:themeColor="accent5"/>
            </w:rPr>
            <w:t>Choose an item.</w:t>
          </w:r>
        </w:p>
      </w:docPartBody>
    </w:docPart>
    <w:docPart>
      <w:docPartPr>
        <w:name w:val="BC0454778CF0490597D1CB385A9EEDA4"/>
        <w:category>
          <w:name w:val="General"/>
          <w:gallery w:val="placeholder"/>
        </w:category>
        <w:types>
          <w:type w:val="bbPlcHdr"/>
        </w:types>
        <w:behaviors>
          <w:behavior w:val="content"/>
        </w:behaviors>
        <w:guid w:val="{FD0C1056-9EDE-485C-B184-BF47FAA8A158}"/>
      </w:docPartPr>
      <w:docPartBody>
        <w:p w:rsidR="00F519DB" w:rsidRDefault="00F519DB">
          <w:pPr>
            <w:pStyle w:val="BC0454778CF0490597D1CB385A9EEDA4"/>
          </w:pPr>
          <w:r w:rsidRPr="00D35FED">
            <w:rPr>
              <w:rStyle w:val="PlaceholderText"/>
              <w:b/>
              <w:bCs/>
              <w:color w:val="A02B93" w:themeColor="accent5"/>
            </w:rPr>
            <w:t>Choose an item.</w:t>
          </w:r>
        </w:p>
      </w:docPartBody>
    </w:docPart>
    <w:docPart>
      <w:docPartPr>
        <w:name w:val="B09FA00904994700B122DEF12B84F9BE"/>
        <w:category>
          <w:name w:val="General"/>
          <w:gallery w:val="placeholder"/>
        </w:category>
        <w:types>
          <w:type w:val="bbPlcHdr"/>
        </w:types>
        <w:behaviors>
          <w:behavior w:val="content"/>
        </w:behaviors>
        <w:guid w:val="{69AC4DA7-ED67-4BD7-A13D-D65F9B70D878}"/>
      </w:docPartPr>
      <w:docPartBody>
        <w:p w:rsidR="00F519DB" w:rsidRDefault="00F519DB">
          <w:pPr>
            <w:pStyle w:val="B09FA00904994700B122DEF12B84F9BE"/>
          </w:pPr>
          <w:r w:rsidRPr="00D35FED">
            <w:rPr>
              <w:rStyle w:val="PlaceholderText"/>
              <w:b/>
              <w:bCs/>
              <w:color w:val="A02B93" w:themeColor="accent5"/>
            </w:rPr>
            <w:t>Choose an item.</w:t>
          </w:r>
        </w:p>
      </w:docPartBody>
    </w:docPart>
    <w:docPart>
      <w:docPartPr>
        <w:name w:val="F544C7BD0D34457ABE26A5956E6205A6"/>
        <w:category>
          <w:name w:val="General"/>
          <w:gallery w:val="placeholder"/>
        </w:category>
        <w:types>
          <w:type w:val="bbPlcHdr"/>
        </w:types>
        <w:behaviors>
          <w:behavior w:val="content"/>
        </w:behaviors>
        <w:guid w:val="{9296B77C-4F60-4AC9-BF28-874C88CEF7B4}"/>
      </w:docPartPr>
      <w:docPartBody>
        <w:p w:rsidR="00F519DB" w:rsidRDefault="00F519DB">
          <w:pPr>
            <w:pStyle w:val="F544C7BD0D34457ABE26A5956E6205A6"/>
          </w:pPr>
          <w:r w:rsidRPr="00D35FED">
            <w:rPr>
              <w:rStyle w:val="PlaceholderText"/>
              <w:b/>
              <w:bCs/>
              <w:color w:val="A02B93" w:themeColor="accent5"/>
            </w:rPr>
            <w:t>Choose an item.</w:t>
          </w:r>
        </w:p>
      </w:docPartBody>
    </w:docPart>
    <w:docPart>
      <w:docPartPr>
        <w:name w:val="1CA18BC18242434285BA060792021EF8"/>
        <w:category>
          <w:name w:val="General"/>
          <w:gallery w:val="placeholder"/>
        </w:category>
        <w:types>
          <w:type w:val="bbPlcHdr"/>
        </w:types>
        <w:behaviors>
          <w:behavior w:val="content"/>
        </w:behaviors>
        <w:guid w:val="{3054EE4E-2B26-4B27-BEF2-D116E03B3EAD}"/>
      </w:docPartPr>
      <w:docPartBody>
        <w:p w:rsidR="00F519DB" w:rsidRDefault="00F519DB">
          <w:pPr>
            <w:pStyle w:val="1CA18BC18242434285BA060792021EF8"/>
          </w:pPr>
          <w:r w:rsidRPr="00D35FED">
            <w:rPr>
              <w:rStyle w:val="PlaceholderText"/>
              <w:b/>
              <w:bCs/>
              <w:color w:val="A02B93" w:themeColor="accent5"/>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9DB"/>
    <w:rsid w:val="001A094D"/>
    <w:rsid w:val="002C7DC0"/>
    <w:rsid w:val="002E0FFD"/>
    <w:rsid w:val="003605BD"/>
    <w:rsid w:val="00366668"/>
    <w:rsid w:val="00385707"/>
    <w:rsid w:val="00387530"/>
    <w:rsid w:val="0043207B"/>
    <w:rsid w:val="005F78F8"/>
    <w:rsid w:val="006A3099"/>
    <w:rsid w:val="00782ACD"/>
    <w:rsid w:val="00813884"/>
    <w:rsid w:val="008B425E"/>
    <w:rsid w:val="009D6C76"/>
    <w:rsid w:val="00B2663C"/>
    <w:rsid w:val="00BA54DB"/>
    <w:rsid w:val="00C054ED"/>
    <w:rsid w:val="00C57300"/>
    <w:rsid w:val="00C60363"/>
    <w:rsid w:val="00E33889"/>
    <w:rsid w:val="00F01F3E"/>
    <w:rsid w:val="00F04229"/>
    <w:rsid w:val="00F360F0"/>
    <w:rsid w:val="00F519DB"/>
    <w:rsid w:val="00FE48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1A5267F9D8B45EEB79F0DDF5CF0CBB2">
    <w:name w:val="31A5267F9D8B45EEB79F0DDF5CF0CBB2"/>
  </w:style>
  <w:style w:type="paragraph" w:customStyle="1" w:styleId="BC0454778CF0490597D1CB385A9EEDA4">
    <w:name w:val="BC0454778CF0490597D1CB385A9EEDA4"/>
  </w:style>
  <w:style w:type="paragraph" w:customStyle="1" w:styleId="B09FA00904994700B122DEF12B84F9BE">
    <w:name w:val="B09FA00904994700B122DEF12B84F9BE"/>
  </w:style>
  <w:style w:type="paragraph" w:customStyle="1" w:styleId="F544C7BD0D34457ABE26A5956E6205A6">
    <w:name w:val="F544C7BD0D34457ABE26A5956E6205A6"/>
  </w:style>
  <w:style w:type="paragraph" w:customStyle="1" w:styleId="1CA18BC18242434285BA060792021EF8">
    <w:name w:val="1CA18BC18242434285BA060792021E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tention xmlns="ddc97c0f-92d3-40cc-8a88-afbef9d2f08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A1C1D1C1B8B040B86EE25E54115924" ma:contentTypeVersion="11" ma:contentTypeDescription="Create a new document." ma:contentTypeScope="" ma:versionID="37c804df4265d5571a67d4a9d3e331b4">
  <xsd:schema xmlns:xsd="http://www.w3.org/2001/XMLSchema" xmlns:xs="http://www.w3.org/2001/XMLSchema" xmlns:p="http://schemas.microsoft.com/office/2006/metadata/properties" xmlns:ns2="ddc97c0f-92d3-40cc-8a88-afbef9d2f083" xmlns:ns3="f77c8e73-1a92-43ae-87b4-1041e4b5416f" targetNamespace="http://schemas.microsoft.com/office/2006/metadata/properties" ma:root="true" ma:fieldsID="bf82d9204bd3510b80fd864d7f137179" ns2:_="" ns3:_="">
    <xsd:import namespace="ddc97c0f-92d3-40cc-8a88-afbef9d2f083"/>
    <xsd:import namespace="f77c8e73-1a92-43ae-87b4-1041e4b541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Retention"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7c0f-92d3-40cc-8a88-afbef9d2f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Retention" ma:index="11" nillable="true" ma:displayName="Retention" ma:format="DateOnly" ma:internalName="Retention">
      <xsd:simpleType>
        <xsd:restriction base="dms:DateTim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7c8e73-1a92-43ae-87b4-1041e4b541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96E21-D89F-4687-B80D-7F169E8B0DD4}">
  <ds:schemaRefs>
    <ds:schemaRef ds:uri="ddc97c0f-92d3-40cc-8a88-afbef9d2f083"/>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purl.org/dc/elements/1.1/"/>
    <ds:schemaRef ds:uri="http://purl.org/dc/terms/"/>
    <ds:schemaRef ds:uri="http://schemas.openxmlformats.org/package/2006/metadata/core-properties"/>
    <ds:schemaRef ds:uri="f77c8e73-1a92-43ae-87b4-1041e4b5416f"/>
    <ds:schemaRef ds:uri="http://purl.org/dc/dcmitype/"/>
  </ds:schemaRefs>
</ds:datastoreItem>
</file>

<file path=customXml/itemProps2.xml><?xml version="1.0" encoding="utf-8"?>
<ds:datastoreItem xmlns:ds="http://schemas.openxmlformats.org/officeDocument/2006/customXml" ds:itemID="{F15E5870-AAC5-467B-B7A9-7FB188B25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7c0f-92d3-40cc-8a88-afbef9d2f083"/>
    <ds:schemaRef ds:uri="f77c8e73-1a92-43ae-87b4-1041e4b54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8D839A-C41F-4856-8526-D92EC876447E}">
  <ds:schemaRefs>
    <ds:schemaRef ds:uri="http://schemas.microsoft.com/sharepoint/v3/contenttype/forms"/>
  </ds:schemaRefs>
</ds:datastoreItem>
</file>

<file path=customXml/itemProps4.xml><?xml version="1.0" encoding="utf-8"?>
<ds:datastoreItem xmlns:ds="http://schemas.openxmlformats.org/officeDocument/2006/customXml" ds:itemID="{C03E35C3-0E33-467B-B5CD-8449F1F16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2167</Words>
  <Characters>12357</Characters>
  <Application>Microsoft Office Word</Application>
  <DocSecurity>0</DocSecurity>
  <Lines>102</Lines>
  <Paragraphs>28</Paragraphs>
  <ScaleCrop>false</ScaleCrop>
  <Company/>
  <LinksUpToDate>false</LinksUpToDate>
  <CharactersWithSpaces>14496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Budget Approval 2025-26</dc:title>
  <dc:subject>Board Report</dc:subject>
  <dc:creator>Scottish Legal Aid Board</dc:creator>
  <cp:keywords/>
  <dc:description/>
  <cp:lastModifiedBy>Lindsay Corr</cp:lastModifiedBy>
  <cp:revision>2</cp:revision>
  <dcterms:created xsi:type="dcterms:W3CDTF">2025-08-12T09:47:00Z</dcterms:created>
  <dcterms:modified xsi:type="dcterms:W3CDTF">2025-08-12T09:47:00Z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0x010100E2A1C1D1C1B8B040B86EE25E54115924</vt:lpwstr>
  </property>
  <property fmtid="{D5CDD505-2E9C-101B-9397-08002B2CF9AE}" pid="3" name="Order">
    <vt:r8>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