
<file path=[Content_Types].xml><?xml version="1.0" encoding="utf-8"?>
<Types xmlns="http://schemas.openxmlformats.org/package/2006/content-types">
  <Default Extension="jpeg" ContentType="image/jpe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632296" w14:textId="77777777" w:rsidR="00B2602F" w:rsidRPr="005277D3" w:rsidRDefault="009D0693" w:rsidP="00CC679C">
      <w:pPr>
        <w:pStyle w:val="Title"/>
      </w:pPr>
      <w:r>
        <w:rPr>
          <w:noProof/>
          <w:lang w:val="en-US"/>
        </w:rPr>
        <w:drawing>
          <wp:inline distT="0" distB="0" distL="0" distR="0" wp14:anchorId="7EE4B071" wp14:editId="2651EB3E">
            <wp:extent cx="818248" cy="1080000"/>
            <wp:effectExtent l="0" t="0" r="1270" b="6350"/>
            <wp:docPr id="1068327056" name="Picture 1" descr="Scottish Legal Aid Bo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8327056" name="Picture 1" descr="Scottish Legal Aid Boar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818248" cy="1080000"/>
                    </a:xfrm>
                    <a:prstGeom prst="rect">
                      <a:avLst/>
                    </a:prstGeom>
                  </pic:spPr>
                </pic:pic>
              </a:graphicData>
            </a:graphic>
          </wp:inline>
        </w:drawing>
      </w:r>
      <w:r>
        <w:rPr>
          <w:lang w:val="en-US"/>
        </w:rPr>
        <w:t xml:space="preserve"> </w:t>
      </w:r>
      <w:r w:rsidR="00450AC2" w:rsidRPr="005277D3">
        <w:t>Board report</w:t>
      </w:r>
    </w:p>
    <w:p w14:paraId="6032D49E" w14:textId="3D7A618C" w:rsidR="00450AC2" w:rsidRPr="00AB4C34" w:rsidRDefault="000F272F" w:rsidP="00CC679C">
      <w:pPr>
        <w:rPr>
          <w:rStyle w:val="Strong"/>
          <w:lang w:val="en-US"/>
        </w:rPr>
      </w:pPr>
      <w:r w:rsidRPr="00C3315D">
        <w:rPr>
          <w:noProof/>
          <w:color w:val="2758A8"/>
          <w:szCs w:val="24"/>
          <w:lang w:eastAsia="en-GB"/>
        </w:rPr>
        <mc:AlternateContent>
          <mc:Choice Requires="wps">
            <w:drawing>
              <wp:anchor distT="36575" distB="36575" distL="36576" distR="36576" simplePos="0" relativeHeight="251658240" behindDoc="0" locked="0" layoutInCell="1" allowOverlap="1" wp14:anchorId="2FBA7DAB" wp14:editId="2073E24A">
                <wp:simplePos x="0" y="0"/>
                <wp:positionH relativeFrom="margin">
                  <wp:posOffset>0</wp:posOffset>
                </wp:positionH>
                <wp:positionV relativeFrom="paragraph">
                  <wp:posOffset>118745</wp:posOffset>
                </wp:positionV>
                <wp:extent cx="6724650" cy="0"/>
                <wp:effectExtent l="0" t="0" r="0" b="0"/>
                <wp:wrapNone/>
                <wp:docPr id="1626674956" name="Straight Arrow Connector 162667495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24650" cy="0"/>
                        </a:xfrm>
                        <a:prstGeom prst="straightConnector1">
                          <a:avLst/>
                        </a:prstGeom>
                        <a:noFill/>
                        <a:ln w="9525">
                          <a:solidFill>
                            <a:srgbClr val="2758A8"/>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EEECE1"/>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789A5829" id="_x0000_t32" coordsize="21600,21600" o:spt="32" o:oned="t" path="m,l21600,21600e" filled="f">
                <v:path arrowok="t" fillok="f" o:connecttype="none"/>
                <o:lock v:ext="edit" shapetype="t"/>
              </v:shapetype>
              <v:shape id="Straight Arrow Connector 1626674956" o:spid="_x0000_s1026" type="#_x0000_t32" alt="&quot;&quot;" style="position:absolute;margin-left:0;margin-top:9.35pt;width:529.5pt;height:0;z-index:251658240;visibility:visible;mso-wrap-style:square;mso-width-percent:0;mso-height-percent:0;mso-wrap-distance-left:2.88pt;mso-wrap-distance-top:1.016mm;mso-wrap-distance-right:2.88pt;mso-wrap-distance-bottom:1.016mm;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" strokecolor="#2758a8">
                <v:shadow color="#eeece1"/>
                <w10:wrap anchorx="margin"/>
              </v:shape>
            </w:pict>
          </mc:Fallback>
        </mc:AlternateContent>
      </w:r>
      <w:r w:rsidRPr="00C3315D">
        <w:rPr>
          <w:noProof/>
          <w:lang w:eastAsia="en-GB"/>
        </w:rPr>
        <mc:AlternateContent>
          <mc:Choice Requires="wps">
            <w:drawing>
              <wp:anchor distT="36575" distB="36575" distL="36576" distR="36576" simplePos="0" relativeHeight="251658241" behindDoc="0" locked="0" layoutInCell="1" allowOverlap="1" wp14:anchorId="18BCEA35" wp14:editId="2271A502">
                <wp:simplePos x="0" y="0"/>
                <wp:positionH relativeFrom="margin">
                  <wp:posOffset>0</wp:posOffset>
                </wp:positionH>
                <wp:positionV relativeFrom="paragraph">
                  <wp:posOffset>683260</wp:posOffset>
                </wp:positionV>
                <wp:extent cx="6724650" cy="0"/>
                <wp:effectExtent l="0" t="0" r="0" b="0"/>
                <wp:wrapNone/>
                <wp:docPr id="971420388" name="Straight Arrow Connector 97142038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24650" cy="0"/>
                        </a:xfrm>
                        <a:prstGeom prst="straightConnector1">
                          <a:avLst/>
                        </a:prstGeom>
                        <a:noFill/>
                        <a:ln w="9525">
                          <a:solidFill>
                            <a:srgbClr val="2758A8"/>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EEECE1"/>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3AEF9E0A" id="Straight Arrow Connector 971420388" o:spid="_x0000_s1026" type="#_x0000_t32" alt="&quot;&quot;" style="position:absolute;margin-left:0;margin-top:53.8pt;width:529.5pt;height:0;z-index:251658241;visibility:visible;mso-wrap-style:square;mso-width-percent:0;mso-height-percent:0;mso-wrap-distance-left:2.88pt;mso-wrap-distance-top:1.016mm;mso-wrap-distance-right:2.88pt;mso-wrap-distance-bottom:1.016mm;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" strokecolor="#2758a8">
                <v:shadow color="#eeece1"/>
                <w10:wrap anchorx="margin"/>
              </v:shape>
            </w:pict>
          </mc:Fallback>
        </mc:AlternateContent>
      </w:r>
      <w:r w:rsidR="00450AC2">
        <w:rPr>
          <w:lang w:val="en-US"/>
        </w:rPr>
        <w:br/>
      </w:r>
      <w:r w:rsidR="00450AC2" w:rsidRPr="006F4385">
        <w:rPr>
          <w:rStyle w:val="Strong"/>
          <w:lang w:val="en-US"/>
        </w:rPr>
        <w:t xml:space="preserve">AGENDA ITEM: </w:t>
      </w:r>
      <w:r w:rsidR="00450AC2" w:rsidRPr="006F4385">
        <w:rPr>
          <w:rStyle w:val="Strong"/>
        </w:rPr>
        <w:tab/>
      </w:r>
      <w:r w:rsidR="00450AC2" w:rsidRPr="006F4385">
        <w:rPr>
          <w:rStyle w:val="Strong"/>
        </w:rPr>
        <w:tab/>
      </w:r>
      <w:r w:rsidR="00E810BB">
        <w:rPr>
          <w:rStyle w:val="Strong"/>
          <w:lang w:val="en-US"/>
        </w:rPr>
        <w:t>13</w:t>
      </w:r>
      <w:r w:rsidR="00AB4C34">
        <w:rPr>
          <w:rStyle w:val="Strong"/>
          <w:lang w:val="en-US"/>
        </w:rPr>
        <w:br/>
      </w:r>
      <w:r w:rsidR="00450AC2" w:rsidRPr="006F4385">
        <w:rPr>
          <w:rStyle w:val="Strong"/>
          <w:lang w:val="en-US"/>
        </w:rPr>
        <w:t xml:space="preserve">REPORT NUMBER: </w:t>
      </w:r>
      <w:r w:rsidR="00450AC2" w:rsidRPr="006F4385">
        <w:rPr>
          <w:rStyle w:val="Strong"/>
        </w:rPr>
        <w:tab/>
      </w:r>
      <w:r w:rsidR="00450AC2" w:rsidRPr="006F4385">
        <w:rPr>
          <w:rStyle w:val="Strong"/>
        </w:rPr>
        <w:tab/>
      </w:r>
      <w:r w:rsidR="00450AC2" w:rsidRPr="006F4385">
        <w:rPr>
          <w:rStyle w:val="Strong"/>
          <w:lang w:val="en-US"/>
        </w:rPr>
        <w:t>SLAB</w:t>
      </w:r>
      <w:r w:rsidR="00AB4C34">
        <w:rPr>
          <w:rStyle w:val="Strong"/>
          <w:lang w:val="en-US"/>
        </w:rPr>
        <w:t xml:space="preserve"> </w:t>
      </w:r>
      <w:r w:rsidR="00450AC2" w:rsidRPr="006F4385">
        <w:rPr>
          <w:rStyle w:val="Strong"/>
          <w:lang w:val="en-US"/>
        </w:rPr>
        <w:t>/</w:t>
      </w:r>
      <w:r w:rsidR="00AB4C34">
        <w:rPr>
          <w:rStyle w:val="Strong"/>
          <w:lang w:val="en-US"/>
        </w:rPr>
        <w:t xml:space="preserve"> </w:t>
      </w:r>
      <w:r w:rsidR="00E810BB">
        <w:rPr>
          <w:rStyle w:val="Strong"/>
          <w:lang w:val="en-US"/>
        </w:rPr>
        <w:t>2025</w:t>
      </w:r>
      <w:r w:rsidR="00AB4C34">
        <w:rPr>
          <w:rStyle w:val="Strong"/>
          <w:lang w:val="en-US"/>
        </w:rPr>
        <w:t xml:space="preserve"> </w:t>
      </w:r>
      <w:r w:rsidR="00AB4C34" w:rsidRPr="006F4385">
        <w:rPr>
          <w:rStyle w:val="Strong"/>
          <w:lang w:val="en-US"/>
        </w:rPr>
        <w:t xml:space="preserve">/ </w:t>
      </w:r>
      <w:r w:rsidR="00E810BB">
        <w:rPr>
          <w:rStyle w:val="Strong"/>
          <w:lang w:val="en-US"/>
        </w:rPr>
        <w:t>21</w:t>
      </w:r>
    </w:p>
    <w:p w14:paraId="1913A29E" w14:textId="77777777" w:rsidR="00F14DC9" w:rsidRPr="00821617" w:rsidRDefault="00F14DC9" w:rsidP="000F272F">
      <w:pPr>
        <w:rPr>
          <w:rStyle w:val="Strong"/>
          <w:b w:val="0"/>
          <w:bCs w:val="0"/>
          <w:lang w:val="en-US"/>
        </w:rPr>
      </w:pPr>
      <w:r w:rsidRPr="005277D3">
        <w:rPr>
          <w:rStyle w:val="Strong"/>
          <w:rFonts w:asciiTheme="majorHAnsi" w:hAnsiTheme="majorHAnsi"/>
          <w:bCs w:val="0"/>
          <w:color w:val="174DA3"/>
          <w:sz w:val="40"/>
        </w:rPr>
        <w:t>Report details</w:t>
      </w:r>
    </w:p>
    <w:p w14:paraId="21524C7C" w14:textId="627D5D63" w:rsidR="006F4385" w:rsidRPr="006F4385" w:rsidRDefault="006F4385" w:rsidP="00CC679C">
      <w:pPr>
        <w:rPr>
          <w:lang w:val="en-US"/>
        </w:rPr>
      </w:pPr>
      <w:r w:rsidRPr="00D35FED">
        <w:rPr>
          <w:rStyle w:val="Strong"/>
          <w:lang w:val="en-US"/>
        </w:rPr>
        <w:t>Report to:</w:t>
      </w:r>
      <w:r w:rsidRPr="00D35FED">
        <w:rPr>
          <w:rStyle w:val="Strong"/>
        </w:rPr>
        <w:tab/>
      </w:r>
      <w:r w:rsidRPr="00D35FED">
        <w:rPr>
          <w:lang w:val="en-US"/>
        </w:rPr>
        <w:tab/>
      </w:r>
      <w:r>
        <w:rPr>
          <w:lang w:val="en-US"/>
        </w:rPr>
        <w:tab/>
      </w:r>
      <w:sdt>
        <w:sdtPr>
          <w:rPr>
            <w:lang w:val="en-US"/>
          </w:rPr>
          <w:id w:val="-1334070625"/>
          <w:lock w:val="sdtLocked"/>
          <w:placeholder>
            <w:docPart w:val="31A5267F9D8B45EEB79F0DDF5CF0CBB2"/>
          </w:placeholder>
          <w15:color w:val="000000"/>
          <w:comboBox>
            <w:listItem w:value="Choose an item."/>
            <w:listItem w:displayText="The Board" w:value="The Board"/>
            <w:listItem w:displayText="Legal Assistance Policy Committee" w:value="Legal Assistance Policy Committee"/>
            <w:listItem w:displayText="Remuneration and Appointments Committee" w:value="Remuneration and Appointments Committee"/>
            <w:listItem w:displayText="Audit Committee" w:value="Audit Committee"/>
            <w:listItem w:displayText="Section 31 Committee" w:value="Section 31 Committee"/>
            <w:listItem w:displayText="Review Committee" w:value="Review Committee"/>
          </w:comboBox>
        </w:sdtPr>
        <w:sdtEndPr/>
        <w:sdtContent>
          <w:r w:rsidR="004015C4">
            <w:rPr>
              <w:lang w:val="en-US"/>
            </w:rPr>
            <w:t>The Board</w:t>
          </w:r>
        </w:sdtContent>
      </w:sdt>
    </w:p>
    <w:p w14:paraId="6D4CF6A7" w14:textId="7752AD20" w:rsidR="006F4385" w:rsidRPr="006F4385" w:rsidRDefault="006F4385" w:rsidP="00CC679C">
      <w:pPr>
        <w:rPr>
          <w:lang w:val="en-US"/>
        </w:rPr>
      </w:pPr>
      <w:r w:rsidRPr="00D35FED">
        <w:rPr>
          <w:rStyle w:val="Strong"/>
          <w:lang w:val="en-US"/>
        </w:rPr>
        <w:t>Meeting date:</w:t>
      </w:r>
      <w:r w:rsidR="00D35FED">
        <w:rPr>
          <w:lang w:val="en-US"/>
        </w:rPr>
        <w:tab/>
      </w:r>
      <w:r w:rsidR="00D35FED">
        <w:rPr>
          <w:lang w:val="en-US"/>
        </w:rPr>
        <w:tab/>
      </w:r>
      <w:r w:rsidR="004015C4">
        <w:t>26 May 2025</w:t>
      </w:r>
    </w:p>
    <w:p w14:paraId="3C9F5B0E" w14:textId="4FB6F57E" w:rsidR="006F4385" w:rsidRPr="00D35FED" w:rsidRDefault="006F4385" w:rsidP="00CC679C">
      <w:pPr>
        <w:rPr>
          <w:rStyle w:val="Strong"/>
          <w:lang w:val="en-US"/>
        </w:rPr>
      </w:pPr>
      <w:r w:rsidRPr="00D35FED">
        <w:rPr>
          <w:rStyle w:val="Strong"/>
          <w:lang w:val="en-US"/>
        </w:rPr>
        <w:t>Report title</w:t>
      </w:r>
      <w:r w:rsidRPr="00D35FED">
        <w:rPr>
          <w:rStyle w:val="Strong"/>
        </w:rPr>
        <w:t>:</w:t>
      </w:r>
      <w:r w:rsidR="00D35FED">
        <w:rPr>
          <w:rStyle w:val="Strong"/>
        </w:rPr>
        <w:tab/>
      </w:r>
      <w:r w:rsidR="00D35FED">
        <w:rPr>
          <w:rStyle w:val="Strong"/>
        </w:rPr>
        <w:tab/>
      </w:r>
      <w:r w:rsidR="00D35FED">
        <w:rPr>
          <w:rStyle w:val="Strong"/>
        </w:rPr>
        <w:tab/>
      </w:r>
      <w:r w:rsidR="00EA18EA">
        <w:t xml:space="preserve">Annual </w:t>
      </w:r>
      <w:r w:rsidR="007D6B2C">
        <w:t xml:space="preserve">People </w:t>
      </w:r>
      <w:r w:rsidR="00EA18EA">
        <w:t>Report</w:t>
      </w:r>
    </w:p>
    <w:p w14:paraId="487501A0" w14:textId="7D884696" w:rsidR="006F4385" w:rsidRPr="00D35FED" w:rsidRDefault="006F4385" w:rsidP="00CC679C">
      <w:pPr>
        <w:rPr>
          <w:rStyle w:val="Strong"/>
          <w:lang w:val="en-US"/>
        </w:rPr>
      </w:pPr>
      <w:r w:rsidRPr="00D35FED">
        <w:rPr>
          <w:rStyle w:val="Strong"/>
          <w:lang w:val="en-US"/>
        </w:rPr>
        <w:t>Report category</w:t>
      </w:r>
      <w:r w:rsidRPr="00D35FED">
        <w:rPr>
          <w:rStyle w:val="Strong"/>
        </w:rPr>
        <w:t>:</w:t>
      </w:r>
      <w:r w:rsidR="00D35FED">
        <w:rPr>
          <w:rStyle w:val="Strong"/>
        </w:rPr>
        <w:tab/>
      </w:r>
      <w:r w:rsidR="00D35FED">
        <w:rPr>
          <w:rStyle w:val="Strong"/>
        </w:rPr>
        <w:tab/>
      </w:r>
      <w:sdt>
        <w:sdtPr>
          <w:rPr>
            <w:lang w:val="en-US"/>
          </w:rPr>
          <w:id w:val="833499362"/>
          <w:placeholder>
            <w:docPart w:val="BC0454778CF0490597D1CB385A9EEDA4"/>
          </w:placeholder>
          <w15:color w:val="000000"/>
          <w:comboBox>
            <w:listItem w:value="Choose an item."/>
            <w:listItem w:displayText="For information" w:value="For information"/>
            <w:listItem w:displayText="For decision" w:value="For decision"/>
            <w:listItem w:displayText="For discussion" w:value="For discussion"/>
          </w:comboBox>
        </w:sdtPr>
        <w:sdtEndPr/>
        <w:sdtContent>
          <w:r w:rsidR="00EA18EA">
            <w:rPr>
              <w:lang w:val="en-US"/>
            </w:rPr>
            <w:t>For discussion</w:t>
          </w:r>
        </w:sdtContent>
      </w:sdt>
    </w:p>
    <w:p w14:paraId="4BCC3349" w14:textId="1DC5E997" w:rsidR="00450AC2" w:rsidRPr="00D35FED" w:rsidRDefault="006F4385" w:rsidP="00CC679C">
      <w:pPr>
        <w:rPr>
          <w:rStyle w:val="Strong"/>
        </w:rPr>
      </w:pPr>
      <w:r w:rsidRPr="00D35FED">
        <w:rPr>
          <w:rStyle w:val="Strong"/>
          <w:lang w:val="en-US"/>
        </w:rPr>
        <w:t>Issue status:</w:t>
      </w:r>
      <w:r w:rsidR="00D35FED">
        <w:rPr>
          <w:rStyle w:val="Strong"/>
          <w:lang w:val="en-US"/>
        </w:rPr>
        <w:tab/>
      </w:r>
      <w:r w:rsidR="00D35FED">
        <w:rPr>
          <w:rStyle w:val="Strong"/>
          <w:lang w:val="en-US"/>
        </w:rPr>
        <w:tab/>
      </w:r>
      <w:r w:rsidR="00D35FED">
        <w:rPr>
          <w:rStyle w:val="Strong"/>
          <w:lang w:val="en-US"/>
        </w:rPr>
        <w:tab/>
      </w:r>
      <w:sdt>
        <w:sdtPr>
          <w:rPr>
            <w:lang w:val="en-US"/>
          </w:rPr>
          <w:id w:val="-134107502"/>
          <w:placeholder>
            <w:docPart w:val="B09FA00904994700B122DEF12B84F9BE"/>
          </w:placeholder>
          <w15:color w:val="000000"/>
          <w:comboBox>
            <w:listItem w:value="Choose an item."/>
            <w:listItem w:displayText="Business as usual" w:value="Business as usual"/>
            <w:listItem w:displayText="Project business" w:value="Project business"/>
            <w:listItem w:displayText="Directorate project" w:value="Directorate project"/>
          </w:comboBox>
        </w:sdtPr>
        <w:sdtEndPr/>
        <w:sdtContent>
          <w:r w:rsidR="00EA18EA">
            <w:rPr>
              <w:lang w:val="en-US"/>
            </w:rPr>
            <w:t>Business as usual</w:t>
          </w:r>
        </w:sdtContent>
      </w:sdt>
    </w:p>
    <w:p w14:paraId="73D86164" w14:textId="2312C886" w:rsidR="006F4385" w:rsidRPr="00D35FED" w:rsidRDefault="006F4385" w:rsidP="00CC679C">
      <w:pPr>
        <w:rPr>
          <w:rStyle w:val="Strong"/>
          <w:lang w:val="en-US"/>
        </w:rPr>
      </w:pPr>
      <w:r w:rsidRPr="00D35FED">
        <w:rPr>
          <w:rStyle w:val="Strong"/>
          <w:lang w:val="en-US"/>
        </w:rPr>
        <w:t>Written by:</w:t>
      </w:r>
      <w:r w:rsidR="00D35FED">
        <w:rPr>
          <w:rStyle w:val="Strong"/>
          <w:lang w:val="en-US"/>
        </w:rPr>
        <w:tab/>
      </w:r>
      <w:r w:rsidR="00D35FED">
        <w:rPr>
          <w:rStyle w:val="Strong"/>
          <w:lang w:val="en-US"/>
        </w:rPr>
        <w:tab/>
      </w:r>
      <w:r w:rsidR="00D35FED">
        <w:rPr>
          <w:rStyle w:val="Strong"/>
          <w:lang w:val="en-US"/>
        </w:rPr>
        <w:tab/>
      </w:r>
      <w:r w:rsidR="00EA18EA">
        <w:rPr>
          <w:lang w:val="en-US"/>
        </w:rPr>
        <w:t>Sarah Halliday, Head of People &amp; OD</w:t>
      </w:r>
    </w:p>
    <w:p w14:paraId="4F1D2C6B" w14:textId="75544635" w:rsidR="006F4385" w:rsidRPr="00D35FED" w:rsidRDefault="006F4385" w:rsidP="00CC679C">
      <w:pPr>
        <w:rPr>
          <w:rStyle w:val="Strong"/>
          <w:lang w:val="en-US"/>
        </w:rPr>
      </w:pPr>
      <w:r w:rsidRPr="00D35FED">
        <w:rPr>
          <w:rStyle w:val="Strong"/>
          <w:lang w:val="en-US"/>
        </w:rPr>
        <w:t>Director responsible:</w:t>
      </w:r>
      <w:r w:rsidR="00D35FED">
        <w:rPr>
          <w:rStyle w:val="Strong"/>
          <w:lang w:val="en-US"/>
        </w:rPr>
        <w:tab/>
      </w:r>
      <w:sdt>
        <w:sdtPr>
          <w:rPr>
            <w:lang w:val="en-US"/>
          </w:rPr>
          <w:id w:val="412276126"/>
          <w:placeholder>
            <w:docPart w:val="F544C7BD0D34457ABE26A5956E6205A6"/>
          </w:placeholder>
          <w15:color w:val="000000"/>
          <w:comboBox>
            <w:listItem w:value="Choose an item."/>
            <w:listItem w:displayText="Colin Lancaster" w:value="Colin Lancaster"/>
            <w:listItem w:displayText="Ian Dickson" w:value="Ian Dickson"/>
            <w:listItem w:displayText="Adam Ford" w:value="Adam Ford"/>
            <w:listItem w:displayText="Marie-Louise Fox" w:value="Marie-Louise Fox"/>
            <w:listItem w:displayText="Carolyn McLeod" w:value="Carolyn McLeod"/>
            <w:listItem w:displayText="Linda Ross" w:value="Linda Ross"/>
          </w:comboBox>
        </w:sdtPr>
        <w:sdtEndPr/>
        <w:sdtContent>
          <w:r w:rsidR="00EA18EA">
            <w:rPr>
              <w:lang w:val="en-US"/>
            </w:rPr>
            <w:t>Linda Ross</w:t>
          </w:r>
        </w:sdtContent>
      </w:sdt>
    </w:p>
    <w:p w14:paraId="2D3DDEB6" w14:textId="0B5A19AF" w:rsidR="006F4385" w:rsidRPr="00D35FED" w:rsidRDefault="006F4385" w:rsidP="00CC679C">
      <w:pPr>
        <w:rPr>
          <w:lang w:val="en-US"/>
        </w:rPr>
      </w:pPr>
      <w:r w:rsidRPr="00D35FED">
        <w:rPr>
          <w:rStyle w:val="Strong"/>
          <w:lang w:val="en-US"/>
        </w:rPr>
        <w:t>Presented by:</w:t>
      </w:r>
      <w:r w:rsidR="00D35FED">
        <w:rPr>
          <w:rStyle w:val="Strong"/>
          <w:lang w:val="en-US"/>
        </w:rPr>
        <w:tab/>
      </w:r>
      <w:r w:rsidR="00D35FED">
        <w:rPr>
          <w:rStyle w:val="Strong"/>
          <w:lang w:val="en-US"/>
        </w:rPr>
        <w:tab/>
      </w:r>
      <w:r w:rsidR="00EA18EA">
        <w:rPr>
          <w:lang w:val="en-US"/>
        </w:rPr>
        <w:t>Sarah Halliday, Head of People &amp; OD</w:t>
      </w:r>
    </w:p>
    <w:p w14:paraId="3995BDCA" w14:textId="370A1F94" w:rsidR="006F4385" w:rsidRPr="00D35FED" w:rsidRDefault="006F4385" w:rsidP="00CC679C">
      <w:pPr>
        <w:rPr>
          <w:rStyle w:val="Strong"/>
          <w:b w:val="0"/>
          <w:bCs w:val="0"/>
        </w:rPr>
      </w:pPr>
      <w:r w:rsidRPr="00D35FED">
        <w:rPr>
          <w:rStyle w:val="Strong"/>
          <w:lang w:val="en-US"/>
        </w:rPr>
        <w:t>Contact details:</w:t>
      </w:r>
      <w:r w:rsidR="00D35FED">
        <w:rPr>
          <w:rStyle w:val="Strong"/>
          <w:lang w:val="en-US"/>
        </w:rPr>
        <w:tab/>
      </w:r>
      <w:r w:rsidR="00D35FED">
        <w:rPr>
          <w:rStyle w:val="Strong"/>
          <w:lang w:val="en-US"/>
        </w:rPr>
        <w:tab/>
      </w:r>
      <w:r w:rsidR="00972373">
        <w:rPr>
          <w:lang w:val="en-US"/>
        </w:rPr>
        <w:t>r</w:t>
      </w:r>
      <w:r w:rsidR="00EA18EA">
        <w:rPr>
          <w:lang w:val="en-US"/>
        </w:rPr>
        <w:t>ossli@slab.org.uk</w:t>
      </w:r>
    </w:p>
    <w:p w14:paraId="44BA90D0" w14:textId="77777777" w:rsidR="005F3B4D" w:rsidRDefault="00A16CB9" w:rsidP="00CC679C">
      <w:pPr>
        <w:rPr>
          <w:lang w:val="en-US"/>
        </w:rPr>
      </w:pPr>
      <w:r w:rsidRPr="00A16CB9">
        <w:rPr>
          <w:rStyle w:val="Strong"/>
        </w:rPr>
        <w:t>Delivery of Strategic Objectives</w:t>
      </w:r>
      <w:r>
        <w:rPr>
          <w:rStyle w:val="Strong"/>
        </w:rPr>
        <w:br/>
      </w:r>
      <w:sdt>
        <w:sdtPr>
          <w:rPr>
            <w:lang w:val="en-US"/>
          </w:rPr>
          <w:id w:val="-1025477534"/>
          <w:placeholder>
            <w:docPart w:val="EE3AEE6F4836481BA73ADE751C4CAEDC"/>
          </w:placeholder>
          <w15:color w:val="000000"/>
          <w:comboBox>
            <w:listItem w:value="Strategic Objective"/>
            <w:listItem w:displayText="1 – Administration: Our timely, clear, and consistent decisions on legal aid applications and accounts deliver a positive customer experience." w:value="1 – Administration: Our timely, clear, and consistent decisions on legal aid applications and accounts deliver a positive customer experience."/>
            <w:listItem w:displayText="2 – Delivery: Our client legal services and targeted funding deliver high quality and accessible information, advice, and representation." w:value="2 – Delivery: Our client legal services and targeted funding deliver high quality and accessible information, advice, and representation."/>
            <w:listItem w:displayText="3 – Investing: We support our people to develop the skills and ways of working needed to deliver our mission, both now and in the future." w:value="3 – Investing: We support our people to develop the skills and ways of working needed to deliver our mission, both now and in the future."/>
            <w:listItem w:displayText="4 – Shaping: Our insightful, evidence-based and outcome-focused advice to Ministers supports their decision-making on the future of legal aid and SLAB." w:value="4 – Shaping: Our insightful, evidence-based and outcome-focused advice to Ministers supports their decision-making on the future of legal aid and SLAB."/>
          </w:comboBox>
        </w:sdtPr>
        <w:sdtEndPr/>
        <w:sdtContent>
          <w:r w:rsidR="00EA18EA" w:rsidRPr="00972373">
            <w:rPr>
              <w:lang w:val="en-US"/>
            </w:rPr>
            <w:t>3 – Investing: We support our people to develop the skills and ways of working needed to deliver our mission, both now and in the future.</w:t>
          </w:r>
        </w:sdtContent>
      </w:sdt>
      <w:r w:rsidR="00F14DC9" w:rsidRPr="00972373">
        <w:rPr>
          <w:lang w:val="en-US"/>
        </w:rPr>
        <w:tab/>
      </w:r>
    </w:p>
    <w:p w14:paraId="2662C528" w14:textId="0DCB4176" w:rsidR="00CC679C" w:rsidRDefault="00CC679C" w:rsidP="00CC679C">
      <w:r w:rsidRPr="00CC679C">
        <w:rPr>
          <w:rStyle w:val="Strong"/>
          <w:lang w:val="en-US"/>
        </w:rPr>
        <w:t>Link to Board or Committee remit</w:t>
      </w:r>
      <w:r w:rsidRPr="00CC679C">
        <w:rPr>
          <w:rStyle w:val="Strong"/>
        </w:rPr>
        <w:t>:</w:t>
      </w:r>
      <w:r>
        <w:rPr>
          <w:lang w:val="en-US"/>
        </w:rPr>
        <w:tab/>
      </w:r>
      <w:r w:rsidR="00821617">
        <w:rPr>
          <w:lang w:val="en-US"/>
        </w:rPr>
        <w:br/>
      </w:r>
      <w:r w:rsidR="00D734F5" w:rsidRPr="00495B90">
        <w:rPr>
          <w:rFonts w:ascii="Aptos" w:hAnsi="Aptos" w:cs="Aparajita"/>
          <w:szCs w:val="24"/>
        </w:rPr>
        <w:t>This is linked to the Board’s role in monitoring SLAB’s performance</w:t>
      </w:r>
      <w:r w:rsidR="00972373">
        <w:rPr>
          <w:rFonts w:ascii="Aptos" w:hAnsi="Aptos" w:cs="Aparajita"/>
          <w:szCs w:val="24"/>
        </w:rPr>
        <w:t>.</w:t>
      </w:r>
    </w:p>
    <w:p w14:paraId="36325B49" w14:textId="63274470" w:rsidR="00CC679C" w:rsidRPr="00CC679C" w:rsidRDefault="00CC679C" w:rsidP="00CC679C">
      <w:pPr>
        <w:rPr>
          <w:rStyle w:val="Strong"/>
        </w:rPr>
      </w:pPr>
      <w:r w:rsidRPr="00CC679C">
        <w:rPr>
          <w:rStyle w:val="Strong"/>
        </w:rPr>
        <w:t>Link to Risk Management:</w:t>
      </w:r>
      <w:r>
        <w:rPr>
          <w:rStyle w:val="Strong"/>
        </w:rPr>
        <w:tab/>
      </w:r>
      <w:r>
        <w:rPr>
          <w:rStyle w:val="Strong"/>
        </w:rPr>
        <w:tab/>
      </w:r>
      <w:r>
        <w:rPr>
          <w:rStyle w:val="Strong"/>
        </w:rPr>
        <w:tab/>
      </w:r>
      <w:r w:rsidR="00821617">
        <w:rPr>
          <w:rStyle w:val="Strong"/>
        </w:rPr>
        <w:br/>
      </w:r>
      <w:r w:rsidR="00F94BB2">
        <w:rPr>
          <w:rStyle w:val="Strong"/>
          <w:b w:val="0"/>
          <w:bCs w:val="0"/>
        </w:rPr>
        <w:t>Our staff are our most valuable asset</w:t>
      </w:r>
      <w:r w:rsidR="00F94BB2" w:rsidRPr="002828A0">
        <w:rPr>
          <w:rStyle w:val="Strong"/>
          <w:b w:val="0"/>
          <w:bCs w:val="0"/>
        </w:rPr>
        <w:t xml:space="preserve">. Our </w:t>
      </w:r>
      <w:r w:rsidR="00F94BB2">
        <w:rPr>
          <w:rStyle w:val="Strong"/>
          <w:b w:val="0"/>
          <w:bCs w:val="0"/>
        </w:rPr>
        <w:t>People &amp; OD policies, practices</w:t>
      </w:r>
      <w:r w:rsidR="00972373">
        <w:rPr>
          <w:rStyle w:val="Strong"/>
          <w:b w:val="0"/>
          <w:bCs w:val="0"/>
        </w:rPr>
        <w:t>,</w:t>
      </w:r>
      <w:r w:rsidR="00F94BB2">
        <w:rPr>
          <w:rStyle w:val="Strong"/>
          <w:b w:val="0"/>
          <w:bCs w:val="0"/>
        </w:rPr>
        <w:t xml:space="preserve"> and team are key to managing </w:t>
      </w:r>
      <w:r w:rsidR="00842809">
        <w:rPr>
          <w:rStyle w:val="Strong"/>
          <w:b w:val="0"/>
          <w:bCs w:val="0"/>
        </w:rPr>
        <w:t xml:space="preserve">and mitigating </w:t>
      </w:r>
      <w:r w:rsidR="00F94BB2">
        <w:rPr>
          <w:rStyle w:val="Strong"/>
          <w:b w:val="0"/>
          <w:bCs w:val="0"/>
        </w:rPr>
        <w:t xml:space="preserve">the </w:t>
      </w:r>
      <w:r w:rsidR="00F94BB2" w:rsidRPr="002828A0">
        <w:rPr>
          <w:rStyle w:val="Strong"/>
          <w:b w:val="0"/>
          <w:bCs w:val="0"/>
        </w:rPr>
        <w:t>corporate risk</w:t>
      </w:r>
      <w:r w:rsidR="00B15121">
        <w:rPr>
          <w:rStyle w:val="Strong"/>
          <w:b w:val="0"/>
          <w:bCs w:val="0"/>
        </w:rPr>
        <w:t>s</w:t>
      </w:r>
      <w:r w:rsidR="00F94BB2" w:rsidRPr="002828A0">
        <w:rPr>
          <w:rStyle w:val="Strong"/>
          <w:b w:val="0"/>
          <w:bCs w:val="0"/>
        </w:rPr>
        <w:t xml:space="preserve"> </w:t>
      </w:r>
      <w:r w:rsidR="00B15121">
        <w:rPr>
          <w:rStyle w:val="Strong"/>
          <w:b w:val="0"/>
          <w:bCs w:val="0"/>
        </w:rPr>
        <w:t xml:space="preserve">3, </w:t>
      </w:r>
      <w:r w:rsidR="00972373">
        <w:rPr>
          <w:rStyle w:val="Strong"/>
          <w:b w:val="0"/>
          <w:bCs w:val="0"/>
        </w:rPr>
        <w:t>4 and</w:t>
      </w:r>
      <w:r w:rsidR="00B15121">
        <w:rPr>
          <w:rStyle w:val="Strong"/>
          <w:b w:val="0"/>
          <w:bCs w:val="0"/>
        </w:rPr>
        <w:t xml:space="preserve"> 7.  </w:t>
      </w:r>
    </w:p>
    <w:p w14:paraId="44E4CB7F" w14:textId="3A178E5E" w:rsidR="00CC679C" w:rsidRDefault="00CC679C" w:rsidP="00CC679C">
      <w:pPr>
        <w:rPr>
          <w:rStyle w:val="Strong"/>
        </w:rPr>
      </w:pPr>
      <w:r w:rsidRPr="00CC679C">
        <w:rPr>
          <w:rStyle w:val="Strong"/>
        </w:rPr>
        <w:t>Publication of the paper:</w:t>
      </w:r>
      <w:r>
        <w:rPr>
          <w:rStyle w:val="Strong"/>
        </w:rPr>
        <w:tab/>
      </w:r>
      <w:r>
        <w:rPr>
          <w:rStyle w:val="Strong"/>
        </w:rPr>
        <w:tab/>
      </w:r>
      <w:r>
        <w:rPr>
          <w:rStyle w:val="Strong"/>
        </w:rPr>
        <w:tab/>
      </w:r>
      <w:r w:rsidR="00821617">
        <w:rPr>
          <w:rStyle w:val="Strong"/>
        </w:rPr>
        <w:br/>
      </w:r>
      <w:r w:rsidR="00837978" w:rsidRPr="00495B90">
        <w:rPr>
          <w:rFonts w:ascii="Aptos" w:hAnsi="Aptos" w:cs="Aparajita"/>
          <w:szCs w:val="24"/>
        </w:rPr>
        <w:t>We consider this paper suitable for publication</w:t>
      </w:r>
      <w:r w:rsidR="00837978">
        <w:rPr>
          <w:rFonts w:ascii="Aptos" w:hAnsi="Aptos" w:cs="Aparajita"/>
          <w:szCs w:val="24"/>
        </w:rPr>
        <w:t>.</w:t>
      </w:r>
      <w:r w:rsidRPr="00CC679C">
        <w:rPr>
          <w:rStyle w:val="Strong"/>
        </w:rPr>
        <w:tab/>
      </w:r>
    </w:p>
    <w:p w14:paraId="185FA806" w14:textId="34BD70DC" w:rsidR="00CC679C" w:rsidRPr="00AB4C34" w:rsidRDefault="00CC679C" w:rsidP="00CC679C">
      <w:pPr>
        <w:rPr>
          <w:b/>
          <w:bCs/>
        </w:rPr>
      </w:pPr>
      <w:r>
        <w:rPr>
          <w:rStyle w:val="Strong"/>
        </w:rPr>
        <w:t>Executive Summary:</w:t>
      </w:r>
      <w:r w:rsidR="00AB4C34">
        <w:rPr>
          <w:rStyle w:val="Strong"/>
        </w:rPr>
        <w:tab/>
      </w:r>
      <w:r w:rsidR="00AB4C34">
        <w:rPr>
          <w:rStyle w:val="Strong"/>
        </w:rPr>
        <w:tab/>
      </w:r>
      <w:r w:rsidR="00AB4C34">
        <w:rPr>
          <w:rStyle w:val="Strong"/>
        </w:rPr>
        <w:tab/>
      </w:r>
      <w:r w:rsidR="00F14DC9">
        <w:rPr>
          <w:rStyle w:val="Strong"/>
        </w:rPr>
        <w:br/>
      </w:r>
      <w:r w:rsidR="00E9472F" w:rsidRPr="00495B90">
        <w:rPr>
          <w:rFonts w:ascii="Aptos" w:hAnsi="Aptos" w:cs="Aparajita"/>
        </w:rPr>
        <w:t xml:space="preserve">This report is written to update </w:t>
      </w:r>
      <w:r w:rsidR="00E9472F">
        <w:rPr>
          <w:rFonts w:ascii="Aptos" w:hAnsi="Aptos" w:cs="Aparajita"/>
        </w:rPr>
        <w:t xml:space="preserve">the </w:t>
      </w:r>
      <w:r w:rsidR="00E9472F" w:rsidRPr="00495B90">
        <w:rPr>
          <w:rFonts w:ascii="Aptos" w:hAnsi="Aptos" w:cs="Aparajita"/>
        </w:rPr>
        <w:t xml:space="preserve">Board on </w:t>
      </w:r>
      <w:r w:rsidR="00E9472F">
        <w:rPr>
          <w:rFonts w:ascii="Aptos" w:hAnsi="Aptos" w:cs="Aparajita"/>
        </w:rPr>
        <w:t xml:space="preserve">data </w:t>
      </w:r>
      <w:r w:rsidR="00E9472F" w:rsidRPr="00495B90">
        <w:rPr>
          <w:rFonts w:ascii="Aptos" w:hAnsi="Aptos" w:cs="Aparajita"/>
        </w:rPr>
        <w:t>that provide</w:t>
      </w:r>
      <w:r w:rsidR="00CD4B24">
        <w:rPr>
          <w:rFonts w:ascii="Aptos" w:hAnsi="Aptos" w:cs="Aparajita"/>
        </w:rPr>
        <w:t>s</w:t>
      </w:r>
      <w:r w:rsidR="00E9472F" w:rsidRPr="00495B90">
        <w:rPr>
          <w:rFonts w:ascii="Aptos" w:hAnsi="Aptos" w:cs="Aparajita"/>
        </w:rPr>
        <w:t xml:space="preserve"> insight </w:t>
      </w:r>
      <w:r w:rsidR="00E9472F" w:rsidRPr="28BC0255">
        <w:rPr>
          <w:rFonts w:ascii="Aptos" w:hAnsi="Aptos" w:cs="Aparajita"/>
        </w:rPr>
        <w:t>into</w:t>
      </w:r>
      <w:r w:rsidR="00E9472F" w:rsidRPr="00495B90">
        <w:rPr>
          <w:rFonts w:ascii="Aptos" w:hAnsi="Aptos" w:cs="Aparajita"/>
        </w:rPr>
        <w:t xml:space="preserve"> the wellbeing, performance</w:t>
      </w:r>
      <w:r w:rsidR="00117C3B">
        <w:rPr>
          <w:rFonts w:ascii="Aptos" w:hAnsi="Aptos" w:cs="Aparajita"/>
        </w:rPr>
        <w:t>,</w:t>
      </w:r>
      <w:r w:rsidR="00E9472F" w:rsidRPr="00495B90">
        <w:rPr>
          <w:rFonts w:ascii="Aptos" w:hAnsi="Aptos" w:cs="Aparajita"/>
        </w:rPr>
        <w:t xml:space="preserve"> and culture of SLAB</w:t>
      </w:r>
      <w:r w:rsidR="00E9472F">
        <w:rPr>
          <w:rFonts w:ascii="Aptos" w:hAnsi="Aptos" w:cs="Aparajita"/>
        </w:rPr>
        <w:t>.</w:t>
      </w:r>
      <w:r w:rsidRPr="00CC679C">
        <w:tab/>
      </w:r>
    </w:p>
    <w:p w14:paraId="28BD9C56" w14:textId="629F710D" w:rsidR="00CC679C" w:rsidRPr="00042C78" w:rsidRDefault="00CC679C" w:rsidP="00F14DC9">
      <w:pPr>
        <w:rPr>
          <w:rStyle w:val="Strong"/>
          <w:rFonts w:asciiTheme="majorHAnsi" w:hAnsiTheme="majorHAnsi"/>
          <w:b w:val="0"/>
          <w:bCs w:val="0"/>
          <w:color w:val="174DA3"/>
          <w:sz w:val="40"/>
        </w:rPr>
      </w:pPr>
      <w:r w:rsidRPr="00CC679C">
        <w:rPr>
          <w:rStyle w:val="Strong"/>
        </w:rPr>
        <w:t xml:space="preserve">Previous Consideration </w:t>
      </w:r>
      <w:r w:rsidRPr="00CC679C">
        <w:rPr>
          <w:rStyle w:val="Strong"/>
        </w:rPr>
        <w:br/>
        <w:t>Meeting:</w:t>
      </w:r>
      <w:r w:rsidRPr="00CC679C">
        <w:tab/>
      </w:r>
      <w:r w:rsidR="00E9472F">
        <w:t>May 2024</w:t>
      </w:r>
      <w:r w:rsidR="00117C3B">
        <w:t>.</w:t>
      </w:r>
      <w:r w:rsidRPr="00CC679C">
        <w:rPr>
          <w:rStyle w:val="Strong"/>
        </w:rPr>
        <w:br/>
        <w:t xml:space="preserve">Details: </w:t>
      </w:r>
      <w:r w:rsidRPr="00CC679C">
        <w:tab/>
      </w:r>
      <w:r w:rsidR="006635A1" w:rsidRPr="00495B90">
        <w:rPr>
          <w:rFonts w:ascii="Aptos" w:hAnsi="Aptos" w:cs="Aparajita"/>
          <w:szCs w:val="24"/>
        </w:rPr>
        <w:t xml:space="preserve">The </w:t>
      </w:r>
      <w:r w:rsidR="006635A1">
        <w:rPr>
          <w:rFonts w:ascii="Aptos" w:hAnsi="Aptos" w:cs="Aparajita"/>
          <w:szCs w:val="24"/>
        </w:rPr>
        <w:t>last annual report was provided</w:t>
      </w:r>
      <w:r w:rsidR="00F14DC9">
        <w:rPr>
          <w:rStyle w:val="Strong"/>
          <w:rFonts w:asciiTheme="majorHAnsi" w:hAnsiTheme="majorHAnsi"/>
          <w:b w:val="0"/>
          <w:bCs w:val="0"/>
          <w:color w:val="174DA3"/>
          <w:sz w:val="40"/>
        </w:rPr>
        <w:br/>
      </w:r>
    </w:p>
    <w:p w14:paraId="0D2364E3" w14:textId="77777777" w:rsidR="00F14DC9" w:rsidRDefault="00F14DC9" w:rsidP="00F14DC9">
      <w:pPr>
        <w:pStyle w:val="Heading1"/>
      </w:pPr>
      <w:r>
        <w:lastRenderedPageBreak/>
        <w:t>Report</w:t>
      </w:r>
    </w:p>
    <w:p w14:paraId="5D1053AD" w14:textId="255E300D" w:rsidR="008A0F8F" w:rsidRPr="00495B90" w:rsidRDefault="00E244C8" w:rsidP="006329E4">
      <w:pPr>
        <w:pStyle w:val="Heading3"/>
        <w:spacing w:line="240" w:lineRule="auto"/>
        <w:ind w:left="709" w:hanging="709"/>
      </w:pPr>
      <w:r>
        <w:t>1.</w:t>
      </w:r>
      <w:r w:rsidR="002A5B54">
        <w:t>0</w:t>
      </w:r>
      <w:r>
        <w:tab/>
      </w:r>
      <w:r w:rsidR="008A0F8F" w:rsidRPr="00495B90">
        <w:t>BACKGROUND</w:t>
      </w:r>
    </w:p>
    <w:p w14:paraId="66423539" w14:textId="5D06BA64" w:rsidR="005769D6" w:rsidRPr="00495B90" w:rsidRDefault="008A0F8F" w:rsidP="00C80FC8">
      <w:pPr>
        <w:pStyle w:val="Default"/>
        <w:ind w:left="709" w:hanging="709"/>
        <w:rPr>
          <w:rFonts w:ascii="Aptos" w:hAnsi="Aptos" w:cs="Aparajita"/>
        </w:rPr>
      </w:pPr>
      <w:r w:rsidRPr="00495B90">
        <w:rPr>
          <w:rFonts w:ascii="Aptos" w:hAnsi="Aptos" w:cs="Aparajita"/>
        </w:rPr>
        <w:t xml:space="preserve">1.1 </w:t>
      </w:r>
      <w:r>
        <w:tab/>
      </w:r>
      <w:r w:rsidRPr="00495B90">
        <w:rPr>
          <w:rFonts w:ascii="Aptos" w:hAnsi="Aptos" w:cs="Aparajita"/>
        </w:rPr>
        <w:t xml:space="preserve">The purpose of this report is to update </w:t>
      </w:r>
      <w:r w:rsidRPr="28BC0255">
        <w:rPr>
          <w:rFonts w:ascii="Aptos" w:hAnsi="Aptos" w:cs="Aparajita"/>
        </w:rPr>
        <w:t xml:space="preserve">the </w:t>
      </w:r>
      <w:r w:rsidRPr="00495B90">
        <w:rPr>
          <w:rFonts w:ascii="Aptos" w:hAnsi="Aptos" w:cs="Aparajita"/>
        </w:rPr>
        <w:t xml:space="preserve">Board on the key activities that support the wellbeing of SLAB from </w:t>
      </w:r>
      <w:r w:rsidRPr="28BC0255">
        <w:rPr>
          <w:rFonts w:ascii="Aptos" w:hAnsi="Aptos" w:cs="Aparajita"/>
        </w:rPr>
        <w:t>an employee</w:t>
      </w:r>
      <w:r w:rsidRPr="00495B90">
        <w:rPr>
          <w:rFonts w:ascii="Aptos" w:hAnsi="Aptos" w:cs="Aparajita"/>
        </w:rPr>
        <w:t xml:space="preserve"> perspective. The report shows the key indicators that inform wellbeing and engagement across SLAB alongside the key activities that have taken place over the last year</w:t>
      </w:r>
      <w:r w:rsidR="009B4C58">
        <w:rPr>
          <w:rFonts w:ascii="Aptos" w:hAnsi="Aptos" w:cs="Aparajita"/>
        </w:rPr>
        <w:t>,</w:t>
      </w:r>
      <w:r w:rsidRPr="00495B90">
        <w:rPr>
          <w:rFonts w:ascii="Aptos" w:hAnsi="Aptos" w:cs="Aparajita"/>
        </w:rPr>
        <w:t xml:space="preserve"> </w:t>
      </w:r>
      <w:r w:rsidR="009B4C58">
        <w:rPr>
          <w:rFonts w:ascii="Aptos" w:hAnsi="Aptos" w:cs="Aparajita"/>
        </w:rPr>
        <w:t>as well as</w:t>
      </w:r>
      <w:r w:rsidRPr="00495B90">
        <w:rPr>
          <w:rFonts w:ascii="Aptos" w:hAnsi="Aptos" w:cs="Aparajita"/>
        </w:rPr>
        <w:t xml:space="preserve"> those that will be </w:t>
      </w:r>
      <w:r w:rsidR="00C80FC8">
        <w:rPr>
          <w:rFonts w:ascii="Aptos" w:hAnsi="Aptos" w:cs="Aparajita"/>
        </w:rPr>
        <w:t>run</w:t>
      </w:r>
      <w:r w:rsidRPr="00495B90">
        <w:rPr>
          <w:rFonts w:ascii="Aptos" w:hAnsi="Aptos" w:cs="Aparajita"/>
        </w:rPr>
        <w:t xml:space="preserve"> by the People &amp; OD team in the coming year.</w:t>
      </w:r>
    </w:p>
    <w:p w14:paraId="76765E46" w14:textId="4AF3788E" w:rsidR="009F6918" w:rsidRDefault="008A0F8F" w:rsidP="00C80FC8">
      <w:pPr>
        <w:pStyle w:val="Default"/>
        <w:ind w:left="709" w:hanging="709"/>
        <w:rPr>
          <w:rFonts w:ascii="Aptos" w:hAnsi="Aptos" w:cs="Aparajita"/>
        </w:rPr>
      </w:pPr>
      <w:r w:rsidRPr="404A1F3F">
        <w:rPr>
          <w:rFonts w:ascii="Aptos" w:hAnsi="Aptos" w:cs="Aparajita"/>
        </w:rPr>
        <w:t xml:space="preserve">1.2 </w:t>
      </w:r>
      <w:r>
        <w:tab/>
      </w:r>
      <w:r w:rsidRPr="404A1F3F">
        <w:rPr>
          <w:rFonts w:ascii="Aptos" w:hAnsi="Aptos" w:cs="Aparajita"/>
        </w:rPr>
        <w:t xml:space="preserve">The people who work for SLAB are key to the delivery of our corporate objectives and as a result the </w:t>
      </w:r>
      <w:r w:rsidR="00C80FC8">
        <w:rPr>
          <w:rFonts w:ascii="Aptos" w:hAnsi="Aptos" w:cs="Aparajita"/>
        </w:rPr>
        <w:t>k</w:t>
      </w:r>
      <w:r w:rsidRPr="404A1F3F">
        <w:rPr>
          <w:rFonts w:ascii="Aptos" w:hAnsi="Aptos" w:cs="Aparajita"/>
        </w:rPr>
        <w:t xml:space="preserve">ey indicators in this report highlight the culture and engagement of the </w:t>
      </w:r>
      <w:r w:rsidR="00C80FC8">
        <w:rPr>
          <w:rFonts w:ascii="Aptos" w:hAnsi="Aptos" w:cs="Aparajita"/>
        </w:rPr>
        <w:t>e</w:t>
      </w:r>
      <w:r w:rsidR="00C80FC8" w:rsidRPr="404A1F3F">
        <w:rPr>
          <w:rFonts w:ascii="Aptos" w:hAnsi="Aptos" w:cs="Aparajita"/>
        </w:rPr>
        <w:t>mployee,</w:t>
      </w:r>
      <w:r w:rsidRPr="404A1F3F">
        <w:rPr>
          <w:rFonts w:ascii="Aptos" w:hAnsi="Aptos" w:cs="Aparajita"/>
        </w:rPr>
        <w:t xml:space="preserve"> which has a direct impact on our ability to deliver a high-quality service. </w:t>
      </w:r>
    </w:p>
    <w:p w14:paraId="761E805A" w14:textId="236731A4" w:rsidR="009F6918" w:rsidRDefault="009F6918" w:rsidP="009B4C58">
      <w:pPr>
        <w:pStyle w:val="Default"/>
        <w:ind w:left="709" w:hanging="709"/>
        <w:rPr>
          <w:rFonts w:ascii="Aptos" w:hAnsi="Aptos" w:cs="Aparajita"/>
        </w:rPr>
      </w:pPr>
      <w:r>
        <w:rPr>
          <w:rFonts w:ascii="Aptos" w:hAnsi="Aptos" w:cs="Aparajita"/>
        </w:rPr>
        <w:t>1.3</w:t>
      </w:r>
      <w:r>
        <w:rPr>
          <w:rFonts w:ascii="Aptos" w:hAnsi="Aptos" w:cs="Aparajita"/>
        </w:rPr>
        <w:tab/>
      </w:r>
      <w:r w:rsidR="002478B3">
        <w:rPr>
          <w:rFonts w:ascii="Aptos" w:hAnsi="Aptos" w:cs="Aparajita"/>
        </w:rPr>
        <w:t xml:space="preserve">Investing in our People </w:t>
      </w:r>
      <w:r w:rsidR="005412F2">
        <w:rPr>
          <w:rFonts w:ascii="Aptos" w:hAnsi="Aptos" w:cs="Aparajita"/>
        </w:rPr>
        <w:t xml:space="preserve">is </w:t>
      </w:r>
      <w:r w:rsidR="002478B3">
        <w:rPr>
          <w:rFonts w:ascii="Aptos" w:hAnsi="Aptos" w:cs="Aparajita"/>
        </w:rPr>
        <w:t xml:space="preserve">Corporate Objective 3. </w:t>
      </w:r>
      <w:r>
        <w:rPr>
          <w:rFonts w:ascii="Aptos" w:hAnsi="Aptos" w:cs="Aparajita"/>
        </w:rPr>
        <w:t xml:space="preserve">Including our </w:t>
      </w:r>
      <w:r w:rsidR="00C80FC8">
        <w:rPr>
          <w:rFonts w:ascii="Aptos" w:hAnsi="Aptos" w:cs="Aparajita"/>
        </w:rPr>
        <w:t xml:space="preserve">Annual People Report </w:t>
      </w:r>
      <w:r w:rsidR="002478B3">
        <w:rPr>
          <w:rFonts w:ascii="Aptos" w:hAnsi="Aptos" w:cs="Aparajita"/>
        </w:rPr>
        <w:t>is essential to ensuring transparency, accountability</w:t>
      </w:r>
      <w:r w:rsidR="00C80FC8">
        <w:rPr>
          <w:rFonts w:ascii="Aptos" w:hAnsi="Aptos" w:cs="Aparajita"/>
        </w:rPr>
        <w:t>,</w:t>
      </w:r>
      <w:r w:rsidR="002478B3">
        <w:rPr>
          <w:rFonts w:ascii="Aptos" w:hAnsi="Aptos" w:cs="Aparajita"/>
        </w:rPr>
        <w:t xml:space="preserve"> and alignment with our corporate plan</w:t>
      </w:r>
      <w:r w:rsidR="00552307">
        <w:rPr>
          <w:rFonts w:ascii="Aptos" w:hAnsi="Aptos" w:cs="Aparajita"/>
        </w:rPr>
        <w:t xml:space="preserve"> </w:t>
      </w:r>
      <w:r w:rsidR="00C80FC8">
        <w:rPr>
          <w:rFonts w:ascii="Aptos" w:hAnsi="Aptos" w:cs="Aparajita"/>
        </w:rPr>
        <w:t>to</w:t>
      </w:r>
      <w:r w:rsidR="00552307">
        <w:rPr>
          <w:rFonts w:ascii="Aptos" w:hAnsi="Aptos" w:cs="Aparajita"/>
        </w:rPr>
        <w:t xml:space="preserve"> </w:t>
      </w:r>
      <w:r w:rsidR="0066424A">
        <w:rPr>
          <w:rFonts w:ascii="Aptos" w:hAnsi="Aptos" w:cs="Aparajita"/>
        </w:rPr>
        <w:t>highlight our</w:t>
      </w:r>
      <w:r w:rsidR="00552307">
        <w:rPr>
          <w:rFonts w:ascii="Aptos" w:hAnsi="Aptos" w:cs="Aparajita"/>
        </w:rPr>
        <w:t xml:space="preserve"> diversity, equality</w:t>
      </w:r>
      <w:r w:rsidR="00C80FC8">
        <w:rPr>
          <w:rFonts w:ascii="Aptos" w:hAnsi="Aptos" w:cs="Aparajita"/>
        </w:rPr>
        <w:t>,</w:t>
      </w:r>
      <w:r w:rsidR="00552307">
        <w:rPr>
          <w:rFonts w:ascii="Aptos" w:hAnsi="Aptos" w:cs="Aparajita"/>
        </w:rPr>
        <w:t xml:space="preserve"> and inclusion</w:t>
      </w:r>
      <w:r w:rsidR="0066424A">
        <w:rPr>
          <w:rFonts w:ascii="Aptos" w:hAnsi="Aptos" w:cs="Aparajita"/>
        </w:rPr>
        <w:t xml:space="preserve">. </w:t>
      </w:r>
      <w:r w:rsidR="00C80FC8">
        <w:rPr>
          <w:rFonts w:ascii="Aptos" w:hAnsi="Aptos" w:cs="Aparajita"/>
        </w:rPr>
        <w:t>P</w:t>
      </w:r>
      <w:r w:rsidR="0066424A">
        <w:rPr>
          <w:rFonts w:ascii="Aptos" w:hAnsi="Aptos" w:cs="Aparajita"/>
        </w:rPr>
        <w:t>roviding insights into our workforce</w:t>
      </w:r>
      <w:r w:rsidR="0076508C">
        <w:rPr>
          <w:rFonts w:ascii="Aptos" w:hAnsi="Aptos" w:cs="Aparajita"/>
        </w:rPr>
        <w:t xml:space="preserve"> and team priorities demonstrates both delivery against our corporate objective and mitigation of risks around our staff.</w:t>
      </w:r>
    </w:p>
    <w:p w14:paraId="57E3DA9D" w14:textId="77777777" w:rsidR="005769D6" w:rsidRPr="00495B90" w:rsidRDefault="005769D6" w:rsidP="006329E4">
      <w:pPr>
        <w:pStyle w:val="Default"/>
        <w:ind w:left="709" w:hanging="709"/>
        <w:jc w:val="both"/>
        <w:rPr>
          <w:rFonts w:ascii="Aptos" w:hAnsi="Aptos" w:cs="Aparajita"/>
        </w:rPr>
      </w:pPr>
    </w:p>
    <w:p w14:paraId="11BE2A01" w14:textId="29661DB1" w:rsidR="008A0F8F" w:rsidRPr="00495B90" w:rsidRDefault="00E244C8" w:rsidP="006329E4">
      <w:pPr>
        <w:pStyle w:val="Heading3"/>
        <w:spacing w:line="240" w:lineRule="auto"/>
        <w:ind w:left="709" w:hanging="709"/>
      </w:pPr>
      <w:r>
        <w:t>2.</w:t>
      </w:r>
      <w:r w:rsidR="002A5B54">
        <w:t>0</w:t>
      </w:r>
      <w:r>
        <w:t xml:space="preserve"> </w:t>
      </w:r>
      <w:r>
        <w:tab/>
      </w:r>
      <w:r w:rsidR="008A0F8F" w:rsidRPr="00495B90">
        <w:t xml:space="preserve">KEY INDICATORS </w:t>
      </w:r>
    </w:p>
    <w:p w14:paraId="475E32B1" w14:textId="07E86983" w:rsidR="008A0F8F" w:rsidRPr="00495B90" w:rsidRDefault="008A0F8F" w:rsidP="00C80FC8">
      <w:pPr>
        <w:pStyle w:val="Default"/>
        <w:ind w:left="709" w:hanging="709"/>
        <w:rPr>
          <w:rFonts w:ascii="Aptos" w:hAnsi="Aptos" w:cs="Aparajita"/>
        </w:rPr>
      </w:pPr>
      <w:r w:rsidRPr="404A1F3F">
        <w:rPr>
          <w:rFonts w:ascii="Aptos" w:hAnsi="Aptos" w:cs="Aparajita"/>
        </w:rPr>
        <w:t xml:space="preserve">2.0.1 </w:t>
      </w:r>
      <w:r w:rsidR="006329E4">
        <w:rPr>
          <w:rFonts w:ascii="Aptos" w:hAnsi="Aptos" w:cs="Aparajita"/>
        </w:rPr>
        <w:tab/>
      </w:r>
      <w:r w:rsidRPr="404A1F3F">
        <w:rPr>
          <w:rFonts w:ascii="Aptos" w:hAnsi="Aptos" w:cs="Aparajita"/>
        </w:rPr>
        <w:t xml:space="preserve">Several indicators are monitored to show the health and wellbeing of SLAB in terms of their </w:t>
      </w:r>
      <w:r w:rsidR="00C80FC8" w:rsidRPr="404A1F3F">
        <w:rPr>
          <w:rFonts w:ascii="Aptos" w:hAnsi="Aptos" w:cs="Aparajita"/>
        </w:rPr>
        <w:t>employee</w:t>
      </w:r>
      <w:r w:rsidRPr="404A1F3F">
        <w:rPr>
          <w:rFonts w:ascii="Aptos" w:hAnsi="Aptos" w:cs="Aparajita"/>
        </w:rPr>
        <w:t xml:space="preserve"> engagement, performance</w:t>
      </w:r>
      <w:r w:rsidR="00C80FC8">
        <w:rPr>
          <w:rFonts w:ascii="Aptos" w:hAnsi="Aptos" w:cs="Aparajita"/>
        </w:rPr>
        <w:t>,</w:t>
      </w:r>
      <w:r w:rsidRPr="404A1F3F">
        <w:rPr>
          <w:rFonts w:ascii="Aptos" w:hAnsi="Aptos" w:cs="Aparajita"/>
        </w:rPr>
        <w:t xml:space="preserve"> and culture. The purpose of monitoring is shown in the table </w:t>
      </w:r>
      <w:r w:rsidR="00C80FC8">
        <w:rPr>
          <w:rFonts w:ascii="Aptos" w:hAnsi="Aptos" w:cs="Aparajita"/>
        </w:rPr>
        <w:t>and</w:t>
      </w:r>
      <w:r w:rsidRPr="404A1F3F">
        <w:rPr>
          <w:rFonts w:ascii="Aptos" w:hAnsi="Aptos" w:cs="Aparajita"/>
        </w:rPr>
        <w:t xml:space="preserve"> performance </w:t>
      </w:r>
      <w:r w:rsidR="00C80FC8">
        <w:rPr>
          <w:rFonts w:ascii="Aptos" w:hAnsi="Aptos" w:cs="Aparajita"/>
        </w:rPr>
        <w:t xml:space="preserve">is </w:t>
      </w:r>
      <w:r w:rsidRPr="404A1F3F">
        <w:rPr>
          <w:rFonts w:ascii="Aptos" w:hAnsi="Aptos" w:cs="Aparajita"/>
        </w:rPr>
        <w:t>discussed below.</w:t>
      </w:r>
    </w:p>
    <w:p w14:paraId="03CB9156" w14:textId="77777777" w:rsidR="008A0F8F" w:rsidRPr="00495B90" w:rsidRDefault="008A0F8F" w:rsidP="006329E4">
      <w:pPr>
        <w:pStyle w:val="ListParagraph"/>
        <w:numPr>
          <w:ilvl w:val="0"/>
          <w:numId w:val="0"/>
        </w:numPr>
        <w:spacing w:after="0" w:line="240" w:lineRule="auto"/>
        <w:ind w:left="709" w:hanging="709"/>
        <w:rPr>
          <w:rFonts w:ascii="Aptos" w:hAnsi="Aptos" w:cs="Aparajita"/>
          <w:szCs w:val="24"/>
        </w:rPr>
      </w:pPr>
    </w:p>
    <w:tbl>
      <w:tblPr>
        <w:tblStyle w:val="TableGrid"/>
        <w:tblW w:w="10490" w:type="dxa"/>
        <w:tblInd w:w="137" w:type="dxa"/>
        <w:tblLook w:val="04A0" w:firstRow="1" w:lastRow="0" w:firstColumn="1" w:lastColumn="0" w:noHBand="0" w:noVBand="1"/>
      </w:tblPr>
      <w:tblGrid>
        <w:gridCol w:w="3260"/>
        <w:gridCol w:w="7230"/>
      </w:tblGrid>
      <w:tr w:rsidR="008A0F8F" w:rsidRPr="00495B90" w14:paraId="355D21C5" w14:textId="77777777" w:rsidTr="0066232C">
        <w:tc>
          <w:tcPr>
            <w:tcW w:w="3260" w:type="dxa"/>
            <w:shd w:val="clear" w:color="auto" w:fill="174DA3"/>
          </w:tcPr>
          <w:p w14:paraId="33934C56" w14:textId="77777777" w:rsidR="008A0F8F" w:rsidRPr="0066232C" w:rsidRDefault="008A0F8F" w:rsidP="006329E4">
            <w:pPr>
              <w:pStyle w:val="ListParagraph"/>
              <w:numPr>
                <w:ilvl w:val="0"/>
                <w:numId w:val="0"/>
              </w:numPr>
              <w:ind w:left="709" w:hanging="709"/>
              <w:rPr>
                <w:rFonts w:ascii="Aptos" w:hAnsi="Aptos" w:cs="Aparajita"/>
                <w:b/>
                <w:color w:val="FFFFFF" w:themeColor="background1"/>
                <w:szCs w:val="24"/>
              </w:rPr>
            </w:pPr>
            <w:r w:rsidRPr="0066232C">
              <w:rPr>
                <w:rFonts w:ascii="Aptos" w:hAnsi="Aptos" w:cs="Aparajita"/>
                <w:b/>
                <w:color w:val="FFFFFF" w:themeColor="background1"/>
                <w:szCs w:val="24"/>
              </w:rPr>
              <w:t>Data</w:t>
            </w:r>
          </w:p>
        </w:tc>
        <w:tc>
          <w:tcPr>
            <w:tcW w:w="7230" w:type="dxa"/>
            <w:shd w:val="clear" w:color="auto" w:fill="174DA3"/>
          </w:tcPr>
          <w:p w14:paraId="34E44CA5" w14:textId="77777777" w:rsidR="008A0F8F" w:rsidRPr="0066232C" w:rsidRDefault="008A0F8F" w:rsidP="006329E4">
            <w:pPr>
              <w:pStyle w:val="ListParagraph"/>
              <w:numPr>
                <w:ilvl w:val="0"/>
                <w:numId w:val="0"/>
              </w:numPr>
              <w:ind w:left="709" w:hanging="709"/>
              <w:rPr>
                <w:rFonts w:ascii="Aptos" w:hAnsi="Aptos" w:cs="Aparajita"/>
                <w:b/>
                <w:color w:val="FFFFFF" w:themeColor="background1"/>
                <w:szCs w:val="24"/>
              </w:rPr>
            </w:pPr>
            <w:r w:rsidRPr="0066232C">
              <w:rPr>
                <w:rFonts w:ascii="Aptos" w:hAnsi="Aptos" w:cs="Aparajita"/>
                <w:b/>
                <w:color w:val="FFFFFF" w:themeColor="background1"/>
                <w:szCs w:val="24"/>
              </w:rPr>
              <w:t xml:space="preserve">Purpose  </w:t>
            </w:r>
          </w:p>
        </w:tc>
      </w:tr>
      <w:tr w:rsidR="008A0F8F" w:rsidRPr="00495B90" w14:paraId="637ED5F7" w14:textId="77777777" w:rsidTr="00C80FC8">
        <w:tc>
          <w:tcPr>
            <w:tcW w:w="3260" w:type="dxa"/>
          </w:tcPr>
          <w:p w14:paraId="50E55583" w14:textId="7EA3D166" w:rsidR="008A0F8F" w:rsidRPr="005769D6" w:rsidRDefault="008A0F8F" w:rsidP="003E4220">
            <w:pPr>
              <w:ind w:left="37"/>
              <w:rPr>
                <w:rFonts w:ascii="Aptos" w:hAnsi="Aptos" w:cs="Aparajita"/>
                <w:szCs w:val="24"/>
              </w:rPr>
            </w:pPr>
            <w:r w:rsidRPr="005769D6">
              <w:rPr>
                <w:rFonts w:ascii="Aptos" w:hAnsi="Aptos" w:cs="Aparajita"/>
                <w:szCs w:val="24"/>
              </w:rPr>
              <w:t>Employee Profile</w:t>
            </w:r>
          </w:p>
        </w:tc>
        <w:tc>
          <w:tcPr>
            <w:tcW w:w="7230" w:type="dxa"/>
          </w:tcPr>
          <w:p w14:paraId="12F531A9" w14:textId="34060214" w:rsidR="008A0F8F" w:rsidRPr="005769D6" w:rsidRDefault="008A0F8F" w:rsidP="0066232C">
            <w:r w:rsidRPr="005769D6">
              <w:t>Show</w:t>
            </w:r>
            <w:r w:rsidR="0066232C">
              <w:t>s</w:t>
            </w:r>
            <w:r w:rsidRPr="005769D6">
              <w:t xml:space="preserve"> the demographics of our </w:t>
            </w:r>
            <w:r w:rsidR="0066232C">
              <w:t>employees, i</w:t>
            </w:r>
            <w:r w:rsidRPr="005769D6">
              <w:t>nforms succession planning</w:t>
            </w:r>
            <w:r w:rsidR="0066232C">
              <w:t>, m</w:t>
            </w:r>
            <w:r w:rsidRPr="005769D6">
              <w:t>onitors our equalities and diversity</w:t>
            </w:r>
            <w:r w:rsidR="0066232C">
              <w:t>, and p</w:t>
            </w:r>
            <w:r w:rsidRPr="005769D6">
              <w:t>rovides recruitment insight</w:t>
            </w:r>
            <w:r w:rsidR="0066232C">
              <w:t>.</w:t>
            </w:r>
          </w:p>
        </w:tc>
      </w:tr>
      <w:tr w:rsidR="008A0F8F" w:rsidRPr="00495B90" w14:paraId="2C7AED80" w14:textId="77777777" w:rsidTr="00C80FC8">
        <w:tc>
          <w:tcPr>
            <w:tcW w:w="3260" w:type="dxa"/>
          </w:tcPr>
          <w:p w14:paraId="13E36011" w14:textId="6DA54265" w:rsidR="008A0F8F" w:rsidRPr="005769D6" w:rsidRDefault="008A0F8F" w:rsidP="003E4220">
            <w:pPr>
              <w:ind w:left="37"/>
              <w:rPr>
                <w:rFonts w:ascii="Aptos" w:hAnsi="Aptos" w:cs="Aparajita"/>
                <w:szCs w:val="24"/>
              </w:rPr>
            </w:pPr>
            <w:r w:rsidRPr="005769D6">
              <w:rPr>
                <w:rFonts w:ascii="Aptos" w:hAnsi="Aptos" w:cs="Aparajita"/>
                <w:szCs w:val="24"/>
              </w:rPr>
              <w:t>Employee Turnover</w:t>
            </w:r>
          </w:p>
        </w:tc>
        <w:tc>
          <w:tcPr>
            <w:tcW w:w="7230" w:type="dxa"/>
          </w:tcPr>
          <w:p w14:paraId="291F2FD6" w14:textId="43231C0D" w:rsidR="008A0F8F" w:rsidRPr="00641A6A" w:rsidRDefault="008A0F8F" w:rsidP="00641A6A">
            <w:r w:rsidRPr="005769D6">
              <w:t xml:space="preserve">An indicator of </w:t>
            </w:r>
            <w:r w:rsidR="0066232C">
              <w:t>e</w:t>
            </w:r>
            <w:r w:rsidRPr="005769D6">
              <w:t>mployee retention (split retire/leaver)</w:t>
            </w:r>
            <w:r w:rsidR="0066232C">
              <w:t>, i</w:t>
            </w:r>
            <w:r w:rsidRPr="005769D6">
              <w:t>nsights to patterns</w:t>
            </w:r>
            <w:r w:rsidR="00641A6A">
              <w:t xml:space="preserve"> (neither high not low good for SLAB), and highlights the cost of recruitment and training (expensive)</w:t>
            </w:r>
          </w:p>
        </w:tc>
      </w:tr>
      <w:tr w:rsidR="008A0F8F" w:rsidRPr="00495B90" w14:paraId="44D3F293" w14:textId="77777777" w:rsidTr="00C80FC8">
        <w:tc>
          <w:tcPr>
            <w:tcW w:w="3260" w:type="dxa"/>
          </w:tcPr>
          <w:p w14:paraId="02F6094B" w14:textId="77F0FEC5" w:rsidR="008A0F8F" w:rsidRPr="005769D6" w:rsidRDefault="008A0F8F" w:rsidP="003E4220">
            <w:pPr>
              <w:ind w:left="37"/>
              <w:rPr>
                <w:rFonts w:ascii="Aptos" w:hAnsi="Aptos" w:cs="Aparajita"/>
                <w:szCs w:val="24"/>
              </w:rPr>
            </w:pPr>
            <w:r w:rsidRPr="005769D6">
              <w:rPr>
                <w:rFonts w:ascii="Aptos" w:hAnsi="Aptos" w:cs="Aparajita"/>
                <w:szCs w:val="24"/>
              </w:rPr>
              <w:t>Employee Sickness</w:t>
            </w:r>
          </w:p>
        </w:tc>
        <w:tc>
          <w:tcPr>
            <w:tcW w:w="7230" w:type="dxa"/>
          </w:tcPr>
          <w:p w14:paraId="1B0C6038" w14:textId="2D23D7C3" w:rsidR="008A0F8F" w:rsidRPr="00641A6A" w:rsidRDefault="008A0F8F" w:rsidP="00641A6A">
            <w:r w:rsidRPr="005769D6">
              <w:t>Understand the patterns and cost to absence</w:t>
            </w:r>
            <w:r w:rsidR="00641A6A">
              <w:t>, trace patterns to inform productivity, engagement, and leadership effectiveness.</w:t>
            </w:r>
          </w:p>
        </w:tc>
      </w:tr>
      <w:tr w:rsidR="008A0F8F" w:rsidRPr="00495B90" w14:paraId="5D5C3B50" w14:textId="77777777" w:rsidTr="00C80FC8">
        <w:tc>
          <w:tcPr>
            <w:tcW w:w="3260" w:type="dxa"/>
          </w:tcPr>
          <w:p w14:paraId="120DCE04" w14:textId="37DAB3AF" w:rsidR="008A0F8F" w:rsidRPr="005769D6" w:rsidRDefault="008A0F8F" w:rsidP="003E4220">
            <w:pPr>
              <w:ind w:left="37"/>
              <w:rPr>
                <w:rFonts w:ascii="Aptos" w:hAnsi="Aptos" w:cs="Aparajita"/>
                <w:szCs w:val="24"/>
              </w:rPr>
            </w:pPr>
            <w:r w:rsidRPr="005769D6">
              <w:rPr>
                <w:rFonts w:ascii="Aptos" w:hAnsi="Aptos" w:cs="Aparajita"/>
                <w:szCs w:val="24"/>
              </w:rPr>
              <w:t>Number of discipline/</w:t>
            </w:r>
            <w:r w:rsidR="00DF399B">
              <w:rPr>
                <w:rFonts w:ascii="Aptos" w:hAnsi="Aptos" w:cs="Aparajita"/>
                <w:szCs w:val="24"/>
              </w:rPr>
              <w:t xml:space="preserve"> </w:t>
            </w:r>
            <w:r w:rsidRPr="005769D6">
              <w:rPr>
                <w:rFonts w:ascii="Aptos" w:hAnsi="Aptos" w:cs="Aparajita"/>
                <w:szCs w:val="24"/>
              </w:rPr>
              <w:t>Grievance/performance cases</w:t>
            </w:r>
          </w:p>
        </w:tc>
        <w:tc>
          <w:tcPr>
            <w:tcW w:w="7230" w:type="dxa"/>
          </w:tcPr>
          <w:p w14:paraId="36A53669" w14:textId="3AF2C98B" w:rsidR="008A0F8F" w:rsidRPr="005769D6" w:rsidRDefault="008A0F8F" w:rsidP="00641A6A">
            <w:r w:rsidRPr="005769D6">
              <w:t xml:space="preserve">Informs </w:t>
            </w:r>
            <w:r w:rsidR="00641A6A" w:rsidRPr="005769D6">
              <w:t>effectiveness</w:t>
            </w:r>
            <w:r w:rsidR="00641A6A" w:rsidRPr="005769D6">
              <w:t xml:space="preserve"> </w:t>
            </w:r>
            <w:r w:rsidRPr="005769D6">
              <w:t>level of engagement and leadership</w:t>
            </w:r>
            <w:r w:rsidR="00641A6A">
              <w:t>, and</w:t>
            </w:r>
            <w:r w:rsidRPr="005769D6">
              <w:t xml:space="preserve"> </w:t>
            </w:r>
          </w:p>
          <w:p w14:paraId="7B253481" w14:textId="5C2C15C4" w:rsidR="008A0F8F" w:rsidRPr="005769D6" w:rsidRDefault="00641A6A" w:rsidP="00641A6A">
            <w:r>
              <w:t>i</w:t>
            </w:r>
            <w:r w:rsidR="008A0F8F" w:rsidRPr="005769D6">
              <w:t>dentifies patterns</w:t>
            </w:r>
            <w:r w:rsidR="00DF399B">
              <w:t>.</w:t>
            </w:r>
          </w:p>
        </w:tc>
      </w:tr>
      <w:tr w:rsidR="008A0F8F" w:rsidRPr="00495B90" w14:paraId="5BCA70E8" w14:textId="77777777" w:rsidTr="00C80FC8">
        <w:tc>
          <w:tcPr>
            <w:tcW w:w="3260" w:type="dxa"/>
          </w:tcPr>
          <w:p w14:paraId="365C4F0B" w14:textId="0D628930" w:rsidR="008A0F8F" w:rsidRPr="005769D6" w:rsidRDefault="008A0F8F" w:rsidP="003E4220">
            <w:pPr>
              <w:ind w:left="37"/>
              <w:rPr>
                <w:rFonts w:ascii="Aptos" w:hAnsi="Aptos" w:cs="Aparajita"/>
                <w:szCs w:val="24"/>
              </w:rPr>
            </w:pPr>
            <w:r w:rsidRPr="005769D6">
              <w:rPr>
                <w:rFonts w:ascii="Aptos" w:hAnsi="Aptos" w:cs="Aparajita"/>
                <w:szCs w:val="24"/>
              </w:rPr>
              <w:t>Recruitment time to hire and number of vacancies</w:t>
            </w:r>
          </w:p>
        </w:tc>
        <w:tc>
          <w:tcPr>
            <w:tcW w:w="7230" w:type="dxa"/>
          </w:tcPr>
          <w:p w14:paraId="0E5130D1" w14:textId="224BEE33" w:rsidR="008A0F8F" w:rsidRPr="005769D6" w:rsidRDefault="008A0F8F" w:rsidP="006329E4">
            <w:pPr>
              <w:ind w:left="709" w:hanging="709"/>
              <w:rPr>
                <w:rFonts w:ascii="Aptos" w:hAnsi="Aptos" w:cs="Aparajita"/>
                <w:szCs w:val="24"/>
              </w:rPr>
            </w:pPr>
            <w:r w:rsidRPr="005769D6">
              <w:rPr>
                <w:rFonts w:ascii="Aptos" w:hAnsi="Aptos" w:cs="Aparajita"/>
                <w:szCs w:val="24"/>
              </w:rPr>
              <w:t>Provides insight into how effectively we attract new talent</w:t>
            </w:r>
            <w:r w:rsidR="00DF399B">
              <w:rPr>
                <w:rFonts w:ascii="Aptos" w:hAnsi="Aptos" w:cs="Aparajita"/>
                <w:szCs w:val="24"/>
              </w:rPr>
              <w:t>.</w:t>
            </w:r>
            <w:r w:rsidRPr="005769D6">
              <w:rPr>
                <w:rFonts w:ascii="Aptos" w:hAnsi="Aptos" w:cs="Aparajita"/>
                <w:szCs w:val="24"/>
              </w:rPr>
              <w:t xml:space="preserve"> </w:t>
            </w:r>
          </w:p>
        </w:tc>
      </w:tr>
      <w:tr w:rsidR="008A0F8F" w:rsidRPr="00495B90" w14:paraId="00882D0A" w14:textId="77777777" w:rsidTr="00C80FC8">
        <w:tc>
          <w:tcPr>
            <w:tcW w:w="3260" w:type="dxa"/>
          </w:tcPr>
          <w:p w14:paraId="005A49DB" w14:textId="1835BFDF" w:rsidR="008A0F8F" w:rsidRPr="005769D6" w:rsidRDefault="008A0F8F" w:rsidP="003E4220">
            <w:pPr>
              <w:ind w:left="37"/>
              <w:rPr>
                <w:rFonts w:ascii="Aptos" w:hAnsi="Aptos" w:cs="Aparajita"/>
                <w:szCs w:val="24"/>
              </w:rPr>
            </w:pPr>
            <w:r w:rsidRPr="005769D6">
              <w:rPr>
                <w:rFonts w:ascii="Aptos" w:hAnsi="Aptos" w:cs="Aparajita"/>
                <w:szCs w:val="24"/>
              </w:rPr>
              <w:t>Number of formal training days (recorded)</w:t>
            </w:r>
          </w:p>
        </w:tc>
        <w:tc>
          <w:tcPr>
            <w:tcW w:w="7230" w:type="dxa"/>
          </w:tcPr>
          <w:p w14:paraId="1EDC3273" w14:textId="6EAAE27C" w:rsidR="008A0F8F" w:rsidRPr="005769D6" w:rsidRDefault="008A0F8F" w:rsidP="00DF399B">
            <w:r w:rsidRPr="005769D6">
              <w:t>Training is key to enhancing performance</w:t>
            </w:r>
            <w:r w:rsidR="00DF399B">
              <w:t xml:space="preserve"> and i</w:t>
            </w:r>
            <w:r w:rsidRPr="005769D6">
              <w:t>nvest</w:t>
            </w:r>
            <w:r w:rsidR="00DF399B">
              <w:t>ing</w:t>
            </w:r>
            <w:r w:rsidRPr="005769D6">
              <w:t xml:space="preserve"> in </w:t>
            </w:r>
            <w:r w:rsidR="00DF399B">
              <w:t>employees.</w:t>
            </w:r>
          </w:p>
        </w:tc>
      </w:tr>
      <w:tr w:rsidR="008A0F8F" w:rsidRPr="00495B90" w14:paraId="3E501770" w14:textId="77777777" w:rsidTr="00C80FC8">
        <w:tc>
          <w:tcPr>
            <w:tcW w:w="3260" w:type="dxa"/>
          </w:tcPr>
          <w:p w14:paraId="03348226" w14:textId="610E81C9" w:rsidR="008A0F8F" w:rsidRPr="005769D6" w:rsidRDefault="008A0F8F" w:rsidP="003E4220">
            <w:pPr>
              <w:ind w:left="37"/>
              <w:rPr>
                <w:rFonts w:ascii="Aptos" w:hAnsi="Aptos" w:cs="Aparajita"/>
                <w:szCs w:val="24"/>
              </w:rPr>
            </w:pPr>
            <w:r w:rsidRPr="005769D6">
              <w:rPr>
                <w:rFonts w:ascii="Aptos" w:hAnsi="Aptos" w:cs="Aparajita"/>
                <w:szCs w:val="24"/>
              </w:rPr>
              <w:t>Gender Pay Gap</w:t>
            </w:r>
          </w:p>
        </w:tc>
        <w:tc>
          <w:tcPr>
            <w:tcW w:w="7230" w:type="dxa"/>
          </w:tcPr>
          <w:p w14:paraId="09D15254" w14:textId="0E2483AB" w:rsidR="008A0F8F" w:rsidRPr="005769D6" w:rsidRDefault="008A0F8F" w:rsidP="00A20066">
            <w:r w:rsidRPr="005769D6">
              <w:t>Statutory requirement</w:t>
            </w:r>
            <w:r w:rsidR="00DF399B">
              <w:t xml:space="preserve"> which shows the </w:t>
            </w:r>
            <w:r w:rsidRPr="005769D6">
              <w:t>mean and median gender gap for hourly pay</w:t>
            </w:r>
            <w:r w:rsidR="00A20066">
              <w:t>, as well as i</w:t>
            </w:r>
            <w:r w:rsidRPr="005769D6">
              <w:t>nforms policies and practices when seeking to attract and retain a diverse workforce</w:t>
            </w:r>
            <w:r w:rsidR="00A20066">
              <w:t>.</w:t>
            </w:r>
          </w:p>
        </w:tc>
      </w:tr>
    </w:tbl>
    <w:p w14:paraId="21A00300" w14:textId="77777777" w:rsidR="008A0F8F" w:rsidRPr="00495B90" w:rsidRDefault="008A0F8F" w:rsidP="006329E4">
      <w:pPr>
        <w:pStyle w:val="ListParagraph"/>
        <w:numPr>
          <w:ilvl w:val="0"/>
          <w:numId w:val="0"/>
        </w:numPr>
        <w:spacing w:after="0" w:line="240" w:lineRule="auto"/>
        <w:ind w:left="709" w:hanging="709"/>
        <w:rPr>
          <w:rFonts w:ascii="Aptos" w:hAnsi="Aptos" w:cs="Aparajita"/>
          <w:szCs w:val="24"/>
        </w:rPr>
      </w:pPr>
    </w:p>
    <w:p w14:paraId="129FCC47" w14:textId="3EBFC93F" w:rsidR="008A0F8F" w:rsidRPr="00495B90" w:rsidRDefault="001E22D3" w:rsidP="006329E4">
      <w:pPr>
        <w:pStyle w:val="Heading4"/>
        <w:spacing w:line="240" w:lineRule="auto"/>
        <w:ind w:left="709" w:hanging="709"/>
      </w:pPr>
      <w:r>
        <w:t>2.1</w:t>
      </w:r>
      <w:r>
        <w:tab/>
      </w:r>
      <w:r w:rsidR="008A0F8F" w:rsidRPr="00495B90">
        <w:t>Summary</w:t>
      </w:r>
    </w:p>
    <w:p w14:paraId="176C78E4" w14:textId="1E3D3E7C" w:rsidR="008A0F8F" w:rsidRDefault="008A0F8F" w:rsidP="00A20066">
      <w:pPr>
        <w:pStyle w:val="Default"/>
        <w:numPr>
          <w:ilvl w:val="2"/>
          <w:numId w:val="10"/>
        </w:numPr>
        <w:ind w:left="709" w:hanging="709"/>
        <w:rPr>
          <w:rFonts w:ascii="Aptos" w:hAnsi="Aptos" w:cs="Aparajita"/>
          <w:color w:val="auto"/>
        </w:rPr>
      </w:pPr>
      <w:r w:rsidRPr="404A1F3F">
        <w:rPr>
          <w:rFonts w:ascii="Aptos" w:hAnsi="Aptos" w:cs="Aparajita"/>
          <w:color w:val="auto"/>
        </w:rPr>
        <w:t xml:space="preserve">Despite a challenging year in terms of workload for the People </w:t>
      </w:r>
      <w:r w:rsidR="00A20066">
        <w:rPr>
          <w:rFonts w:ascii="Aptos" w:hAnsi="Aptos" w:cs="Aparajita"/>
          <w:color w:val="auto"/>
        </w:rPr>
        <w:t>&amp;</w:t>
      </w:r>
      <w:r w:rsidRPr="404A1F3F">
        <w:rPr>
          <w:rFonts w:ascii="Aptos" w:hAnsi="Aptos" w:cs="Aparajita"/>
          <w:color w:val="auto"/>
        </w:rPr>
        <w:t xml:space="preserve"> OD team, data shows that the steps we have taken over the last year are having a positive impact. The implementation of the </w:t>
      </w:r>
      <w:r w:rsidR="00A41AD9" w:rsidRPr="00A41AD9">
        <w:rPr>
          <w:rFonts w:ascii="Aptos" w:hAnsi="Aptos" w:cs="Aparajita"/>
          <w:color w:val="auto"/>
        </w:rPr>
        <w:t>Job Evaluation and Grading</w:t>
      </w:r>
      <w:r w:rsidR="00A41AD9" w:rsidRPr="00A41AD9">
        <w:rPr>
          <w:rFonts w:ascii="Aptos" w:hAnsi="Aptos" w:cs="Aparajita"/>
          <w:color w:val="auto"/>
        </w:rPr>
        <w:t xml:space="preserve"> </w:t>
      </w:r>
      <w:r w:rsidR="00A41AD9">
        <w:rPr>
          <w:rFonts w:ascii="Aptos" w:hAnsi="Aptos" w:cs="Aparajita"/>
          <w:color w:val="auto"/>
        </w:rPr>
        <w:t>P</w:t>
      </w:r>
      <w:r w:rsidRPr="404A1F3F">
        <w:rPr>
          <w:rFonts w:ascii="Aptos" w:hAnsi="Aptos" w:cs="Aparajita"/>
          <w:color w:val="auto"/>
        </w:rPr>
        <w:t>roject, whilst challenging</w:t>
      </w:r>
      <w:r w:rsidR="00645EDE" w:rsidRPr="404A1F3F">
        <w:rPr>
          <w:rFonts w:ascii="Aptos" w:hAnsi="Aptos" w:cs="Aparajita"/>
          <w:color w:val="auto"/>
        </w:rPr>
        <w:t>,</w:t>
      </w:r>
      <w:r w:rsidRPr="404A1F3F">
        <w:rPr>
          <w:rFonts w:ascii="Aptos" w:hAnsi="Aptos" w:cs="Aparajita"/>
          <w:color w:val="auto"/>
        </w:rPr>
        <w:t xml:space="preserve"> appears to have had little impact on absence or turnover. Having the leadership and development </w:t>
      </w:r>
      <w:r w:rsidR="00E256F3" w:rsidRPr="404A1F3F">
        <w:rPr>
          <w:rFonts w:ascii="Aptos" w:hAnsi="Aptos" w:cs="Aparajita"/>
          <w:color w:val="auto"/>
        </w:rPr>
        <w:t>programme</w:t>
      </w:r>
      <w:r w:rsidRPr="404A1F3F">
        <w:rPr>
          <w:rFonts w:ascii="Aptos" w:hAnsi="Aptos" w:cs="Aparajita"/>
          <w:color w:val="auto"/>
        </w:rPr>
        <w:t xml:space="preserve"> in place to support changes that we have faced</w:t>
      </w:r>
      <w:r w:rsidR="00A41AD9">
        <w:rPr>
          <w:rFonts w:ascii="Aptos" w:hAnsi="Aptos" w:cs="Aparajita"/>
          <w:color w:val="auto"/>
        </w:rPr>
        <w:t>,</w:t>
      </w:r>
      <w:r w:rsidRPr="404A1F3F">
        <w:rPr>
          <w:rFonts w:ascii="Aptos" w:hAnsi="Aptos" w:cs="Aparajita"/>
          <w:color w:val="auto"/>
        </w:rPr>
        <w:t xml:space="preserve"> and will continue to face</w:t>
      </w:r>
      <w:r w:rsidR="00A41AD9">
        <w:rPr>
          <w:rFonts w:ascii="Aptos" w:hAnsi="Aptos" w:cs="Aparajita"/>
          <w:color w:val="auto"/>
        </w:rPr>
        <w:t>,</w:t>
      </w:r>
      <w:r w:rsidRPr="404A1F3F">
        <w:rPr>
          <w:rFonts w:ascii="Aptos" w:hAnsi="Aptos" w:cs="Aparajita"/>
          <w:color w:val="auto"/>
        </w:rPr>
        <w:t xml:space="preserve"> has provided a framework for us to build on as we develop. We have made positive steps this year and will continue to monitor </w:t>
      </w:r>
      <w:r w:rsidRPr="404A1F3F">
        <w:rPr>
          <w:rFonts w:ascii="Aptos" w:hAnsi="Aptos" w:cs="Aparajita"/>
          <w:color w:val="auto"/>
        </w:rPr>
        <w:lastRenderedPageBreak/>
        <w:t xml:space="preserve">their impact as we implement further developments. I would like to acknowledge the hard work and resilience of the People </w:t>
      </w:r>
      <w:r w:rsidR="00A41AD9">
        <w:rPr>
          <w:rFonts w:ascii="Aptos" w:hAnsi="Aptos" w:cs="Aparajita"/>
          <w:color w:val="auto"/>
        </w:rPr>
        <w:t>&amp;</w:t>
      </w:r>
      <w:r w:rsidRPr="404A1F3F">
        <w:rPr>
          <w:rFonts w:ascii="Aptos" w:hAnsi="Aptos" w:cs="Aparajita"/>
          <w:color w:val="auto"/>
        </w:rPr>
        <w:t xml:space="preserve"> OD team</w:t>
      </w:r>
      <w:r w:rsidR="00A41AD9">
        <w:rPr>
          <w:rFonts w:ascii="Aptos" w:hAnsi="Aptos" w:cs="Aparajita"/>
          <w:color w:val="auto"/>
        </w:rPr>
        <w:t>,</w:t>
      </w:r>
      <w:r w:rsidRPr="404A1F3F">
        <w:rPr>
          <w:rFonts w:ascii="Aptos" w:hAnsi="Aptos" w:cs="Aparajita"/>
          <w:color w:val="auto"/>
        </w:rPr>
        <w:t xml:space="preserve"> which I am very proud to lead.</w:t>
      </w:r>
    </w:p>
    <w:p w14:paraId="1F1BC81F" w14:textId="77777777" w:rsidR="000B64CC" w:rsidRPr="00495B90" w:rsidRDefault="000B64CC" w:rsidP="006329E4">
      <w:pPr>
        <w:pStyle w:val="Default"/>
        <w:ind w:left="709" w:hanging="709"/>
        <w:jc w:val="both"/>
        <w:rPr>
          <w:rFonts w:ascii="Aptos" w:hAnsi="Aptos" w:cs="Aparajita"/>
          <w:color w:val="auto"/>
        </w:rPr>
      </w:pPr>
    </w:p>
    <w:p w14:paraId="3766860A" w14:textId="77777777" w:rsidR="008A0F8F" w:rsidRPr="00495B90" w:rsidRDefault="008A0F8F" w:rsidP="006329E4">
      <w:pPr>
        <w:pStyle w:val="ListParagraph"/>
        <w:numPr>
          <w:ilvl w:val="0"/>
          <w:numId w:val="0"/>
        </w:numPr>
        <w:spacing w:after="0" w:line="240" w:lineRule="auto"/>
        <w:ind w:left="709" w:hanging="709"/>
        <w:rPr>
          <w:rFonts w:ascii="Aptos" w:hAnsi="Aptos" w:cs="Aparajita"/>
          <w:b/>
          <w:bCs/>
          <w:szCs w:val="24"/>
        </w:rPr>
      </w:pPr>
      <w:r w:rsidRPr="00495B90">
        <w:rPr>
          <w:rFonts w:ascii="Aptos" w:hAnsi="Aptos" w:cs="Aparajita"/>
          <w:b/>
          <w:bCs/>
          <w:szCs w:val="24"/>
        </w:rPr>
        <w:t xml:space="preserve">2.2 </w:t>
      </w:r>
      <w:r w:rsidRPr="00495B90">
        <w:rPr>
          <w:rFonts w:ascii="Aptos" w:hAnsi="Aptos" w:cs="Aparajita"/>
          <w:b/>
          <w:bCs/>
          <w:szCs w:val="24"/>
        </w:rPr>
        <w:tab/>
      </w:r>
      <w:r w:rsidRPr="001E22D3">
        <w:rPr>
          <w:rStyle w:val="Heading4Char"/>
        </w:rPr>
        <w:t>Employee Profile</w:t>
      </w:r>
    </w:p>
    <w:p w14:paraId="733104D9" w14:textId="77777777" w:rsidR="008A0F8F" w:rsidRPr="00495B90" w:rsidRDefault="008A0F8F" w:rsidP="006329E4">
      <w:pPr>
        <w:pStyle w:val="ListParagraph"/>
        <w:numPr>
          <w:ilvl w:val="0"/>
          <w:numId w:val="0"/>
        </w:numPr>
        <w:spacing w:after="0" w:line="240" w:lineRule="auto"/>
        <w:ind w:left="709" w:hanging="709"/>
        <w:rPr>
          <w:rFonts w:ascii="Aptos" w:hAnsi="Aptos" w:cs="Aparajita"/>
          <w:szCs w:val="24"/>
        </w:rPr>
      </w:pPr>
    </w:p>
    <w:p w14:paraId="3A93E328" w14:textId="5E82ED94" w:rsidR="008A0F8F" w:rsidRPr="00A41AD9" w:rsidRDefault="008A0F8F" w:rsidP="00A41AD9">
      <w:pPr>
        <w:spacing w:after="0" w:line="240" w:lineRule="auto"/>
        <w:ind w:left="360" w:hanging="360"/>
        <w:rPr>
          <w:rFonts w:ascii="Aptos" w:hAnsi="Aptos" w:cs="Aparajita"/>
          <w:b/>
          <w:bCs/>
          <w:szCs w:val="24"/>
        </w:rPr>
      </w:pPr>
      <w:r w:rsidRPr="00A41AD9">
        <w:rPr>
          <w:rFonts w:ascii="Aptos" w:hAnsi="Aptos" w:cs="Aparajita"/>
          <w:b/>
          <w:bCs/>
          <w:szCs w:val="24"/>
        </w:rPr>
        <w:t xml:space="preserve">Figure 1. Number of </w:t>
      </w:r>
      <w:r w:rsidR="00BD7BDF">
        <w:rPr>
          <w:rFonts w:ascii="Aptos" w:hAnsi="Aptos" w:cs="Aparajita"/>
          <w:b/>
          <w:bCs/>
          <w:szCs w:val="24"/>
        </w:rPr>
        <w:t>e</w:t>
      </w:r>
      <w:r w:rsidRPr="00A41AD9">
        <w:rPr>
          <w:rFonts w:ascii="Aptos" w:hAnsi="Aptos" w:cs="Aparajita"/>
          <w:b/>
          <w:bCs/>
          <w:szCs w:val="24"/>
        </w:rPr>
        <w:t>mployee</w:t>
      </w:r>
      <w:r w:rsidR="00BD7BDF">
        <w:rPr>
          <w:rFonts w:ascii="Aptos" w:hAnsi="Aptos" w:cs="Aparajita"/>
          <w:b/>
          <w:bCs/>
          <w:szCs w:val="24"/>
        </w:rPr>
        <w:t>s</w:t>
      </w:r>
      <w:r w:rsidRPr="00A41AD9">
        <w:rPr>
          <w:rFonts w:ascii="Aptos" w:hAnsi="Aptos" w:cs="Aparajita"/>
          <w:b/>
          <w:bCs/>
          <w:szCs w:val="24"/>
        </w:rPr>
        <w:t xml:space="preserve"> by </w:t>
      </w:r>
      <w:r w:rsidR="00BD7BDF">
        <w:rPr>
          <w:rFonts w:ascii="Aptos" w:hAnsi="Aptos" w:cs="Aparajita"/>
          <w:b/>
          <w:bCs/>
          <w:szCs w:val="24"/>
        </w:rPr>
        <w:t>a</w:t>
      </w:r>
      <w:r w:rsidRPr="00A41AD9">
        <w:rPr>
          <w:rFonts w:ascii="Aptos" w:hAnsi="Aptos" w:cs="Aparajita"/>
          <w:b/>
          <w:bCs/>
          <w:szCs w:val="24"/>
        </w:rPr>
        <w:t>ge as of 31 March 2025</w:t>
      </w:r>
      <w:r w:rsidRPr="00A41AD9">
        <w:rPr>
          <w:b/>
          <w:bCs/>
        </w:rPr>
        <w:tab/>
      </w:r>
      <w:r w:rsidRPr="00A41AD9">
        <w:rPr>
          <w:b/>
          <w:bCs/>
        </w:rPr>
        <w:tab/>
      </w:r>
      <w:r w:rsidRPr="00A41AD9">
        <w:rPr>
          <w:b/>
          <w:bCs/>
        </w:rPr>
        <w:tab/>
      </w:r>
      <w:r w:rsidRPr="00A41AD9">
        <w:rPr>
          <w:b/>
          <w:bCs/>
        </w:rPr>
        <w:tab/>
      </w:r>
      <w:r w:rsidRPr="00A41AD9">
        <w:rPr>
          <w:b/>
          <w:bCs/>
        </w:rPr>
        <w:tab/>
      </w:r>
    </w:p>
    <w:p w14:paraId="567E45C7" w14:textId="43D4C14F" w:rsidR="008A0F8F" w:rsidRPr="00495B90" w:rsidRDefault="008A0F8F" w:rsidP="006329E4">
      <w:pPr>
        <w:pStyle w:val="ListParagraph"/>
        <w:numPr>
          <w:ilvl w:val="0"/>
          <w:numId w:val="0"/>
        </w:numPr>
        <w:tabs>
          <w:tab w:val="left" w:pos="4820"/>
        </w:tabs>
        <w:spacing w:after="0" w:line="240" w:lineRule="auto"/>
        <w:ind w:left="709" w:hanging="709"/>
        <w:rPr>
          <w:rFonts w:ascii="Aptos" w:hAnsi="Aptos" w:cs="Aparajita"/>
          <w:szCs w:val="24"/>
        </w:rPr>
      </w:pPr>
      <w:r w:rsidRPr="00495B90">
        <w:rPr>
          <w:rFonts w:ascii="Aptos" w:hAnsi="Aptos" w:cs="Aparajita"/>
          <w:noProof/>
        </w:rPr>
        <w:t xml:space="preserve"> </w:t>
      </w:r>
      <w:r w:rsidR="004328CA">
        <w:rPr>
          <w:noProof/>
        </w:rPr>
        <w:drawing>
          <wp:inline distT="0" distB="0" distL="0" distR="0" wp14:anchorId="09C781A5" wp14:editId="33B7BC11">
            <wp:extent cx="6553200" cy="3276600"/>
            <wp:effectExtent l="0" t="0" r="0" b="0"/>
            <wp:docPr id="1212520248" name="Chart 1" descr="A graph showing breakdown of employees by age, with the highest peak of just under 70 for 50 to 64 years, and lowest peak at of one for 75 to 80s years.">
              <a:extLst xmlns:a="http://schemas.openxmlformats.org/drawingml/2006/main">
                <a:ext uri="{FF2B5EF4-FFF2-40B4-BE49-F238E27FC236}">
                  <a16:creationId xmlns:a16="http://schemas.microsoft.com/office/drawing/2014/main" id="{27C4834E-FE26-14A9-9155-832C1B8B004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2AC4A6EC" w14:textId="77777777" w:rsidR="000B64CC" w:rsidRDefault="000B64CC" w:rsidP="006329E4">
      <w:pPr>
        <w:spacing w:after="0" w:line="240" w:lineRule="auto"/>
        <w:ind w:left="709" w:hanging="709"/>
        <w:rPr>
          <w:rFonts w:ascii="Aptos" w:hAnsi="Aptos" w:cs="Aparajita"/>
          <w:szCs w:val="24"/>
        </w:rPr>
      </w:pPr>
    </w:p>
    <w:p w14:paraId="6F460F75" w14:textId="5FB751E9" w:rsidR="008A0F8F" w:rsidRPr="00BD7BDF" w:rsidRDefault="008A0F8F" w:rsidP="00BD7BDF">
      <w:pPr>
        <w:spacing w:after="0" w:line="240" w:lineRule="auto"/>
        <w:rPr>
          <w:rFonts w:ascii="Aptos" w:hAnsi="Aptos" w:cs="Aparajita"/>
          <w:b/>
          <w:bCs/>
          <w:szCs w:val="24"/>
        </w:rPr>
      </w:pPr>
      <w:r w:rsidRPr="00BD7BDF">
        <w:rPr>
          <w:rFonts w:ascii="Aptos" w:hAnsi="Aptos" w:cs="Aparajita"/>
          <w:b/>
          <w:bCs/>
          <w:szCs w:val="24"/>
        </w:rPr>
        <w:t xml:space="preserve">Figure 2. Number of employees by </w:t>
      </w:r>
      <w:r w:rsidR="00BD7BDF" w:rsidRPr="00BD7BDF">
        <w:rPr>
          <w:rFonts w:ascii="Aptos" w:hAnsi="Aptos" w:cs="Aparajita"/>
          <w:b/>
          <w:bCs/>
          <w:szCs w:val="24"/>
        </w:rPr>
        <w:t xml:space="preserve">length of service </w:t>
      </w:r>
      <w:r w:rsidRPr="00BD7BDF">
        <w:rPr>
          <w:rFonts w:ascii="Aptos" w:hAnsi="Aptos" w:cs="Aparajita"/>
          <w:b/>
          <w:bCs/>
          <w:szCs w:val="24"/>
        </w:rPr>
        <w:t>as 31 March 2025</w:t>
      </w:r>
    </w:p>
    <w:p w14:paraId="4256A506" w14:textId="5408BA81" w:rsidR="008A0F8F" w:rsidRPr="00F31D1D" w:rsidRDefault="00A12B66" w:rsidP="006329E4">
      <w:pPr>
        <w:spacing w:after="0" w:line="240" w:lineRule="auto"/>
        <w:ind w:left="709" w:hanging="709"/>
        <w:rPr>
          <w:rFonts w:ascii="Aptos" w:hAnsi="Aptos" w:cs="Aparajita"/>
          <w:szCs w:val="24"/>
        </w:rPr>
      </w:pPr>
      <w:r>
        <w:rPr>
          <w:noProof/>
        </w:rPr>
        <w:drawing>
          <wp:inline distT="0" distB="0" distL="0" distR="0" wp14:anchorId="227DF20E" wp14:editId="0442AA3B">
            <wp:extent cx="6543675" cy="3114675"/>
            <wp:effectExtent l="0" t="0" r="9525" b="9525"/>
            <wp:docPr id="1494037524" name="Chart 1" descr="A graph showing number of employees by length of service (that's time employed by SLAB), with the highest peak of just over 120 for 1 to 5 years of employment.">
              <a:extLst xmlns:a="http://schemas.openxmlformats.org/drawingml/2006/main">
                <a:ext uri="{FF2B5EF4-FFF2-40B4-BE49-F238E27FC236}">
                  <a16:creationId xmlns:a16="http://schemas.microsoft.com/office/drawing/2014/main" id="{81F44A0B-FCC7-1569-E9A2-4570AAF2582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3BCEA33D" w14:textId="77777777" w:rsidR="000B64CC" w:rsidRDefault="000B64CC" w:rsidP="006329E4">
      <w:pPr>
        <w:pStyle w:val="Default"/>
        <w:ind w:left="709" w:hanging="709"/>
        <w:jc w:val="both"/>
        <w:rPr>
          <w:rFonts w:ascii="Aptos" w:hAnsi="Aptos" w:cs="Aparajita"/>
          <w:color w:val="auto"/>
        </w:rPr>
      </w:pPr>
    </w:p>
    <w:p w14:paraId="3C3E18EA" w14:textId="0024D20F" w:rsidR="000B64CC" w:rsidRPr="00495B90" w:rsidRDefault="008A0F8F" w:rsidP="00213017">
      <w:pPr>
        <w:pStyle w:val="Default"/>
        <w:ind w:left="709" w:hanging="709"/>
        <w:rPr>
          <w:rFonts w:ascii="Aptos" w:hAnsi="Aptos" w:cs="Aparajita"/>
          <w:color w:val="auto"/>
        </w:rPr>
      </w:pPr>
      <w:r w:rsidRPr="404A1F3F">
        <w:rPr>
          <w:rFonts w:ascii="Aptos" w:hAnsi="Aptos" w:cs="Aparajita"/>
          <w:color w:val="auto"/>
        </w:rPr>
        <w:t xml:space="preserve">2.2.1 </w:t>
      </w:r>
      <w:r>
        <w:tab/>
      </w:r>
      <w:r w:rsidRPr="404A1F3F">
        <w:rPr>
          <w:rFonts w:ascii="Aptos" w:hAnsi="Aptos" w:cs="Aparajita"/>
          <w:color w:val="auto"/>
        </w:rPr>
        <w:t xml:space="preserve">Looking at </w:t>
      </w:r>
      <w:r w:rsidR="001B6595">
        <w:rPr>
          <w:rFonts w:ascii="Aptos" w:hAnsi="Aptos" w:cs="Aparajita"/>
          <w:color w:val="auto"/>
        </w:rPr>
        <w:t>age and length of service</w:t>
      </w:r>
      <w:r w:rsidRPr="404A1F3F">
        <w:rPr>
          <w:rFonts w:ascii="Aptos" w:hAnsi="Aptos" w:cs="Aparajita"/>
          <w:color w:val="auto"/>
        </w:rPr>
        <w:t xml:space="preserve"> of employees in SLAB</w:t>
      </w:r>
      <w:r w:rsidR="001B6595">
        <w:rPr>
          <w:rFonts w:ascii="Aptos" w:hAnsi="Aptos" w:cs="Aparajita"/>
          <w:color w:val="auto"/>
        </w:rPr>
        <w:t>,</w:t>
      </w:r>
      <w:r w:rsidRPr="404A1F3F">
        <w:rPr>
          <w:rFonts w:ascii="Aptos" w:hAnsi="Aptos" w:cs="Aparajita"/>
          <w:color w:val="auto"/>
        </w:rPr>
        <w:t xml:space="preserve"> 70% are over 40</w:t>
      </w:r>
      <w:r w:rsidR="001B6595">
        <w:rPr>
          <w:rFonts w:ascii="Aptos" w:hAnsi="Aptos" w:cs="Aparajita"/>
          <w:color w:val="auto"/>
        </w:rPr>
        <w:t xml:space="preserve"> an</w:t>
      </w:r>
      <w:r w:rsidR="00F02EDE">
        <w:rPr>
          <w:rFonts w:ascii="Aptos" w:hAnsi="Aptos" w:cs="Aparajita"/>
          <w:color w:val="auto"/>
        </w:rPr>
        <w:t>d</w:t>
      </w:r>
      <w:r w:rsidRPr="404A1F3F">
        <w:rPr>
          <w:rFonts w:ascii="Aptos" w:hAnsi="Aptos" w:cs="Aparajita"/>
          <w:color w:val="auto"/>
        </w:rPr>
        <w:t xml:space="preserve"> </w:t>
      </w:r>
      <w:r w:rsidR="001B6595" w:rsidRPr="404A1F3F">
        <w:rPr>
          <w:rFonts w:ascii="Aptos" w:hAnsi="Aptos" w:cs="Aparajita"/>
          <w:color w:val="auto"/>
        </w:rPr>
        <w:t xml:space="preserve">54% </w:t>
      </w:r>
      <w:r w:rsidR="001B6595">
        <w:rPr>
          <w:rFonts w:ascii="Aptos" w:hAnsi="Aptos" w:cs="Aparajita"/>
          <w:color w:val="auto"/>
        </w:rPr>
        <w:t>have</w:t>
      </w:r>
      <w:r w:rsidR="001B6595" w:rsidRPr="404A1F3F">
        <w:rPr>
          <w:rFonts w:ascii="Aptos" w:hAnsi="Aptos" w:cs="Aparajita"/>
          <w:color w:val="auto"/>
        </w:rPr>
        <w:t xml:space="preserve"> over 11 years’ service.</w:t>
      </w:r>
      <w:r w:rsidR="001B6595">
        <w:rPr>
          <w:rFonts w:ascii="Aptos" w:hAnsi="Aptos" w:cs="Aparajita"/>
          <w:color w:val="auto"/>
        </w:rPr>
        <w:t xml:space="preserve"> </w:t>
      </w:r>
      <w:r w:rsidRPr="404A1F3F">
        <w:rPr>
          <w:rFonts w:ascii="Aptos" w:hAnsi="Aptos" w:cs="Aparajita"/>
          <w:color w:val="auto"/>
        </w:rPr>
        <w:t xml:space="preserve">This is a continuation of the pattern we saw last year. </w:t>
      </w:r>
      <w:r w:rsidR="00F02EDE" w:rsidRPr="404A1F3F">
        <w:rPr>
          <w:rFonts w:ascii="Aptos" w:hAnsi="Aptos" w:cs="Aparajita"/>
          <w:color w:val="auto"/>
        </w:rPr>
        <w:t xml:space="preserve">However, 39% of employees have between </w:t>
      </w:r>
      <w:r w:rsidR="00836422">
        <w:rPr>
          <w:rFonts w:ascii="Aptos" w:hAnsi="Aptos" w:cs="Aparajita"/>
          <w:color w:val="auto"/>
        </w:rPr>
        <w:t>one</w:t>
      </w:r>
      <w:r w:rsidR="00F02EDE">
        <w:rPr>
          <w:rFonts w:ascii="Aptos" w:hAnsi="Aptos" w:cs="Aparajita"/>
          <w:color w:val="auto"/>
        </w:rPr>
        <w:t xml:space="preserve"> </w:t>
      </w:r>
      <w:r w:rsidR="00F02EDE" w:rsidRPr="404A1F3F">
        <w:rPr>
          <w:rFonts w:ascii="Aptos" w:hAnsi="Aptos" w:cs="Aparajita"/>
          <w:color w:val="auto"/>
        </w:rPr>
        <w:t xml:space="preserve">and </w:t>
      </w:r>
      <w:r w:rsidR="00836422">
        <w:rPr>
          <w:rFonts w:ascii="Aptos" w:hAnsi="Aptos" w:cs="Aparajita"/>
          <w:color w:val="auto"/>
        </w:rPr>
        <w:t xml:space="preserve">five </w:t>
      </w:r>
      <w:r w:rsidR="00F02EDE" w:rsidRPr="404A1F3F">
        <w:rPr>
          <w:rFonts w:ascii="Aptos" w:hAnsi="Aptos" w:cs="Aparajita"/>
          <w:color w:val="auto"/>
        </w:rPr>
        <w:t>years’ service</w:t>
      </w:r>
      <w:r w:rsidR="00F02EDE">
        <w:rPr>
          <w:rFonts w:ascii="Aptos" w:hAnsi="Aptos" w:cs="Aparajita"/>
          <w:color w:val="auto"/>
        </w:rPr>
        <w:t xml:space="preserve">, </w:t>
      </w:r>
      <w:r w:rsidR="374CC236" w:rsidRPr="128A6CE2">
        <w:rPr>
          <w:rFonts w:ascii="Aptos" w:hAnsi="Aptos" w:cs="Aparajita"/>
          <w:color w:val="auto"/>
        </w:rPr>
        <w:t xml:space="preserve">indicating that we </w:t>
      </w:r>
      <w:r w:rsidR="00836422" w:rsidRPr="5161405F">
        <w:rPr>
          <w:rFonts w:ascii="Aptos" w:hAnsi="Aptos" w:cs="Aparajita"/>
          <w:color w:val="auto"/>
        </w:rPr>
        <w:t>can</w:t>
      </w:r>
      <w:r w:rsidR="374CC236" w:rsidRPr="5161405F">
        <w:rPr>
          <w:rFonts w:ascii="Aptos" w:hAnsi="Aptos" w:cs="Aparajita"/>
          <w:color w:val="auto"/>
        </w:rPr>
        <w:t xml:space="preserve"> </w:t>
      </w:r>
      <w:r w:rsidR="374CC236" w:rsidRPr="1A87E104">
        <w:rPr>
          <w:rFonts w:ascii="Aptos" w:hAnsi="Aptos" w:cs="Aparajita"/>
          <w:color w:val="auto"/>
        </w:rPr>
        <w:t xml:space="preserve">attract new </w:t>
      </w:r>
      <w:r w:rsidR="374CC236" w:rsidRPr="2AAFEFDC">
        <w:rPr>
          <w:rFonts w:ascii="Aptos" w:hAnsi="Aptos" w:cs="Aparajita"/>
          <w:color w:val="auto"/>
        </w:rPr>
        <w:t>employees</w:t>
      </w:r>
      <w:r w:rsidR="00D30D15">
        <w:rPr>
          <w:rFonts w:ascii="Aptos" w:hAnsi="Aptos" w:cs="Aparajita"/>
          <w:color w:val="auto"/>
        </w:rPr>
        <w:t xml:space="preserve"> </w:t>
      </w:r>
      <w:r w:rsidR="00F02EDE">
        <w:rPr>
          <w:rFonts w:ascii="Aptos" w:hAnsi="Aptos" w:cs="Aparajita"/>
          <w:color w:val="auto"/>
        </w:rPr>
        <w:t xml:space="preserve">to the </w:t>
      </w:r>
      <w:r w:rsidR="00D30D15">
        <w:rPr>
          <w:rFonts w:ascii="Aptos" w:hAnsi="Aptos" w:cs="Aparajita"/>
          <w:color w:val="auto"/>
        </w:rPr>
        <w:t>organisation</w:t>
      </w:r>
      <w:r w:rsidR="00700CFD">
        <w:rPr>
          <w:rFonts w:ascii="Aptos" w:hAnsi="Aptos" w:cs="Aparajita"/>
          <w:color w:val="auto"/>
        </w:rPr>
        <w:t>. Despite this,</w:t>
      </w:r>
      <w:r w:rsidR="00F02EDE" w:rsidRPr="404A1F3F">
        <w:rPr>
          <w:rFonts w:ascii="Aptos" w:hAnsi="Aptos" w:cs="Aparajita"/>
          <w:color w:val="auto"/>
        </w:rPr>
        <w:t xml:space="preserve"> only 3% of our employees are in the under 25 age </w:t>
      </w:r>
      <w:proofErr w:type="gramStart"/>
      <w:r w:rsidR="00F02EDE" w:rsidRPr="404A1F3F">
        <w:rPr>
          <w:rFonts w:ascii="Aptos" w:hAnsi="Aptos" w:cs="Aparajita"/>
          <w:color w:val="auto"/>
        </w:rPr>
        <w:t>bracket</w:t>
      </w:r>
      <w:proofErr w:type="gramEnd"/>
      <w:r w:rsidR="00700CFD">
        <w:rPr>
          <w:rFonts w:ascii="Aptos" w:hAnsi="Aptos" w:cs="Aparajita"/>
          <w:color w:val="auto"/>
        </w:rPr>
        <w:t>, suggesting</w:t>
      </w:r>
      <w:r w:rsidRPr="404A1F3F">
        <w:rPr>
          <w:rFonts w:ascii="Aptos" w:hAnsi="Aptos" w:cs="Aparajita"/>
          <w:color w:val="auto"/>
        </w:rPr>
        <w:t xml:space="preserve"> that we may need to look at how we recruit and attract younger individuals into SLAB </w:t>
      </w:r>
      <w:r w:rsidR="3A0D84FD" w:rsidRPr="25707E8F">
        <w:rPr>
          <w:rFonts w:ascii="Aptos" w:hAnsi="Aptos" w:cs="Aparajita"/>
          <w:color w:val="auto"/>
        </w:rPr>
        <w:t xml:space="preserve">to provide a </w:t>
      </w:r>
      <w:r w:rsidR="3A0D84FD" w:rsidRPr="7F398269">
        <w:rPr>
          <w:rFonts w:ascii="Aptos" w:hAnsi="Aptos" w:cs="Aparajita"/>
          <w:color w:val="auto"/>
        </w:rPr>
        <w:t xml:space="preserve">more balanced </w:t>
      </w:r>
      <w:r w:rsidR="3A0D84FD" w:rsidRPr="73DE7FFA">
        <w:rPr>
          <w:rFonts w:ascii="Aptos" w:hAnsi="Aptos" w:cs="Aparajita"/>
          <w:color w:val="auto"/>
        </w:rPr>
        <w:t>tenure</w:t>
      </w:r>
      <w:r w:rsidR="00836422">
        <w:rPr>
          <w:rFonts w:ascii="Aptos" w:hAnsi="Aptos" w:cs="Aparajita"/>
          <w:color w:val="auto"/>
        </w:rPr>
        <w:t>,</w:t>
      </w:r>
      <w:r w:rsidR="008A4D42">
        <w:rPr>
          <w:rFonts w:ascii="Aptos" w:hAnsi="Aptos" w:cs="Aparajita"/>
          <w:color w:val="auto"/>
        </w:rPr>
        <w:t xml:space="preserve"> and further c</w:t>
      </w:r>
      <w:r w:rsidRPr="1201A93F">
        <w:rPr>
          <w:rFonts w:ascii="Aptos" w:hAnsi="Aptos" w:cs="Aparajita"/>
          <w:color w:val="auto"/>
        </w:rPr>
        <w:t>onsider</w:t>
      </w:r>
      <w:r w:rsidRPr="404A1F3F">
        <w:rPr>
          <w:rFonts w:ascii="Aptos" w:hAnsi="Aptos" w:cs="Aparajita"/>
          <w:color w:val="auto"/>
        </w:rPr>
        <w:t xml:space="preserve"> our approach to skills </w:t>
      </w:r>
      <w:r w:rsidRPr="404A1F3F">
        <w:rPr>
          <w:rFonts w:ascii="Aptos" w:hAnsi="Aptos" w:cs="Aparajita"/>
          <w:color w:val="auto"/>
        </w:rPr>
        <w:lastRenderedPageBreak/>
        <w:t xml:space="preserve">sharing and succession planning. Client </w:t>
      </w:r>
      <w:r w:rsidR="00836422">
        <w:rPr>
          <w:rFonts w:ascii="Aptos" w:hAnsi="Aptos" w:cs="Aparajita"/>
          <w:color w:val="auto"/>
        </w:rPr>
        <w:t>L</w:t>
      </w:r>
      <w:r w:rsidRPr="404A1F3F">
        <w:rPr>
          <w:rFonts w:ascii="Aptos" w:hAnsi="Aptos" w:cs="Aparajita"/>
          <w:color w:val="auto"/>
        </w:rPr>
        <w:t xml:space="preserve">egal Services have </w:t>
      </w:r>
      <w:r w:rsidR="00585D3B">
        <w:rPr>
          <w:rFonts w:ascii="Aptos" w:hAnsi="Aptos" w:cs="Aparajita"/>
          <w:color w:val="auto"/>
        </w:rPr>
        <w:t>recently</w:t>
      </w:r>
      <w:r w:rsidR="00585D3B" w:rsidRPr="404A1F3F">
        <w:rPr>
          <w:rFonts w:ascii="Aptos" w:hAnsi="Aptos" w:cs="Aparajita"/>
          <w:color w:val="auto"/>
        </w:rPr>
        <w:t xml:space="preserve"> </w:t>
      </w:r>
      <w:r w:rsidRPr="404A1F3F">
        <w:rPr>
          <w:rFonts w:ascii="Aptos" w:hAnsi="Aptos" w:cs="Aparajita"/>
          <w:color w:val="auto"/>
        </w:rPr>
        <w:t>recruit</w:t>
      </w:r>
      <w:r w:rsidR="00585D3B">
        <w:rPr>
          <w:rFonts w:ascii="Aptos" w:hAnsi="Aptos" w:cs="Aparajita"/>
          <w:color w:val="auto"/>
        </w:rPr>
        <w:t xml:space="preserve">ed </w:t>
      </w:r>
      <w:r w:rsidR="00836422">
        <w:rPr>
          <w:rFonts w:ascii="Aptos" w:hAnsi="Aptos" w:cs="Aparajita"/>
          <w:color w:val="auto"/>
        </w:rPr>
        <w:t>several</w:t>
      </w:r>
      <w:r w:rsidRPr="404A1F3F">
        <w:rPr>
          <w:rFonts w:ascii="Aptos" w:hAnsi="Aptos" w:cs="Aparajita"/>
          <w:color w:val="auto"/>
        </w:rPr>
        <w:t xml:space="preserve"> trainees. We will look to </w:t>
      </w:r>
      <w:proofErr w:type="gramStart"/>
      <w:r w:rsidRPr="404A1F3F">
        <w:rPr>
          <w:rFonts w:ascii="Aptos" w:hAnsi="Aptos" w:cs="Aparajita"/>
          <w:color w:val="auto"/>
        </w:rPr>
        <w:t>explore</w:t>
      </w:r>
      <w:proofErr w:type="gramEnd"/>
      <w:r w:rsidRPr="404A1F3F">
        <w:rPr>
          <w:rFonts w:ascii="Aptos" w:hAnsi="Aptos" w:cs="Aparajita"/>
          <w:color w:val="auto"/>
        </w:rPr>
        <w:t xml:space="preserve"> this </w:t>
      </w:r>
      <w:r w:rsidR="00585D3B">
        <w:rPr>
          <w:rFonts w:ascii="Aptos" w:hAnsi="Aptos" w:cs="Aparajita"/>
          <w:color w:val="auto"/>
        </w:rPr>
        <w:t xml:space="preserve">kind of approach </w:t>
      </w:r>
      <w:r w:rsidRPr="404A1F3F">
        <w:rPr>
          <w:rFonts w:ascii="Aptos" w:hAnsi="Aptos" w:cs="Aparajita"/>
          <w:color w:val="auto"/>
        </w:rPr>
        <w:t xml:space="preserve">further through workforce planning to ensure that we have entry level jobs and development opportunities available to support a younger workforce. </w:t>
      </w:r>
    </w:p>
    <w:p w14:paraId="18FB1895" w14:textId="4E634FD6" w:rsidR="008A0F8F" w:rsidRDefault="008A0F8F" w:rsidP="00836422">
      <w:pPr>
        <w:pStyle w:val="Default"/>
        <w:ind w:left="709" w:hanging="709"/>
        <w:rPr>
          <w:rFonts w:ascii="Aptos" w:hAnsi="Aptos" w:cs="Aparajita"/>
          <w:color w:val="auto"/>
        </w:rPr>
      </w:pPr>
      <w:r w:rsidRPr="404A1F3F">
        <w:rPr>
          <w:rFonts w:ascii="Aptos" w:hAnsi="Aptos" w:cs="Aparajita"/>
          <w:color w:val="auto"/>
        </w:rPr>
        <w:t xml:space="preserve">2.2.2 </w:t>
      </w:r>
      <w:r>
        <w:tab/>
      </w:r>
      <w:r w:rsidR="00800882">
        <w:rPr>
          <w:rFonts w:ascii="Aptos" w:hAnsi="Aptos" w:cs="Aparajita"/>
          <w:color w:val="auto"/>
        </w:rPr>
        <w:t>Despite almost half of all staff having joined us in the last ten years</w:t>
      </w:r>
      <w:r w:rsidRPr="404A1F3F">
        <w:rPr>
          <w:rFonts w:ascii="Aptos" w:hAnsi="Aptos" w:cs="Aparajita"/>
          <w:color w:val="auto"/>
        </w:rPr>
        <w:t xml:space="preserve">, </w:t>
      </w:r>
      <w:r w:rsidR="00E47C72">
        <w:rPr>
          <w:rFonts w:ascii="Aptos" w:hAnsi="Aptos" w:cs="Aparajita"/>
          <w:color w:val="auto"/>
        </w:rPr>
        <w:t xml:space="preserve">it remains the case that many </w:t>
      </w:r>
      <w:r w:rsidRPr="404A1F3F">
        <w:rPr>
          <w:rFonts w:ascii="Aptos" w:hAnsi="Aptos" w:cs="Aparajita"/>
          <w:color w:val="auto"/>
        </w:rPr>
        <w:t xml:space="preserve">employees stay with SLAB for </w:t>
      </w:r>
      <w:r w:rsidR="003163E9">
        <w:rPr>
          <w:rFonts w:ascii="Aptos" w:hAnsi="Aptos" w:cs="Aparajita"/>
          <w:color w:val="auto"/>
        </w:rPr>
        <w:t>a significant part</w:t>
      </w:r>
      <w:r w:rsidRPr="404A1F3F" w:rsidDel="003163E9">
        <w:rPr>
          <w:rFonts w:ascii="Aptos" w:hAnsi="Aptos" w:cs="Aparajita"/>
          <w:color w:val="auto"/>
        </w:rPr>
        <w:t xml:space="preserve"> of </w:t>
      </w:r>
      <w:r w:rsidRPr="404A1F3F" w:rsidDel="00CE57B4">
        <w:rPr>
          <w:rFonts w:ascii="Aptos" w:hAnsi="Aptos" w:cs="Aparajita"/>
          <w:color w:val="auto"/>
        </w:rPr>
        <w:t>t</w:t>
      </w:r>
      <w:r w:rsidRPr="404A1F3F">
        <w:rPr>
          <w:rFonts w:ascii="Aptos" w:hAnsi="Aptos" w:cs="Aparajita"/>
          <w:color w:val="auto"/>
        </w:rPr>
        <w:t>heir career</w:t>
      </w:r>
      <w:r w:rsidRPr="73729DB5">
        <w:rPr>
          <w:rFonts w:ascii="Aptos" w:hAnsi="Aptos" w:cs="Aparajita"/>
          <w:color w:val="auto"/>
        </w:rPr>
        <w:t>.</w:t>
      </w:r>
      <w:r w:rsidRPr="404A1F3F">
        <w:rPr>
          <w:rFonts w:ascii="Aptos" w:hAnsi="Aptos" w:cs="Aparajita"/>
          <w:color w:val="auto"/>
        </w:rPr>
        <w:t xml:space="preserve"> This could be to do with the niche legal aid skills and knowledge that </w:t>
      </w:r>
      <w:r w:rsidR="00836422">
        <w:rPr>
          <w:rFonts w:ascii="Aptos" w:hAnsi="Aptos" w:cs="Aparajita"/>
          <w:color w:val="auto"/>
        </w:rPr>
        <w:t>e</w:t>
      </w:r>
      <w:r w:rsidRPr="404A1F3F">
        <w:rPr>
          <w:rFonts w:ascii="Aptos" w:hAnsi="Aptos" w:cs="Aparajita"/>
          <w:color w:val="auto"/>
        </w:rPr>
        <w:t>mployees develop working for SLAB</w:t>
      </w:r>
      <w:r w:rsidR="00836422">
        <w:rPr>
          <w:rFonts w:ascii="Aptos" w:hAnsi="Aptos" w:cs="Aparajita"/>
          <w:color w:val="auto"/>
        </w:rPr>
        <w:t>,</w:t>
      </w:r>
      <w:r w:rsidRPr="404A1F3F">
        <w:rPr>
          <w:rFonts w:ascii="Aptos" w:hAnsi="Aptos" w:cs="Aparajita"/>
          <w:color w:val="auto"/>
        </w:rPr>
        <w:t xml:space="preserve"> </w:t>
      </w:r>
      <w:r w:rsidR="00565A12">
        <w:rPr>
          <w:rFonts w:ascii="Aptos" w:hAnsi="Aptos" w:cs="Aparajita"/>
          <w:color w:val="auto"/>
        </w:rPr>
        <w:t>which is</w:t>
      </w:r>
      <w:r w:rsidR="00AC0FC0">
        <w:rPr>
          <w:rFonts w:ascii="Aptos" w:hAnsi="Aptos" w:cs="Aparajita"/>
          <w:color w:val="auto"/>
        </w:rPr>
        <w:t xml:space="preserve"> </w:t>
      </w:r>
      <w:r w:rsidRPr="404A1F3F">
        <w:rPr>
          <w:rFonts w:ascii="Aptos" w:hAnsi="Aptos" w:cs="Aparajita"/>
          <w:color w:val="auto"/>
        </w:rPr>
        <w:t xml:space="preserve">positive as there is a lot of knowledge and expertise held within SLAB. In addition, the new policy development, </w:t>
      </w:r>
      <w:r w:rsidR="00BA4BB9" w:rsidRPr="00BA4BB9">
        <w:rPr>
          <w:rFonts w:ascii="Aptos" w:hAnsi="Aptos" w:cs="Aparajita"/>
          <w:color w:val="auto"/>
        </w:rPr>
        <w:t>Job Evaluation and Grading</w:t>
      </w:r>
      <w:r w:rsidR="00BA4BB9" w:rsidRPr="00BA4BB9">
        <w:rPr>
          <w:rFonts w:ascii="Aptos" w:hAnsi="Aptos" w:cs="Aparajita"/>
          <w:color w:val="auto"/>
        </w:rPr>
        <w:t xml:space="preserve"> </w:t>
      </w:r>
      <w:r w:rsidRPr="404A1F3F">
        <w:rPr>
          <w:rFonts w:ascii="Aptos" w:hAnsi="Aptos" w:cs="Aparajita"/>
          <w:color w:val="auto"/>
        </w:rPr>
        <w:t>Project</w:t>
      </w:r>
      <w:r w:rsidR="00BA4BB9">
        <w:rPr>
          <w:rFonts w:ascii="Aptos" w:hAnsi="Aptos" w:cs="Aparajita"/>
          <w:color w:val="auto"/>
        </w:rPr>
        <w:t>,</w:t>
      </w:r>
      <w:r w:rsidRPr="404A1F3F">
        <w:rPr>
          <w:rFonts w:ascii="Aptos" w:hAnsi="Aptos" w:cs="Aparajita"/>
          <w:color w:val="auto"/>
        </w:rPr>
        <w:t xml:space="preserve"> and work </w:t>
      </w:r>
      <w:r w:rsidR="00BA4BB9">
        <w:rPr>
          <w:rFonts w:ascii="Aptos" w:hAnsi="Aptos" w:cs="Aparajita"/>
          <w:color w:val="auto"/>
        </w:rPr>
        <w:t>on</w:t>
      </w:r>
      <w:r w:rsidRPr="404A1F3F">
        <w:rPr>
          <w:rFonts w:ascii="Aptos" w:hAnsi="Aptos" w:cs="Aparajita"/>
          <w:color w:val="auto"/>
        </w:rPr>
        <w:t xml:space="preserve"> </w:t>
      </w:r>
      <w:r w:rsidR="00BA4BB9">
        <w:rPr>
          <w:rFonts w:ascii="Aptos" w:hAnsi="Aptos" w:cs="Aparajita"/>
          <w:color w:val="auto"/>
        </w:rPr>
        <w:t>e</w:t>
      </w:r>
      <w:r w:rsidRPr="404A1F3F">
        <w:rPr>
          <w:rFonts w:ascii="Aptos" w:hAnsi="Aptos" w:cs="Aparajita"/>
          <w:color w:val="auto"/>
        </w:rPr>
        <w:t>mployee wellbeing continues to promote SLAB as a good employer. The negative of long tenure is that it can make change more challenging</w:t>
      </w:r>
      <w:r w:rsidR="007759F3">
        <w:rPr>
          <w:rFonts w:ascii="Aptos" w:hAnsi="Aptos" w:cs="Aparajita"/>
          <w:color w:val="auto"/>
        </w:rPr>
        <w:t>,</w:t>
      </w:r>
      <w:r w:rsidRPr="404A1F3F">
        <w:rPr>
          <w:rFonts w:ascii="Aptos" w:hAnsi="Aptos" w:cs="Aparajita"/>
          <w:color w:val="auto"/>
        </w:rPr>
        <w:t xml:space="preserve"> as </w:t>
      </w:r>
      <w:r w:rsidR="001452DB">
        <w:rPr>
          <w:rFonts w:ascii="Aptos" w:hAnsi="Aptos" w:cs="Aparajita"/>
          <w:color w:val="auto"/>
        </w:rPr>
        <w:t xml:space="preserve">some </w:t>
      </w:r>
      <w:r w:rsidRPr="404A1F3F">
        <w:rPr>
          <w:rFonts w:ascii="Aptos" w:hAnsi="Aptos" w:cs="Aparajita"/>
          <w:color w:val="auto"/>
        </w:rPr>
        <w:t>people use pas</w:t>
      </w:r>
      <w:r w:rsidR="00EF7CB7">
        <w:rPr>
          <w:rFonts w:ascii="Aptos" w:hAnsi="Aptos" w:cs="Aparajita"/>
          <w:color w:val="auto"/>
        </w:rPr>
        <w:t>t</w:t>
      </w:r>
      <w:r w:rsidRPr="404A1F3F">
        <w:rPr>
          <w:rFonts w:ascii="Aptos" w:hAnsi="Aptos" w:cs="Aparajita"/>
          <w:color w:val="auto"/>
        </w:rPr>
        <w:t xml:space="preserve"> experience as a predictor of the future. It also leads to certain pockets of expertise that may be difficult to replace because of the knowledge </w:t>
      </w:r>
      <w:r w:rsidR="007759F3" w:rsidRPr="404A1F3F">
        <w:rPr>
          <w:rFonts w:ascii="Aptos" w:hAnsi="Aptos" w:cs="Aparajita"/>
          <w:color w:val="auto"/>
        </w:rPr>
        <w:t>acquired</w:t>
      </w:r>
      <w:r w:rsidRPr="404A1F3F">
        <w:rPr>
          <w:rFonts w:ascii="Aptos" w:hAnsi="Aptos" w:cs="Aparajita"/>
          <w:color w:val="auto"/>
        </w:rPr>
        <w:t xml:space="preserve"> by an individual. </w:t>
      </w:r>
      <w:r w:rsidR="005F4E14">
        <w:rPr>
          <w:rFonts w:ascii="Aptos" w:hAnsi="Aptos" w:cs="Aparajita"/>
          <w:color w:val="auto"/>
        </w:rPr>
        <w:t>It can also mean that some highly specialised staff may not consider them</w:t>
      </w:r>
      <w:r w:rsidR="00BA2F96">
        <w:rPr>
          <w:rFonts w:ascii="Aptos" w:hAnsi="Aptos" w:cs="Aparajita"/>
          <w:color w:val="auto"/>
        </w:rPr>
        <w:t xml:space="preserve">selves to have transferable skills and so may stay with SLAB not through explicit choice but </w:t>
      </w:r>
      <w:r w:rsidR="00BA2F96" w:rsidRPr="4852CE71">
        <w:rPr>
          <w:rFonts w:ascii="Aptos" w:hAnsi="Aptos" w:cs="Aparajita"/>
          <w:color w:val="auto"/>
        </w:rPr>
        <w:t>d</w:t>
      </w:r>
      <w:r w:rsidR="00D8B60D" w:rsidRPr="4852CE71">
        <w:rPr>
          <w:rFonts w:ascii="Aptos" w:hAnsi="Aptos" w:cs="Aparajita"/>
          <w:color w:val="auto"/>
        </w:rPr>
        <w:t>ue</w:t>
      </w:r>
      <w:r w:rsidR="00BA2F96">
        <w:rPr>
          <w:rFonts w:ascii="Aptos" w:hAnsi="Aptos" w:cs="Aparajita"/>
          <w:color w:val="auto"/>
        </w:rPr>
        <w:t xml:space="preserve"> to lack of perceived options for </w:t>
      </w:r>
      <w:r w:rsidR="002D6562">
        <w:rPr>
          <w:rFonts w:ascii="Aptos" w:hAnsi="Aptos" w:cs="Aparajita"/>
          <w:color w:val="auto"/>
        </w:rPr>
        <w:t xml:space="preserve">external career development. </w:t>
      </w:r>
      <w:r w:rsidRPr="404A1F3F">
        <w:rPr>
          <w:rFonts w:ascii="Aptos" w:hAnsi="Aptos" w:cs="Aparajita"/>
          <w:color w:val="auto"/>
        </w:rPr>
        <w:t>However, the GALA program and systems development</w:t>
      </w:r>
      <w:r w:rsidR="007759F3">
        <w:rPr>
          <w:rFonts w:ascii="Aptos" w:hAnsi="Aptos" w:cs="Aparajita"/>
          <w:color w:val="auto"/>
        </w:rPr>
        <w:t>,</w:t>
      </w:r>
      <w:r w:rsidRPr="404A1F3F">
        <w:rPr>
          <w:rFonts w:ascii="Aptos" w:hAnsi="Aptos" w:cs="Aparajita"/>
          <w:color w:val="auto"/>
        </w:rPr>
        <w:t xml:space="preserve"> along with workforce planning</w:t>
      </w:r>
      <w:r w:rsidR="007759F3">
        <w:rPr>
          <w:rFonts w:ascii="Aptos" w:hAnsi="Aptos" w:cs="Aparajita"/>
          <w:color w:val="auto"/>
        </w:rPr>
        <w:t>,</w:t>
      </w:r>
      <w:r w:rsidRPr="404A1F3F">
        <w:rPr>
          <w:rFonts w:ascii="Aptos" w:hAnsi="Aptos" w:cs="Aparajita"/>
          <w:color w:val="auto"/>
        </w:rPr>
        <w:t xml:space="preserve"> w</w:t>
      </w:r>
      <w:r w:rsidR="0064308D">
        <w:rPr>
          <w:rFonts w:ascii="Aptos" w:hAnsi="Aptos" w:cs="Aparajita"/>
          <w:color w:val="auto"/>
        </w:rPr>
        <w:t>ill</w:t>
      </w:r>
      <w:r w:rsidRPr="404A1F3F">
        <w:rPr>
          <w:rFonts w:ascii="Aptos" w:hAnsi="Aptos" w:cs="Aparajita"/>
          <w:color w:val="auto"/>
        </w:rPr>
        <w:t xml:space="preserve"> look to address th</w:t>
      </w:r>
      <w:r w:rsidR="002D6562">
        <w:rPr>
          <w:rFonts w:ascii="Aptos" w:hAnsi="Aptos" w:cs="Aparajita"/>
          <w:color w:val="auto"/>
        </w:rPr>
        <w:t>ese potential challenges</w:t>
      </w:r>
      <w:r w:rsidRPr="404A1F3F">
        <w:rPr>
          <w:rFonts w:ascii="Aptos" w:hAnsi="Aptos" w:cs="Aparajita"/>
          <w:color w:val="auto"/>
        </w:rPr>
        <w:t xml:space="preserve"> over the coming years.</w:t>
      </w:r>
    </w:p>
    <w:p w14:paraId="214C38BA" w14:textId="77777777" w:rsidR="000B64CC" w:rsidRPr="00495B90" w:rsidRDefault="000B64CC" w:rsidP="006329E4">
      <w:pPr>
        <w:pStyle w:val="Default"/>
        <w:ind w:left="709" w:hanging="709"/>
        <w:jc w:val="both"/>
        <w:rPr>
          <w:rFonts w:ascii="Aptos" w:hAnsi="Aptos" w:cs="Aparajita"/>
          <w:color w:val="FF0000"/>
        </w:rPr>
      </w:pPr>
    </w:p>
    <w:p w14:paraId="73EAC7EB" w14:textId="77777777" w:rsidR="008A0F8F" w:rsidRPr="00495B90" w:rsidRDefault="008A0F8F" w:rsidP="007759F3">
      <w:pPr>
        <w:pStyle w:val="Default"/>
        <w:ind w:left="709" w:hanging="709"/>
        <w:rPr>
          <w:rFonts w:ascii="Aptos" w:hAnsi="Aptos" w:cs="Aparajita"/>
          <w:b/>
          <w:bCs/>
          <w:color w:val="auto"/>
        </w:rPr>
      </w:pPr>
      <w:r w:rsidRPr="404A1F3F">
        <w:rPr>
          <w:rFonts w:ascii="Aptos" w:hAnsi="Aptos" w:cs="Aparajita"/>
          <w:b/>
          <w:bCs/>
          <w:color w:val="auto"/>
        </w:rPr>
        <w:t xml:space="preserve">2.3 </w:t>
      </w:r>
      <w:r>
        <w:tab/>
      </w:r>
      <w:r w:rsidRPr="001E22D3">
        <w:rPr>
          <w:rStyle w:val="Heading4Char"/>
          <w:rFonts w:asciiTheme="minorHAnsi" w:hAnsiTheme="minorHAnsi"/>
        </w:rPr>
        <w:t>Employee Turnover</w:t>
      </w:r>
    </w:p>
    <w:p w14:paraId="5B46ED19" w14:textId="4B1610CA" w:rsidR="000B64CC" w:rsidRPr="00495B90" w:rsidRDefault="008A0F8F" w:rsidP="00213017">
      <w:pPr>
        <w:pStyle w:val="Default"/>
        <w:ind w:left="709" w:hanging="709"/>
        <w:rPr>
          <w:rFonts w:ascii="Aptos" w:hAnsi="Aptos" w:cs="Aparajita"/>
          <w:color w:val="auto"/>
        </w:rPr>
      </w:pPr>
      <w:r w:rsidRPr="404A1F3F">
        <w:rPr>
          <w:rFonts w:ascii="Aptos" w:hAnsi="Aptos" w:cs="Aparajita"/>
          <w:color w:val="auto"/>
        </w:rPr>
        <w:t>2.3.1</w:t>
      </w:r>
      <w:r>
        <w:tab/>
      </w:r>
      <w:r w:rsidRPr="404A1F3F">
        <w:rPr>
          <w:rFonts w:ascii="Aptos" w:hAnsi="Aptos" w:cs="Aparajita"/>
          <w:color w:val="auto"/>
        </w:rPr>
        <w:t xml:space="preserve">Our employee turnover has increased slightly from 6.1% in </w:t>
      </w:r>
      <w:r w:rsidR="007759F3">
        <w:rPr>
          <w:rFonts w:ascii="Aptos" w:hAnsi="Aptos" w:cs="Aparajita"/>
          <w:color w:val="auto"/>
        </w:rPr>
        <w:t>20</w:t>
      </w:r>
      <w:r w:rsidRPr="404A1F3F">
        <w:rPr>
          <w:rFonts w:ascii="Aptos" w:hAnsi="Aptos" w:cs="Aparajita"/>
          <w:color w:val="auto"/>
        </w:rPr>
        <w:t>23-24 to 6.9%,</w:t>
      </w:r>
      <w:r w:rsidR="007759F3">
        <w:rPr>
          <w:rFonts w:ascii="Aptos" w:hAnsi="Aptos" w:cs="Aparajita"/>
          <w:color w:val="auto"/>
        </w:rPr>
        <w:t xml:space="preserve"> with</w:t>
      </w:r>
      <w:r w:rsidRPr="404A1F3F">
        <w:rPr>
          <w:rFonts w:ascii="Aptos" w:hAnsi="Aptos" w:cs="Aparajita"/>
          <w:color w:val="auto"/>
        </w:rPr>
        <w:t xml:space="preserve"> the most common reason for leaving continu</w:t>
      </w:r>
      <w:r w:rsidR="007759F3">
        <w:rPr>
          <w:rFonts w:ascii="Aptos" w:hAnsi="Aptos" w:cs="Aparajita"/>
          <w:color w:val="auto"/>
        </w:rPr>
        <w:t>ing</w:t>
      </w:r>
      <w:r w:rsidRPr="404A1F3F">
        <w:rPr>
          <w:rFonts w:ascii="Aptos" w:hAnsi="Aptos" w:cs="Aparajita"/>
          <w:color w:val="auto"/>
        </w:rPr>
        <w:t xml:space="preserve"> to be retirement. This is to be expected given our age demographic. This turnover figure also reiterates the points made above that SLAB is a place that people can remain for much of their career</w:t>
      </w:r>
      <w:r w:rsidR="000B64CC">
        <w:rPr>
          <w:rFonts w:ascii="Aptos" w:hAnsi="Aptos" w:cs="Aparajita"/>
          <w:color w:val="auto"/>
        </w:rPr>
        <w:t>.</w:t>
      </w:r>
    </w:p>
    <w:p w14:paraId="4558CF67" w14:textId="4D70AFD7" w:rsidR="000B64CC" w:rsidRPr="00495B90" w:rsidRDefault="008A0F8F" w:rsidP="00213017">
      <w:pPr>
        <w:pStyle w:val="Default"/>
        <w:ind w:left="709" w:hanging="709"/>
        <w:rPr>
          <w:rFonts w:ascii="Aptos" w:hAnsi="Aptos" w:cs="Aparajita"/>
          <w:color w:val="auto"/>
        </w:rPr>
      </w:pPr>
      <w:r w:rsidRPr="404A1F3F">
        <w:rPr>
          <w:rFonts w:ascii="Aptos" w:hAnsi="Aptos" w:cs="Aparajita"/>
          <w:color w:val="auto"/>
        </w:rPr>
        <w:t xml:space="preserve">2.3.2 </w:t>
      </w:r>
      <w:r>
        <w:tab/>
      </w:r>
      <w:r w:rsidRPr="404A1F3F">
        <w:rPr>
          <w:rFonts w:ascii="Aptos" w:hAnsi="Aptos" w:cs="Aparajita"/>
          <w:color w:val="auto"/>
        </w:rPr>
        <w:t>We lost several PDSO solicitors due to several factors within the profession in 2022</w:t>
      </w:r>
      <w:r w:rsidR="00390293">
        <w:rPr>
          <w:rFonts w:ascii="Aptos" w:hAnsi="Aptos" w:cs="Aparajita"/>
          <w:color w:val="auto"/>
        </w:rPr>
        <w:t>,</w:t>
      </w:r>
      <w:r w:rsidRPr="404A1F3F">
        <w:rPr>
          <w:rFonts w:ascii="Aptos" w:hAnsi="Aptos" w:cs="Aparajita"/>
          <w:color w:val="auto"/>
        </w:rPr>
        <w:t xml:space="preserve"> and in 2023</w:t>
      </w:r>
      <w:r w:rsidRPr="404A1F3F" w:rsidDel="00532980">
        <w:rPr>
          <w:rFonts w:ascii="Aptos" w:hAnsi="Aptos" w:cs="Aparajita"/>
          <w:color w:val="auto"/>
        </w:rPr>
        <w:t xml:space="preserve"> </w:t>
      </w:r>
      <w:r w:rsidR="007759F3">
        <w:rPr>
          <w:rFonts w:ascii="Aptos" w:hAnsi="Aptos" w:cs="Aparajita"/>
          <w:color w:val="auto"/>
        </w:rPr>
        <w:t xml:space="preserve">we </w:t>
      </w:r>
      <w:r w:rsidR="00532980">
        <w:rPr>
          <w:rFonts w:ascii="Aptos" w:hAnsi="Aptos" w:cs="Aparajita"/>
          <w:color w:val="auto"/>
        </w:rPr>
        <w:t>also</w:t>
      </w:r>
      <w:r w:rsidR="00532980" w:rsidRPr="404A1F3F">
        <w:rPr>
          <w:rFonts w:ascii="Aptos" w:hAnsi="Aptos" w:cs="Aparajita"/>
          <w:color w:val="auto"/>
        </w:rPr>
        <w:t xml:space="preserve"> </w:t>
      </w:r>
      <w:r w:rsidRPr="404A1F3F">
        <w:rPr>
          <w:rFonts w:ascii="Aptos" w:hAnsi="Aptos" w:cs="Aparajita"/>
          <w:color w:val="auto"/>
        </w:rPr>
        <w:t xml:space="preserve">experienced an increased turnover within CLAO. The work done with the </w:t>
      </w:r>
      <w:r w:rsidR="00653225" w:rsidRPr="00BA4BB9">
        <w:rPr>
          <w:rFonts w:ascii="Aptos" w:hAnsi="Aptos" w:cs="Aparajita"/>
          <w:color w:val="auto"/>
        </w:rPr>
        <w:t xml:space="preserve">Job Evaluation and Grading </w:t>
      </w:r>
      <w:r w:rsidR="00653225" w:rsidRPr="404A1F3F">
        <w:rPr>
          <w:rFonts w:ascii="Aptos" w:hAnsi="Aptos" w:cs="Aparajita"/>
          <w:color w:val="auto"/>
        </w:rPr>
        <w:t>Project</w:t>
      </w:r>
      <w:r w:rsidR="00653225" w:rsidRPr="404A1F3F">
        <w:rPr>
          <w:rFonts w:ascii="Aptos" w:hAnsi="Aptos" w:cs="Aparajita"/>
          <w:color w:val="auto"/>
        </w:rPr>
        <w:t xml:space="preserve"> </w:t>
      </w:r>
      <w:r w:rsidRPr="404A1F3F">
        <w:rPr>
          <w:rFonts w:ascii="Aptos" w:hAnsi="Aptos" w:cs="Aparajita"/>
          <w:color w:val="auto"/>
        </w:rPr>
        <w:t>removed the recruitment and retention allowance from PDSO and aligned CLAO and PDSO</w:t>
      </w:r>
      <w:r w:rsidR="00653225">
        <w:rPr>
          <w:rFonts w:ascii="Aptos" w:hAnsi="Aptos" w:cs="Aparajita"/>
          <w:color w:val="auto"/>
        </w:rPr>
        <w:t>,</w:t>
      </w:r>
      <w:r w:rsidRPr="404A1F3F">
        <w:rPr>
          <w:rFonts w:ascii="Aptos" w:hAnsi="Aptos" w:cs="Aparajita"/>
          <w:color w:val="auto"/>
        </w:rPr>
        <w:t xml:space="preserve"> incorporating allowances into the salaries of Grade 6 and 7. While we were concerned COPFS were recruiting and that their salaries, while more aligned, </w:t>
      </w:r>
      <w:r w:rsidR="0095222A" w:rsidRPr="404A1F3F">
        <w:rPr>
          <w:rFonts w:ascii="Aptos" w:hAnsi="Aptos" w:cs="Aparajita"/>
          <w:color w:val="auto"/>
        </w:rPr>
        <w:t>remain</w:t>
      </w:r>
      <w:r w:rsidRPr="404A1F3F">
        <w:rPr>
          <w:rFonts w:ascii="Aptos" w:hAnsi="Aptos" w:cs="Aparajita"/>
          <w:color w:val="auto"/>
        </w:rPr>
        <w:t xml:space="preserve"> higher</w:t>
      </w:r>
      <w:r w:rsidRPr="404A1F3F" w:rsidDel="008F4581">
        <w:rPr>
          <w:rFonts w:ascii="Aptos" w:hAnsi="Aptos" w:cs="Aparajita"/>
          <w:color w:val="auto"/>
        </w:rPr>
        <w:t xml:space="preserve">, </w:t>
      </w:r>
      <w:r w:rsidRPr="404A1F3F">
        <w:rPr>
          <w:rFonts w:ascii="Aptos" w:hAnsi="Aptos" w:cs="Aparajita"/>
          <w:color w:val="auto"/>
        </w:rPr>
        <w:t>we</w:t>
      </w:r>
      <w:r w:rsidRPr="404A1F3F" w:rsidDel="008F4581">
        <w:rPr>
          <w:rFonts w:ascii="Aptos" w:hAnsi="Aptos" w:cs="Aparajita"/>
          <w:color w:val="auto"/>
        </w:rPr>
        <w:t xml:space="preserve"> </w:t>
      </w:r>
      <w:r w:rsidR="008F4581">
        <w:rPr>
          <w:rFonts w:ascii="Aptos" w:hAnsi="Aptos" w:cs="Aparajita"/>
          <w:color w:val="auto"/>
        </w:rPr>
        <w:t>have</w:t>
      </w:r>
      <w:r w:rsidRPr="404A1F3F">
        <w:rPr>
          <w:rFonts w:ascii="Aptos" w:hAnsi="Aptos" w:cs="Aparajita"/>
          <w:color w:val="auto"/>
        </w:rPr>
        <w:t xml:space="preserve"> </w:t>
      </w:r>
      <w:r w:rsidR="008F4581">
        <w:rPr>
          <w:rFonts w:ascii="Aptos" w:hAnsi="Aptos" w:cs="Aparajita"/>
          <w:color w:val="auto"/>
        </w:rPr>
        <w:t xml:space="preserve">so far </w:t>
      </w:r>
      <w:r w:rsidR="00653225" w:rsidRPr="404A1F3F">
        <w:rPr>
          <w:rFonts w:ascii="Aptos" w:hAnsi="Aptos" w:cs="Aparajita"/>
          <w:color w:val="auto"/>
        </w:rPr>
        <w:t xml:space="preserve">not </w:t>
      </w:r>
      <w:r w:rsidRPr="404A1F3F">
        <w:rPr>
          <w:rFonts w:ascii="Aptos" w:hAnsi="Aptos" w:cs="Aparajita"/>
          <w:color w:val="auto"/>
        </w:rPr>
        <w:t>experience</w:t>
      </w:r>
      <w:r w:rsidR="008F4581">
        <w:rPr>
          <w:rFonts w:ascii="Aptos" w:hAnsi="Aptos" w:cs="Aparajita"/>
          <w:color w:val="auto"/>
        </w:rPr>
        <w:t>d</w:t>
      </w:r>
      <w:r w:rsidRPr="404A1F3F">
        <w:rPr>
          <w:rFonts w:ascii="Aptos" w:hAnsi="Aptos" w:cs="Aparajita"/>
          <w:color w:val="auto"/>
        </w:rPr>
        <w:t xml:space="preserve"> an</w:t>
      </w:r>
      <w:r w:rsidR="00222B56">
        <w:rPr>
          <w:rFonts w:ascii="Aptos" w:hAnsi="Aptos" w:cs="Aparajita"/>
          <w:color w:val="auto"/>
        </w:rPr>
        <w:t>other</w:t>
      </w:r>
      <w:r w:rsidRPr="404A1F3F">
        <w:rPr>
          <w:rFonts w:ascii="Aptos" w:hAnsi="Aptos" w:cs="Aparajita"/>
          <w:color w:val="auto"/>
        </w:rPr>
        <w:t xml:space="preserve"> increase in turnover within PDSO </w:t>
      </w:r>
      <w:r w:rsidR="00667802" w:rsidRPr="404A1F3F">
        <w:rPr>
          <w:rFonts w:ascii="Aptos" w:hAnsi="Aptos" w:cs="Aparajita"/>
          <w:color w:val="auto"/>
        </w:rPr>
        <w:t>because</w:t>
      </w:r>
      <w:r w:rsidRPr="404A1F3F">
        <w:rPr>
          <w:rFonts w:ascii="Aptos" w:hAnsi="Aptos" w:cs="Aparajita"/>
          <w:color w:val="auto"/>
        </w:rPr>
        <w:t xml:space="preserve"> of this.  </w:t>
      </w:r>
      <w:r w:rsidR="00653225">
        <w:rPr>
          <w:rFonts w:ascii="Aptos" w:hAnsi="Aptos" w:cs="Aparajita"/>
          <w:color w:val="auto"/>
        </w:rPr>
        <w:t xml:space="preserve"> </w:t>
      </w:r>
    </w:p>
    <w:p w14:paraId="1E4EB802" w14:textId="11390F55" w:rsidR="008A0F8F" w:rsidRDefault="008A0F8F" w:rsidP="00653225">
      <w:pPr>
        <w:pStyle w:val="Default"/>
        <w:ind w:left="709" w:hanging="709"/>
        <w:rPr>
          <w:rFonts w:ascii="Aptos" w:hAnsi="Aptos" w:cs="Aparajita"/>
          <w:color w:val="auto"/>
        </w:rPr>
      </w:pPr>
      <w:r w:rsidRPr="404A1F3F">
        <w:rPr>
          <w:rFonts w:ascii="Aptos" w:hAnsi="Aptos" w:cs="Aparajita"/>
          <w:color w:val="auto"/>
        </w:rPr>
        <w:t xml:space="preserve">2.3.3 </w:t>
      </w:r>
      <w:r>
        <w:tab/>
      </w:r>
      <w:r w:rsidRPr="404A1F3F">
        <w:rPr>
          <w:rFonts w:ascii="Aptos" w:hAnsi="Aptos" w:cs="Aparajita"/>
          <w:color w:val="auto"/>
        </w:rPr>
        <w:t>The 6.9% turnover figure is not a concern as a healthy organi</w:t>
      </w:r>
      <w:r w:rsidR="00653225">
        <w:rPr>
          <w:rFonts w:ascii="Aptos" w:hAnsi="Aptos" w:cs="Aparajita"/>
          <w:color w:val="auto"/>
        </w:rPr>
        <w:t>s</w:t>
      </w:r>
      <w:r w:rsidRPr="404A1F3F">
        <w:rPr>
          <w:rFonts w:ascii="Aptos" w:hAnsi="Aptos" w:cs="Aparajita"/>
          <w:color w:val="auto"/>
        </w:rPr>
        <w:t xml:space="preserve">ation should always have a level of turnover. The UK national figure for </w:t>
      </w:r>
      <w:r w:rsidR="00653225">
        <w:rPr>
          <w:rFonts w:ascii="Aptos" w:hAnsi="Aptos" w:cs="Aparajita"/>
          <w:color w:val="auto"/>
        </w:rPr>
        <w:t>e</w:t>
      </w:r>
      <w:r w:rsidRPr="404A1F3F">
        <w:rPr>
          <w:rFonts w:ascii="Aptos" w:hAnsi="Aptos" w:cs="Aparajita"/>
          <w:color w:val="auto"/>
        </w:rPr>
        <w:t>mployee turnover in 2024 is predicted to be as high as 34% (CIPD)</w:t>
      </w:r>
      <w:r w:rsidR="00653225">
        <w:rPr>
          <w:rFonts w:ascii="Aptos" w:hAnsi="Aptos" w:cs="Aparajita"/>
          <w:color w:val="auto"/>
        </w:rPr>
        <w:t xml:space="preserve"> and</w:t>
      </w:r>
      <w:r w:rsidRPr="404A1F3F">
        <w:rPr>
          <w:rFonts w:ascii="Aptos" w:hAnsi="Aptos" w:cs="Aparajita"/>
          <w:color w:val="auto"/>
        </w:rPr>
        <w:t xml:space="preserve"> </w:t>
      </w:r>
      <w:r w:rsidR="0095222A" w:rsidRPr="404A1F3F">
        <w:rPr>
          <w:rFonts w:ascii="Aptos" w:hAnsi="Aptos" w:cs="Aparajita"/>
          <w:color w:val="auto"/>
        </w:rPr>
        <w:t>the</w:t>
      </w:r>
      <w:r w:rsidRPr="404A1F3F">
        <w:rPr>
          <w:rFonts w:ascii="Aptos" w:hAnsi="Aptos" w:cs="Aparajita"/>
          <w:color w:val="auto"/>
        </w:rPr>
        <w:t xml:space="preserve"> rate varies from sector to sector. The </w:t>
      </w:r>
      <w:r w:rsidR="00D579E0">
        <w:rPr>
          <w:rFonts w:ascii="Aptos" w:hAnsi="Aptos" w:cs="Aparajita"/>
          <w:color w:val="auto"/>
        </w:rPr>
        <w:t xml:space="preserve">comparatively </w:t>
      </w:r>
      <w:r w:rsidRPr="404A1F3F">
        <w:rPr>
          <w:rFonts w:ascii="Aptos" w:hAnsi="Aptos" w:cs="Aparajita"/>
          <w:color w:val="auto"/>
        </w:rPr>
        <w:t xml:space="preserve">low turnover also suggests that SLAB has a positive culture where people wish to </w:t>
      </w:r>
      <w:r w:rsidR="00D579E0">
        <w:rPr>
          <w:rFonts w:ascii="Aptos" w:hAnsi="Aptos" w:cs="Aparajita"/>
          <w:color w:val="auto"/>
        </w:rPr>
        <w:t>stay</w:t>
      </w:r>
      <w:r w:rsidR="00A94D16">
        <w:rPr>
          <w:rFonts w:ascii="Aptos" w:hAnsi="Aptos" w:cs="Aparajita"/>
          <w:color w:val="auto"/>
        </w:rPr>
        <w:t>, often for some time</w:t>
      </w:r>
      <w:r w:rsidRPr="404A1F3F">
        <w:rPr>
          <w:rFonts w:ascii="Aptos" w:hAnsi="Aptos" w:cs="Aparajita"/>
          <w:color w:val="auto"/>
        </w:rPr>
        <w:t xml:space="preserve">. </w:t>
      </w:r>
    </w:p>
    <w:p w14:paraId="197C1BC6" w14:textId="77777777" w:rsidR="000B64CC" w:rsidRPr="00495B90" w:rsidRDefault="000B64CC" w:rsidP="006329E4">
      <w:pPr>
        <w:pStyle w:val="Default"/>
        <w:ind w:left="709" w:hanging="709"/>
        <w:jc w:val="both"/>
        <w:rPr>
          <w:rFonts w:ascii="Aptos" w:hAnsi="Aptos" w:cs="Aparajita"/>
          <w:color w:val="auto"/>
        </w:rPr>
      </w:pPr>
    </w:p>
    <w:p w14:paraId="10627E52" w14:textId="77777777" w:rsidR="008A0F8F" w:rsidRPr="00495B90" w:rsidRDefault="008A0F8F" w:rsidP="00653225">
      <w:pPr>
        <w:pStyle w:val="Default"/>
        <w:ind w:left="709" w:hanging="709"/>
        <w:rPr>
          <w:rFonts w:ascii="Aptos" w:hAnsi="Aptos" w:cs="Aparajita"/>
          <w:color w:val="auto"/>
        </w:rPr>
      </w:pPr>
      <w:r w:rsidRPr="404A1F3F">
        <w:rPr>
          <w:rFonts w:ascii="Aptos" w:hAnsi="Aptos" w:cs="Aparajita"/>
          <w:b/>
          <w:bCs/>
          <w:color w:val="auto"/>
        </w:rPr>
        <w:t xml:space="preserve">2.4 </w:t>
      </w:r>
      <w:r>
        <w:tab/>
      </w:r>
      <w:r w:rsidRPr="001E22D3">
        <w:rPr>
          <w:rStyle w:val="Heading4Char"/>
          <w:rFonts w:asciiTheme="minorHAnsi" w:hAnsiTheme="minorHAnsi"/>
        </w:rPr>
        <w:t>Employee Sickness</w:t>
      </w:r>
      <w:r w:rsidRPr="404A1F3F">
        <w:rPr>
          <w:rFonts w:ascii="Aptos" w:hAnsi="Aptos" w:cs="Aparajita"/>
          <w:color w:val="auto"/>
        </w:rPr>
        <w:t xml:space="preserve"> </w:t>
      </w:r>
    </w:p>
    <w:p w14:paraId="0EEEEFEF" w14:textId="2F2D4F03" w:rsidR="000B64CC" w:rsidRPr="00495B90" w:rsidRDefault="008A0F8F" w:rsidP="00213017">
      <w:pPr>
        <w:pStyle w:val="Default"/>
        <w:ind w:left="709" w:hanging="709"/>
        <w:rPr>
          <w:rFonts w:ascii="Aptos" w:hAnsi="Aptos" w:cs="Aparajita"/>
          <w:color w:val="auto"/>
        </w:rPr>
      </w:pPr>
      <w:r w:rsidRPr="404A1F3F">
        <w:rPr>
          <w:rFonts w:ascii="Aptos" w:hAnsi="Aptos" w:cs="Aparajita"/>
          <w:color w:val="auto"/>
        </w:rPr>
        <w:t xml:space="preserve">2.4.1 </w:t>
      </w:r>
      <w:r>
        <w:tab/>
      </w:r>
      <w:r w:rsidRPr="404A1F3F">
        <w:rPr>
          <w:rFonts w:ascii="Aptos" w:hAnsi="Aptos" w:cs="Aparajita"/>
          <w:color w:val="auto"/>
        </w:rPr>
        <w:t xml:space="preserve">The absence rate for SLAB is 3.6% which equates to 9.4 days lost per Whole time Equivalent (WTE). This is a decrease in days from 2023-24 where we had 4.8% (11.6 days) </w:t>
      </w:r>
      <w:proofErr w:type="gramStart"/>
      <w:r w:rsidRPr="404A1F3F">
        <w:rPr>
          <w:rFonts w:ascii="Aptos" w:hAnsi="Aptos" w:cs="Aparajita"/>
          <w:color w:val="auto"/>
        </w:rPr>
        <w:t>lost</w:t>
      </w:r>
      <w:proofErr w:type="gramEnd"/>
      <w:r w:rsidRPr="404A1F3F">
        <w:rPr>
          <w:rFonts w:ascii="Aptos" w:hAnsi="Aptos" w:cs="Aparajita"/>
          <w:color w:val="auto"/>
        </w:rPr>
        <w:t xml:space="preserve"> per WTE.</w:t>
      </w:r>
    </w:p>
    <w:p w14:paraId="215FAB02" w14:textId="3FB7EDD5" w:rsidR="000B64CC" w:rsidRPr="00213017" w:rsidRDefault="385FAB2D" w:rsidP="00213017">
      <w:pPr>
        <w:spacing w:after="0" w:line="240" w:lineRule="auto"/>
        <w:ind w:left="709" w:hanging="709"/>
        <w:rPr>
          <w:rFonts w:ascii="Aptos" w:hAnsi="Aptos" w:cs="Aparajita"/>
        </w:rPr>
      </w:pPr>
      <w:r w:rsidRPr="2679D726">
        <w:rPr>
          <w:rFonts w:ascii="Aptos" w:hAnsi="Aptos" w:cs="Aparajita"/>
        </w:rPr>
        <w:t>2.4.2</w:t>
      </w:r>
      <w:r w:rsidR="008A0F8F">
        <w:tab/>
      </w:r>
      <w:r w:rsidRPr="2679D726">
        <w:rPr>
          <w:rFonts w:ascii="Aptos" w:hAnsi="Aptos" w:cs="Aparajita"/>
        </w:rPr>
        <w:t>This is a positive decrease, which reflects the proactive approach managers are taking to absence management</w:t>
      </w:r>
      <w:r w:rsidR="0F9DEF32" w:rsidRPr="2679D726">
        <w:rPr>
          <w:rFonts w:ascii="Aptos" w:hAnsi="Aptos" w:cs="Aparajita"/>
        </w:rPr>
        <w:t xml:space="preserve"> with support from the P</w:t>
      </w:r>
      <w:r w:rsidR="0047052E">
        <w:rPr>
          <w:rFonts w:ascii="Aptos" w:hAnsi="Aptos" w:cs="Aparajita"/>
        </w:rPr>
        <w:t xml:space="preserve">eople </w:t>
      </w:r>
      <w:r w:rsidR="0F9DEF32" w:rsidRPr="2679D726">
        <w:rPr>
          <w:rFonts w:ascii="Aptos" w:hAnsi="Aptos" w:cs="Aparajita"/>
        </w:rPr>
        <w:t>&amp;</w:t>
      </w:r>
      <w:r w:rsidR="0047052E">
        <w:rPr>
          <w:rFonts w:ascii="Aptos" w:hAnsi="Aptos" w:cs="Aparajita"/>
        </w:rPr>
        <w:t xml:space="preserve"> </w:t>
      </w:r>
      <w:r w:rsidR="0F9DEF32" w:rsidRPr="2679D726">
        <w:rPr>
          <w:rFonts w:ascii="Aptos" w:hAnsi="Aptos" w:cs="Aparajita"/>
        </w:rPr>
        <w:t>OD team</w:t>
      </w:r>
      <w:r w:rsidRPr="2679D726">
        <w:rPr>
          <w:rFonts w:ascii="Aptos" w:hAnsi="Aptos" w:cs="Aparajita"/>
        </w:rPr>
        <w:t>. We introduced a new sickness absence policy in July 2023 and have trained all managers on implementation.</w:t>
      </w:r>
      <w:r w:rsidR="0047052E">
        <w:rPr>
          <w:rFonts w:ascii="Aptos" w:hAnsi="Aptos" w:cs="Aparajita"/>
        </w:rPr>
        <w:t xml:space="preserve"> </w:t>
      </w:r>
      <w:r w:rsidRPr="2679D726">
        <w:rPr>
          <w:rFonts w:ascii="Aptos" w:hAnsi="Aptos" w:cs="Aparajita"/>
        </w:rPr>
        <w:t>This is having a positive impact as it has reduced the number of long</w:t>
      </w:r>
      <w:r w:rsidR="4A5BF17D" w:rsidRPr="2679D726">
        <w:rPr>
          <w:rFonts w:ascii="Aptos" w:hAnsi="Aptos" w:cs="Aparajita"/>
        </w:rPr>
        <w:t>-</w:t>
      </w:r>
      <w:r w:rsidRPr="2679D726">
        <w:rPr>
          <w:rFonts w:ascii="Aptos" w:hAnsi="Aptos" w:cs="Aparajita"/>
        </w:rPr>
        <w:t>term absence (over 28 days). Our absence percentage is made up of 1.21% short</w:t>
      </w:r>
      <w:r w:rsidR="0047052E">
        <w:rPr>
          <w:rFonts w:ascii="Aptos" w:hAnsi="Aptos" w:cs="Aparajita"/>
        </w:rPr>
        <w:t>-</w:t>
      </w:r>
      <w:r w:rsidRPr="2679D726">
        <w:rPr>
          <w:rFonts w:ascii="Aptos" w:hAnsi="Aptos" w:cs="Aparajita"/>
        </w:rPr>
        <w:t>term (under 28 days) and 2.42% long</w:t>
      </w:r>
      <w:r w:rsidR="000C548B">
        <w:rPr>
          <w:rFonts w:ascii="Aptos" w:hAnsi="Aptos" w:cs="Aparajita"/>
        </w:rPr>
        <w:t>-</w:t>
      </w:r>
      <w:r w:rsidRPr="2679D726">
        <w:rPr>
          <w:rFonts w:ascii="Aptos" w:hAnsi="Aptos" w:cs="Aparajita"/>
        </w:rPr>
        <w:t xml:space="preserve">term absence. </w:t>
      </w:r>
    </w:p>
    <w:p w14:paraId="64747FE3" w14:textId="6E4D5BB4" w:rsidR="008A0F8F" w:rsidRPr="00495B90" w:rsidRDefault="008A0F8F" w:rsidP="00213017">
      <w:pPr>
        <w:pStyle w:val="Default"/>
        <w:ind w:left="709" w:hanging="709"/>
        <w:rPr>
          <w:rFonts w:ascii="Aptos" w:hAnsi="Aptos" w:cs="Aparajita"/>
          <w:color w:val="auto"/>
        </w:rPr>
      </w:pPr>
      <w:r w:rsidRPr="404A1F3F">
        <w:rPr>
          <w:rFonts w:ascii="Aptos" w:hAnsi="Aptos" w:cs="Aparajita"/>
          <w:color w:val="auto"/>
        </w:rPr>
        <w:t>2.4.3</w:t>
      </w:r>
      <w:r>
        <w:tab/>
      </w:r>
      <w:r w:rsidRPr="404A1F3F">
        <w:rPr>
          <w:rFonts w:ascii="Aptos" w:hAnsi="Aptos" w:cs="Aparajita"/>
          <w:color w:val="auto"/>
        </w:rPr>
        <w:t>We will continue to monitor the sickness levels within SLAB</w:t>
      </w:r>
      <w:r w:rsidR="00677BE0">
        <w:rPr>
          <w:rFonts w:ascii="Aptos" w:hAnsi="Aptos" w:cs="Aparajita"/>
          <w:color w:val="auto"/>
        </w:rPr>
        <w:t>.</w:t>
      </w:r>
      <w:r w:rsidRPr="404A1F3F">
        <w:rPr>
          <w:rFonts w:ascii="Aptos" w:hAnsi="Aptos" w:cs="Aparajita"/>
          <w:color w:val="auto"/>
        </w:rPr>
        <w:t xml:space="preserve"> </w:t>
      </w:r>
      <w:r w:rsidR="00677BE0">
        <w:rPr>
          <w:rFonts w:ascii="Aptos" w:hAnsi="Aptos" w:cs="Aparajita"/>
          <w:color w:val="auto"/>
        </w:rPr>
        <w:t>S</w:t>
      </w:r>
      <w:r w:rsidRPr="404A1F3F">
        <w:rPr>
          <w:rFonts w:ascii="Aptos" w:hAnsi="Aptos" w:cs="Aparajita"/>
          <w:color w:val="auto"/>
        </w:rPr>
        <w:t xml:space="preserve">ickness levels across the UK </w:t>
      </w:r>
      <w:r w:rsidR="00677BE0">
        <w:rPr>
          <w:rFonts w:ascii="Aptos" w:hAnsi="Aptos" w:cs="Aparajita"/>
          <w:color w:val="auto"/>
        </w:rPr>
        <w:t xml:space="preserve">are seeing an </w:t>
      </w:r>
      <w:r w:rsidR="0095222A">
        <w:rPr>
          <w:rFonts w:ascii="Aptos" w:hAnsi="Aptos" w:cs="Aparajita"/>
          <w:color w:val="auto"/>
        </w:rPr>
        <w:t>increase</w:t>
      </w:r>
      <w:r w:rsidR="0095222A" w:rsidRPr="404A1F3F">
        <w:rPr>
          <w:rFonts w:ascii="Aptos" w:hAnsi="Aptos" w:cs="Aparajita"/>
          <w:color w:val="auto"/>
        </w:rPr>
        <w:t xml:space="preserve"> (</w:t>
      </w:r>
      <w:r w:rsidRPr="404A1F3F">
        <w:rPr>
          <w:rFonts w:ascii="Aptos" w:hAnsi="Aptos" w:cs="Aparajita"/>
          <w:color w:val="auto"/>
        </w:rPr>
        <w:t>CIPD),</w:t>
      </w:r>
      <w:r w:rsidR="00677BE0">
        <w:rPr>
          <w:rFonts w:ascii="Aptos" w:hAnsi="Aptos" w:cs="Aparajita"/>
          <w:color w:val="auto"/>
        </w:rPr>
        <w:t xml:space="preserve"> and</w:t>
      </w:r>
      <w:r w:rsidRPr="404A1F3F">
        <w:rPr>
          <w:rFonts w:ascii="Aptos" w:hAnsi="Aptos" w:cs="Aparajita"/>
          <w:color w:val="auto"/>
        </w:rPr>
        <w:t xml:space="preserve"> our levels are higher than we would like and hav</w:t>
      </w:r>
      <w:r w:rsidR="00677BE0">
        <w:rPr>
          <w:rFonts w:ascii="Aptos" w:hAnsi="Aptos" w:cs="Aparajita"/>
          <w:color w:val="auto"/>
        </w:rPr>
        <w:t>e</w:t>
      </w:r>
      <w:r w:rsidRPr="404A1F3F">
        <w:rPr>
          <w:rFonts w:ascii="Aptos" w:hAnsi="Aptos" w:cs="Aparajita"/>
          <w:color w:val="auto"/>
        </w:rPr>
        <w:t xml:space="preserve"> an impact on some operational areas. Our absence rates are lower when compared to Scottish Government who are sitting at 3.8% absences for Q4 2024 (SLAB 3.6%). The Office of National Statistics (ONS) has not yet published figures for 2024.</w:t>
      </w:r>
    </w:p>
    <w:p w14:paraId="1794E23A" w14:textId="47FA168F" w:rsidR="008A0F8F" w:rsidRPr="00495B90" w:rsidRDefault="008A0F8F" w:rsidP="00213017">
      <w:pPr>
        <w:pStyle w:val="Default"/>
        <w:ind w:left="709" w:hanging="709"/>
        <w:rPr>
          <w:rFonts w:ascii="Aptos" w:hAnsi="Aptos" w:cs="Aparajita"/>
          <w:color w:val="auto"/>
        </w:rPr>
      </w:pPr>
      <w:r w:rsidRPr="404A1F3F">
        <w:rPr>
          <w:rFonts w:ascii="Aptos" w:hAnsi="Aptos" w:cs="Aparajita"/>
          <w:color w:val="auto"/>
        </w:rPr>
        <w:lastRenderedPageBreak/>
        <w:t xml:space="preserve">2.4.6 </w:t>
      </w:r>
      <w:r>
        <w:tab/>
      </w:r>
      <w:r w:rsidRPr="404A1F3F">
        <w:rPr>
          <w:rFonts w:ascii="Aptos" w:hAnsi="Aptos" w:cs="Aparajita"/>
          <w:color w:val="auto"/>
        </w:rPr>
        <w:t xml:space="preserve">There continues to be an increasing prevalence of mental health related absence which might suggest a broader concern with </w:t>
      </w:r>
      <w:r w:rsidR="00213017">
        <w:rPr>
          <w:rFonts w:ascii="Aptos" w:hAnsi="Aptos" w:cs="Aparajita"/>
          <w:color w:val="auto"/>
        </w:rPr>
        <w:t>e</w:t>
      </w:r>
      <w:r w:rsidRPr="404A1F3F">
        <w:rPr>
          <w:rFonts w:ascii="Aptos" w:hAnsi="Aptos" w:cs="Aparajita"/>
          <w:color w:val="auto"/>
        </w:rPr>
        <w:t xml:space="preserve">mployee wellbeing, but this does not appear to be supported by the wider evidence we have. For example, the </w:t>
      </w:r>
      <w:r w:rsidR="00213017">
        <w:rPr>
          <w:rFonts w:ascii="Aptos" w:hAnsi="Aptos" w:cs="Aparajita"/>
          <w:color w:val="auto"/>
        </w:rPr>
        <w:t>e</w:t>
      </w:r>
      <w:r w:rsidRPr="404A1F3F">
        <w:rPr>
          <w:rFonts w:ascii="Aptos" w:hAnsi="Aptos" w:cs="Aparajita"/>
          <w:color w:val="auto"/>
        </w:rPr>
        <w:t xml:space="preserve">mployee survey uses the PERMA index to measure the extent to which employees are flourishing in the workplace. The model is based around five dimensions, and calculates a derived statistic based on </w:t>
      </w:r>
      <w:r w:rsidR="00213017">
        <w:rPr>
          <w:rFonts w:ascii="Aptos" w:hAnsi="Aptos" w:cs="Aparajita"/>
          <w:color w:val="auto"/>
        </w:rPr>
        <w:t xml:space="preserve">five </w:t>
      </w:r>
      <w:r w:rsidRPr="404A1F3F">
        <w:rPr>
          <w:rFonts w:ascii="Aptos" w:hAnsi="Aptos" w:cs="Aparajita"/>
          <w:color w:val="auto"/>
        </w:rPr>
        <w:t>questions</w:t>
      </w:r>
      <w:r w:rsidR="00213017">
        <w:rPr>
          <w:rFonts w:ascii="Aptos" w:hAnsi="Aptos" w:cs="Aparajita"/>
          <w:color w:val="auto"/>
        </w:rPr>
        <w:t>:</w:t>
      </w:r>
    </w:p>
    <w:p w14:paraId="45B791BA" w14:textId="74DFA24A" w:rsidR="008A0F8F" w:rsidRPr="00495B90" w:rsidRDefault="008A0F8F" w:rsidP="00213017">
      <w:pPr>
        <w:pStyle w:val="Default"/>
        <w:numPr>
          <w:ilvl w:val="0"/>
          <w:numId w:val="14"/>
        </w:numPr>
        <w:rPr>
          <w:rFonts w:ascii="Aptos" w:hAnsi="Aptos" w:cs="Aparajita"/>
          <w:color w:val="auto"/>
        </w:rPr>
      </w:pPr>
      <w:r w:rsidRPr="00213017">
        <w:rPr>
          <w:rFonts w:ascii="Aptos" w:hAnsi="Aptos" w:cs="Aparajita"/>
          <w:b/>
          <w:bCs/>
          <w:color w:val="auto"/>
        </w:rPr>
        <w:t>Positive emotion</w:t>
      </w:r>
      <w:r w:rsidR="00616188" w:rsidRPr="00213017">
        <w:rPr>
          <w:rFonts w:ascii="Aptos" w:hAnsi="Aptos" w:cs="Aparajita"/>
          <w:b/>
          <w:bCs/>
          <w:color w:val="auto"/>
        </w:rPr>
        <w:t>:</w:t>
      </w:r>
      <w:r w:rsidRPr="00213017">
        <w:rPr>
          <w:rFonts w:ascii="Aptos" w:hAnsi="Aptos" w:cs="Aparajita"/>
          <w:b/>
          <w:bCs/>
          <w:color w:val="auto"/>
        </w:rPr>
        <w:t xml:space="preserve"> </w:t>
      </w:r>
      <w:r w:rsidRPr="00495B90">
        <w:rPr>
          <w:rFonts w:ascii="Aptos" w:hAnsi="Aptos" w:cs="Aparajita"/>
          <w:color w:val="auto"/>
        </w:rPr>
        <w:t>Overall how satisfied are you with your life nowadays</w:t>
      </w:r>
      <w:r w:rsidR="00213017">
        <w:rPr>
          <w:rFonts w:ascii="Aptos" w:hAnsi="Aptos" w:cs="Aparajita"/>
          <w:color w:val="auto"/>
        </w:rPr>
        <w:t>?</w:t>
      </w:r>
    </w:p>
    <w:p w14:paraId="2E5E716D" w14:textId="4261E5B2" w:rsidR="008A0F8F" w:rsidRPr="00495B90" w:rsidRDefault="008A0F8F" w:rsidP="00213017">
      <w:pPr>
        <w:pStyle w:val="Default"/>
        <w:numPr>
          <w:ilvl w:val="0"/>
          <w:numId w:val="14"/>
        </w:numPr>
        <w:rPr>
          <w:rFonts w:ascii="Aptos" w:hAnsi="Aptos" w:cs="Aparajita"/>
          <w:color w:val="auto"/>
        </w:rPr>
      </w:pPr>
      <w:r w:rsidRPr="00213017">
        <w:rPr>
          <w:rFonts w:ascii="Aptos" w:hAnsi="Aptos" w:cs="Aparajita"/>
          <w:b/>
          <w:bCs/>
          <w:color w:val="auto"/>
        </w:rPr>
        <w:t>Engagement</w:t>
      </w:r>
      <w:r w:rsidR="00616188" w:rsidRPr="00213017">
        <w:rPr>
          <w:rFonts w:ascii="Aptos" w:hAnsi="Aptos" w:cs="Aparajita"/>
          <w:b/>
          <w:bCs/>
          <w:color w:val="auto"/>
        </w:rPr>
        <w:t>:</w:t>
      </w:r>
      <w:r w:rsidRPr="00495B90">
        <w:rPr>
          <w:rFonts w:ascii="Aptos" w:hAnsi="Aptos" w:cs="Aparajita"/>
          <w:color w:val="auto"/>
        </w:rPr>
        <w:t xml:space="preserve"> I am interested in my work</w:t>
      </w:r>
      <w:r w:rsidR="00213017">
        <w:rPr>
          <w:rFonts w:ascii="Aptos" w:hAnsi="Aptos" w:cs="Aparajita"/>
          <w:color w:val="auto"/>
        </w:rPr>
        <w:t>.</w:t>
      </w:r>
    </w:p>
    <w:p w14:paraId="783228CD" w14:textId="5C88EC19" w:rsidR="008A0F8F" w:rsidRPr="00495B90" w:rsidRDefault="008A0F8F" w:rsidP="00213017">
      <w:pPr>
        <w:pStyle w:val="Default"/>
        <w:numPr>
          <w:ilvl w:val="0"/>
          <w:numId w:val="14"/>
        </w:numPr>
        <w:rPr>
          <w:rFonts w:ascii="Aptos" w:hAnsi="Aptos" w:cs="Aparajita"/>
          <w:color w:val="auto"/>
        </w:rPr>
      </w:pPr>
      <w:r w:rsidRPr="00213017">
        <w:rPr>
          <w:rFonts w:ascii="Aptos" w:hAnsi="Aptos" w:cs="Aparajita"/>
          <w:b/>
          <w:bCs/>
          <w:color w:val="auto"/>
        </w:rPr>
        <w:t>Relationships</w:t>
      </w:r>
      <w:r w:rsidR="00616188" w:rsidRPr="00213017">
        <w:rPr>
          <w:rFonts w:ascii="Aptos" w:hAnsi="Aptos" w:cs="Aparajita"/>
          <w:b/>
          <w:bCs/>
          <w:color w:val="auto"/>
        </w:rPr>
        <w:t>:</w:t>
      </w:r>
      <w:r w:rsidRPr="00495B90">
        <w:rPr>
          <w:rFonts w:ascii="Aptos" w:hAnsi="Aptos" w:cs="Aparajita"/>
          <w:color w:val="auto"/>
        </w:rPr>
        <w:t xml:space="preserve"> </w:t>
      </w:r>
      <w:r w:rsidR="00213017">
        <w:rPr>
          <w:rFonts w:ascii="Aptos" w:hAnsi="Aptos" w:cs="Aparajita"/>
          <w:color w:val="auto"/>
        </w:rPr>
        <w:t>T</w:t>
      </w:r>
      <w:r w:rsidRPr="00495B90">
        <w:rPr>
          <w:rFonts w:ascii="Aptos" w:hAnsi="Aptos" w:cs="Aparajita"/>
          <w:color w:val="auto"/>
        </w:rPr>
        <w:t>he people in my team can be relied upon to help when things get difficult in my job</w:t>
      </w:r>
      <w:r w:rsidR="00213017">
        <w:rPr>
          <w:rFonts w:ascii="Aptos" w:hAnsi="Aptos" w:cs="Aparajita"/>
          <w:color w:val="auto"/>
        </w:rPr>
        <w:t>.</w:t>
      </w:r>
    </w:p>
    <w:p w14:paraId="3754483E" w14:textId="0BD66BC7" w:rsidR="008A0F8F" w:rsidRPr="00495B90" w:rsidRDefault="008A0F8F" w:rsidP="00213017">
      <w:pPr>
        <w:pStyle w:val="Default"/>
        <w:numPr>
          <w:ilvl w:val="0"/>
          <w:numId w:val="14"/>
        </w:numPr>
        <w:rPr>
          <w:rFonts w:ascii="Aptos" w:hAnsi="Aptos" w:cs="Aparajita"/>
          <w:color w:val="auto"/>
        </w:rPr>
      </w:pPr>
      <w:r w:rsidRPr="00213017">
        <w:rPr>
          <w:rFonts w:ascii="Aptos" w:hAnsi="Aptos" w:cs="Aparajita"/>
          <w:b/>
          <w:bCs/>
          <w:color w:val="auto"/>
        </w:rPr>
        <w:t>Meaning</w:t>
      </w:r>
      <w:r w:rsidR="00616188" w:rsidRPr="00213017">
        <w:rPr>
          <w:rFonts w:ascii="Aptos" w:hAnsi="Aptos" w:cs="Aparajita"/>
          <w:b/>
          <w:bCs/>
          <w:color w:val="auto"/>
        </w:rPr>
        <w:t>:</w:t>
      </w:r>
      <w:r w:rsidRPr="00495B90">
        <w:rPr>
          <w:rFonts w:ascii="Aptos" w:hAnsi="Aptos" w:cs="Aparajita"/>
          <w:color w:val="auto"/>
        </w:rPr>
        <w:t xml:space="preserve"> Overall to what extent do you feel things in your life are worthwhile</w:t>
      </w:r>
      <w:r w:rsidR="00213017">
        <w:rPr>
          <w:rFonts w:ascii="Aptos" w:hAnsi="Aptos" w:cs="Aparajita"/>
          <w:color w:val="auto"/>
        </w:rPr>
        <w:t>?</w:t>
      </w:r>
    </w:p>
    <w:p w14:paraId="37645175" w14:textId="71B120D8" w:rsidR="008A0F8F" w:rsidRDefault="008A0F8F" w:rsidP="00213017">
      <w:pPr>
        <w:pStyle w:val="Default"/>
        <w:numPr>
          <w:ilvl w:val="0"/>
          <w:numId w:val="14"/>
        </w:numPr>
        <w:rPr>
          <w:rFonts w:ascii="Aptos" w:hAnsi="Aptos" w:cs="Aparajita"/>
          <w:color w:val="auto"/>
        </w:rPr>
      </w:pPr>
      <w:r w:rsidRPr="00213017">
        <w:rPr>
          <w:rFonts w:ascii="Aptos" w:hAnsi="Aptos" w:cs="Aparajita"/>
          <w:b/>
          <w:bCs/>
          <w:color w:val="auto"/>
        </w:rPr>
        <w:t>Accomplishments</w:t>
      </w:r>
      <w:r w:rsidR="00616188" w:rsidRPr="00213017">
        <w:rPr>
          <w:rFonts w:ascii="Aptos" w:hAnsi="Aptos" w:cs="Aparajita"/>
          <w:b/>
          <w:bCs/>
          <w:color w:val="auto"/>
        </w:rPr>
        <w:t>:</w:t>
      </w:r>
      <w:r w:rsidRPr="00495B90">
        <w:rPr>
          <w:rFonts w:ascii="Aptos" w:hAnsi="Aptos" w:cs="Aparajita"/>
          <w:color w:val="auto"/>
        </w:rPr>
        <w:t xml:space="preserve"> My work gives me a sense of personal accomplishment.</w:t>
      </w:r>
    </w:p>
    <w:p w14:paraId="49014A5A" w14:textId="77777777" w:rsidR="000B64CC" w:rsidRPr="00495B90" w:rsidRDefault="000B64CC" w:rsidP="006329E4">
      <w:pPr>
        <w:pStyle w:val="Default"/>
        <w:ind w:left="709" w:hanging="709"/>
        <w:jc w:val="both"/>
        <w:rPr>
          <w:rFonts w:ascii="Aptos" w:hAnsi="Aptos" w:cs="Aparajita"/>
          <w:color w:val="auto"/>
        </w:rPr>
      </w:pPr>
    </w:p>
    <w:p w14:paraId="5A43989C" w14:textId="0ADEF526" w:rsidR="000B64CC" w:rsidRPr="00495B90" w:rsidRDefault="008A0F8F" w:rsidP="00213017">
      <w:pPr>
        <w:pStyle w:val="Default"/>
        <w:ind w:left="709" w:hanging="709"/>
        <w:rPr>
          <w:rFonts w:ascii="Aptos" w:hAnsi="Aptos" w:cs="Aparajita"/>
          <w:color w:val="auto"/>
        </w:rPr>
      </w:pPr>
      <w:r w:rsidRPr="00495B90">
        <w:rPr>
          <w:rFonts w:ascii="Aptos" w:hAnsi="Aptos" w:cs="Aparajita"/>
          <w:color w:val="auto"/>
        </w:rPr>
        <w:t>2.4.7</w:t>
      </w:r>
      <w:r>
        <w:tab/>
      </w:r>
      <w:r w:rsidRPr="00495B90">
        <w:rPr>
          <w:rFonts w:ascii="Aptos" w:hAnsi="Aptos" w:cs="Aparajita"/>
          <w:color w:val="auto"/>
        </w:rPr>
        <w:t xml:space="preserve">Using the </w:t>
      </w:r>
      <w:r w:rsidR="00A00261">
        <w:rPr>
          <w:rFonts w:ascii="Aptos" w:hAnsi="Aptos" w:cs="Aparajita"/>
          <w:color w:val="auto"/>
        </w:rPr>
        <w:t xml:space="preserve">Civil Service </w:t>
      </w:r>
      <w:r w:rsidR="62F8BBC6" w:rsidRPr="22F75F08">
        <w:rPr>
          <w:rFonts w:ascii="Aptos" w:hAnsi="Aptos" w:cs="Aparajita"/>
          <w:color w:val="auto"/>
        </w:rPr>
        <w:t xml:space="preserve">People Survey </w:t>
      </w:r>
      <w:r w:rsidR="00A00261">
        <w:rPr>
          <w:rFonts w:ascii="Aptos" w:hAnsi="Aptos" w:cs="Aparajita"/>
          <w:color w:val="auto"/>
        </w:rPr>
        <w:t>(</w:t>
      </w:r>
      <w:r w:rsidRPr="00495B90">
        <w:rPr>
          <w:rFonts w:ascii="Aptos" w:hAnsi="Aptos" w:cs="Aparajita"/>
          <w:color w:val="auto"/>
        </w:rPr>
        <w:t>CSPS</w:t>
      </w:r>
      <w:r w:rsidR="00A00261">
        <w:rPr>
          <w:rFonts w:ascii="Aptos" w:hAnsi="Aptos" w:cs="Aparajita"/>
          <w:color w:val="auto"/>
        </w:rPr>
        <w:t>)</w:t>
      </w:r>
      <w:r w:rsidRPr="00495B90">
        <w:rPr>
          <w:rFonts w:ascii="Aptos" w:hAnsi="Aptos" w:cs="Aparajita"/>
          <w:color w:val="auto"/>
        </w:rPr>
        <w:t xml:space="preserve"> model, SLAB currently has a PERMA index of 76%. The CSPS 2022 PERMA Index UK benchmark is 73%.</w:t>
      </w:r>
    </w:p>
    <w:p w14:paraId="73B7AF34" w14:textId="4EE57C56" w:rsidR="008A0F8F" w:rsidRPr="00495B90" w:rsidRDefault="008A0F8F" w:rsidP="00213017">
      <w:pPr>
        <w:pStyle w:val="Default"/>
        <w:ind w:left="709" w:hanging="709"/>
        <w:rPr>
          <w:rFonts w:ascii="Aptos" w:hAnsi="Aptos" w:cs="Aparajita"/>
          <w:color w:val="auto"/>
        </w:rPr>
      </w:pPr>
      <w:r w:rsidRPr="404A1F3F">
        <w:rPr>
          <w:rFonts w:ascii="Aptos" w:hAnsi="Aptos" w:cs="Aparajita"/>
          <w:color w:val="auto"/>
        </w:rPr>
        <w:t>2.4.8</w:t>
      </w:r>
      <w:r>
        <w:tab/>
      </w:r>
      <w:r w:rsidRPr="404A1F3F">
        <w:rPr>
          <w:rFonts w:ascii="Aptos" w:hAnsi="Aptos" w:cs="Aparajita"/>
          <w:color w:val="auto"/>
        </w:rPr>
        <w:t xml:space="preserve">We are continuing to heavily utilise our Occupational Health provision through our supplier Optima Health. The People </w:t>
      </w:r>
      <w:r w:rsidR="00213017">
        <w:rPr>
          <w:rFonts w:ascii="Aptos" w:hAnsi="Aptos" w:cs="Aparajita"/>
          <w:color w:val="auto"/>
        </w:rPr>
        <w:t>&amp;</w:t>
      </w:r>
      <w:r w:rsidRPr="404A1F3F">
        <w:rPr>
          <w:rFonts w:ascii="Aptos" w:hAnsi="Aptos" w:cs="Aparajita"/>
          <w:color w:val="auto"/>
        </w:rPr>
        <w:t xml:space="preserve"> OD team have made 53 OH referrals from April 2024</w:t>
      </w:r>
      <w:r w:rsidR="00213017">
        <w:rPr>
          <w:rFonts w:ascii="Aptos" w:hAnsi="Aptos" w:cs="Aparajita"/>
          <w:color w:val="auto"/>
        </w:rPr>
        <w:t xml:space="preserve"> to </w:t>
      </w:r>
      <w:r w:rsidRPr="404A1F3F">
        <w:rPr>
          <w:rFonts w:ascii="Aptos" w:hAnsi="Aptos" w:cs="Aparajita"/>
          <w:color w:val="auto"/>
        </w:rPr>
        <w:t xml:space="preserve">March </w:t>
      </w:r>
      <w:r w:rsidR="00213017">
        <w:rPr>
          <w:rFonts w:ascii="Aptos" w:hAnsi="Aptos" w:cs="Aparajita"/>
          <w:color w:val="auto"/>
        </w:rPr>
        <w:t>20</w:t>
      </w:r>
      <w:r w:rsidRPr="404A1F3F">
        <w:rPr>
          <w:rFonts w:ascii="Aptos" w:hAnsi="Aptos" w:cs="Aparajita"/>
          <w:color w:val="auto"/>
        </w:rPr>
        <w:t>25. These OH referrals aim to support employees experiencing ill health or provide proactive wellbeing and neurodiversity support. These are not all individual cases</w:t>
      </w:r>
      <w:r w:rsidR="0008043C">
        <w:rPr>
          <w:rFonts w:ascii="Aptos" w:hAnsi="Aptos" w:cs="Aparajita"/>
          <w:color w:val="auto"/>
        </w:rPr>
        <w:t>,</w:t>
      </w:r>
      <w:r w:rsidRPr="404A1F3F">
        <w:rPr>
          <w:rFonts w:ascii="Aptos" w:hAnsi="Aptos" w:cs="Aparajita"/>
          <w:color w:val="auto"/>
        </w:rPr>
        <w:t xml:space="preserve"> multiple referrals may be made </w:t>
      </w:r>
      <w:r w:rsidR="00213017" w:rsidRPr="404A1F3F">
        <w:rPr>
          <w:rFonts w:ascii="Aptos" w:hAnsi="Aptos" w:cs="Aparajita"/>
          <w:color w:val="auto"/>
        </w:rPr>
        <w:t>during</w:t>
      </w:r>
      <w:r w:rsidRPr="404A1F3F">
        <w:rPr>
          <w:rFonts w:ascii="Aptos" w:hAnsi="Aptos" w:cs="Aparajita"/>
          <w:color w:val="auto"/>
        </w:rPr>
        <w:t xml:space="preserve"> longer-term absences or proactive wellbeing management. </w:t>
      </w:r>
    </w:p>
    <w:p w14:paraId="08468536" w14:textId="60ED9E3C" w:rsidR="000B64CC" w:rsidRPr="00495B90" w:rsidRDefault="00946A21" w:rsidP="00213017">
      <w:pPr>
        <w:pStyle w:val="Default"/>
        <w:ind w:left="709" w:hanging="709"/>
        <w:rPr>
          <w:rFonts w:ascii="Aptos" w:hAnsi="Aptos" w:cs="Aparajita"/>
          <w:color w:val="auto"/>
        </w:rPr>
      </w:pPr>
      <w:r w:rsidRPr="404A1F3F">
        <w:rPr>
          <w:rFonts w:ascii="Aptos" w:hAnsi="Aptos" w:cs="Aparajita"/>
          <w:color w:val="auto"/>
        </w:rPr>
        <w:t xml:space="preserve">2.4.9 </w:t>
      </w:r>
      <w:r>
        <w:rPr>
          <w:rFonts w:ascii="Aptos" w:hAnsi="Aptos" w:cs="Aparajita"/>
          <w:color w:val="auto"/>
        </w:rPr>
        <w:tab/>
      </w:r>
      <w:r w:rsidR="008A0F8F" w:rsidRPr="404A1F3F">
        <w:rPr>
          <w:rFonts w:ascii="Aptos" w:hAnsi="Aptos" w:cs="Aparajita"/>
          <w:color w:val="auto"/>
        </w:rPr>
        <w:t xml:space="preserve">We continue to use our Employee Assistance Provider, First Psychology, to provide counselling and </w:t>
      </w:r>
      <w:r w:rsidR="0066539D" w:rsidRPr="404A1F3F">
        <w:rPr>
          <w:rFonts w:ascii="Aptos" w:hAnsi="Aptos" w:cs="Aparajita"/>
          <w:color w:val="auto"/>
        </w:rPr>
        <w:t xml:space="preserve">Cognitive Behavioural Therapy </w:t>
      </w:r>
      <w:r w:rsidR="0066539D">
        <w:rPr>
          <w:rFonts w:ascii="Aptos" w:hAnsi="Aptos" w:cs="Aparajita"/>
          <w:color w:val="auto"/>
        </w:rPr>
        <w:t>(</w:t>
      </w:r>
      <w:r w:rsidR="008A0F8F" w:rsidRPr="404A1F3F">
        <w:rPr>
          <w:rFonts w:ascii="Aptos" w:hAnsi="Aptos" w:cs="Aparajita"/>
          <w:color w:val="auto"/>
        </w:rPr>
        <w:t>CBT</w:t>
      </w:r>
      <w:r w:rsidR="0066539D">
        <w:rPr>
          <w:rFonts w:ascii="Aptos" w:hAnsi="Aptos" w:cs="Aparajita"/>
          <w:color w:val="auto"/>
        </w:rPr>
        <w:t>)</w:t>
      </w:r>
      <w:r w:rsidR="008A0F8F" w:rsidRPr="404A1F3F">
        <w:rPr>
          <w:rFonts w:ascii="Aptos" w:hAnsi="Aptos" w:cs="Aparajita"/>
          <w:color w:val="auto"/>
        </w:rPr>
        <w:t xml:space="preserve"> sessions for colleagues. Colleagues also have access to a 24/7 confidential helpline where they can access professional support; this service is provided as part of our EdenRed benefits package. We continue to work with Headtorch to deliver mental health awareness training to equip managers with the skills to proactively manage wellbeing and reduce sickness absence.</w:t>
      </w:r>
    </w:p>
    <w:p w14:paraId="0CAAB8D2" w14:textId="26ACF58F" w:rsidR="008A0F8F" w:rsidRPr="00495B90" w:rsidRDefault="008A0F8F" w:rsidP="00213017">
      <w:pPr>
        <w:pStyle w:val="Default"/>
        <w:ind w:left="709" w:hanging="709"/>
        <w:rPr>
          <w:rFonts w:ascii="Aptos" w:hAnsi="Aptos" w:cs="Aparajita"/>
        </w:rPr>
      </w:pPr>
      <w:r w:rsidRPr="404A1F3F">
        <w:rPr>
          <w:rFonts w:ascii="Aptos" w:hAnsi="Aptos" w:cs="Aparajita"/>
          <w:color w:val="auto"/>
        </w:rPr>
        <w:t xml:space="preserve">2.4.10 </w:t>
      </w:r>
      <w:r>
        <w:tab/>
      </w:r>
      <w:r w:rsidRPr="404A1F3F">
        <w:rPr>
          <w:rFonts w:ascii="Aptos" w:hAnsi="Aptos" w:cs="Aparajita"/>
          <w:color w:val="auto"/>
        </w:rPr>
        <w:t xml:space="preserve">The total number of referrals to First Psychology </w:t>
      </w:r>
      <w:r w:rsidR="00213017" w:rsidRPr="404A1F3F">
        <w:rPr>
          <w:rFonts w:ascii="Aptos" w:hAnsi="Aptos" w:cs="Aparajita"/>
          <w:color w:val="auto"/>
        </w:rPr>
        <w:t>because of</w:t>
      </w:r>
      <w:r w:rsidRPr="404A1F3F">
        <w:rPr>
          <w:rFonts w:ascii="Aptos" w:hAnsi="Aptos" w:cs="Aparajita"/>
          <w:color w:val="auto"/>
        </w:rPr>
        <w:t xml:space="preserve"> an OH recommendation or self-referral from April 2024 </w:t>
      </w:r>
      <w:r w:rsidR="00213017">
        <w:rPr>
          <w:rFonts w:ascii="Aptos" w:hAnsi="Aptos" w:cs="Aparajita"/>
          <w:color w:val="auto"/>
        </w:rPr>
        <w:t>to</w:t>
      </w:r>
      <w:r w:rsidRPr="404A1F3F">
        <w:rPr>
          <w:rFonts w:ascii="Aptos" w:hAnsi="Aptos" w:cs="Aparajita"/>
          <w:color w:val="auto"/>
        </w:rPr>
        <w:t xml:space="preserve"> March 2025 was 15. This includes referrals for Counselling, CBT</w:t>
      </w:r>
      <w:r w:rsidR="0066539D">
        <w:rPr>
          <w:rFonts w:ascii="Aptos" w:hAnsi="Aptos" w:cs="Aparajita"/>
          <w:color w:val="auto"/>
        </w:rPr>
        <w:t xml:space="preserve"> and</w:t>
      </w:r>
      <w:r w:rsidRPr="404A1F3F">
        <w:rPr>
          <w:rFonts w:ascii="Aptos" w:hAnsi="Aptos" w:cs="Aparajita"/>
          <w:color w:val="auto"/>
        </w:rPr>
        <w:t xml:space="preserve"> Keep Well Sessions. </w:t>
      </w:r>
    </w:p>
    <w:p w14:paraId="0C80F7B4" w14:textId="77777777" w:rsidR="008A0F8F" w:rsidRPr="00495B90" w:rsidRDefault="008A0F8F" w:rsidP="006329E4">
      <w:pPr>
        <w:spacing w:after="0" w:line="240" w:lineRule="auto"/>
        <w:ind w:left="709" w:hanging="709"/>
        <w:rPr>
          <w:rFonts w:ascii="Aptos" w:hAnsi="Aptos" w:cs="Aparajita"/>
          <w:b/>
          <w:bCs/>
          <w:szCs w:val="24"/>
        </w:rPr>
      </w:pPr>
    </w:p>
    <w:p w14:paraId="4AAB7CB2" w14:textId="10364FF3" w:rsidR="008A0F8F" w:rsidRPr="00495B90" w:rsidRDefault="008A0F8F" w:rsidP="00213017">
      <w:pPr>
        <w:pStyle w:val="Default"/>
        <w:ind w:left="709" w:hanging="709"/>
        <w:rPr>
          <w:rFonts w:ascii="Aptos" w:hAnsi="Aptos" w:cs="Aparajita"/>
          <w:color w:val="auto"/>
        </w:rPr>
      </w:pPr>
      <w:r w:rsidRPr="404A1F3F">
        <w:rPr>
          <w:rFonts w:ascii="Aptos" w:hAnsi="Aptos" w:cs="Aparajita"/>
          <w:b/>
          <w:bCs/>
          <w:color w:val="auto"/>
        </w:rPr>
        <w:t xml:space="preserve">2.5 </w:t>
      </w:r>
      <w:r>
        <w:tab/>
      </w:r>
      <w:r w:rsidR="0095222A" w:rsidRPr="001E22D3">
        <w:rPr>
          <w:rStyle w:val="Heading4Char"/>
          <w:rFonts w:asciiTheme="minorHAnsi" w:hAnsiTheme="minorHAnsi"/>
        </w:rPr>
        <w:t>Disciplinary Grievance</w:t>
      </w:r>
      <w:r w:rsidRPr="001E22D3">
        <w:rPr>
          <w:rStyle w:val="Heading4Char"/>
          <w:rFonts w:asciiTheme="minorHAnsi" w:hAnsiTheme="minorHAnsi"/>
        </w:rPr>
        <w:t xml:space="preserve"> and Performance Cases</w:t>
      </w:r>
    </w:p>
    <w:p w14:paraId="11C0F24D" w14:textId="45CEBCEA" w:rsidR="00495ABD" w:rsidRDefault="008A0F8F" w:rsidP="008D051C">
      <w:pPr>
        <w:pStyle w:val="Default"/>
        <w:ind w:left="709" w:hanging="709"/>
        <w:rPr>
          <w:rFonts w:ascii="Aptos" w:hAnsi="Aptos" w:cs="Aparajita"/>
          <w:color w:val="auto"/>
        </w:rPr>
      </w:pPr>
      <w:r w:rsidRPr="404A1F3F">
        <w:rPr>
          <w:rFonts w:ascii="Aptos" w:hAnsi="Aptos" w:cs="Aparajita"/>
          <w:color w:val="auto"/>
        </w:rPr>
        <w:t>2.5.1</w:t>
      </w:r>
      <w:r>
        <w:tab/>
      </w:r>
      <w:r w:rsidRPr="404A1F3F">
        <w:rPr>
          <w:rFonts w:ascii="Aptos" w:hAnsi="Aptos" w:cs="Aparajita"/>
          <w:color w:val="auto"/>
        </w:rPr>
        <w:t xml:space="preserve">We have had </w:t>
      </w:r>
      <w:r w:rsidR="00213017">
        <w:rPr>
          <w:rFonts w:ascii="Aptos" w:hAnsi="Aptos" w:cs="Aparajita"/>
          <w:color w:val="auto"/>
        </w:rPr>
        <w:t>five</w:t>
      </w:r>
      <w:r w:rsidR="008E58D6">
        <w:rPr>
          <w:rFonts w:ascii="Aptos" w:hAnsi="Aptos" w:cs="Aparajita"/>
          <w:color w:val="auto"/>
        </w:rPr>
        <w:t xml:space="preserve"> formal</w:t>
      </w:r>
      <w:r w:rsidRPr="404A1F3F">
        <w:rPr>
          <w:rFonts w:ascii="Aptos" w:hAnsi="Aptos" w:cs="Aparajita"/>
          <w:color w:val="auto"/>
        </w:rPr>
        <w:t xml:space="preserve"> grievances raised during 2023-</w:t>
      </w:r>
      <w:r w:rsidR="00213017" w:rsidRPr="404A1F3F">
        <w:rPr>
          <w:rFonts w:ascii="Aptos" w:hAnsi="Aptos" w:cs="Aparajita"/>
          <w:color w:val="auto"/>
        </w:rPr>
        <w:t>24,</w:t>
      </w:r>
      <w:r w:rsidRPr="404A1F3F">
        <w:rPr>
          <w:rFonts w:ascii="Aptos" w:hAnsi="Aptos" w:cs="Aparajita"/>
          <w:color w:val="auto"/>
        </w:rPr>
        <w:t xml:space="preserve"> one in relation to the Job </w:t>
      </w:r>
      <w:r w:rsidR="00213017">
        <w:rPr>
          <w:rFonts w:ascii="Aptos" w:hAnsi="Aptos" w:cs="Aparajita"/>
          <w:color w:val="auto"/>
        </w:rPr>
        <w:t xml:space="preserve">Evaluation </w:t>
      </w:r>
      <w:r w:rsidRPr="404A1F3F">
        <w:rPr>
          <w:rFonts w:ascii="Aptos" w:hAnsi="Aptos" w:cs="Aparajita"/>
          <w:color w:val="auto"/>
        </w:rPr>
        <w:t xml:space="preserve">and </w:t>
      </w:r>
      <w:r w:rsidR="00213017">
        <w:rPr>
          <w:rFonts w:ascii="Aptos" w:hAnsi="Aptos" w:cs="Aparajita"/>
          <w:color w:val="auto"/>
        </w:rPr>
        <w:t>G</w:t>
      </w:r>
      <w:r w:rsidRPr="404A1F3F">
        <w:rPr>
          <w:rFonts w:ascii="Aptos" w:hAnsi="Aptos" w:cs="Aparajita"/>
          <w:color w:val="auto"/>
        </w:rPr>
        <w:t xml:space="preserve">rading </w:t>
      </w:r>
      <w:r w:rsidR="00213017">
        <w:rPr>
          <w:rFonts w:ascii="Aptos" w:hAnsi="Aptos" w:cs="Aparajita"/>
          <w:color w:val="auto"/>
        </w:rPr>
        <w:t>P</w:t>
      </w:r>
      <w:r w:rsidRPr="404A1F3F">
        <w:rPr>
          <w:rFonts w:ascii="Aptos" w:hAnsi="Aptos" w:cs="Aparajita"/>
          <w:color w:val="auto"/>
        </w:rPr>
        <w:t>roject</w:t>
      </w:r>
      <w:r w:rsidR="00213017">
        <w:rPr>
          <w:rFonts w:ascii="Aptos" w:hAnsi="Aptos" w:cs="Aparajita"/>
          <w:color w:val="auto"/>
        </w:rPr>
        <w:t>,</w:t>
      </w:r>
      <w:r w:rsidRPr="404A1F3F">
        <w:rPr>
          <w:rFonts w:ascii="Aptos" w:hAnsi="Aptos" w:cs="Aparajita"/>
          <w:color w:val="auto"/>
        </w:rPr>
        <w:t xml:space="preserve"> and the remaining </w:t>
      </w:r>
      <w:r w:rsidR="00213017">
        <w:rPr>
          <w:rFonts w:ascii="Aptos" w:hAnsi="Aptos" w:cs="Aparajita"/>
          <w:color w:val="auto"/>
        </w:rPr>
        <w:t xml:space="preserve">four </w:t>
      </w:r>
      <w:r w:rsidRPr="404A1F3F">
        <w:rPr>
          <w:rFonts w:ascii="Aptos" w:hAnsi="Aptos" w:cs="Aparajita"/>
          <w:color w:val="auto"/>
        </w:rPr>
        <w:t>in relation to our Solicitor Contact Line</w:t>
      </w:r>
      <w:r w:rsidR="00AB0182">
        <w:rPr>
          <w:rFonts w:ascii="Aptos" w:hAnsi="Aptos" w:cs="Aparajita"/>
          <w:color w:val="auto"/>
        </w:rPr>
        <w:t xml:space="preserve"> (SCL)</w:t>
      </w:r>
      <w:r w:rsidR="00213017">
        <w:rPr>
          <w:rFonts w:ascii="Aptos" w:hAnsi="Aptos" w:cs="Aparajita"/>
          <w:color w:val="auto"/>
        </w:rPr>
        <w:t>.</w:t>
      </w:r>
      <w:r w:rsidRPr="404A1F3F">
        <w:rPr>
          <w:rFonts w:ascii="Aptos" w:hAnsi="Aptos" w:cs="Aparajita"/>
          <w:color w:val="auto"/>
        </w:rPr>
        <w:t xml:space="preserve"> </w:t>
      </w:r>
      <w:r w:rsidR="00213017">
        <w:rPr>
          <w:rFonts w:ascii="Aptos" w:hAnsi="Aptos" w:cs="Aparajita"/>
          <w:color w:val="auto"/>
        </w:rPr>
        <w:t>T</w:t>
      </w:r>
      <w:r w:rsidRPr="404A1F3F">
        <w:rPr>
          <w:rFonts w:ascii="Aptos" w:hAnsi="Aptos" w:cs="Aparajita"/>
          <w:color w:val="auto"/>
        </w:rPr>
        <w:t xml:space="preserve">his is an area of the organisation that we have worked with and continue to </w:t>
      </w:r>
      <w:r w:rsidR="005C79EE">
        <w:rPr>
          <w:rFonts w:ascii="Aptos" w:hAnsi="Aptos" w:cs="Aparajita"/>
          <w:color w:val="auto"/>
        </w:rPr>
        <w:t>do so to</w:t>
      </w:r>
      <w:r w:rsidR="005C79EE" w:rsidRPr="404A1F3F">
        <w:rPr>
          <w:rFonts w:ascii="Aptos" w:hAnsi="Aptos" w:cs="Aparajita"/>
          <w:color w:val="auto"/>
        </w:rPr>
        <w:t xml:space="preserve"> </w:t>
      </w:r>
      <w:r w:rsidRPr="404A1F3F">
        <w:rPr>
          <w:rFonts w:ascii="Aptos" w:hAnsi="Aptos" w:cs="Aparajita"/>
          <w:color w:val="auto"/>
        </w:rPr>
        <w:t>resolve concerns around working practices which differ from much of SLAB</w:t>
      </w:r>
      <w:r w:rsidR="00AB0182">
        <w:rPr>
          <w:rFonts w:ascii="Aptos" w:hAnsi="Aptos" w:cs="Aparajita"/>
          <w:color w:val="auto"/>
        </w:rPr>
        <w:t>,</w:t>
      </w:r>
      <w:r w:rsidR="00677BE0">
        <w:rPr>
          <w:rFonts w:ascii="Aptos" w:hAnsi="Aptos" w:cs="Aparajita"/>
          <w:color w:val="auto"/>
        </w:rPr>
        <w:t xml:space="preserve"> as </w:t>
      </w:r>
      <w:r w:rsidR="008B5914">
        <w:rPr>
          <w:rFonts w:ascii="Aptos" w:hAnsi="Aptos" w:cs="Aparajita"/>
          <w:color w:val="auto"/>
        </w:rPr>
        <w:t xml:space="preserve">SCL delivers </w:t>
      </w:r>
      <w:r w:rsidR="00677BE0">
        <w:rPr>
          <w:rFonts w:ascii="Aptos" w:hAnsi="Aptos" w:cs="Aparajita"/>
          <w:color w:val="auto"/>
        </w:rPr>
        <w:t>a 24/7 service</w:t>
      </w:r>
      <w:r w:rsidR="00495ABD">
        <w:rPr>
          <w:rFonts w:ascii="Aptos" w:hAnsi="Aptos" w:cs="Aparajita"/>
          <w:color w:val="auto"/>
        </w:rPr>
        <w:t>.</w:t>
      </w:r>
      <w:r w:rsidR="008E58D6">
        <w:rPr>
          <w:rFonts w:ascii="Aptos" w:hAnsi="Aptos" w:cs="Aparajita"/>
          <w:color w:val="auto"/>
        </w:rPr>
        <w:t xml:space="preserve"> We also had </w:t>
      </w:r>
      <w:r w:rsidR="00AB0182">
        <w:rPr>
          <w:rFonts w:ascii="Aptos" w:hAnsi="Aptos" w:cs="Aparajita"/>
          <w:color w:val="auto"/>
        </w:rPr>
        <w:t>three</w:t>
      </w:r>
      <w:r w:rsidR="008E58D6">
        <w:rPr>
          <w:rFonts w:ascii="Aptos" w:hAnsi="Aptos" w:cs="Aparajita"/>
          <w:color w:val="auto"/>
        </w:rPr>
        <w:t xml:space="preserve"> informal grievances which were resolved, one in </w:t>
      </w:r>
      <w:r w:rsidR="008D051C">
        <w:rPr>
          <w:rFonts w:ascii="Aptos" w:hAnsi="Aptos" w:cs="Aparajita"/>
          <w:color w:val="auto"/>
        </w:rPr>
        <w:t>relation to</w:t>
      </w:r>
      <w:r w:rsidR="008E58D6">
        <w:rPr>
          <w:rFonts w:ascii="Aptos" w:hAnsi="Aptos" w:cs="Aparajita"/>
          <w:color w:val="auto"/>
        </w:rPr>
        <w:t xml:space="preserve"> </w:t>
      </w:r>
      <w:r w:rsidR="00AB0182" w:rsidRPr="404A1F3F">
        <w:rPr>
          <w:rFonts w:ascii="Aptos" w:hAnsi="Aptos" w:cs="Aparajita"/>
          <w:color w:val="auto"/>
        </w:rPr>
        <w:t xml:space="preserve">the Job </w:t>
      </w:r>
      <w:r w:rsidR="00AB0182">
        <w:rPr>
          <w:rFonts w:ascii="Aptos" w:hAnsi="Aptos" w:cs="Aparajita"/>
          <w:color w:val="auto"/>
        </w:rPr>
        <w:t xml:space="preserve">Evaluation </w:t>
      </w:r>
      <w:r w:rsidR="00AB0182" w:rsidRPr="404A1F3F">
        <w:rPr>
          <w:rFonts w:ascii="Aptos" w:hAnsi="Aptos" w:cs="Aparajita"/>
          <w:color w:val="auto"/>
        </w:rPr>
        <w:t xml:space="preserve">and </w:t>
      </w:r>
      <w:r w:rsidR="00AB0182">
        <w:rPr>
          <w:rFonts w:ascii="Aptos" w:hAnsi="Aptos" w:cs="Aparajita"/>
          <w:color w:val="auto"/>
        </w:rPr>
        <w:t>G</w:t>
      </w:r>
      <w:r w:rsidR="00AB0182" w:rsidRPr="404A1F3F">
        <w:rPr>
          <w:rFonts w:ascii="Aptos" w:hAnsi="Aptos" w:cs="Aparajita"/>
          <w:color w:val="auto"/>
        </w:rPr>
        <w:t xml:space="preserve">rading </w:t>
      </w:r>
      <w:r w:rsidR="00AB0182">
        <w:rPr>
          <w:rFonts w:ascii="Aptos" w:hAnsi="Aptos" w:cs="Aparajita"/>
          <w:color w:val="auto"/>
        </w:rPr>
        <w:t>P</w:t>
      </w:r>
      <w:r w:rsidR="00AB0182" w:rsidRPr="404A1F3F">
        <w:rPr>
          <w:rFonts w:ascii="Aptos" w:hAnsi="Aptos" w:cs="Aparajita"/>
          <w:color w:val="auto"/>
        </w:rPr>
        <w:t>roject</w:t>
      </w:r>
      <w:r w:rsidR="008D051C">
        <w:rPr>
          <w:rFonts w:ascii="Aptos" w:hAnsi="Aptos" w:cs="Aparajita"/>
          <w:color w:val="auto"/>
        </w:rPr>
        <w:t>,</w:t>
      </w:r>
      <w:r w:rsidR="00AB0182">
        <w:rPr>
          <w:rFonts w:ascii="Aptos" w:hAnsi="Aptos" w:cs="Aparajita"/>
          <w:color w:val="auto"/>
        </w:rPr>
        <w:t xml:space="preserve"> </w:t>
      </w:r>
      <w:r w:rsidR="008E58D6">
        <w:rPr>
          <w:rFonts w:ascii="Aptos" w:hAnsi="Aptos" w:cs="Aparajita"/>
          <w:color w:val="auto"/>
        </w:rPr>
        <w:t xml:space="preserve">and </w:t>
      </w:r>
      <w:r w:rsidR="008B5914">
        <w:rPr>
          <w:rFonts w:ascii="Aptos" w:hAnsi="Aptos" w:cs="Aparajita"/>
          <w:color w:val="auto"/>
        </w:rPr>
        <w:t xml:space="preserve">a </w:t>
      </w:r>
      <w:r w:rsidR="008E58D6">
        <w:rPr>
          <w:rFonts w:ascii="Aptos" w:hAnsi="Aptos" w:cs="Aparajita"/>
          <w:color w:val="auto"/>
        </w:rPr>
        <w:t xml:space="preserve">further </w:t>
      </w:r>
      <w:r w:rsidR="00AB0182">
        <w:rPr>
          <w:rFonts w:ascii="Aptos" w:hAnsi="Aptos" w:cs="Aparajita"/>
          <w:color w:val="auto"/>
        </w:rPr>
        <w:t>two</w:t>
      </w:r>
      <w:r w:rsidR="008E58D6">
        <w:rPr>
          <w:rFonts w:ascii="Aptos" w:hAnsi="Aptos" w:cs="Aparajita"/>
          <w:color w:val="auto"/>
        </w:rPr>
        <w:t xml:space="preserve"> </w:t>
      </w:r>
      <w:r w:rsidR="008D051C">
        <w:rPr>
          <w:rFonts w:ascii="Aptos" w:hAnsi="Aptos" w:cs="Aparajita"/>
          <w:color w:val="auto"/>
        </w:rPr>
        <w:t>were related to</w:t>
      </w:r>
      <w:r w:rsidR="008E58D6">
        <w:rPr>
          <w:rFonts w:ascii="Aptos" w:hAnsi="Aptos" w:cs="Aparajita"/>
          <w:color w:val="auto"/>
        </w:rPr>
        <w:t xml:space="preserve"> working relationships</w:t>
      </w:r>
      <w:r w:rsidR="0095222A">
        <w:rPr>
          <w:rFonts w:ascii="Aptos" w:hAnsi="Aptos" w:cs="Aparajita"/>
          <w:color w:val="auto"/>
        </w:rPr>
        <w:t>.</w:t>
      </w:r>
    </w:p>
    <w:p w14:paraId="70FB3A00" w14:textId="57782FC6" w:rsidR="00495ABD" w:rsidRDefault="008A0F8F" w:rsidP="008D051C">
      <w:pPr>
        <w:pStyle w:val="Default"/>
        <w:ind w:left="709" w:hanging="709"/>
        <w:rPr>
          <w:rFonts w:ascii="Aptos" w:hAnsi="Aptos" w:cs="Aparajita"/>
          <w:color w:val="auto"/>
        </w:rPr>
      </w:pPr>
      <w:r w:rsidRPr="404A1F3F">
        <w:rPr>
          <w:rFonts w:ascii="Aptos" w:hAnsi="Aptos" w:cs="Aparajita"/>
          <w:color w:val="auto"/>
        </w:rPr>
        <w:t xml:space="preserve">2.5.2 </w:t>
      </w:r>
      <w:r>
        <w:tab/>
      </w:r>
      <w:r w:rsidRPr="404A1F3F">
        <w:rPr>
          <w:rFonts w:ascii="Aptos" w:hAnsi="Aptos" w:cs="Aparajita"/>
          <w:color w:val="auto"/>
        </w:rPr>
        <w:t xml:space="preserve">There has been </w:t>
      </w:r>
      <w:r w:rsidR="008E58D6">
        <w:rPr>
          <w:rFonts w:ascii="Aptos" w:hAnsi="Aptos" w:cs="Aparajita"/>
          <w:color w:val="auto"/>
        </w:rPr>
        <w:t>no formal</w:t>
      </w:r>
      <w:r w:rsidRPr="404A1F3F">
        <w:rPr>
          <w:rFonts w:ascii="Aptos" w:hAnsi="Aptos" w:cs="Aparajita"/>
          <w:color w:val="auto"/>
        </w:rPr>
        <w:t xml:space="preserve"> disciplinary </w:t>
      </w:r>
      <w:r w:rsidR="008E58D6">
        <w:rPr>
          <w:rFonts w:ascii="Aptos" w:hAnsi="Aptos" w:cs="Aparajita"/>
          <w:color w:val="auto"/>
        </w:rPr>
        <w:t>action taken</w:t>
      </w:r>
      <w:r w:rsidR="00677BE0">
        <w:rPr>
          <w:rFonts w:ascii="Aptos" w:hAnsi="Aptos" w:cs="Aparajita"/>
          <w:color w:val="auto"/>
        </w:rPr>
        <w:t xml:space="preserve"> </w:t>
      </w:r>
      <w:r w:rsidRPr="404A1F3F">
        <w:rPr>
          <w:rFonts w:ascii="Aptos" w:hAnsi="Aptos" w:cs="Aparajita"/>
          <w:color w:val="auto"/>
        </w:rPr>
        <w:t>during the year 2024-25.</w:t>
      </w:r>
    </w:p>
    <w:p w14:paraId="1730FDC9" w14:textId="10FC4912" w:rsidR="008A0F8F" w:rsidRDefault="008A0F8F" w:rsidP="00213017">
      <w:pPr>
        <w:pStyle w:val="Default"/>
        <w:ind w:left="709" w:hanging="709"/>
        <w:rPr>
          <w:rFonts w:ascii="Aptos" w:hAnsi="Aptos" w:cs="Aparajita"/>
          <w:color w:val="auto"/>
        </w:rPr>
      </w:pPr>
      <w:r w:rsidRPr="404A1F3F">
        <w:rPr>
          <w:rFonts w:ascii="Aptos" w:hAnsi="Aptos" w:cs="Aparajita"/>
          <w:color w:val="auto"/>
        </w:rPr>
        <w:t>2.5.3</w:t>
      </w:r>
      <w:r>
        <w:tab/>
      </w:r>
      <w:r w:rsidRPr="404A1F3F">
        <w:rPr>
          <w:rFonts w:ascii="Aptos" w:hAnsi="Aptos" w:cs="Aparajita"/>
          <w:color w:val="auto"/>
        </w:rPr>
        <w:t>While we have had no formal performance management cases</w:t>
      </w:r>
      <w:r w:rsidR="008D051C">
        <w:rPr>
          <w:rFonts w:ascii="Aptos" w:hAnsi="Aptos" w:cs="Aparajita"/>
          <w:color w:val="auto"/>
        </w:rPr>
        <w:t>, t</w:t>
      </w:r>
      <w:r w:rsidRPr="404A1F3F">
        <w:rPr>
          <w:rFonts w:ascii="Aptos" w:hAnsi="Aptos" w:cs="Aparajita"/>
          <w:color w:val="auto"/>
        </w:rPr>
        <w:t>here have been</w:t>
      </w:r>
      <w:r w:rsidR="00677BE0">
        <w:rPr>
          <w:rFonts w:ascii="Aptos" w:hAnsi="Aptos" w:cs="Aparajita"/>
          <w:color w:val="auto"/>
        </w:rPr>
        <w:t xml:space="preserve"> </w:t>
      </w:r>
      <w:r w:rsidR="008D051C">
        <w:rPr>
          <w:rFonts w:ascii="Aptos" w:hAnsi="Aptos" w:cs="Aparajita"/>
          <w:color w:val="auto"/>
        </w:rPr>
        <w:t xml:space="preserve">two </w:t>
      </w:r>
      <w:r w:rsidRPr="404A1F3F">
        <w:rPr>
          <w:rFonts w:ascii="Aptos" w:hAnsi="Aptos" w:cs="Aparajita"/>
          <w:color w:val="auto"/>
        </w:rPr>
        <w:t xml:space="preserve">cases dealt with informally. Often cases may present as performance. However, there </w:t>
      </w:r>
      <w:r w:rsidR="00B92BDC">
        <w:rPr>
          <w:rFonts w:ascii="Aptos" w:hAnsi="Aptos" w:cs="Aparajita"/>
          <w:color w:val="auto"/>
        </w:rPr>
        <w:t>can be</w:t>
      </w:r>
      <w:r w:rsidR="00B92BDC" w:rsidRPr="404A1F3F">
        <w:rPr>
          <w:rFonts w:ascii="Aptos" w:hAnsi="Aptos" w:cs="Aparajita"/>
          <w:color w:val="auto"/>
        </w:rPr>
        <w:t xml:space="preserve"> </w:t>
      </w:r>
      <w:r w:rsidRPr="404A1F3F">
        <w:rPr>
          <w:rFonts w:ascii="Aptos" w:hAnsi="Aptos" w:cs="Aparajita"/>
          <w:color w:val="auto"/>
        </w:rPr>
        <w:t xml:space="preserve">a component of </w:t>
      </w:r>
      <w:r w:rsidR="0095222A" w:rsidRPr="404A1F3F">
        <w:rPr>
          <w:rFonts w:ascii="Aptos" w:hAnsi="Aptos" w:cs="Aparajita"/>
          <w:color w:val="auto"/>
        </w:rPr>
        <w:t>absences from sickness</w:t>
      </w:r>
      <w:r w:rsidRPr="404A1F3F">
        <w:rPr>
          <w:rFonts w:ascii="Aptos" w:hAnsi="Aptos" w:cs="Aparajita"/>
          <w:color w:val="auto"/>
        </w:rPr>
        <w:t xml:space="preserve"> or a protected characteristic under the Equality Act that through exploration has allowed this case to be resolved at the informal stage.</w:t>
      </w:r>
    </w:p>
    <w:p w14:paraId="51CC0778" w14:textId="77777777" w:rsidR="00495ABD" w:rsidRPr="00495B90" w:rsidRDefault="00495ABD" w:rsidP="006329E4">
      <w:pPr>
        <w:pStyle w:val="Default"/>
        <w:ind w:left="709" w:hanging="709"/>
        <w:jc w:val="both"/>
        <w:rPr>
          <w:rFonts w:ascii="Aptos" w:hAnsi="Aptos" w:cs="Aparajita"/>
          <w:color w:val="auto"/>
        </w:rPr>
      </w:pPr>
    </w:p>
    <w:p w14:paraId="4D84CB4E" w14:textId="77777777" w:rsidR="008A0F8F" w:rsidRPr="00495B90" w:rsidRDefault="008A0F8F" w:rsidP="008D051C">
      <w:pPr>
        <w:pStyle w:val="Default"/>
        <w:ind w:left="709" w:hanging="709"/>
        <w:rPr>
          <w:rFonts w:ascii="Aptos" w:hAnsi="Aptos" w:cs="Aparajita"/>
          <w:b/>
          <w:bCs/>
          <w:color w:val="auto"/>
        </w:rPr>
      </w:pPr>
      <w:r w:rsidRPr="00495B90">
        <w:rPr>
          <w:rFonts w:ascii="Aptos" w:hAnsi="Aptos" w:cs="Aparajita"/>
          <w:b/>
          <w:bCs/>
          <w:color w:val="auto"/>
        </w:rPr>
        <w:t xml:space="preserve">2.6 </w:t>
      </w:r>
      <w:r w:rsidRPr="00495B90">
        <w:rPr>
          <w:rFonts w:ascii="Aptos" w:hAnsi="Aptos" w:cs="Aparajita"/>
          <w:b/>
          <w:bCs/>
          <w:color w:val="auto"/>
        </w:rPr>
        <w:tab/>
      </w:r>
      <w:r w:rsidRPr="001E22D3">
        <w:rPr>
          <w:rStyle w:val="Heading4Char"/>
          <w:rFonts w:asciiTheme="minorHAnsi" w:hAnsiTheme="minorHAnsi"/>
        </w:rPr>
        <w:t>Recruitment</w:t>
      </w:r>
    </w:p>
    <w:p w14:paraId="1ACFE512" w14:textId="0E449687" w:rsidR="00495ABD" w:rsidRPr="00495B90" w:rsidRDefault="008A0F8F" w:rsidP="008D051C">
      <w:pPr>
        <w:pStyle w:val="Default"/>
        <w:ind w:left="709" w:hanging="709"/>
        <w:rPr>
          <w:rFonts w:ascii="Aptos" w:hAnsi="Aptos" w:cs="Aparajita"/>
          <w:color w:val="auto"/>
        </w:rPr>
      </w:pPr>
      <w:r w:rsidRPr="404A1F3F">
        <w:rPr>
          <w:rFonts w:ascii="Aptos" w:hAnsi="Aptos" w:cs="Aparajita"/>
          <w:color w:val="auto"/>
        </w:rPr>
        <w:t>2.6.1</w:t>
      </w:r>
      <w:r>
        <w:tab/>
      </w:r>
      <w:r w:rsidRPr="404A1F3F">
        <w:rPr>
          <w:rFonts w:ascii="Aptos" w:hAnsi="Aptos" w:cs="Aparajita"/>
          <w:color w:val="auto"/>
        </w:rPr>
        <w:t xml:space="preserve">We continue to recruit several new </w:t>
      </w:r>
      <w:r w:rsidR="00B92BDC">
        <w:rPr>
          <w:rFonts w:ascii="Aptos" w:hAnsi="Aptos" w:cs="Aparajita"/>
          <w:color w:val="auto"/>
        </w:rPr>
        <w:t>e</w:t>
      </w:r>
      <w:r w:rsidR="00B92BDC" w:rsidRPr="404A1F3F">
        <w:rPr>
          <w:rFonts w:ascii="Aptos" w:hAnsi="Aptos" w:cs="Aparajita"/>
          <w:color w:val="auto"/>
        </w:rPr>
        <w:t>mployees</w:t>
      </w:r>
      <w:r w:rsidR="007A1326">
        <w:rPr>
          <w:rFonts w:ascii="Aptos" w:hAnsi="Aptos" w:cs="Aparajita"/>
          <w:color w:val="auto"/>
        </w:rPr>
        <w:t>:</w:t>
      </w:r>
      <w:r w:rsidRPr="404A1F3F">
        <w:rPr>
          <w:rFonts w:ascii="Aptos" w:hAnsi="Aptos" w:cs="Aparajita"/>
          <w:color w:val="auto"/>
        </w:rPr>
        <w:t xml:space="preserve"> we advertised 41 posts last year and filled 39</w:t>
      </w:r>
      <w:r w:rsidR="007A1326">
        <w:rPr>
          <w:rFonts w:ascii="Aptos" w:hAnsi="Aptos" w:cs="Aparajita"/>
          <w:color w:val="auto"/>
        </w:rPr>
        <w:t>,</w:t>
      </w:r>
      <w:r w:rsidRPr="404A1F3F">
        <w:rPr>
          <w:rFonts w:ascii="Aptos" w:hAnsi="Aptos" w:cs="Aparajita"/>
          <w:color w:val="auto"/>
        </w:rPr>
        <w:t xml:space="preserve"> with </w:t>
      </w:r>
      <w:r w:rsidR="008D051C">
        <w:rPr>
          <w:rFonts w:ascii="Aptos" w:hAnsi="Aptos" w:cs="Aparajita"/>
          <w:color w:val="auto"/>
        </w:rPr>
        <w:t>three</w:t>
      </w:r>
      <w:r w:rsidRPr="404A1F3F">
        <w:rPr>
          <w:rFonts w:ascii="Aptos" w:hAnsi="Aptos" w:cs="Aparajita"/>
          <w:color w:val="auto"/>
        </w:rPr>
        <w:t xml:space="preserve"> </w:t>
      </w:r>
      <w:r w:rsidR="007A1326">
        <w:rPr>
          <w:rFonts w:ascii="Aptos" w:hAnsi="Aptos" w:cs="Aparajita"/>
          <w:color w:val="auto"/>
        </w:rPr>
        <w:t xml:space="preserve">currently </w:t>
      </w:r>
      <w:r w:rsidRPr="404A1F3F">
        <w:rPr>
          <w:rFonts w:ascii="Aptos" w:hAnsi="Aptos" w:cs="Aparajita"/>
          <w:color w:val="auto"/>
        </w:rPr>
        <w:t>being actively recruite</w:t>
      </w:r>
      <w:r w:rsidR="00677BE0">
        <w:rPr>
          <w:rFonts w:ascii="Aptos" w:hAnsi="Aptos" w:cs="Aparajita"/>
          <w:color w:val="auto"/>
        </w:rPr>
        <w:t>d</w:t>
      </w:r>
      <w:r w:rsidR="00914E0C">
        <w:rPr>
          <w:rFonts w:ascii="Aptos" w:hAnsi="Aptos" w:cs="Aparajita"/>
          <w:color w:val="auto"/>
        </w:rPr>
        <w:t>.</w:t>
      </w:r>
    </w:p>
    <w:p w14:paraId="3E536946" w14:textId="14D0FF46" w:rsidR="00914E0C" w:rsidRDefault="008A0F8F" w:rsidP="008D051C">
      <w:pPr>
        <w:pStyle w:val="Default"/>
        <w:ind w:left="709" w:hanging="709"/>
        <w:rPr>
          <w:rFonts w:ascii="Aptos" w:hAnsi="Aptos" w:cs="Aparajita"/>
          <w:color w:val="auto"/>
        </w:rPr>
      </w:pPr>
      <w:r w:rsidRPr="404A1F3F">
        <w:rPr>
          <w:rFonts w:ascii="Aptos" w:hAnsi="Aptos" w:cs="Aparajita"/>
          <w:color w:val="auto"/>
        </w:rPr>
        <w:t xml:space="preserve">2.6.2 </w:t>
      </w:r>
      <w:r>
        <w:tab/>
      </w:r>
      <w:r w:rsidRPr="404A1F3F">
        <w:rPr>
          <w:rFonts w:ascii="Aptos" w:hAnsi="Aptos" w:cs="Aparajita"/>
          <w:color w:val="auto"/>
        </w:rPr>
        <w:t xml:space="preserve">The time to fill a vacancy from opening to offer for grades </w:t>
      </w:r>
      <w:r w:rsidR="008D051C">
        <w:rPr>
          <w:rFonts w:ascii="Aptos" w:hAnsi="Aptos" w:cs="Aparajita"/>
          <w:color w:val="auto"/>
        </w:rPr>
        <w:t>three</w:t>
      </w:r>
      <w:r w:rsidRPr="404A1F3F">
        <w:rPr>
          <w:rFonts w:ascii="Aptos" w:hAnsi="Aptos" w:cs="Aparajita"/>
          <w:color w:val="auto"/>
        </w:rPr>
        <w:t xml:space="preserve"> and above is 13.6 weeks</w:t>
      </w:r>
      <w:r w:rsidR="008D051C">
        <w:rPr>
          <w:rFonts w:ascii="Aptos" w:hAnsi="Aptos" w:cs="Aparajita"/>
          <w:color w:val="auto"/>
        </w:rPr>
        <w:t xml:space="preserve"> (</w:t>
      </w:r>
      <w:r w:rsidRPr="404A1F3F">
        <w:rPr>
          <w:rFonts w:ascii="Aptos" w:hAnsi="Aptos" w:cs="Aparajita"/>
          <w:color w:val="auto"/>
        </w:rPr>
        <w:t xml:space="preserve">CIPD metric is 6.4 </w:t>
      </w:r>
      <w:r w:rsidR="00677BE0">
        <w:rPr>
          <w:rFonts w:ascii="Aptos" w:hAnsi="Aptos" w:cs="Aparajita"/>
          <w:color w:val="auto"/>
        </w:rPr>
        <w:t>weeks</w:t>
      </w:r>
      <w:r w:rsidR="008D051C">
        <w:rPr>
          <w:rFonts w:ascii="Aptos" w:hAnsi="Aptos" w:cs="Aparajita"/>
          <w:color w:val="auto"/>
        </w:rPr>
        <w:t>)</w:t>
      </w:r>
      <w:r w:rsidR="00677BE0">
        <w:rPr>
          <w:rFonts w:ascii="Aptos" w:hAnsi="Aptos" w:cs="Aparajita"/>
          <w:color w:val="auto"/>
        </w:rPr>
        <w:t>.</w:t>
      </w:r>
      <w:r w:rsidRPr="404A1F3F">
        <w:rPr>
          <w:rFonts w:ascii="Aptos" w:hAnsi="Aptos" w:cs="Aparajita"/>
          <w:color w:val="auto"/>
        </w:rPr>
        <w:t xml:space="preserve"> Our investment in the recruitment portal from Oracle Cloud, as per our priorities for this year, should allow us to speed up this process.</w:t>
      </w:r>
      <w:r w:rsidR="008D051C">
        <w:rPr>
          <w:rFonts w:ascii="Aptos" w:hAnsi="Aptos" w:cs="Aparajita"/>
          <w:color w:val="auto"/>
        </w:rPr>
        <w:t xml:space="preserve"> </w:t>
      </w:r>
      <w:r w:rsidRPr="404A1F3F">
        <w:rPr>
          <w:rFonts w:ascii="Aptos" w:hAnsi="Aptos" w:cs="Aparajita"/>
          <w:color w:val="auto"/>
        </w:rPr>
        <w:t>While there is no evidence to suggest</w:t>
      </w:r>
      <w:r w:rsidR="004372F7">
        <w:rPr>
          <w:rFonts w:ascii="Aptos" w:hAnsi="Aptos" w:cs="Aparajita"/>
          <w:color w:val="auto"/>
        </w:rPr>
        <w:t xml:space="preserve"> this</w:t>
      </w:r>
      <w:r w:rsidRPr="404A1F3F">
        <w:rPr>
          <w:rFonts w:ascii="Aptos" w:hAnsi="Aptos" w:cs="Aparajita"/>
          <w:color w:val="auto"/>
        </w:rPr>
        <w:t>, we may be losing quality candidates due to the time it takes us to hire</w:t>
      </w:r>
      <w:r w:rsidR="004372F7">
        <w:rPr>
          <w:rFonts w:ascii="Aptos" w:hAnsi="Aptos" w:cs="Aparajita"/>
          <w:color w:val="auto"/>
        </w:rPr>
        <w:t>:</w:t>
      </w:r>
      <w:r w:rsidR="00516359">
        <w:rPr>
          <w:rFonts w:ascii="Aptos" w:hAnsi="Aptos" w:cs="Aparajita"/>
          <w:color w:val="auto"/>
        </w:rPr>
        <w:t xml:space="preserve"> </w:t>
      </w:r>
      <w:r w:rsidR="00AD14D4" w:rsidRPr="404A1F3F">
        <w:rPr>
          <w:rFonts w:ascii="Aptos" w:hAnsi="Aptos" w:cs="Aparajita"/>
          <w:color w:val="auto"/>
        </w:rPr>
        <w:t xml:space="preserve">the </w:t>
      </w:r>
      <w:r w:rsidR="00AD14D4" w:rsidRPr="404A1F3F">
        <w:rPr>
          <w:rFonts w:ascii="Aptos" w:hAnsi="Aptos" w:cs="Aparajita"/>
          <w:color w:val="auto"/>
        </w:rPr>
        <w:lastRenderedPageBreak/>
        <w:t>implementation</w:t>
      </w:r>
      <w:r w:rsidR="00516359" w:rsidRPr="404A1F3F">
        <w:rPr>
          <w:rFonts w:ascii="Aptos" w:hAnsi="Aptos" w:cs="Aparajita"/>
          <w:color w:val="auto"/>
        </w:rPr>
        <w:t xml:space="preserve"> of our new recruitment portal should </w:t>
      </w:r>
      <w:r w:rsidR="001076F4">
        <w:rPr>
          <w:rFonts w:ascii="Aptos" w:hAnsi="Aptos" w:cs="Aparajita"/>
          <w:color w:val="auto"/>
        </w:rPr>
        <w:t>en</w:t>
      </w:r>
      <w:r w:rsidR="00516359" w:rsidRPr="404A1F3F">
        <w:rPr>
          <w:rFonts w:ascii="Aptos" w:hAnsi="Aptos" w:cs="Aparajita"/>
          <w:color w:val="auto"/>
        </w:rPr>
        <w:t>able</w:t>
      </w:r>
      <w:r w:rsidR="001076F4">
        <w:rPr>
          <w:rFonts w:ascii="Aptos" w:hAnsi="Aptos" w:cs="Aparajita"/>
          <w:color w:val="auto"/>
        </w:rPr>
        <w:t xml:space="preserve"> us</w:t>
      </w:r>
      <w:r w:rsidR="00516359" w:rsidRPr="404A1F3F">
        <w:rPr>
          <w:rFonts w:ascii="Aptos" w:hAnsi="Aptos" w:cs="Aparajita"/>
          <w:color w:val="auto"/>
        </w:rPr>
        <w:t xml:space="preserve"> to track this more effectively</w:t>
      </w:r>
      <w:r w:rsidRPr="404A1F3F">
        <w:rPr>
          <w:rFonts w:ascii="Aptos" w:hAnsi="Aptos" w:cs="Aparajita"/>
          <w:color w:val="auto"/>
        </w:rPr>
        <w:t>. For the 39 posts filled</w:t>
      </w:r>
      <w:r w:rsidR="008D051C">
        <w:rPr>
          <w:rFonts w:ascii="Aptos" w:hAnsi="Aptos" w:cs="Aparajita"/>
          <w:color w:val="auto"/>
        </w:rPr>
        <w:t>,</w:t>
      </w:r>
      <w:r w:rsidRPr="404A1F3F">
        <w:rPr>
          <w:rFonts w:ascii="Aptos" w:hAnsi="Aptos" w:cs="Aparajita"/>
          <w:color w:val="auto"/>
        </w:rPr>
        <w:t xml:space="preserve"> we had 785 applicants. This suggests that our recruitment activity is effective. </w:t>
      </w:r>
    </w:p>
    <w:p w14:paraId="31ACF766" w14:textId="77777777" w:rsidR="008D051C" w:rsidRDefault="000A4920" w:rsidP="008D051C">
      <w:pPr>
        <w:ind w:left="709" w:hanging="709"/>
        <w:rPr>
          <w:lang w:eastAsia="en-GB"/>
        </w:rPr>
      </w:pPr>
      <w:r>
        <w:rPr>
          <w:rFonts w:ascii="Aptos" w:hAnsi="Aptos" w:cs="Aparajita"/>
        </w:rPr>
        <w:t xml:space="preserve">2.6.3. </w:t>
      </w:r>
      <w:r>
        <w:rPr>
          <w:rFonts w:ascii="Aptos" w:hAnsi="Aptos" w:cs="Aparajita"/>
        </w:rPr>
        <w:tab/>
      </w:r>
      <w:r w:rsidR="00BF738A">
        <w:rPr>
          <w:lang w:eastAsia="en-GB"/>
        </w:rPr>
        <w:t xml:space="preserve">In </w:t>
      </w:r>
      <w:r w:rsidR="00BF738A" w:rsidRPr="1C6507C5">
        <w:rPr>
          <w:lang w:eastAsia="en-GB"/>
        </w:rPr>
        <w:t>looking at the profile of the applicant pool for 202</w:t>
      </w:r>
      <w:r w:rsidR="00BF738A">
        <w:rPr>
          <w:lang w:eastAsia="en-GB"/>
        </w:rPr>
        <w:t>4-</w:t>
      </w:r>
      <w:r w:rsidR="00BF738A" w:rsidRPr="1C6507C5">
        <w:rPr>
          <w:lang w:eastAsia="en-GB"/>
        </w:rPr>
        <w:t>25, across various protected characteristics, minority groups (for instance</w:t>
      </w:r>
      <w:r w:rsidR="00BF738A">
        <w:rPr>
          <w:lang w:eastAsia="en-GB"/>
        </w:rPr>
        <w:t>,</w:t>
      </w:r>
      <w:r w:rsidR="00BF738A" w:rsidRPr="1C6507C5">
        <w:rPr>
          <w:lang w:eastAsia="en-GB"/>
        </w:rPr>
        <w:t xml:space="preserve"> white and non-white ethnic minorities, persons following an ‘other religion or belief’, and </w:t>
      </w:r>
      <w:r w:rsidR="00BF738A" w:rsidRPr="00FE0212">
        <w:rPr>
          <w:lang w:eastAsia="en-GB"/>
        </w:rPr>
        <w:t>LGBTQ</w:t>
      </w:r>
      <w:r w:rsidR="00BF738A" w:rsidRPr="1C6507C5">
        <w:rPr>
          <w:lang w:eastAsia="en-GB"/>
        </w:rPr>
        <w:t xml:space="preserve"> people) tend to be better represented than within the existing SLAB workforce, suggesting that SLAB is successfully attracting a diverse applicant pool. </w:t>
      </w:r>
    </w:p>
    <w:p w14:paraId="5F12FD50" w14:textId="2343D2E8" w:rsidR="008A0F8F" w:rsidRPr="008D051C" w:rsidRDefault="008D051C" w:rsidP="008D051C">
      <w:pPr>
        <w:ind w:left="709" w:hanging="709"/>
        <w:rPr>
          <w:b/>
          <w:bCs/>
        </w:rPr>
      </w:pPr>
      <w:r>
        <w:rPr>
          <w:lang w:eastAsia="en-GB"/>
        </w:rPr>
        <w:t xml:space="preserve">2.6.4.   </w:t>
      </w:r>
      <w:r w:rsidR="00BF738A" w:rsidRPr="525E4B7D">
        <w:rPr>
          <w:lang w:eastAsia="en-GB"/>
        </w:rPr>
        <w:t xml:space="preserve">However, in looking at </w:t>
      </w:r>
      <w:r w:rsidR="00BF738A" w:rsidRPr="00243CF8">
        <w:rPr>
          <w:lang w:eastAsia="en-GB"/>
        </w:rPr>
        <w:t>recruitment outcomes, these</w:t>
      </w:r>
      <w:r w:rsidR="00BF738A" w:rsidRPr="525E4B7D">
        <w:rPr>
          <w:lang w:eastAsia="en-GB"/>
        </w:rPr>
        <w:t xml:space="preserve"> groups also tended to be somewhat less likely to be appointed</w:t>
      </w:r>
      <w:r w:rsidR="00BF738A">
        <w:rPr>
          <w:lang w:eastAsia="en-GB"/>
        </w:rPr>
        <w:t>.</w:t>
      </w:r>
      <w:r w:rsidR="00BF738A" w:rsidRPr="525E4B7D">
        <w:rPr>
          <w:lang w:eastAsia="en-GB"/>
        </w:rPr>
        <w:t xml:space="preserve"> </w:t>
      </w:r>
      <w:r w:rsidR="00BF738A">
        <w:rPr>
          <w:lang w:eastAsia="en-GB"/>
        </w:rPr>
        <w:t>F</w:t>
      </w:r>
      <w:r w:rsidR="00BF738A" w:rsidRPr="525E4B7D">
        <w:rPr>
          <w:lang w:eastAsia="en-GB"/>
        </w:rPr>
        <w:t>or instance, whilst persons declaring ‘other national identity’ made up 20-25% of applicants, they comprised only 10-15% of those appointed</w:t>
      </w:r>
      <w:r w:rsidR="00BF738A">
        <w:rPr>
          <w:lang w:eastAsia="en-GB"/>
        </w:rPr>
        <w:t xml:space="preserve"> (i</w:t>
      </w:r>
      <w:r w:rsidR="00BF738A" w:rsidRPr="525E4B7D">
        <w:rPr>
          <w:lang w:eastAsia="en-GB"/>
        </w:rPr>
        <w:t xml:space="preserve">t should be noted that this was not the case for </w:t>
      </w:r>
      <w:r w:rsidR="00BF738A" w:rsidRPr="525E4B7D">
        <w:rPr>
          <w:i/>
          <w:iCs/>
          <w:lang w:eastAsia="en-GB"/>
        </w:rPr>
        <w:t>all</w:t>
      </w:r>
      <w:r w:rsidR="00BF738A" w:rsidRPr="525E4B7D">
        <w:rPr>
          <w:lang w:eastAsia="en-GB"/>
        </w:rPr>
        <w:t xml:space="preserve"> protected characteristics, however). This may have an impact on the rate at which SLAB’s workforce profile changes. </w:t>
      </w:r>
      <w:r w:rsidR="00BF738A">
        <w:rPr>
          <w:lang w:eastAsia="en-GB"/>
        </w:rPr>
        <w:t xml:space="preserve">All recruiting managers must </w:t>
      </w:r>
      <w:r w:rsidR="00DE7DEC">
        <w:rPr>
          <w:lang w:eastAsia="en-GB"/>
        </w:rPr>
        <w:t xml:space="preserve">now </w:t>
      </w:r>
      <w:r w:rsidR="00BF738A">
        <w:rPr>
          <w:lang w:eastAsia="en-GB"/>
        </w:rPr>
        <w:t>complete unconscious bias training. We will look to investigate this further to see what barriers may be preventing these groups from being successfully recruited.</w:t>
      </w:r>
    </w:p>
    <w:p w14:paraId="768CD2B5" w14:textId="0EB61923" w:rsidR="008A0F8F" w:rsidRPr="00244D71" w:rsidRDefault="008A0F8F" w:rsidP="00DE7DEC">
      <w:pPr>
        <w:pStyle w:val="Default"/>
        <w:ind w:left="709" w:hanging="709"/>
        <w:rPr>
          <w:rFonts w:ascii="Aptos" w:hAnsi="Aptos" w:cs="Aparajita"/>
          <w:b/>
          <w:bCs/>
          <w:color w:val="auto"/>
        </w:rPr>
      </w:pPr>
      <w:r w:rsidRPr="404A1F3F">
        <w:rPr>
          <w:rFonts w:ascii="Aptos" w:hAnsi="Aptos" w:cs="Aparajita"/>
          <w:b/>
          <w:bCs/>
          <w:color w:val="auto"/>
        </w:rPr>
        <w:t xml:space="preserve">2.7 </w:t>
      </w:r>
      <w:r w:rsidR="00516359">
        <w:rPr>
          <w:rFonts w:ascii="Aptos" w:hAnsi="Aptos" w:cs="Aparajita"/>
          <w:b/>
          <w:bCs/>
          <w:color w:val="auto"/>
        </w:rPr>
        <w:tab/>
      </w:r>
      <w:r w:rsidRPr="001E22D3">
        <w:rPr>
          <w:rStyle w:val="Heading4Char"/>
          <w:rFonts w:asciiTheme="minorHAnsi" w:hAnsiTheme="minorHAnsi"/>
        </w:rPr>
        <w:t>Learning and Development</w:t>
      </w:r>
    </w:p>
    <w:p w14:paraId="137C5222" w14:textId="52E634B5" w:rsidR="008A0F8F" w:rsidRDefault="008A0F8F" w:rsidP="00DE7DEC">
      <w:pPr>
        <w:pStyle w:val="Default"/>
        <w:ind w:left="709" w:hanging="709"/>
        <w:rPr>
          <w:rFonts w:ascii="Aptos" w:hAnsi="Aptos" w:cs="Aparajita"/>
          <w:color w:val="auto"/>
          <w:lang w:val="en-GB"/>
        </w:rPr>
      </w:pPr>
      <w:r w:rsidRPr="404A1F3F">
        <w:rPr>
          <w:rFonts w:ascii="Aptos" w:hAnsi="Aptos" w:cs="Aparajita"/>
          <w:color w:val="auto"/>
        </w:rPr>
        <w:t>2.7.1   From April 2024</w:t>
      </w:r>
      <w:r w:rsidR="00DE7DEC">
        <w:rPr>
          <w:rFonts w:ascii="Aptos" w:hAnsi="Aptos" w:cs="Aparajita"/>
          <w:color w:val="auto"/>
        </w:rPr>
        <w:t xml:space="preserve"> to </w:t>
      </w:r>
      <w:r w:rsidRPr="404A1F3F">
        <w:rPr>
          <w:rFonts w:ascii="Aptos" w:hAnsi="Aptos" w:cs="Aparajita"/>
          <w:color w:val="auto"/>
        </w:rPr>
        <w:t xml:space="preserve">March 2025 </w:t>
      </w:r>
      <w:r w:rsidRPr="404A1F3F">
        <w:rPr>
          <w:rFonts w:ascii="Aptos" w:hAnsi="Aptos" w:cs="Aparajita"/>
          <w:b/>
          <w:bCs/>
          <w:color w:val="auto"/>
          <w:lang w:val="en-GB"/>
        </w:rPr>
        <w:t>167 formal training days</w:t>
      </w:r>
      <w:r w:rsidRPr="404A1F3F">
        <w:rPr>
          <w:rFonts w:ascii="Aptos" w:hAnsi="Aptos" w:cs="Aparajita"/>
          <w:color w:val="auto"/>
          <w:lang w:val="en-GB"/>
        </w:rPr>
        <w:t xml:space="preserve"> were rolled out.</w:t>
      </w:r>
      <w:r w:rsidR="00DE7DEC">
        <w:rPr>
          <w:rFonts w:ascii="Aptos" w:hAnsi="Aptos" w:cs="Aparajita"/>
          <w:color w:val="auto"/>
          <w:lang w:val="en-GB"/>
        </w:rPr>
        <w:t xml:space="preserve"> </w:t>
      </w:r>
      <w:r w:rsidRPr="404A1F3F">
        <w:rPr>
          <w:rFonts w:ascii="Aptos" w:hAnsi="Aptos" w:cs="Aparajita"/>
          <w:color w:val="auto"/>
          <w:lang w:val="en-GB"/>
        </w:rPr>
        <w:t xml:space="preserve">The formal evaluations showed that all training courses were well received by delegates and met the training needs. </w:t>
      </w:r>
    </w:p>
    <w:p w14:paraId="236796E1" w14:textId="267AB66A" w:rsidR="008A0F8F" w:rsidRPr="00244D71" w:rsidRDefault="00DE7DEC" w:rsidP="00DE7DEC">
      <w:pPr>
        <w:pStyle w:val="Heading4"/>
        <w:spacing w:line="240" w:lineRule="auto"/>
      </w:pPr>
      <w:r>
        <w:br/>
      </w:r>
      <w:r w:rsidR="008A0F8F" w:rsidRPr="404A1F3F">
        <w:t xml:space="preserve">Central Learning Plan </w:t>
      </w:r>
    </w:p>
    <w:p w14:paraId="5813F5E0" w14:textId="595E9822" w:rsidR="008A0F8F" w:rsidRPr="00244D71" w:rsidRDefault="008A0F8F" w:rsidP="00DE7DEC">
      <w:pPr>
        <w:pStyle w:val="Default"/>
        <w:ind w:left="709" w:hanging="709"/>
        <w:rPr>
          <w:rFonts w:ascii="Aptos" w:hAnsi="Aptos" w:cs="Aparajita"/>
          <w:color w:val="auto"/>
        </w:rPr>
      </w:pPr>
      <w:r w:rsidRPr="404A1F3F">
        <w:rPr>
          <w:rFonts w:ascii="Aptos" w:hAnsi="Aptos" w:cs="Aparajita"/>
          <w:color w:val="auto"/>
          <w:lang w:val="en-GB"/>
        </w:rPr>
        <w:t xml:space="preserve">2.7.2 </w:t>
      </w:r>
      <w:r>
        <w:tab/>
      </w:r>
      <w:r w:rsidRPr="404A1F3F">
        <w:rPr>
          <w:rFonts w:ascii="Aptos" w:hAnsi="Aptos" w:cs="Aparajita"/>
          <w:color w:val="auto"/>
          <w:lang w:val="en-GB"/>
        </w:rPr>
        <w:t xml:space="preserve">From </w:t>
      </w:r>
      <w:r w:rsidRPr="404A1F3F">
        <w:rPr>
          <w:rFonts w:ascii="Aptos" w:hAnsi="Aptos" w:cs="Aparajita"/>
          <w:color w:val="auto"/>
        </w:rPr>
        <w:t>April 2024</w:t>
      </w:r>
      <w:r w:rsidR="00DE7DEC">
        <w:rPr>
          <w:rFonts w:ascii="Aptos" w:hAnsi="Aptos" w:cs="Aparajita"/>
          <w:color w:val="auto"/>
        </w:rPr>
        <w:t xml:space="preserve"> to </w:t>
      </w:r>
      <w:r w:rsidRPr="404A1F3F">
        <w:rPr>
          <w:rFonts w:ascii="Aptos" w:hAnsi="Aptos" w:cs="Aparajita"/>
          <w:color w:val="auto"/>
        </w:rPr>
        <w:t>March 2025, the total cost of the central training plan was £164,200</w:t>
      </w:r>
      <w:r w:rsidR="00DE7DEC">
        <w:rPr>
          <w:rFonts w:ascii="Aptos" w:hAnsi="Aptos" w:cs="Aparajita"/>
          <w:color w:val="auto"/>
        </w:rPr>
        <w:t>.</w:t>
      </w:r>
      <w:r w:rsidRPr="404A1F3F">
        <w:rPr>
          <w:rFonts w:ascii="Aptos" w:hAnsi="Aptos" w:cs="Aparajita"/>
          <w:color w:val="auto"/>
        </w:rPr>
        <w:t xml:space="preserve"> The core focus of the training plan was: </w:t>
      </w:r>
    </w:p>
    <w:p w14:paraId="10CC7ECD" w14:textId="1A3F4492" w:rsidR="008A0F8F" w:rsidRPr="00244D71" w:rsidRDefault="008A0F8F" w:rsidP="00DE7DEC">
      <w:pPr>
        <w:pStyle w:val="ListParagraph"/>
        <w:numPr>
          <w:ilvl w:val="0"/>
          <w:numId w:val="12"/>
        </w:numPr>
        <w:spacing w:after="0" w:line="240" w:lineRule="auto"/>
        <w:ind w:left="1276" w:hanging="425"/>
        <w:rPr>
          <w:rFonts w:ascii="Aptos" w:eastAsia="Times New Roman" w:hAnsi="Aptos" w:cs="Aparajita"/>
          <w:szCs w:val="24"/>
        </w:rPr>
      </w:pPr>
      <w:r w:rsidRPr="404A1F3F">
        <w:rPr>
          <w:rFonts w:ascii="Aptos" w:eastAsia="Times New Roman" w:hAnsi="Aptos" w:cs="Aparajita"/>
          <w:szCs w:val="24"/>
        </w:rPr>
        <w:t xml:space="preserve">Leadership </w:t>
      </w:r>
      <w:r w:rsidR="008064E2">
        <w:rPr>
          <w:rFonts w:ascii="Aptos" w:eastAsia="Times New Roman" w:hAnsi="Aptos" w:cs="Aparajita"/>
          <w:szCs w:val="24"/>
        </w:rPr>
        <w:t>and</w:t>
      </w:r>
      <w:r w:rsidRPr="404A1F3F">
        <w:rPr>
          <w:rFonts w:ascii="Aptos" w:eastAsia="Times New Roman" w:hAnsi="Aptos" w:cs="Aparajita"/>
          <w:szCs w:val="24"/>
        </w:rPr>
        <w:t xml:space="preserve"> Management Development (Think Works Leadership </w:t>
      </w:r>
      <w:r w:rsidR="008064E2">
        <w:rPr>
          <w:rFonts w:ascii="Aptos" w:eastAsia="Times New Roman" w:hAnsi="Aptos" w:cs="Aparajita"/>
          <w:szCs w:val="24"/>
        </w:rPr>
        <w:t>and</w:t>
      </w:r>
      <w:r w:rsidRPr="404A1F3F">
        <w:rPr>
          <w:rFonts w:ascii="Aptos" w:eastAsia="Times New Roman" w:hAnsi="Aptos" w:cs="Aparajita"/>
          <w:szCs w:val="24"/>
        </w:rPr>
        <w:t xml:space="preserve"> Management Development programme, 1-1 Management Coaching) = 31</w:t>
      </w:r>
      <w:r w:rsidRPr="404A1F3F">
        <w:rPr>
          <w:rFonts w:ascii="Aptos" w:eastAsia="Times New Roman" w:hAnsi="Aptos" w:cs="Aparajita"/>
          <w:b/>
          <w:bCs/>
          <w:szCs w:val="24"/>
        </w:rPr>
        <w:t>%</w:t>
      </w:r>
    </w:p>
    <w:p w14:paraId="10292B95" w14:textId="2138F34A" w:rsidR="008A0F8F" w:rsidRPr="00244D71" w:rsidRDefault="008A0F8F" w:rsidP="00DE7DEC">
      <w:pPr>
        <w:pStyle w:val="Default"/>
        <w:numPr>
          <w:ilvl w:val="0"/>
          <w:numId w:val="12"/>
        </w:numPr>
        <w:ind w:left="1276" w:hanging="425"/>
        <w:rPr>
          <w:rFonts w:ascii="Aptos" w:hAnsi="Aptos" w:cs="Aparajita"/>
          <w:color w:val="auto"/>
        </w:rPr>
      </w:pPr>
      <w:r w:rsidRPr="404A1F3F">
        <w:rPr>
          <w:rFonts w:ascii="Aptos" w:hAnsi="Aptos" w:cs="Aparajita"/>
          <w:color w:val="auto"/>
        </w:rPr>
        <w:t xml:space="preserve">Training related to new </w:t>
      </w:r>
      <w:r w:rsidR="00124EE5" w:rsidRPr="404A1F3F">
        <w:rPr>
          <w:rFonts w:ascii="Aptos" w:hAnsi="Aptos" w:cs="Aparajita"/>
          <w:color w:val="auto"/>
        </w:rPr>
        <w:t>people-related</w:t>
      </w:r>
      <w:r w:rsidRPr="404A1F3F">
        <w:rPr>
          <w:rFonts w:ascii="Aptos" w:hAnsi="Aptos" w:cs="Aparajita"/>
          <w:color w:val="auto"/>
        </w:rPr>
        <w:t xml:space="preserve"> policies (Dignity </w:t>
      </w:r>
      <w:r w:rsidR="0095222A" w:rsidRPr="404A1F3F">
        <w:rPr>
          <w:rFonts w:ascii="Aptos" w:hAnsi="Aptos" w:cs="Aparajita"/>
          <w:color w:val="auto"/>
        </w:rPr>
        <w:t>at</w:t>
      </w:r>
      <w:r w:rsidRPr="404A1F3F">
        <w:rPr>
          <w:rFonts w:ascii="Aptos" w:hAnsi="Aptos" w:cs="Aparajita"/>
          <w:color w:val="auto"/>
        </w:rPr>
        <w:t xml:space="preserve"> </w:t>
      </w:r>
      <w:r w:rsidR="0095222A">
        <w:rPr>
          <w:rFonts w:ascii="Aptos" w:hAnsi="Aptos" w:cs="Aparajita"/>
          <w:color w:val="auto"/>
        </w:rPr>
        <w:t xml:space="preserve">work </w:t>
      </w:r>
      <w:r w:rsidRPr="404A1F3F">
        <w:rPr>
          <w:rFonts w:ascii="Aptos" w:hAnsi="Aptos" w:cs="Aparajita"/>
          <w:color w:val="auto"/>
        </w:rPr>
        <w:t>workshops for all managers, domestic abuse awareness training for P</w:t>
      </w:r>
      <w:r w:rsidR="00DE7DEC">
        <w:rPr>
          <w:rFonts w:ascii="Aptos" w:hAnsi="Aptos" w:cs="Aparajita"/>
          <w:color w:val="auto"/>
        </w:rPr>
        <w:t xml:space="preserve">eople </w:t>
      </w:r>
      <w:r w:rsidRPr="404A1F3F">
        <w:rPr>
          <w:rFonts w:ascii="Aptos" w:hAnsi="Aptos" w:cs="Aparajita"/>
          <w:color w:val="auto"/>
        </w:rPr>
        <w:t>&amp;</w:t>
      </w:r>
      <w:r w:rsidR="00DE7DEC">
        <w:rPr>
          <w:rFonts w:ascii="Aptos" w:hAnsi="Aptos" w:cs="Aparajita"/>
          <w:color w:val="auto"/>
        </w:rPr>
        <w:t xml:space="preserve"> </w:t>
      </w:r>
      <w:r w:rsidRPr="404A1F3F">
        <w:rPr>
          <w:rFonts w:ascii="Aptos" w:hAnsi="Aptos" w:cs="Aparajita"/>
          <w:color w:val="auto"/>
        </w:rPr>
        <w:t>OD</w:t>
      </w:r>
      <w:r w:rsidR="00DE7DEC">
        <w:rPr>
          <w:rFonts w:ascii="Aptos" w:hAnsi="Aptos" w:cs="Aparajita"/>
          <w:color w:val="auto"/>
        </w:rPr>
        <w:t xml:space="preserve">, </w:t>
      </w:r>
      <w:r w:rsidRPr="404A1F3F">
        <w:rPr>
          <w:rFonts w:ascii="Aptos" w:hAnsi="Aptos" w:cs="Aparajita"/>
          <w:color w:val="auto"/>
        </w:rPr>
        <w:t>and a domestic abuse webinar for all employees) = 11%</w:t>
      </w:r>
    </w:p>
    <w:p w14:paraId="1679B3F2" w14:textId="20DA2CC9" w:rsidR="008A0F8F" w:rsidRPr="00244D71" w:rsidRDefault="008A0F8F" w:rsidP="00DE7DEC">
      <w:pPr>
        <w:pStyle w:val="Default"/>
        <w:numPr>
          <w:ilvl w:val="0"/>
          <w:numId w:val="12"/>
        </w:numPr>
        <w:ind w:left="1276" w:hanging="425"/>
        <w:rPr>
          <w:rFonts w:ascii="Aptos" w:hAnsi="Aptos" w:cs="Aparajita"/>
          <w:color w:val="auto"/>
        </w:rPr>
      </w:pPr>
      <w:r w:rsidRPr="404A1F3F">
        <w:rPr>
          <w:rFonts w:ascii="Aptos" w:hAnsi="Aptos" w:cs="Aparajita"/>
          <w:color w:val="auto"/>
        </w:rPr>
        <w:t xml:space="preserve">Training resources and materials (Learning Management System, Cardinus health </w:t>
      </w:r>
      <w:r w:rsidR="00AC4D3F">
        <w:rPr>
          <w:rFonts w:ascii="Aptos" w:hAnsi="Aptos" w:cs="Aparajita"/>
          <w:color w:val="auto"/>
        </w:rPr>
        <w:t>and</w:t>
      </w:r>
      <w:r w:rsidRPr="404A1F3F">
        <w:rPr>
          <w:rFonts w:ascii="Aptos" w:hAnsi="Aptos" w:cs="Aparajita"/>
          <w:color w:val="auto"/>
        </w:rPr>
        <w:t xml:space="preserve"> safety system</w:t>
      </w:r>
      <w:r w:rsidR="00DE7DEC">
        <w:rPr>
          <w:rFonts w:ascii="Aptos" w:hAnsi="Aptos" w:cs="Aparajita"/>
          <w:color w:val="auto"/>
        </w:rPr>
        <w:t>,</w:t>
      </w:r>
      <w:r w:rsidRPr="404A1F3F">
        <w:rPr>
          <w:rFonts w:ascii="Aptos" w:hAnsi="Aptos" w:cs="Aparajita"/>
          <w:color w:val="auto"/>
        </w:rPr>
        <w:t xml:space="preserve"> and Vinci works e-learning content platform) = 13%</w:t>
      </w:r>
    </w:p>
    <w:p w14:paraId="55F902F6" w14:textId="6792BAAE" w:rsidR="008A0F8F" w:rsidRPr="00244D71" w:rsidRDefault="008A0F8F" w:rsidP="00DE7DEC">
      <w:pPr>
        <w:pStyle w:val="Default"/>
        <w:numPr>
          <w:ilvl w:val="0"/>
          <w:numId w:val="12"/>
        </w:numPr>
        <w:ind w:left="1276" w:hanging="425"/>
        <w:rPr>
          <w:rFonts w:ascii="Aptos" w:hAnsi="Aptos" w:cs="Aparajita"/>
          <w:color w:val="auto"/>
        </w:rPr>
      </w:pPr>
      <w:r w:rsidRPr="404A1F3F">
        <w:rPr>
          <w:rFonts w:ascii="Aptos" w:hAnsi="Aptos" w:cs="Aparajita"/>
          <w:color w:val="auto"/>
        </w:rPr>
        <w:t xml:space="preserve">Health </w:t>
      </w:r>
      <w:r w:rsidR="00AC4D3F">
        <w:rPr>
          <w:rFonts w:ascii="Aptos" w:hAnsi="Aptos" w:cs="Aparajita"/>
          <w:color w:val="auto"/>
        </w:rPr>
        <w:t>and</w:t>
      </w:r>
      <w:r w:rsidRPr="404A1F3F">
        <w:rPr>
          <w:rFonts w:ascii="Aptos" w:hAnsi="Aptos" w:cs="Aparajita"/>
          <w:color w:val="auto"/>
        </w:rPr>
        <w:t xml:space="preserve"> Wellbeing (Mental Health awareness, Health </w:t>
      </w:r>
      <w:r w:rsidR="00AC4D3F">
        <w:rPr>
          <w:rFonts w:ascii="Aptos" w:hAnsi="Aptos" w:cs="Aparajita"/>
          <w:color w:val="auto"/>
        </w:rPr>
        <w:t>and</w:t>
      </w:r>
      <w:r w:rsidRPr="404A1F3F">
        <w:rPr>
          <w:rFonts w:ascii="Aptos" w:hAnsi="Aptos" w:cs="Aparajita"/>
          <w:color w:val="auto"/>
        </w:rPr>
        <w:t xml:space="preserve"> Wellbeing conferences, resilience training) = 8%  </w:t>
      </w:r>
    </w:p>
    <w:p w14:paraId="318758B9" w14:textId="30082DAC" w:rsidR="008A0F8F" w:rsidRPr="00946A21" w:rsidRDefault="008A0F8F" w:rsidP="00946A21">
      <w:pPr>
        <w:pStyle w:val="Default"/>
        <w:numPr>
          <w:ilvl w:val="0"/>
          <w:numId w:val="12"/>
        </w:numPr>
        <w:ind w:left="1276" w:hanging="425"/>
        <w:rPr>
          <w:rFonts w:ascii="Aptos" w:hAnsi="Aptos" w:cs="Aparajita"/>
          <w:color w:val="auto"/>
        </w:rPr>
      </w:pPr>
      <w:r w:rsidRPr="404A1F3F">
        <w:rPr>
          <w:rFonts w:ascii="Aptos" w:hAnsi="Aptos" w:cs="Aparajita"/>
          <w:color w:val="auto"/>
        </w:rPr>
        <w:t>Digital Skills = 6%</w:t>
      </w:r>
      <w:r w:rsidR="00DE7DEC">
        <w:rPr>
          <w:rFonts w:ascii="Aptos" w:hAnsi="Aptos" w:cs="Aparajita"/>
          <w:color w:val="auto"/>
        </w:rPr>
        <w:t>.</w:t>
      </w:r>
    </w:p>
    <w:p w14:paraId="0935252B" w14:textId="6BB0DE79" w:rsidR="00495ABD" w:rsidRPr="00244D71" w:rsidRDefault="00DE7DEC" w:rsidP="00946A21">
      <w:pPr>
        <w:pStyle w:val="Default"/>
        <w:ind w:left="709" w:hanging="709"/>
        <w:rPr>
          <w:rFonts w:ascii="Aptos" w:hAnsi="Aptos" w:cs="Aparajita"/>
        </w:rPr>
      </w:pPr>
      <w:r w:rsidRPr="404A1F3F">
        <w:rPr>
          <w:rFonts w:ascii="Aptos" w:hAnsi="Aptos" w:cs="Aparajita"/>
        </w:rPr>
        <w:t xml:space="preserve">2.7.3 </w:t>
      </w:r>
      <w:r>
        <w:rPr>
          <w:rFonts w:ascii="Aptos" w:hAnsi="Aptos" w:cs="Aparajita"/>
        </w:rPr>
        <w:tab/>
      </w:r>
      <w:r w:rsidR="008A0F8F" w:rsidRPr="404A1F3F">
        <w:rPr>
          <w:rFonts w:ascii="Aptos" w:hAnsi="Aptos" w:cs="Aparajita"/>
        </w:rPr>
        <w:t xml:space="preserve">Additionally, there was a variety of ad hoc training courses covering counter fraud, call handling, report writing, statistics, presenting data, project and </w:t>
      </w:r>
      <w:r w:rsidR="005C4C10" w:rsidRPr="404A1F3F">
        <w:rPr>
          <w:rFonts w:ascii="Aptos" w:hAnsi="Aptos" w:cs="Aparajita"/>
        </w:rPr>
        <w:t>programme</w:t>
      </w:r>
      <w:r w:rsidR="008A0F8F" w:rsidRPr="404A1F3F">
        <w:rPr>
          <w:rFonts w:ascii="Aptos" w:hAnsi="Aptos" w:cs="Aparajita"/>
        </w:rPr>
        <w:t xml:space="preserve"> management, internal CPD sessions, health and safety</w:t>
      </w:r>
      <w:r>
        <w:rPr>
          <w:rFonts w:ascii="Aptos" w:hAnsi="Aptos" w:cs="Aparajita"/>
        </w:rPr>
        <w:t>,</w:t>
      </w:r>
      <w:r w:rsidR="008A0F8F" w:rsidRPr="404A1F3F">
        <w:rPr>
          <w:rFonts w:ascii="Aptos" w:hAnsi="Aptos" w:cs="Aparajita"/>
        </w:rPr>
        <w:t xml:space="preserve"> and first aid.   </w:t>
      </w:r>
    </w:p>
    <w:p w14:paraId="71C98BD8" w14:textId="490982FF" w:rsidR="008A0F8F" w:rsidRPr="00C21EB8" w:rsidRDefault="008A0F8F" w:rsidP="00DE7DEC">
      <w:pPr>
        <w:pStyle w:val="Default"/>
        <w:ind w:left="709" w:hanging="709"/>
        <w:rPr>
          <w:rFonts w:ascii="Aptos" w:hAnsi="Aptos" w:cs="Aparajita"/>
          <w:color w:val="auto"/>
        </w:rPr>
      </w:pPr>
      <w:r w:rsidRPr="404A1F3F">
        <w:rPr>
          <w:rFonts w:ascii="Aptos" w:hAnsi="Aptos" w:cs="Aparajita"/>
          <w:color w:val="auto"/>
        </w:rPr>
        <w:t xml:space="preserve">2.7.4 </w:t>
      </w:r>
      <w:r w:rsidR="00495ABD">
        <w:rPr>
          <w:rFonts w:ascii="Aptos" w:hAnsi="Aptos" w:cs="Aparajita"/>
          <w:color w:val="auto"/>
        </w:rPr>
        <w:tab/>
      </w:r>
      <w:r w:rsidRPr="404A1F3F">
        <w:rPr>
          <w:rFonts w:ascii="Aptos" w:hAnsi="Aptos" w:cs="Aparajita"/>
          <w:color w:val="auto"/>
        </w:rPr>
        <w:t xml:space="preserve">Over the next year we will be implementing our new Learning </w:t>
      </w:r>
      <w:r w:rsidR="00DE7DEC">
        <w:rPr>
          <w:rFonts w:ascii="Aptos" w:hAnsi="Aptos" w:cs="Aparajita"/>
          <w:color w:val="auto"/>
        </w:rPr>
        <w:t xml:space="preserve">&amp; </w:t>
      </w:r>
      <w:r w:rsidRPr="404A1F3F">
        <w:rPr>
          <w:rFonts w:ascii="Aptos" w:hAnsi="Aptos" w:cs="Aparajita"/>
          <w:color w:val="auto"/>
        </w:rPr>
        <w:t xml:space="preserve">Development </w:t>
      </w:r>
      <w:r w:rsidR="00DE7DEC">
        <w:rPr>
          <w:rFonts w:ascii="Aptos" w:hAnsi="Aptos" w:cs="Aparajita"/>
          <w:color w:val="auto"/>
        </w:rPr>
        <w:t>P</w:t>
      </w:r>
      <w:r w:rsidRPr="404A1F3F">
        <w:rPr>
          <w:rFonts w:ascii="Aptos" w:hAnsi="Aptos" w:cs="Aparajita"/>
          <w:color w:val="auto"/>
        </w:rPr>
        <w:t xml:space="preserve">olicy alongside continuing to invest heavily in upskilling our employees in a range of different areas </w:t>
      </w:r>
      <w:r w:rsidR="00DE7DEC" w:rsidRPr="404A1F3F">
        <w:rPr>
          <w:rFonts w:ascii="Aptos" w:hAnsi="Aptos" w:cs="Aparajita"/>
          <w:color w:val="auto"/>
        </w:rPr>
        <w:t>including</w:t>
      </w:r>
      <w:r w:rsidRPr="404A1F3F">
        <w:rPr>
          <w:rFonts w:ascii="Aptos" w:hAnsi="Aptos" w:cs="Aparajita"/>
          <w:color w:val="auto"/>
        </w:rPr>
        <w:t xml:space="preserve"> performance management, conflict resolution, facilitated conversations</w:t>
      </w:r>
      <w:r w:rsidR="00DE7DEC">
        <w:rPr>
          <w:rFonts w:ascii="Aptos" w:hAnsi="Aptos" w:cs="Aparajita"/>
          <w:color w:val="auto"/>
        </w:rPr>
        <w:t>,</w:t>
      </w:r>
      <w:r w:rsidRPr="404A1F3F">
        <w:rPr>
          <w:rFonts w:ascii="Aptos" w:hAnsi="Aptos" w:cs="Aparajita"/>
          <w:color w:val="auto"/>
        </w:rPr>
        <w:t xml:space="preserve"> and sexual harassment</w:t>
      </w:r>
      <w:r w:rsidR="00124EE5">
        <w:rPr>
          <w:rFonts w:ascii="Aptos" w:hAnsi="Aptos" w:cs="Aparajita"/>
          <w:color w:val="auto"/>
        </w:rPr>
        <w:t>.</w:t>
      </w:r>
      <w:r w:rsidR="008E58D6">
        <w:rPr>
          <w:rFonts w:ascii="Aptos" w:hAnsi="Aptos" w:cs="Aparajita"/>
          <w:color w:val="auto"/>
        </w:rPr>
        <w:t xml:space="preserve"> This training has been identified </w:t>
      </w:r>
      <w:r w:rsidR="0095222A">
        <w:rPr>
          <w:rFonts w:ascii="Aptos" w:hAnsi="Aptos" w:cs="Aparajita"/>
          <w:color w:val="auto"/>
        </w:rPr>
        <w:t>because of</w:t>
      </w:r>
      <w:r w:rsidR="008E58D6">
        <w:rPr>
          <w:rFonts w:ascii="Aptos" w:hAnsi="Aptos" w:cs="Aparajita"/>
          <w:color w:val="auto"/>
        </w:rPr>
        <w:t xml:space="preserve"> policy development.</w:t>
      </w:r>
    </w:p>
    <w:p w14:paraId="5C06D8E0" w14:textId="77777777" w:rsidR="008A0F8F" w:rsidRPr="00495B90" w:rsidRDefault="008A0F8F" w:rsidP="006329E4">
      <w:pPr>
        <w:pStyle w:val="Default"/>
        <w:ind w:left="709" w:hanging="709"/>
        <w:jc w:val="both"/>
        <w:rPr>
          <w:rFonts w:ascii="Aptos" w:hAnsi="Aptos" w:cs="Aparajita"/>
          <w:color w:val="auto"/>
          <w:highlight w:val="yellow"/>
        </w:rPr>
      </w:pPr>
    </w:p>
    <w:p w14:paraId="569CFBCA" w14:textId="77777777" w:rsidR="008A0F8F" w:rsidRPr="00495B90" w:rsidRDefault="008A0F8F" w:rsidP="006329E4">
      <w:pPr>
        <w:pStyle w:val="Default"/>
        <w:ind w:left="709" w:hanging="709"/>
        <w:jc w:val="both"/>
        <w:rPr>
          <w:rFonts w:ascii="Aptos" w:hAnsi="Aptos" w:cs="Aparajita"/>
          <w:b/>
          <w:bCs/>
          <w:color w:val="auto"/>
        </w:rPr>
      </w:pPr>
      <w:r w:rsidRPr="00495B90">
        <w:rPr>
          <w:rFonts w:ascii="Aptos" w:hAnsi="Aptos" w:cs="Aparajita"/>
          <w:b/>
          <w:bCs/>
          <w:color w:val="auto"/>
        </w:rPr>
        <w:t>2.8</w:t>
      </w:r>
      <w:r w:rsidRPr="00495B90">
        <w:rPr>
          <w:rFonts w:ascii="Aptos" w:hAnsi="Aptos" w:cs="Aparajita"/>
          <w:b/>
          <w:bCs/>
          <w:color w:val="auto"/>
        </w:rPr>
        <w:tab/>
      </w:r>
      <w:r w:rsidRPr="001E22D3">
        <w:rPr>
          <w:rStyle w:val="Heading4Char"/>
          <w:rFonts w:asciiTheme="minorHAnsi" w:hAnsiTheme="minorHAnsi"/>
        </w:rPr>
        <w:t>Gender pay gap</w:t>
      </w:r>
    </w:p>
    <w:p w14:paraId="5F744CDF" w14:textId="7D62E94E" w:rsidR="008A0F8F" w:rsidRDefault="008A0F8F" w:rsidP="00DE7DEC">
      <w:pPr>
        <w:pStyle w:val="Default"/>
        <w:jc w:val="both"/>
        <w:rPr>
          <w:rFonts w:ascii="Aptos" w:hAnsi="Aptos" w:cs="Aparajita"/>
          <w:b/>
          <w:bCs/>
          <w:color w:val="auto"/>
        </w:rPr>
      </w:pPr>
      <w:r w:rsidRPr="00946A21">
        <w:rPr>
          <w:rFonts w:ascii="Aptos" w:hAnsi="Aptos" w:cs="Aparajita"/>
          <w:b/>
          <w:bCs/>
          <w:color w:val="auto"/>
        </w:rPr>
        <w:t xml:space="preserve">Figure </w:t>
      </w:r>
      <w:r w:rsidR="00946A21" w:rsidRPr="00946A21">
        <w:rPr>
          <w:rFonts w:ascii="Aptos" w:hAnsi="Aptos" w:cs="Aparajita"/>
          <w:b/>
          <w:bCs/>
          <w:color w:val="auto"/>
        </w:rPr>
        <w:t>3</w:t>
      </w:r>
      <w:r w:rsidRPr="00946A21">
        <w:rPr>
          <w:rFonts w:ascii="Aptos" w:hAnsi="Aptos" w:cs="Aparajita"/>
          <w:b/>
          <w:bCs/>
          <w:color w:val="auto"/>
        </w:rPr>
        <w:t xml:space="preserve">. Proportion of male and females when divided into </w:t>
      </w:r>
      <w:r w:rsidR="00946A21">
        <w:rPr>
          <w:rFonts w:ascii="Aptos" w:hAnsi="Aptos" w:cs="Aparajita"/>
          <w:b/>
          <w:bCs/>
          <w:color w:val="auto"/>
        </w:rPr>
        <w:t>four</w:t>
      </w:r>
      <w:r w:rsidRPr="00946A21">
        <w:rPr>
          <w:rFonts w:ascii="Aptos" w:hAnsi="Aptos" w:cs="Aparajita"/>
          <w:b/>
          <w:bCs/>
          <w:color w:val="auto"/>
        </w:rPr>
        <w:t xml:space="preserve"> pay quartiles by hourly rate</w:t>
      </w:r>
    </w:p>
    <w:tbl>
      <w:tblPr>
        <w:tblStyle w:val="TableGrid"/>
        <w:tblW w:w="0" w:type="auto"/>
        <w:tblLook w:val="04A0" w:firstRow="1" w:lastRow="0" w:firstColumn="1" w:lastColumn="0" w:noHBand="0" w:noVBand="1"/>
      </w:tblPr>
      <w:tblGrid>
        <w:gridCol w:w="1493"/>
        <w:gridCol w:w="1904"/>
        <w:gridCol w:w="1418"/>
        <w:gridCol w:w="1417"/>
        <w:gridCol w:w="1418"/>
        <w:gridCol w:w="1417"/>
        <w:gridCol w:w="1389"/>
      </w:tblGrid>
      <w:tr w:rsidR="00946A21" w14:paraId="2D92EAB8" w14:textId="77777777" w:rsidTr="00821C2F">
        <w:tc>
          <w:tcPr>
            <w:tcW w:w="1493" w:type="dxa"/>
          </w:tcPr>
          <w:p w14:paraId="129289CC" w14:textId="77777777" w:rsidR="00946A21" w:rsidRPr="00821C2F" w:rsidRDefault="00946A21" w:rsidP="00946A21">
            <w:pPr>
              <w:pStyle w:val="Default"/>
              <w:jc w:val="both"/>
              <w:rPr>
                <w:rFonts w:ascii="Aptos" w:hAnsi="Aptos" w:cs="Aparajita"/>
                <w:b/>
                <w:bCs/>
                <w:color w:val="auto"/>
              </w:rPr>
            </w:pPr>
          </w:p>
        </w:tc>
        <w:tc>
          <w:tcPr>
            <w:tcW w:w="1904" w:type="dxa"/>
            <w:shd w:val="clear" w:color="auto" w:fill="174DA3"/>
            <w:vAlign w:val="bottom"/>
          </w:tcPr>
          <w:p w14:paraId="1ABD0797" w14:textId="59DE072B" w:rsidR="00946A21" w:rsidRPr="00821C2F" w:rsidRDefault="00946A21" w:rsidP="00946A21">
            <w:pPr>
              <w:pStyle w:val="Default"/>
              <w:jc w:val="both"/>
              <w:rPr>
                <w:rFonts w:ascii="Aptos" w:hAnsi="Aptos" w:cs="Aparajita"/>
                <w:b/>
                <w:bCs/>
                <w:color w:val="FFFFFF" w:themeColor="background1"/>
              </w:rPr>
            </w:pPr>
            <w:r w:rsidRPr="00821C2F">
              <w:rPr>
                <w:rFonts w:ascii="Aptos" w:hAnsi="Aptos" w:cs="Aparajita"/>
                <w:b/>
                <w:bCs/>
                <w:color w:val="FFFFFF" w:themeColor="background1"/>
                <w:lang w:eastAsia="en-GB"/>
              </w:rPr>
              <w:t>Hourly rate</w:t>
            </w:r>
          </w:p>
        </w:tc>
        <w:tc>
          <w:tcPr>
            <w:tcW w:w="1418" w:type="dxa"/>
            <w:shd w:val="clear" w:color="auto" w:fill="174DA3"/>
            <w:vAlign w:val="bottom"/>
          </w:tcPr>
          <w:p w14:paraId="60D8F356" w14:textId="35C5ECDD" w:rsidR="00946A21" w:rsidRPr="00821C2F" w:rsidRDefault="00946A21" w:rsidP="00946A21">
            <w:pPr>
              <w:pStyle w:val="Default"/>
              <w:jc w:val="both"/>
              <w:rPr>
                <w:rFonts w:ascii="Aptos" w:hAnsi="Aptos" w:cs="Aparajita"/>
                <w:b/>
                <w:bCs/>
                <w:color w:val="FFFFFF" w:themeColor="background1"/>
              </w:rPr>
            </w:pPr>
            <w:r w:rsidRPr="00821C2F">
              <w:rPr>
                <w:rFonts w:ascii="Aptos" w:hAnsi="Aptos" w:cs="Aparajita"/>
                <w:b/>
                <w:bCs/>
                <w:color w:val="FFFFFF" w:themeColor="background1"/>
                <w:lang w:eastAsia="en-GB"/>
              </w:rPr>
              <w:t>Total</w:t>
            </w:r>
          </w:p>
        </w:tc>
        <w:tc>
          <w:tcPr>
            <w:tcW w:w="1417" w:type="dxa"/>
            <w:shd w:val="clear" w:color="auto" w:fill="174DA3"/>
            <w:vAlign w:val="bottom"/>
          </w:tcPr>
          <w:p w14:paraId="7DFC0F04" w14:textId="051CB7E0" w:rsidR="00946A21" w:rsidRPr="00821C2F" w:rsidRDefault="00946A21" w:rsidP="00946A21">
            <w:pPr>
              <w:pStyle w:val="Default"/>
              <w:jc w:val="both"/>
              <w:rPr>
                <w:rFonts w:ascii="Aptos" w:hAnsi="Aptos" w:cs="Aparajita"/>
                <w:b/>
                <w:bCs/>
                <w:color w:val="FFFFFF" w:themeColor="background1"/>
              </w:rPr>
            </w:pPr>
            <w:r w:rsidRPr="00821C2F">
              <w:rPr>
                <w:rFonts w:ascii="Aptos" w:hAnsi="Aptos" w:cs="Aparajita"/>
                <w:b/>
                <w:bCs/>
                <w:color w:val="FFFFFF" w:themeColor="background1"/>
                <w:lang w:eastAsia="en-GB"/>
              </w:rPr>
              <w:t>Males</w:t>
            </w:r>
          </w:p>
        </w:tc>
        <w:tc>
          <w:tcPr>
            <w:tcW w:w="1418" w:type="dxa"/>
            <w:shd w:val="clear" w:color="auto" w:fill="174DA3"/>
            <w:vAlign w:val="bottom"/>
          </w:tcPr>
          <w:p w14:paraId="49D9186B" w14:textId="39C6BAD5" w:rsidR="00946A21" w:rsidRPr="00821C2F" w:rsidRDefault="00946A21" w:rsidP="00946A21">
            <w:pPr>
              <w:pStyle w:val="Default"/>
              <w:jc w:val="both"/>
              <w:rPr>
                <w:rFonts w:ascii="Aptos" w:hAnsi="Aptos" w:cs="Aparajita"/>
                <w:b/>
                <w:bCs/>
                <w:color w:val="FFFFFF" w:themeColor="background1"/>
              </w:rPr>
            </w:pPr>
            <w:r w:rsidRPr="00821C2F">
              <w:rPr>
                <w:rFonts w:ascii="Aptos" w:hAnsi="Aptos" w:cs="Aparajita"/>
                <w:b/>
                <w:bCs/>
                <w:color w:val="FFFFFF" w:themeColor="background1"/>
                <w:lang w:eastAsia="en-GB"/>
              </w:rPr>
              <w:t>Females</w:t>
            </w:r>
          </w:p>
        </w:tc>
        <w:tc>
          <w:tcPr>
            <w:tcW w:w="1417" w:type="dxa"/>
            <w:shd w:val="clear" w:color="auto" w:fill="174DA3"/>
            <w:vAlign w:val="bottom"/>
          </w:tcPr>
          <w:p w14:paraId="288AA667" w14:textId="17FA4889" w:rsidR="00946A21" w:rsidRPr="00821C2F" w:rsidRDefault="00946A21" w:rsidP="00946A21">
            <w:pPr>
              <w:pStyle w:val="Default"/>
              <w:jc w:val="both"/>
              <w:rPr>
                <w:rFonts w:ascii="Aptos" w:hAnsi="Aptos" w:cs="Aparajita"/>
                <w:b/>
                <w:bCs/>
                <w:color w:val="FFFFFF" w:themeColor="background1"/>
              </w:rPr>
            </w:pPr>
            <w:r w:rsidRPr="00821C2F">
              <w:rPr>
                <w:rFonts w:ascii="Aptos" w:hAnsi="Aptos" w:cs="Aparajita"/>
                <w:b/>
                <w:bCs/>
                <w:color w:val="FFFFFF" w:themeColor="background1"/>
                <w:lang w:eastAsia="en-GB"/>
              </w:rPr>
              <w:t>Male %</w:t>
            </w:r>
          </w:p>
        </w:tc>
        <w:tc>
          <w:tcPr>
            <w:tcW w:w="1389" w:type="dxa"/>
            <w:shd w:val="clear" w:color="auto" w:fill="174DA3"/>
            <w:vAlign w:val="bottom"/>
          </w:tcPr>
          <w:p w14:paraId="6A1E759D" w14:textId="77BD6A5C" w:rsidR="00946A21" w:rsidRPr="00821C2F" w:rsidRDefault="00946A21" w:rsidP="00946A21">
            <w:pPr>
              <w:pStyle w:val="Default"/>
              <w:jc w:val="both"/>
              <w:rPr>
                <w:rFonts w:ascii="Aptos" w:hAnsi="Aptos" w:cs="Aparajita"/>
                <w:b/>
                <w:bCs/>
                <w:color w:val="FFFFFF" w:themeColor="background1"/>
              </w:rPr>
            </w:pPr>
            <w:r w:rsidRPr="00821C2F">
              <w:rPr>
                <w:rFonts w:ascii="Aptos" w:hAnsi="Aptos" w:cs="Aparajita"/>
                <w:b/>
                <w:bCs/>
                <w:color w:val="FFFFFF" w:themeColor="background1"/>
                <w:lang w:eastAsia="en-GB"/>
              </w:rPr>
              <w:t>Female %</w:t>
            </w:r>
          </w:p>
        </w:tc>
      </w:tr>
      <w:tr w:rsidR="00821C2F" w14:paraId="3018015A" w14:textId="77777777" w:rsidTr="00821C2F">
        <w:tc>
          <w:tcPr>
            <w:tcW w:w="1493" w:type="dxa"/>
            <w:vAlign w:val="center"/>
          </w:tcPr>
          <w:p w14:paraId="784350C9" w14:textId="5D05B97C" w:rsidR="00821C2F" w:rsidRPr="00821C2F" w:rsidRDefault="00821C2F" w:rsidP="00821C2F">
            <w:pPr>
              <w:pStyle w:val="Default"/>
              <w:jc w:val="both"/>
              <w:rPr>
                <w:rFonts w:ascii="Aptos" w:hAnsi="Aptos" w:cs="Aparajita"/>
                <w:b/>
                <w:bCs/>
                <w:color w:val="174DA3"/>
              </w:rPr>
            </w:pPr>
            <w:r w:rsidRPr="00821C2F">
              <w:rPr>
                <w:rFonts w:ascii="Aptos" w:hAnsi="Aptos" w:cs="Aparajita"/>
                <w:b/>
                <w:bCs/>
                <w:color w:val="174DA3"/>
                <w:lang w:eastAsia="en-GB"/>
              </w:rPr>
              <w:t xml:space="preserve">Q1 </w:t>
            </w:r>
          </w:p>
        </w:tc>
        <w:tc>
          <w:tcPr>
            <w:tcW w:w="1904" w:type="dxa"/>
            <w:vAlign w:val="bottom"/>
          </w:tcPr>
          <w:p w14:paraId="497F14D9" w14:textId="61038850" w:rsidR="00821C2F" w:rsidRPr="00821C2F" w:rsidRDefault="00821C2F" w:rsidP="00821C2F">
            <w:pPr>
              <w:pStyle w:val="Default"/>
              <w:jc w:val="both"/>
              <w:rPr>
                <w:rFonts w:ascii="Aptos" w:hAnsi="Aptos" w:cs="Aparajita"/>
                <w:b/>
                <w:bCs/>
                <w:color w:val="auto"/>
              </w:rPr>
            </w:pPr>
            <w:r w:rsidRPr="00821C2F">
              <w:rPr>
                <w:rFonts w:ascii="Aptos" w:hAnsi="Aptos" w:cs="Aparajita"/>
                <w:lang w:eastAsia="en-GB"/>
              </w:rPr>
              <w:t>13.17-15.93</w:t>
            </w:r>
          </w:p>
        </w:tc>
        <w:tc>
          <w:tcPr>
            <w:tcW w:w="1418" w:type="dxa"/>
            <w:vAlign w:val="bottom"/>
          </w:tcPr>
          <w:p w14:paraId="2B4F9CFA" w14:textId="67DCE0B3" w:rsidR="00821C2F" w:rsidRPr="00821C2F" w:rsidRDefault="00821C2F" w:rsidP="00821C2F">
            <w:pPr>
              <w:pStyle w:val="Default"/>
              <w:jc w:val="both"/>
              <w:rPr>
                <w:rFonts w:ascii="Aptos" w:hAnsi="Aptos" w:cs="Aparajita"/>
                <w:b/>
                <w:bCs/>
                <w:color w:val="auto"/>
              </w:rPr>
            </w:pPr>
            <w:r w:rsidRPr="00821C2F">
              <w:rPr>
                <w:rFonts w:ascii="Aptos" w:hAnsi="Aptos" w:cs="Aparajita"/>
                <w:lang w:eastAsia="en-GB"/>
              </w:rPr>
              <w:t>95</w:t>
            </w:r>
          </w:p>
        </w:tc>
        <w:tc>
          <w:tcPr>
            <w:tcW w:w="1417" w:type="dxa"/>
            <w:vAlign w:val="bottom"/>
          </w:tcPr>
          <w:p w14:paraId="2845FBFD" w14:textId="6ACE63F8" w:rsidR="00821C2F" w:rsidRPr="00821C2F" w:rsidRDefault="00821C2F" w:rsidP="00821C2F">
            <w:pPr>
              <w:pStyle w:val="Default"/>
              <w:jc w:val="both"/>
              <w:rPr>
                <w:rFonts w:ascii="Aptos" w:hAnsi="Aptos" w:cs="Aparajita"/>
                <w:b/>
                <w:bCs/>
                <w:color w:val="auto"/>
              </w:rPr>
            </w:pPr>
            <w:r w:rsidRPr="00821C2F">
              <w:rPr>
                <w:rFonts w:ascii="Aptos" w:hAnsi="Aptos" w:cs="Aparajita"/>
                <w:lang w:eastAsia="en-GB"/>
              </w:rPr>
              <w:t>34</w:t>
            </w:r>
          </w:p>
        </w:tc>
        <w:tc>
          <w:tcPr>
            <w:tcW w:w="1418" w:type="dxa"/>
            <w:vAlign w:val="bottom"/>
          </w:tcPr>
          <w:p w14:paraId="1FE0D23C" w14:textId="4187590F" w:rsidR="00821C2F" w:rsidRPr="00821C2F" w:rsidRDefault="00821C2F" w:rsidP="00821C2F">
            <w:pPr>
              <w:pStyle w:val="Default"/>
              <w:jc w:val="both"/>
              <w:rPr>
                <w:rFonts w:ascii="Aptos" w:hAnsi="Aptos" w:cs="Aparajita"/>
                <w:b/>
                <w:bCs/>
                <w:color w:val="auto"/>
              </w:rPr>
            </w:pPr>
            <w:r w:rsidRPr="00821C2F">
              <w:rPr>
                <w:rFonts w:ascii="Aptos" w:hAnsi="Aptos" w:cs="Aparajita"/>
                <w:lang w:eastAsia="en-GB"/>
              </w:rPr>
              <w:t>61</w:t>
            </w:r>
          </w:p>
        </w:tc>
        <w:tc>
          <w:tcPr>
            <w:tcW w:w="1417" w:type="dxa"/>
            <w:vAlign w:val="bottom"/>
          </w:tcPr>
          <w:p w14:paraId="0EEDF98D" w14:textId="7BB2A5DF" w:rsidR="00821C2F" w:rsidRPr="00821C2F" w:rsidRDefault="00821C2F" w:rsidP="00821C2F">
            <w:pPr>
              <w:pStyle w:val="Default"/>
              <w:jc w:val="both"/>
              <w:rPr>
                <w:rFonts w:ascii="Aptos" w:hAnsi="Aptos" w:cs="Aparajita"/>
                <w:b/>
                <w:bCs/>
                <w:color w:val="auto"/>
              </w:rPr>
            </w:pPr>
            <w:r w:rsidRPr="00821C2F">
              <w:rPr>
                <w:rFonts w:ascii="Aptos" w:hAnsi="Aptos" w:cs="Aparajita"/>
                <w:lang w:eastAsia="en-GB"/>
              </w:rPr>
              <w:t>35.8%</w:t>
            </w:r>
          </w:p>
        </w:tc>
        <w:tc>
          <w:tcPr>
            <w:tcW w:w="1389" w:type="dxa"/>
            <w:vAlign w:val="bottom"/>
          </w:tcPr>
          <w:p w14:paraId="5A8B6113" w14:textId="4561D0A4" w:rsidR="00821C2F" w:rsidRPr="00821C2F" w:rsidRDefault="00821C2F" w:rsidP="00821C2F">
            <w:pPr>
              <w:pStyle w:val="Default"/>
              <w:jc w:val="both"/>
              <w:rPr>
                <w:rFonts w:asciiTheme="minorHAnsi" w:hAnsiTheme="minorHAnsi" w:cs="Aparajita"/>
                <w:b/>
                <w:bCs/>
                <w:color w:val="auto"/>
              </w:rPr>
            </w:pPr>
            <w:r w:rsidRPr="00821C2F">
              <w:rPr>
                <w:rFonts w:asciiTheme="minorHAnsi" w:hAnsiTheme="minorHAnsi" w:cs="Aparajita"/>
                <w:lang w:eastAsia="en-GB"/>
              </w:rPr>
              <w:t>64.2%</w:t>
            </w:r>
          </w:p>
        </w:tc>
      </w:tr>
      <w:tr w:rsidR="00821C2F" w14:paraId="5626C9D7" w14:textId="77777777" w:rsidTr="00821C2F">
        <w:tc>
          <w:tcPr>
            <w:tcW w:w="1493" w:type="dxa"/>
            <w:vAlign w:val="center"/>
          </w:tcPr>
          <w:p w14:paraId="23F89F4E" w14:textId="3FA9A0D0" w:rsidR="00821C2F" w:rsidRPr="00821C2F" w:rsidRDefault="00821C2F" w:rsidP="00821C2F">
            <w:pPr>
              <w:pStyle w:val="Default"/>
              <w:jc w:val="both"/>
              <w:rPr>
                <w:rFonts w:ascii="Aptos" w:hAnsi="Aptos" w:cs="Aparajita"/>
                <w:b/>
                <w:bCs/>
                <w:color w:val="174DA3"/>
              </w:rPr>
            </w:pPr>
            <w:r w:rsidRPr="00821C2F">
              <w:rPr>
                <w:rFonts w:ascii="Aptos" w:hAnsi="Aptos" w:cs="Aparajita"/>
                <w:b/>
                <w:bCs/>
                <w:color w:val="174DA3"/>
                <w:lang w:eastAsia="en-GB"/>
              </w:rPr>
              <w:t>Q2</w:t>
            </w:r>
          </w:p>
        </w:tc>
        <w:tc>
          <w:tcPr>
            <w:tcW w:w="1904" w:type="dxa"/>
            <w:vAlign w:val="bottom"/>
          </w:tcPr>
          <w:p w14:paraId="1404435D" w14:textId="20809946" w:rsidR="00821C2F" w:rsidRPr="00821C2F" w:rsidRDefault="00821C2F" w:rsidP="00821C2F">
            <w:pPr>
              <w:pStyle w:val="Default"/>
              <w:jc w:val="both"/>
              <w:rPr>
                <w:rFonts w:ascii="Aptos" w:hAnsi="Aptos" w:cs="Aparajita"/>
                <w:b/>
                <w:bCs/>
                <w:color w:val="auto"/>
              </w:rPr>
            </w:pPr>
            <w:r w:rsidRPr="00821C2F">
              <w:rPr>
                <w:rFonts w:ascii="Aptos" w:hAnsi="Aptos" w:cs="Aparajita"/>
                <w:lang w:eastAsia="en-GB"/>
              </w:rPr>
              <w:t>15.93-20.56</w:t>
            </w:r>
          </w:p>
        </w:tc>
        <w:tc>
          <w:tcPr>
            <w:tcW w:w="1418" w:type="dxa"/>
            <w:vAlign w:val="bottom"/>
          </w:tcPr>
          <w:p w14:paraId="0298F9F7" w14:textId="1FA51111" w:rsidR="00821C2F" w:rsidRPr="00821C2F" w:rsidRDefault="00821C2F" w:rsidP="00821C2F">
            <w:pPr>
              <w:pStyle w:val="Default"/>
              <w:jc w:val="both"/>
              <w:rPr>
                <w:rFonts w:ascii="Aptos" w:hAnsi="Aptos" w:cs="Aparajita"/>
                <w:b/>
                <w:bCs/>
                <w:color w:val="auto"/>
              </w:rPr>
            </w:pPr>
            <w:r w:rsidRPr="00821C2F">
              <w:rPr>
                <w:rFonts w:ascii="Aptos" w:hAnsi="Aptos" w:cs="Aparajita"/>
                <w:lang w:eastAsia="en-GB"/>
              </w:rPr>
              <w:t>95</w:t>
            </w:r>
          </w:p>
        </w:tc>
        <w:tc>
          <w:tcPr>
            <w:tcW w:w="1417" w:type="dxa"/>
            <w:vAlign w:val="bottom"/>
          </w:tcPr>
          <w:p w14:paraId="41BA2E87" w14:textId="0ADE0CB2" w:rsidR="00821C2F" w:rsidRPr="00821C2F" w:rsidRDefault="00821C2F" w:rsidP="00821C2F">
            <w:pPr>
              <w:pStyle w:val="Default"/>
              <w:jc w:val="both"/>
              <w:rPr>
                <w:rFonts w:ascii="Aptos" w:hAnsi="Aptos" w:cs="Aparajita"/>
                <w:b/>
                <w:bCs/>
                <w:color w:val="auto"/>
              </w:rPr>
            </w:pPr>
            <w:r w:rsidRPr="00821C2F">
              <w:rPr>
                <w:rFonts w:ascii="Aptos" w:hAnsi="Aptos" w:cs="Aparajita"/>
                <w:color w:val="000000" w:themeColor="text1"/>
                <w:lang w:eastAsia="en-GB"/>
              </w:rPr>
              <w:t>19</w:t>
            </w:r>
          </w:p>
        </w:tc>
        <w:tc>
          <w:tcPr>
            <w:tcW w:w="1418" w:type="dxa"/>
            <w:vAlign w:val="bottom"/>
          </w:tcPr>
          <w:p w14:paraId="1E97DAEC" w14:textId="00707A5B" w:rsidR="00821C2F" w:rsidRPr="00821C2F" w:rsidRDefault="00821C2F" w:rsidP="00821C2F">
            <w:pPr>
              <w:pStyle w:val="Default"/>
              <w:jc w:val="both"/>
              <w:rPr>
                <w:rFonts w:ascii="Aptos" w:hAnsi="Aptos" w:cs="Aparajita"/>
                <w:b/>
                <w:bCs/>
                <w:color w:val="auto"/>
              </w:rPr>
            </w:pPr>
            <w:r w:rsidRPr="00821C2F">
              <w:rPr>
                <w:rFonts w:ascii="Aptos" w:hAnsi="Aptos" w:cs="Aparajita"/>
                <w:color w:val="000000" w:themeColor="text1"/>
                <w:lang w:eastAsia="en-GB"/>
              </w:rPr>
              <w:t>76</w:t>
            </w:r>
          </w:p>
        </w:tc>
        <w:tc>
          <w:tcPr>
            <w:tcW w:w="1417" w:type="dxa"/>
            <w:vAlign w:val="bottom"/>
          </w:tcPr>
          <w:p w14:paraId="42B64D1A" w14:textId="0F9258EC" w:rsidR="00821C2F" w:rsidRPr="00821C2F" w:rsidRDefault="00821C2F" w:rsidP="00821C2F">
            <w:pPr>
              <w:pStyle w:val="Default"/>
              <w:jc w:val="both"/>
              <w:rPr>
                <w:rFonts w:ascii="Aptos" w:hAnsi="Aptos" w:cs="Aparajita"/>
                <w:b/>
                <w:bCs/>
                <w:color w:val="auto"/>
              </w:rPr>
            </w:pPr>
            <w:r w:rsidRPr="00821C2F">
              <w:rPr>
                <w:rFonts w:ascii="Aptos" w:hAnsi="Aptos" w:cs="Aparajita"/>
                <w:color w:val="000000" w:themeColor="text1"/>
                <w:lang w:eastAsia="en-GB"/>
              </w:rPr>
              <w:t>20.0%</w:t>
            </w:r>
          </w:p>
        </w:tc>
        <w:tc>
          <w:tcPr>
            <w:tcW w:w="1389" w:type="dxa"/>
            <w:vAlign w:val="bottom"/>
          </w:tcPr>
          <w:p w14:paraId="66B8AF37" w14:textId="548E0A9B" w:rsidR="00821C2F" w:rsidRPr="00821C2F" w:rsidRDefault="00821C2F" w:rsidP="00821C2F">
            <w:pPr>
              <w:pStyle w:val="Default"/>
              <w:jc w:val="both"/>
              <w:rPr>
                <w:rFonts w:asciiTheme="minorHAnsi" w:hAnsiTheme="minorHAnsi" w:cs="Aparajita"/>
                <w:b/>
                <w:bCs/>
                <w:color w:val="auto"/>
              </w:rPr>
            </w:pPr>
            <w:r w:rsidRPr="00821C2F">
              <w:rPr>
                <w:rFonts w:asciiTheme="minorHAnsi" w:hAnsiTheme="minorHAnsi" w:cs="Aparajita"/>
                <w:color w:val="000000" w:themeColor="text1"/>
                <w:lang w:eastAsia="en-GB"/>
              </w:rPr>
              <w:t>80.0%</w:t>
            </w:r>
          </w:p>
        </w:tc>
      </w:tr>
      <w:tr w:rsidR="00821C2F" w14:paraId="73BB02CB" w14:textId="77777777" w:rsidTr="00821C2F">
        <w:tc>
          <w:tcPr>
            <w:tcW w:w="1493" w:type="dxa"/>
            <w:vAlign w:val="center"/>
          </w:tcPr>
          <w:p w14:paraId="291A166C" w14:textId="698B3270" w:rsidR="00821C2F" w:rsidRPr="00821C2F" w:rsidRDefault="00821C2F" w:rsidP="00821C2F">
            <w:pPr>
              <w:pStyle w:val="Default"/>
              <w:jc w:val="both"/>
              <w:rPr>
                <w:rFonts w:ascii="Aptos" w:hAnsi="Aptos" w:cs="Aparajita"/>
                <w:b/>
                <w:bCs/>
                <w:color w:val="174DA3"/>
              </w:rPr>
            </w:pPr>
            <w:r w:rsidRPr="00821C2F">
              <w:rPr>
                <w:rFonts w:ascii="Aptos" w:hAnsi="Aptos" w:cs="Aparajita"/>
                <w:b/>
                <w:bCs/>
                <w:color w:val="174DA3"/>
                <w:lang w:eastAsia="en-GB"/>
              </w:rPr>
              <w:t>Q3</w:t>
            </w:r>
          </w:p>
        </w:tc>
        <w:tc>
          <w:tcPr>
            <w:tcW w:w="1904" w:type="dxa"/>
            <w:vAlign w:val="bottom"/>
          </w:tcPr>
          <w:p w14:paraId="68DAF47D" w14:textId="5F913E3A" w:rsidR="00821C2F" w:rsidRPr="00821C2F" w:rsidRDefault="00821C2F" w:rsidP="00821C2F">
            <w:pPr>
              <w:pStyle w:val="Default"/>
              <w:jc w:val="both"/>
              <w:rPr>
                <w:rFonts w:ascii="Aptos" w:hAnsi="Aptos" w:cs="Aparajita"/>
                <w:b/>
                <w:bCs/>
                <w:color w:val="auto"/>
              </w:rPr>
            </w:pPr>
            <w:r w:rsidRPr="00821C2F">
              <w:rPr>
                <w:rFonts w:ascii="Aptos" w:hAnsi="Aptos" w:cs="Aparajita"/>
                <w:lang w:eastAsia="en-GB"/>
              </w:rPr>
              <w:t>20.56-28.19</w:t>
            </w:r>
          </w:p>
        </w:tc>
        <w:tc>
          <w:tcPr>
            <w:tcW w:w="1418" w:type="dxa"/>
            <w:vAlign w:val="bottom"/>
          </w:tcPr>
          <w:p w14:paraId="32E255A6" w14:textId="1A8C6B15" w:rsidR="00821C2F" w:rsidRPr="00821C2F" w:rsidRDefault="00821C2F" w:rsidP="00821C2F">
            <w:pPr>
              <w:pStyle w:val="Default"/>
              <w:jc w:val="both"/>
              <w:rPr>
                <w:rFonts w:ascii="Aptos" w:hAnsi="Aptos" w:cs="Aparajita"/>
                <w:b/>
                <w:bCs/>
                <w:color w:val="auto"/>
              </w:rPr>
            </w:pPr>
            <w:r w:rsidRPr="00821C2F">
              <w:rPr>
                <w:rFonts w:ascii="Aptos" w:hAnsi="Aptos" w:cs="Aparajita"/>
                <w:lang w:eastAsia="en-GB"/>
              </w:rPr>
              <w:t>95</w:t>
            </w:r>
          </w:p>
        </w:tc>
        <w:tc>
          <w:tcPr>
            <w:tcW w:w="1417" w:type="dxa"/>
            <w:vAlign w:val="bottom"/>
          </w:tcPr>
          <w:p w14:paraId="2FFC8CE9" w14:textId="0399B5DA" w:rsidR="00821C2F" w:rsidRPr="00821C2F" w:rsidRDefault="00821C2F" w:rsidP="00821C2F">
            <w:pPr>
              <w:pStyle w:val="Default"/>
              <w:jc w:val="both"/>
              <w:rPr>
                <w:rFonts w:ascii="Aptos" w:hAnsi="Aptos" w:cs="Aparajita"/>
                <w:b/>
                <w:bCs/>
                <w:color w:val="auto"/>
              </w:rPr>
            </w:pPr>
            <w:r w:rsidRPr="00821C2F">
              <w:rPr>
                <w:rFonts w:ascii="Aptos" w:hAnsi="Aptos" w:cs="Aparajita"/>
                <w:color w:val="000000" w:themeColor="text1"/>
                <w:lang w:eastAsia="en-GB"/>
              </w:rPr>
              <w:t>35</w:t>
            </w:r>
          </w:p>
        </w:tc>
        <w:tc>
          <w:tcPr>
            <w:tcW w:w="1418" w:type="dxa"/>
            <w:vAlign w:val="bottom"/>
          </w:tcPr>
          <w:p w14:paraId="06B684B0" w14:textId="7612A9BB" w:rsidR="00821C2F" w:rsidRPr="00821C2F" w:rsidRDefault="00821C2F" w:rsidP="00821C2F">
            <w:pPr>
              <w:pStyle w:val="Default"/>
              <w:jc w:val="both"/>
              <w:rPr>
                <w:rFonts w:ascii="Aptos" w:hAnsi="Aptos" w:cs="Aparajita"/>
                <w:b/>
                <w:bCs/>
                <w:color w:val="auto"/>
              </w:rPr>
            </w:pPr>
            <w:r w:rsidRPr="00821C2F">
              <w:rPr>
                <w:rFonts w:ascii="Aptos" w:hAnsi="Aptos" w:cs="Aparajita"/>
                <w:color w:val="000000" w:themeColor="text1"/>
                <w:lang w:eastAsia="en-GB"/>
              </w:rPr>
              <w:t>60</w:t>
            </w:r>
          </w:p>
        </w:tc>
        <w:tc>
          <w:tcPr>
            <w:tcW w:w="1417" w:type="dxa"/>
            <w:vAlign w:val="bottom"/>
          </w:tcPr>
          <w:p w14:paraId="230D16B3" w14:textId="7C6A016A" w:rsidR="00821C2F" w:rsidRPr="00821C2F" w:rsidRDefault="00821C2F" w:rsidP="00821C2F">
            <w:pPr>
              <w:pStyle w:val="Default"/>
              <w:jc w:val="both"/>
              <w:rPr>
                <w:rFonts w:ascii="Aptos" w:hAnsi="Aptos" w:cs="Aparajita"/>
                <w:b/>
                <w:bCs/>
                <w:color w:val="auto"/>
              </w:rPr>
            </w:pPr>
            <w:r w:rsidRPr="00821C2F">
              <w:rPr>
                <w:rFonts w:ascii="Aptos" w:hAnsi="Aptos" w:cs="Aparajita"/>
                <w:color w:val="000000" w:themeColor="text1"/>
                <w:lang w:eastAsia="en-GB"/>
              </w:rPr>
              <w:t>36.8%</w:t>
            </w:r>
          </w:p>
        </w:tc>
        <w:tc>
          <w:tcPr>
            <w:tcW w:w="1389" w:type="dxa"/>
            <w:vAlign w:val="bottom"/>
          </w:tcPr>
          <w:p w14:paraId="482CA4CC" w14:textId="6839ACC8" w:rsidR="00821C2F" w:rsidRPr="00821C2F" w:rsidRDefault="00821C2F" w:rsidP="00821C2F">
            <w:pPr>
              <w:pStyle w:val="Default"/>
              <w:jc w:val="both"/>
              <w:rPr>
                <w:rFonts w:asciiTheme="minorHAnsi" w:hAnsiTheme="minorHAnsi" w:cs="Aparajita"/>
                <w:b/>
                <w:bCs/>
                <w:color w:val="auto"/>
              </w:rPr>
            </w:pPr>
            <w:r w:rsidRPr="00821C2F">
              <w:rPr>
                <w:rFonts w:asciiTheme="minorHAnsi" w:hAnsiTheme="minorHAnsi" w:cs="Aparajita"/>
                <w:color w:val="000000" w:themeColor="text1"/>
                <w:lang w:eastAsia="en-GB"/>
              </w:rPr>
              <w:t>63.2%</w:t>
            </w:r>
          </w:p>
        </w:tc>
      </w:tr>
      <w:tr w:rsidR="00821C2F" w14:paraId="23EDF40B" w14:textId="77777777" w:rsidTr="00821C2F">
        <w:tc>
          <w:tcPr>
            <w:tcW w:w="1493" w:type="dxa"/>
            <w:vAlign w:val="center"/>
          </w:tcPr>
          <w:p w14:paraId="2724AC4C" w14:textId="7AB806FC" w:rsidR="00821C2F" w:rsidRPr="00821C2F" w:rsidRDefault="00821C2F" w:rsidP="00821C2F">
            <w:pPr>
              <w:pStyle w:val="Default"/>
              <w:jc w:val="both"/>
              <w:rPr>
                <w:rFonts w:ascii="Aptos" w:hAnsi="Aptos" w:cs="Aparajita"/>
                <w:b/>
                <w:bCs/>
                <w:color w:val="174DA3"/>
                <w:lang w:eastAsia="en-GB"/>
              </w:rPr>
            </w:pPr>
            <w:r w:rsidRPr="00821C2F">
              <w:rPr>
                <w:rFonts w:ascii="Aptos" w:hAnsi="Aptos" w:cs="Aparajita"/>
                <w:b/>
                <w:bCs/>
                <w:color w:val="174DA3"/>
                <w:lang w:eastAsia="en-GB"/>
              </w:rPr>
              <w:lastRenderedPageBreak/>
              <w:t>Q4</w:t>
            </w:r>
          </w:p>
        </w:tc>
        <w:tc>
          <w:tcPr>
            <w:tcW w:w="1904" w:type="dxa"/>
            <w:vAlign w:val="bottom"/>
          </w:tcPr>
          <w:p w14:paraId="44F2A9B7" w14:textId="620D16C1" w:rsidR="00821C2F" w:rsidRPr="00821C2F" w:rsidRDefault="00821C2F" w:rsidP="00821C2F">
            <w:pPr>
              <w:pStyle w:val="Default"/>
              <w:jc w:val="both"/>
              <w:rPr>
                <w:rFonts w:ascii="Aptos" w:hAnsi="Aptos" w:cs="Aparajita"/>
                <w:b/>
                <w:bCs/>
                <w:color w:val="auto"/>
              </w:rPr>
            </w:pPr>
            <w:r w:rsidRPr="00821C2F">
              <w:rPr>
                <w:rFonts w:ascii="Aptos" w:hAnsi="Aptos" w:cs="Aparajita"/>
                <w:lang w:eastAsia="en-GB"/>
              </w:rPr>
              <w:t>29.29-70.77</w:t>
            </w:r>
          </w:p>
        </w:tc>
        <w:tc>
          <w:tcPr>
            <w:tcW w:w="1418" w:type="dxa"/>
            <w:vAlign w:val="bottom"/>
          </w:tcPr>
          <w:p w14:paraId="2C659D9C" w14:textId="17F4B70F" w:rsidR="00821C2F" w:rsidRPr="00821C2F" w:rsidRDefault="00821C2F" w:rsidP="00821C2F">
            <w:pPr>
              <w:pStyle w:val="Default"/>
              <w:jc w:val="both"/>
              <w:rPr>
                <w:rFonts w:ascii="Aptos" w:hAnsi="Aptos" w:cs="Aparajita"/>
                <w:b/>
                <w:bCs/>
                <w:color w:val="auto"/>
              </w:rPr>
            </w:pPr>
            <w:r w:rsidRPr="00821C2F">
              <w:rPr>
                <w:rFonts w:ascii="Aptos" w:hAnsi="Aptos" w:cs="Aparajita"/>
                <w:lang w:eastAsia="en-GB"/>
              </w:rPr>
              <w:t>95</w:t>
            </w:r>
          </w:p>
        </w:tc>
        <w:tc>
          <w:tcPr>
            <w:tcW w:w="1417" w:type="dxa"/>
            <w:vAlign w:val="bottom"/>
          </w:tcPr>
          <w:p w14:paraId="515C3220" w14:textId="3AE20D9D" w:rsidR="00821C2F" w:rsidRPr="00821C2F" w:rsidRDefault="00821C2F" w:rsidP="00821C2F">
            <w:pPr>
              <w:pStyle w:val="Default"/>
              <w:jc w:val="both"/>
              <w:rPr>
                <w:rFonts w:ascii="Aptos" w:hAnsi="Aptos" w:cs="Aparajita"/>
                <w:b/>
                <w:bCs/>
                <w:color w:val="auto"/>
              </w:rPr>
            </w:pPr>
            <w:r w:rsidRPr="00821C2F">
              <w:rPr>
                <w:rFonts w:ascii="Aptos" w:hAnsi="Aptos" w:cs="Aparajita"/>
                <w:color w:val="000000" w:themeColor="text1"/>
                <w:lang w:eastAsia="en-GB"/>
              </w:rPr>
              <w:t>40</w:t>
            </w:r>
          </w:p>
        </w:tc>
        <w:tc>
          <w:tcPr>
            <w:tcW w:w="1418" w:type="dxa"/>
            <w:vAlign w:val="bottom"/>
          </w:tcPr>
          <w:p w14:paraId="58FBE844" w14:textId="45065F60" w:rsidR="00821C2F" w:rsidRPr="00821C2F" w:rsidRDefault="00821C2F" w:rsidP="00821C2F">
            <w:pPr>
              <w:pStyle w:val="Default"/>
              <w:jc w:val="both"/>
              <w:rPr>
                <w:rFonts w:ascii="Aptos" w:hAnsi="Aptos" w:cs="Aparajita"/>
                <w:b/>
                <w:bCs/>
                <w:color w:val="auto"/>
              </w:rPr>
            </w:pPr>
            <w:r w:rsidRPr="00821C2F">
              <w:rPr>
                <w:rFonts w:ascii="Aptos" w:hAnsi="Aptos" w:cs="Aparajita"/>
                <w:color w:val="000000" w:themeColor="text1"/>
                <w:lang w:eastAsia="en-GB"/>
              </w:rPr>
              <w:t>55</w:t>
            </w:r>
          </w:p>
        </w:tc>
        <w:tc>
          <w:tcPr>
            <w:tcW w:w="1417" w:type="dxa"/>
            <w:vAlign w:val="bottom"/>
          </w:tcPr>
          <w:p w14:paraId="530A4F18" w14:textId="09C53BBE" w:rsidR="00821C2F" w:rsidRPr="00821C2F" w:rsidRDefault="00821C2F" w:rsidP="00821C2F">
            <w:pPr>
              <w:pStyle w:val="Default"/>
              <w:jc w:val="both"/>
              <w:rPr>
                <w:rFonts w:ascii="Aptos" w:hAnsi="Aptos" w:cs="Aparajita"/>
                <w:b/>
                <w:bCs/>
                <w:color w:val="auto"/>
              </w:rPr>
            </w:pPr>
            <w:r w:rsidRPr="00821C2F">
              <w:rPr>
                <w:rFonts w:ascii="Aptos" w:hAnsi="Aptos" w:cs="Aparajita"/>
                <w:color w:val="000000" w:themeColor="text1"/>
                <w:lang w:eastAsia="en-GB"/>
              </w:rPr>
              <w:t>42.1%</w:t>
            </w:r>
          </w:p>
        </w:tc>
        <w:tc>
          <w:tcPr>
            <w:tcW w:w="1389" w:type="dxa"/>
            <w:vAlign w:val="bottom"/>
          </w:tcPr>
          <w:p w14:paraId="4D89361E" w14:textId="07A651A5" w:rsidR="00821C2F" w:rsidRPr="00821C2F" w:rsidRDefault="00821C2F" w:rsidP="00821C2F">
            <w:pPr>
              <w:pStyle w:val="Default"/>
              <w:jc w:val="both"/>
              <w:rPr>
                <w:rFonts w:asciiTheme="minorHAnsi" w:hAnsiTheme="minorHAnsi" w:cs="Aparajita"/>
                <w:b/>
                <w:bCs/>
                <w:color w:val="auto"/>
              </w:rPr>
            </w:pPr>
            <w:r w:rsidRPr="00821C2F">
              <w:rPr>
                <w:rFonts w:asciiTheme="minorHAnsi" w:hAnsiTheme="minorHAnsi" w:cs="Aparajita"/>
                <w:color w:val="000000" w:themeColor="text1"/>
                <w:lang w:eastAsia="en-GB"/>
              </w:rPr>
              <w:t>57.9%</w:t>
            </w:r>
          </w:p>
        </w:tc>
      </w:tr>
      <w:tr w:rsidR="00821C2F" w14:paraId="3A9016C9" w14:textId="77777777" w:rsidTr="00821C2F">
        <w:tc>
          <w:tcPr>
            <w:tcW w:w="1493" w:type="dxa"/>
            <w:vAlign w:val="center"/>
          </w:tcPr>
          <w:p w14:paraId="6B97C43C" w14:textId="05F28AF8" w:rsidR="00821C2F" w:rsidRPr="00821C2F" w:rsidRDefault="00821C2F" w:rsidP="00821C2F">
            <w:pPr>
              <w:pStyle w:val="Default"/>
              <w:jc w:val="both"/>
              <w:rPr>
                <w:rFonts w:ascii="Aptos" w:hAnsi="Aptos" w:cs="Aparajita"/>
                <w:b/>
                <w:bCs/>
                <w:color w:val="174DA3"/>
                <w:lang w:eastAsia="en-GB"/>
              </w:rPr>
            </w:pPr>
            <w:r w:rsidRPr="00821C2F">
              <w:rPr>
                <w:rFonts w:ascii="Aptos" w:hAnsi="Aptos" w:cs="Aparajita"/>
                <w:b/>
                <w:bCs/>
                <w:color w:val="174DA3"/>
                <w:lang w:eastAsia="en-GB"/>
              </w:rPr>
              <w:t>Total</w:t>
            </w:r>
          </w:p>
        </w:tc>
        <w:tc>
          <w:tcPr>
            <w:tcW w:w="1904" w:type="dxa"/>
            <w:vAlign w:val="bottom"/>
          </w:tcPr>
          <w:p w14:paraId="38501334" w14:textId="5B3F8F54" w:rsidR="00821C2F" w:rsidRPr="00821C2F" w:rsidRDefault="00821C2F" w:rsidP="00821C2F">
            <w:pPr>
              <w:pStyle w:val="Default"/>
              <w:jc w:val="both"/>
              <w:rPr>
                <w:rFonts w:ascii="Aptos" w:hAnsi="Aptos" w:cs="Aparajita"/>
                <w:lang w:eastAsia="en-GB"/>
              </w:rPr>
            </w:pPr>
            <w:r w:rsidRPr="00821C2F">
              <w:rPr>
                <w:rFonts w:ascii="Aptos" w:hAnsi="Aptos" w:cs="Aparajita"/>
                <w:lang w:eastAsia="en-GB"/>
              </w:rPr>
              <w:t>-</w:t>
            </w:r>
          </w:p>
        </w:tc>
        <w:tc>
          <w:tcPr>
            <w:tcW w:w="1418" w:type="dxa"/>
            <w:vAlign w:val="bottom"/>
          </w:tcPr>
          <w:p w14:paraId="72FD90D2" w14:textId="44C6E2B4" w:rsidR="00821C2F" w:rsidRPr="00821C2F" w:rsidRDefault="00821C2F" w:rsidP="00821C2F">
            <w:pPr>
              <w:pStyle w:val="Default"/>
              <w:jc w:val="both"/>
              <w:rPr>
                <w:rFonts w:ascii="Aptos" w:hAnsi="Aptos" w:cs="Aparajita"/>
                <w:lang w:eastAsia="en-GB"/>
              </w:rPr>
            </w:pPr>
            <w:r w:rsidRPr="00821C2F">
              <w:rPr>
                <w:rFonts w:ascii="Aptos" w:hAnsi="Aptos" w:cs="Aparajita"/>
                <w:b/>
                <w:bCs/>
                <w:lang w:eastAsia="en-GB"/>
              </w:rPr>
              <w:t>380</w:t>
            </w:r>
          </w:p>
        </w:tc>
        <w:tc>
          <w:tcPr>
            <w:tcW w:w="1417" w:type="dxa"/>
          </w:tcPr>
          <w:p w14:paraId="04A9CDD1" w14:textId="3EE73BB0" w:rsidR="00821C2F" w:rsidRPr="00821C2F" w:rsidRDefault="00821C2F" w:rsidP="00821C2F">
            <w:pPr>
              <w:pStyle w:val="Default"/>
              <w:jc w:val="both"/>
              <w:rPr>
                <w:rFonts w:ascii="Aptos" w:hAnsi="Aptos" w:cs="Aparajita"/>
                <w:b/>
                <w:bCs/>
                <w:color w:val="auto"/>
              </w:rPr>
            </w:pPr>
            <w:r w:rsidRPr="00821C2F">
              <w:rPr>
                <w:rFonts w:ascii="Aptos" w:hAnsi="Aptos" w:cs="Aparajita"/>
                <w:b/>
                <w:bCs/>
                <w:color w:val="000000" w:themeColor="text1"/>
                <w:lang w:eastAsia="en-GB"/>
              </w:rPr>
              <w:t>128</w:t>
            </w:r>
          </w:p>
        </w:tc>
        <w:tc>
          <w:tcPr>
            <w:tcW w:w="1418" w:type="dxa"/>
            <w:vAlign w:val="bottom"/>
          </w:tcPr>
          <w:p w14:paraId="0149726B" w14:textId="2085AF3B" w:rsidR="00821C2F" w:rsidRPr="00821C2F" w:rsidRDefault="00821C2F" w:rsidP="00821C2F">
            <w:pPr>
              <w:pStyle w:val="Default"/>
              <w:jc w:val="both"/>
              <w:rPr>
                <w:rFonts w:ascii="Aptos" w:hAnsi="Aptos" w:cs="Aparajita"/>
                <w:b/>
                <w:bCs/>
                <w:color w:val="auto"/>
              </w:rPr>
            </w:pPr>
            <w:r w:rsidRPr="00821C2F">
              <w:rPr>
                <w:rFonts w:ascii="Aptos" w:hAnsi="Aptos" w:cs="Aparajita"/>
                <w:b/>
                <w:bCs/>
                <w:color w:val="000000" w:themeColor="text1"/>
                <w:lang w:eastAsia="en-GB"/>
              </w:rPr>
              <w:t>252</w:t>
            </w:r>
          </w:p>
        </w:tc>
        <w:tc>
          <w:tcPr>
            <w:tcW w:w="1417" w:type="dxa"/>
            <w:vAlign w:val="bottom"/>
          </w:tcPr>
          <w:p w14:paraId="79B71BC7" w14:textId="6E91A1CA" w:rsidR="00821C2F" w:rsidRPr="00821C2F" w:rsidRDefault="00821C2F" w:rsidP="00821C2F">
            <w:pPr>
              <w:pStyle w:val="Default"/>
              <w:jc w:val="both"/>
              <w:rPr>
                <w:rFonts w:asciiTheme="minorHAnsi" w:hAnsiTheme="minorHAnsi" w:cs="Aparajita"/>
                <w:b/>
                <w:bCs/>
                <w:color w:val="auto"/>
              </w:rPr>
            </w:pPr>
            <w:r w:rsidRPr="00821C2F">
              <w:rPr>
                <w:rFonts w:asciiTheme="minorHAnsi" w:hAnsiTheme="minorHAnsi" w:cs="Aparajita"/>
                <w:b/>
                <w:bCs/>
                <w:lang w:eastAsia="en-GB"/>
              </w:rPr>
              <w:t>33.6%</w:t>
            </w:r>
          </w:p>
        </w:tc>
        <w:tc>
          <w:tcPr>
            <w:tcW w:w="1389" w:type="dxa"/>
            <w:vAlign w:val="bottom"/>
          </w:tcPr>
          <w:p w14:paraId="00B1A83F" w14:textId="1296EA61" w:rsidR="00821C2F" w:rsidRPr="00821C2F" w:rsidRDefault="00821C2F" w:rsidP="00821C2F">
            <w:pPr>
              <w:pStyle w:val="Default"/>
              <w:jc w:val="both"/>
              <w:rPr>
                <w:rFonts w:asciiTheme="minorHAnsi" w:hAnsiTheme="minorHAnsi" w:cs="Aparajita"/>
                <w:b/>
                <w:bCs/>
                <w:color w:val="auto"/>
              </w:rPr>
            </w:pPr>
            <w:r w:rsidRPr="00821C2F">
              <w:rPr>
                <w:rFonts w:asciiTheme="minorHAnsi" w:hAnsiTheme="minorHAnsi" w:cs="Aparajita"/>
                <w:b/>
                <w:bCs/>
                <w:lang w:eastAsia="en-GB"/>
              </w:rPr>
              <w:t>66.3%</w:t>
            </w:r>
          </w:p>
        </w:tc>
      </w:tr>
    </w:tbl>
    <w:p w14:paraId="4143181F" w14:textId="77777777" w:rsidR="00946A21" w:rsidRDefault="00946A21" w:rsidP="00DE7DEC">
      <w:pPr>
        <w:pStyle w:val="Default"/>
        <w:jc w:val="both"/>
        <w:rPr>
          <w:rFonts w:ascii="Aptos" w:hAnsi="Aptos" w:cs="Aparajita"/>
          <w:b/>
          <w:bCs/>
          <w:color w:val="auto"/>
        </w:rPr>
      </w:pPr>
    </w:p>
    <w:p w14:paraId="24045690" w14:textId="0619661B" w:rsidR="008A0F8F" w:rsidRPr="00495B90" w:rsidRDefault="008A0F8F" w:rsidP="003217AF">
      <w:pPr>
        <w:pStyle w:val="Default"/>
        <w:ind w:left="709" w:hanging="709"/>
        <w:rPr>
          <w:rFonts w:ascii="Aptos" w:hAnsi="Aptos" w:cs="Aparajita"/>
          <w:color w:val="auto"/>
        </w:rPr>
      </w:pPr>
      <w:r w:rsidRPr="404A1F3F">
        <w:rPr>
          <w:rFonts w:ascii="Aptos" w:hAnsi="Aptos" w:cs="Aparajita"/>
          <w:color w:val="auto"/>
        </w:rPr>
        <w:t>2.8.1</w:t>
      </w:r>
      <w:r>
        <w:tab/>
      </w:r>
      <w:r w:rsidRPr="404A1F3F">
        <w:rPr>
          <w:rFonts w:ascii="Aptos" w:hAnsi="Aptos" w:cs="Aparajita"/>
        </w:rPr>
        <w:t xml:space="preserve">In March 2025, our mean </w:t>
      </w:r>
      <w:r w:rsidR="00677BE0">
        <w:rPr>
          <w:rFonts w:ascii="Aptos" w:hAnsi="Aptos" w:cs="Aparajita"/>
        </w:rPr>
        <w:t xml:space="preserve">(average of salaries) </w:t>
      </w:r>
      <w:r w:rsidRPr="404A1F3F">
        <w:rPr>
          <w:rFonts w:ascii="Aptos" w:hAnsi="Aptos" w:cs="Aparajita"/>
        </w:rPr>
        <w:t xml:space="preserve">gender pay gap for all </w:t>
      </w:r>
      <w:r w:rsidR="003217AF">
        <w:rPr>
          <w:rFonts w:ascii="Aptos" w:hAnsi="Aptos" w:cs="Aparajita"/>
        </w:rPr>
        <w:t>e</w:t>
      </w:r>
      <w:r w:rsidRPr="404A1F3F">
        <w:rPr>
          <w:rFonts w:ascii="Aptos" w:hAnsi="Aptos" w:cs="Aparajita"/>
        </w:rPr>
        <w:t>mployees (full and part time) was 7.3%. This figure shows that our mean gender pay gap has decreased from 9.6% in 2024</w:t>
      </w:r>
      <w:r w:rsidR="003217AF">
        <w:rPr>
          <w:rFonts w:ascii="Aptos" w:hAnsi="Aptos" w:cs="Aparajita"/>
        </w:rPr>
        <w:t>,</w:t>
      </w:r>
      <w:r w:rsidRPr="404A1F3F">
        <w:rPr>
          <w:rFonts w:ascii="Aptos" w:hAnsi="Aptos" w:cs="Aparajita"/>
        </w:rPr>
        <w:t xml:space="preserve"> which demonstrates a positive move in the right direction. The gender pay gap for all employees in Scotland (using ONC/ASHE data) in 2024 was 8.3%</w:t>
      </w:r>
      <w:r w:rsidR="003217AF">
        <w:rPr>
          <w:rFonts w:ascii="Aptos" w:hAnsi="Aptos" w:cs="Aparajita"/>
        </w:rPr>
        <w:t>,</w:t>
      </w:r>
      <w:r w:rsidRPr="404A1F3F">
        <w:rPr>
          <w:rFonts w:ascii="Aptos" w:hAnsi="Aptos" w:cs="Aparajita"/>
        </w:rPr>
        <w:t xml:space="preserve"> meaning SLAB is now outperforming the national position on this metric</w:t>
      </w:r>
      <w:r w:rsidR="00667802">
        <w:rPr>
          <w:rFonts w:ascii="Aptos" w:hAnsi="Aptos" w:cs="Aparajita"/>
        </w:rPr>
        <w:t xml:space="preserve">. The </w:t>
      </w:r>
      <w:r w:rsidR="003217AF">
        <w:rPr>
          <w:rFonts w:ascii="Aptos" w:hAnsi="Aptos" w:cs="Aparajita"/>
        </w:rPr>
        <w:t xml:space="preserve">Job Evaluation </w:t>
      </w:r>
      <w:r w:rsidR="00667802">
        <w:rPr>
          <w:rFonts w:ascii="Aptos" w:hAnsi="Aptos" w:cs="Aparajita"/>
        </w:rPr>
        <w:t xml:space="preserve">and </w:t>
      </w:r>
      <w:r w:rsidR="003217AF">
        <w:rPr>
          <w:rFonts w:ascii="Aptos" w:hAnsi="Aptos" w:cs="Aparajita"/>
        </w:rPr>
        <w:t xml:space="preserve">Grading Project </w:t>
      </w:r>
      <w:r w:rsidR="00667802">
        <w:rPr>
          <w:rFonts w:ascii="Aptos" w:hAnsi="Aptos" w:cs="Aparajita"/>
        </w:rPr>
        <w:t xml:space="preserve">has improved the </w:t>
      </w:r>
      <w:r w:rsidR="003217AF">
        <w:rPr>
          <w:rFonts w:ascii="Aptos" w:hAnsi="Aptos" w:cs="Aparajita"/>
        </w:rPr>
        <w:t>position but</w:t>
      </w:r>
      <w:r w:rsidR="00667802">
        <w:rPr>
          <w:rFonts w:ascii="Aptos" w:hAnsi="Aptos" w:cs="Aparajita"/>
        </w:rPr>
        <w:t xml:space="preserve"> has not changed the demographic of our employees.</w:t>
      </w:r>
    </w:p>
    <w:p w14:paraId="7C9B87FC" w14:textId="2423DCBF" w:rsidR="00495ABD" w:rsidRPr="00495B90" w:rsidRDefault="008A0F8F" w:rsidP="003217AF">
      <w:pPr>
        <w:pStyle w:val="Default"/>
        <w:ind w:left="709" w:hanging="709"/>
        <w:rPr>
          <w:rFonts w:ascii="Aptos" w:hAnsi="Aptos" w:cs="Aparajita"/>
          <w:color w:val="auto"/>
        </w:rPr>
      </w:pPr>
      <w:r w:rsidRPr="404A1F3F">
        <w:rPr>
          <w:rFonts w:ascii="Aptos" w:hAnsi="Aptos" w:cs="Aparajita"/>
          <w:color w:val="auto"/>
        </w:rPr>
        <w:t>2.8.3</w:t>
      </w:r>
      <w:r>
        <w:tab/>
      </w:r>
      <w:r w:rsidRPr="404A1F3F">
        <w:rPr>
          <w:rFonts w:ascii="Aptos" w:hAnsi="Aptos" w:cs="Aparajita"/>
          <w:color w:val="auto"/>
        </w:rPr>
        <w:t>The median hourly rate for men is £23.90 and for women is £19.68, resulting in a median gender pay gap as a % of men’s pay of 17.7%. This is unchanged from 2023.</w:t>
      </w:r>
    </w:p>
    <w:p w14:paraId="65B6801E" w14:textId="0101AF96" w:rsidR="00495ABD" w:rsidRPr="00495B90" w:rsidRDefault="008A0F8F" w:rsidP="003217AF">
      <w:pPr>
        <w:pStyle w:val="Default"/>
        <w:ind w:left="709" w:hanging="709"/>
        <w:rPr>
          <w:rFonts w:ascii="Aptos" w:hAnsi="Aptos" w:cs="Aparajita"/>
          <w:color w:val="auto"/>
        </w:rPr>
      </w:pPr>
      <w:r w:rsidRPr="404A1F3F">
        <w:rPr>
          <w:rFonts w:ascii="Aptos" w:hAnsi="Aptos" w:cs="Aparajita"/>
          <w:color w:val="auto"/>
        </w:rPr>
        <w:t>2.8.4</w:t>
      </w:r>
      <w:r>
        <w:tab/>
      </w:r>
      <w:r w:rsidRPr="404A1F3F">
        <w:rPr>
          <w:rFonts w:ascii="Aptos" w:hAnsi="Aptos" w:cs="Aparajita"/>
          <w:color w:val="auto"/>
        </w:rPr>
        <w:t xml:space="preserve">The median pay gap is less prone to fluctuation than the mean. This is because the median (middle) hourly rate values for both men and women coincide with large clusters of employees at the tops of grades (grade </w:t>
      </w:r>
      <w:r w:rsidR="003217AF">
        <w:rPr>
          <w:rFonts w:ascii="Aptos" w:hAnsi="Aptos" w:cs="Aparajita"/>
          <w:color w:val="auto"/>
        </w:rPr>
        <w:t xml:space="preserve">four </w:t>
      </w:r>
      <w:r w:rsidRPr="404A1F3F">
        <w:rPr>
          <w:rFonts w:ascii="Aptos" w:hAnsi="Aptos" w:cs="Aparajita"/>
          <w:color w:val="auto"/>
        </w:rPr>
        <w:t xml:space="preserve">for women, grade </w:t>
      </w:r>
      <w:r w:rsidR="003217AF">
        <w:rPr>
          <w:rFonts w:ascii="Aptos" w:hAnsi="Aptos" w:cs="Aparajita"/>
          <w:color w:val="auto"/>
        </w:rPr>
        <w:t>five</w:t>
      </w:r>
      <w:r w:rsidRPr="404A1F3F">
        <w:rPr>
          <w:rFonts w:ascii="Aptos" w:hAnsi="Aptos" w:cs="Aparajita"/>
          <w:color w:val="auto"/>
        </w:rPr>
        <w:t xml:space="preserve"> for men). For these medians to align would require significant change in one or more of the overall size, gender distribution</w:t>
      </w:r>
      <w:r w:rsidR="003217AF">
        <w:rPr>
          <w:rFonts w:ascii="Aptos" w:hAnsi="Aptos" w:cs="Aparajita"/>
          <w:color w:val="auto"/>
        </w:rPr>
        <w:t>,</w:t>
      </w:r>
      <w:r w:rsidRPr="404A1F3F">
        <w:rPr>
          <w:rFonts w:ascii="Aptos" w:hAnsi="Aptos" w:cs="Aparajita"/>
          <w:color w:val="auto"/>
        </w:rPr>
        <w:t xml:space="preserve"> and grade profile of the organisation. The scale of change needed is unlikely to occur naturally, given our generally low turnover rate.</w:t>
      </w:r>
    </w:p>
    <w:p w14:paraId="20A3416C" w14:textId="570634C7" w:rsidR="008A0F8F" w:rsidRDefault="008A0F8F" w:rsidP="00821C2F">
      <w:pPr>
        <w:pStyle w:val="Default"/>
        <w:ind w:left="709" w:hanging="709"/>
        <w:rPr>
          <w:rFonts w:ascii="Aptos" w:hAnsi="Aptos" w:cs="Aparajita"/>
          <w:color w:val="auto"/>
        </w:rPr>
      </w:pPr>
      <w:r w:rsidRPr="00495B90">
        <w:rPr>
          <w:rFonts w:ascii="Aptos" w:hAnsi="Aptos" w:cs="Aparajita"/>
          <w:color w:val="auto"/>
        </w:rPr>
        <w:t xml:space="preserve"> 2.8.5</w:t>
      </w:r>
      <w:r w:rsidR="00677BE0">
        <w:rPr>
          <w:rFonts w:ascii="Aptos" w:hAnsi="Aptos" w:cs="Aparajita"/>
          <w:color w:val="auto"/>
        </w:rPr>
        <w:tab/>
        <w:t xml:space="preserve">SLAB </w:t>
      </w:r>
      <w:r w:rsidR="008E58D6">
        <w:rPr>
          <w:rFonts w:ascii="Aptos" w:hAnsi="Aptos" w:cs="Aparajita"/>
          <w:color w:val="auto"/>
        </w:rPr>
        <w:t xml:space="preserve">has </w:t>
      </w:r>
      <w:r w:rsidR="008E58D6" w:rsidRPr="00495B90">
        <w:rPr>
          <w:rFonts w:ascii="Aptos" w:hAnsi="Aptos" w:cs="Aparajita"/>
          <w:color w:val="auto"/>
        </w:rPr>
        <w:t>a</w:t>
      </w:r>
      <w:r w:rsidRPr="00495B90">
        <w:rPr>
          <w:rFonts w:ascii="Aptos" w:hAnsi="Aptos" w:cs="Aparajita"/>
          <w:color w:val="auto"/>
        </w:rPr>
        <w:t xml:space="preserve"> significant majority of senior posts held by women, </w:t>
      </w:r>
      <w:r w:rsidR="003217AF">
        <w:rPr>
          <w:rFonts w:ascii="Aptos" w:hAnsi="Aptos" w:cs="Aparajita"/>
          <w:color w:val="auto"/>
        </w:rPr>
        <w:t xml:space="preserve">and </w:t>
      </w:r>
      <w:r w:rsidRPr="00495B90">
        <w:rPr>
          <w:rFonts w:ascii="Aptos" w:hAnsi="Aptos" w:cs="Aparajita"/>
          <w:color w:val="auto"/>
        </w:rPr>
        <w:t>we continue to have a higher proportion of women in the lower paid grades</w:t>
      </w:r>
      <w:r w:rsidR="00672953">
        <w:rPr>
          <w:rFonts w:ascii="Aptos" w:hAnsi="Aptos" w:cs="Aparajita"/>
          <w:color w:val="auto"/>
        </w:rPr>
        <w:t>,</w:t>
      </w:r>
      <w:r w:rsidRPr="00495B90">
        <w:rPr>
          <w:rFonts w:ascii="Aptos" w:hAnsi="Aptos" w:cs="Aparajita"/>
          <w:color w:val="auto"/>
        </w:rPr>
        <w:t xml:space="preserve"> particularly grades </w:t>
      </w:r>
      <w:r w:rsidR="00672953">
        <w:rPr>
          <w:rFonts w:ascii="Aptos" w:hAnsi="Aptos" w:cs="Aparajita"/>
          <w:color w:val="auto"/>
        </w:rPr>
        <w:t>three</w:t>
      </w:r>
      <w:r w:rsidRPr="00495B90">
        <w:rPr>
          <w:rFonts w:ascii="Aptos" w:hAnsi="Aptos" w:cs="Aparajita"/>
          <w:color w:val="auto"/>
        </w:rPr>
        <w:t xml:space="preserve"> and </w:t>
      </w:r>
      <w:r w:rsidR="00672953">
        <w:rPr>
          <w:rFonts w:ascii="Aptos" w:hAnsi="Aptos" w:cs="Aparajita"/>
          <w:color w:val="auto"/>
        </w:rPr>
        <w:t>four</w:t>
      </w:r>
      <w:r w:rsidRPr="00495B90">
        <w:rPr>
          <w:rFonts w:ascii="Aptos" w:hAnsi="Aptos" w:cs="Aparajita"/>
          <w:color w:val="auto"/>
        </w:rPr>
        <w:t xml:space="preserve"> that comprise almost the whole of quartile </w:t>
      </w:r>
      <w:r w:rsidR="00672953">
        <w:rPr>
          <w:rFonts w:ascii="Aptos" w:hAnsi="Aptos" w:cs="Aparajita"/>
          <w:color w:val="auto"/>
        </w:rPr>
        <w:t>two</w:t>
      </w:r>
      <w:r w:rsidRPr="00495B90">
        <w:rPr>
          <w:rFonts w:ascii="Aptos" w:hAnsi="Aptos" w:cs="Aparajita"/>
          <w:color w:val="auto"/>
        </w:rPr>
        <w:t>.</w:t>
      </w:r>
    </w:p>
    <w:p w14:paraId="1FFF71EA" w14:textId="77777777" w:rsidR="00495ABD" w:rsidRPr="00495B90" w:rsidRDefault="00495ABD" w:rsidP="006329E4">
      <w:pPr>
        <w:pStyle w:val="Default"/>
        <w:ind w:left="709" w:hanging="709"/>
        <w:jc w:val="both"/>
        <w:rPr>
          <w:rFonts w:ascii="Aptos" w:hAnsi="Aptos" w:cs="Aparajita"/>
          <w:color w:val="auto"/>
        </w:rPr>
      </w:pPr>
    </w:p>
    <w:p w14:paraId="3211882E" w14:textId="77777777" w:rsidR="008A0F8F" w:rsidRPr="00495B90" w:rsidRDefault="008A0F8F" w:rsidP="00672953">
      <w:pPr>
        <w:pStyle w:val="Default"/>
        <w:ind w:left="709" w:hanging="709"/>
        <w:rPr>
          <w:rFonts w:ascii="Aptos" w:hAnsi="Aptos" w:cs="Aparajita"/>
          <w:b/>
          <w:bCs/>
          <w:color w:val="auto"/>
        </w:rPr>
      </w:pPr>
      <w:r w:rsidRPr="00495B90">
        <w:rPr>
          <w:rFonts w:ascii="Aptos" w:hAnsi="Aptos" w:cs="Aparajita"/>
          <w:b/>
          <w:bCs/>
          <w:color w:val="auto"/>
        </w:rPr>
        <w:t>3.0</w:t>
      </w:r>
      <w:r w:rsidRPr="00495B90">
        <w:rPr>
          <w:rFonts w:ascii="Aptos" w:hAnsi="Aptos" w:cs="Aparajita"/>
          <w:b/>
          <w:bCs/>
          <w:color w:val="auto"/>
        </w:rPr>
        <w:tab/>
      </w:r>
      <w:r w:rsidRPr="001E22D3">
        <w:rPr>
          <w:rStyle w:val="Heading3Char"/>
          <w:rFonts w:asciiTheme="minorHAnsi" w:hAnsiTheme="minorHAnsi"/>
        </w:rPr>
        <w:t>2023-24 Activities</w:t>
      </w:r>
    </w:p>
    <w:p w14:paraId="65A20C2C" w14:textId="1DAA6A78" w:rsidR="008A0F8F" w:rsidRPr="00495B90" w:rsidRDefault="00672953" w:rsidP="00672953">
      <w:pPr>
        <w:pStyle w:val="Default"/>
        <w:numPr>
          <w:ilvl w:val="1"/>
          <w:numId w:val="16"/>
        </w:numPr>
        <w:rPr>
          <w:rFonts w:ascii="Aptos" w:hAnsi="Aptos" w:cs="Aparajita"/>
          <w:sz w:val="18"/>
          <w:szCs w:val="18"/>
        </w:rPr>
      </w:pPr>
      <w:r>
        <w:rPr>
          <w:rFonts w:ascii="Aptos" w:hAnsi="Aptos" w:cs="Aparajita"/>
          <w:color w:val="auto"/>
        </w:rPr>
        <w:t>O</w:t>
      </w:r>
      <w:r w:rsidR="008A0F8F" w:rsidRPr="404A1F3F">
        <w:rPr>
          <w:rFonts w:ascii="Aptos" w:hAnsi="Aptos" w:cs="Aparajita"/>
          <w:color w:val="auto"/>
        </w:rPr>
        <w:t>ur key activities from this year</w:t>
      </w:r>
      <w:r>
        <w:rPr>
          <w:rFonts w:ascii="Aptos" w:hAnsi="Aptos" w:cs="Aparajita"/>
          <w:color w:val="auto"/>
        </w:rPr>
        <w:t xml:space="preserve"> were:</w:t>
      </w:r>
    </w:p>
    <w:p w14:paraId="1588D844" w14:textId="05194AF9" w:rsidR="00672953" w:rsidRDefault="00672953" w:rsidP="00672953">
      <w:pPr>
        <w:pStyle w:val="Default"/>
        <w:numPr>
          <w:ilvl w:val="0"/>
          <w:numId w:val="15"/>
        </w:numPr>
        <w:rPr>
          <w:rFonts w:ascii="Aptos" w:hAnsi="Aptos" w:cs="Aparajita"/>
        </w:rPr>
      </w:pPr>
      <w:r>
        <w:rPr>
          <w:rFonts w:ascii="Aptos" w:hAnsi="Aptos" w:cs="Aparajita"/>
        </w:rPr>
        <w:t>p</w:t>
      </w:r>
      <w:r w:rsidR="008A0F8F" w:rsidRPr="404A1F3F">
        <w:rPr>
          <w:rFonts w:ascii="Aptos" w:hAnsi="Aptos" w:cs="Aparajita"/>
        </w:rPr>
        <w:t>olicy review</w:t>
      </w:r>
      <w:r>
        <w:rPr>
          <w:rFonts w:ascii="Aptos" w:hAnsi="Aptos" w:cs="Aparajita"/>
        </w:rPr>
        <w:t>s</w:t>
      </w:r>
      <w:r w:rsidR="008A0F8F" w:rsidRPr="404A1F3F">
        <w:rPr>
          <w:rFonts w:ascii="Aptos" w:hAnsi="Aptos" w:cs="Aparajita"/>
        </w:rPr>
        <w:t>: Dignity at Work, Domestic Abuse, Learning &amp; Development</w:t>
      </w:r>
      <w:r>
        <w:rPr>
          <w:rFonts w:ascii="Aptos" w:hAnsi="Aptos" w:cs="Aparajita"/>
        </w:rPr>
        <w:t>,</w:t>
      </w:r>
      <w:r w:rsidR="008A0F8F" w:rsidRPr="404A1F3F">
        <w:rPr>
          <w:rFonts w:ascii="Aptos" w:hAnsi="Aptos" w:cs="Aparajita"/>
        </w:rPr>
        <w:t xml:space="preserve"> Grievance</w:t>
      </w:r>
      <w:r>
        <w:rPr>
          <w:rFonts w:ascii="Aptos" w:hAnsi="Aptos" w:cs="Aparajita"/>
        </w:rPr>
        <w:t>,</w:t>
      </w:r>
      <w:r w:rsidR="008A0F8F" w:rsidRPr="404A1F3F">
        <w:rPr>
          <w:rFonts w:ascii="Aptos" w:hAnsi="Aptos" w:cs="Aparajita"/>
        </w:rPr>
        <w:t xml:space="preserve"> and Performance Management</w:t>
      </w:r>
    </w:p>
    <w:p w14:paraId="2D60E3AD" w14:textId="25B35BDE" w:rsidR="00672953" w:rsidRDefault="00672953" w:rsidP="00672953">
      <w:pPr>
        <w:pStyle w:val="Default"/>
        <w:numPr>
          <w:ilvl w:val="0"/>
          <w:numId w:val="15"/>
        </w:numPr>
        <w:rPr>
          <w:rFonts w:ascii="Aptos" w:hAnsi="Aptos" w:cs="Aparajita"/>
        </w:rPr>
      </w:pPr>
      <w:r>
        <w:rPr>
          <w:rFonts w:ascii="Aptos" w:hAnsi="Aptos" w:cs="Aparajita"/>
        </w:rPr>
        <w:t>the e</w:t>
      </w:r>
      <w:r w:rsidR="008A0F8F" w:rsidRPr="00672953">
        <w:rPr>
          <w:rFonts w:ascii="Aptos" w:hAnsi="Aptos" w:cs="Aparajita"/>
        </w:rPr>
        <w:t>mployee survey corporate action plan</w:t>
      </w:r>
    </w:p>
    <w:p w14:paraId="2DB3A05F" w14:textId="46BBED8F" w:rsidR="00672953" w:rsidRDefault="00672953" w:rsidP="00672953">
      <w:pPr>
        <w:pStyle w:val="Default"/>
        <w:numPr>
          <w:ilvl w:val="0"/>
          <w:numId w:val="15"/>
        </w:numPr>
        <w:rPr>
          <w:rFonts w:ascii="Aptos" w:hAnsi="Aptos" w:cs="Aparajita"/>
        </w:rPr>
      </w:pPr>
      <w:r>
        <w:rPr>
          <w:rFonts w:ascii="Aptos" w:hAnsi="Aptos" w:cs="Aparajita"/>
        </w:rPr>
        <w:t>an i</w:t>
      </w:r>
      <w:r w:rsidR="008A0F8F" w:rsidRPr="00672953">
        <w:rPr>
          <w:rFonts w:ascii="Aptos" w:hAnsi="Aptos" w:cs="Aparajita"/>
        </w:rPr>
        <w:t xml:space="preserve">nvestigation of value/purpose/desire to be </w:t>
      </w:r>
      <w:r>
        <w:rPr>
          <w:rFonts w:ascii="Aptos" w:hAnsi="Aptos" w:cs="Aparajita"/>
        </w:rPr>
        <w:t xml:space="preserve">a </w:t>
      </w:r>
      <w:r w:rsidR="008A0F8F" w:rsidRPr="00672953">
        <w:rPr>
          <w:rFonts w:ascii="Aptos" w:hAnsi="Aptos" w:cs="Aparajita"/>
        </w:rPr>
        <w:t>trauma informed organisation</w:t>
      </w:r>
    </w:p>
    <w:p w14:paraId="191D7BE5" w14:textId="033F0F0A" w:rsidR="00672953" w:rsidRDefault="00C21C6F" w:rsidP="00672953">
      <w:pPr>
        <w:pStyle w:val="Default"/>
        <w:numPr>
          <w:ilvl w:val="0"/>
          <w:numId w:val="15"/>
        </w:numPr>
        <w:rPr>
          <w:rFonts w:ascii="Aptos" w:hAnsi="Aptos" w:cs="Aparajita"/>
        </w:rPr>
      </w:pPr>
      <w:r>
        <w:rPr>
          <w:rFonts w:ascii="Aptos" w:hAnsi="Aptos" w:cs="Aparajita"/>
        </w:rPr>
        <w:t>developing</w:t>
      </w:r>
      <w:r w:rsidR="008A0F8F" w:rsidRPr="00672953">
        <w:rPr>
          <w:rFonts w:ascii="Aptos" w:hAnsi="Aptos" w:cs="Aparajita"/>
        </w:rPr>
        <w:t xml:space="preserve"> the first </w:t>
      </w:r>
      <w:r>
        <w:rPr>
          <w:rFonts w:ascii="Aptos" w:hAnsi="Aptos" w:cs="Aparajita"/>
        </w:rPr>
        <w:t>c</w:t>
      </w:r>
      <w:r w:rsidR="008A0F8F" w:rsidRPr="00672953">
        <w:rPr>
          <w:rFonts w:ascii="Aptos" w:hAnsi="Aptos" w:cs="Aparajita"/>
        </w:rPr>
        <w:t xml:space="preserve">orporate </w:t>
      </w:r>
      <w:r w:rsidRPr="00672953">
        <w:rPr>
          <w:rFonts w:ascii="Aptos" w:hAnsi="Aptos" w:cs="Aparajita"/>
        </w:rPr>
        <w:t>workforce</w:t>
      </w:r>
      <w:r w:rsidR="00677BE0" w:rsidRPr="00672953">
        <w:rPr>
          <w:rFonts w:ascii="Aptos" w:hAnsi="Aptos" w:cs="Aparajita"/>
        </w:rPr>
        <w:t xml:space="preserve"> planning</w:t>
      </w:r>
      <w:r w:rsidR="008A0F8F" w:rsidRPr="00672953">
        <w:rPr>
          <w:rFonts w:ascii="Aptos" w:hAnsi="Aptos" w:cs="Aparajita"/>
        </w:rPr>
        <w:t xml:space="preserve"> strategy</w:t>
      </w:r>
    </w:p>
    <w:p w14:paraId="7B4E83E0" w14:textId="67974256" w:rsidR="00672953" w:rsidRDefault="00C21C6F" w:rsidP="00672953">
      <w:pPr>
        <w:pStyle w:val="Default"/>
        <w:numPr>
          <w:ilvl w:val="0"/>
          <w:numId w:val="15"/>
        </w:numPr>
        <w:rPr>
          <w:rFonts w:ascii="Aptos" w:hAnsi="Aptos" w:cs="Aparajita"/>
        </w:rPr>
      </w:pPr>
      <w:r>
        <w:rPr>
          <w:rFonts w:ascii="Aptos" w:hAnsi="Aptos" w:cs="Aparajita"/>
        </w:rPr>
        <w:t>revising s</w:t>
      </w:r>
      <w:r w:rsidR="008A0F8F" w:rsidRPr="00672953">
        <w:rPr>
          <w:rFonts w:ascii="Aptos" w:hAnsi="Aptos" w:cs="Aparajita"/>
        </w:rPr>
        <w:t>taffing establishment and procedure guidance</w:t>
      </w:r>
    </w:p>
    <w:p w14:paraId="6015151D" w14:textId="5D2BDC5D" w:rsidR="008A0F8F" w:rsidRPr="00672953" w:rsidRDefault="00C21C6F" w:rsidP="00672953">
      <w:pPr>
        <w:pStyle w:val="Default"/>
        <w:numPr>
          <w:ilvl w:val="0"/>
          <w:numId w:val="15"/>
        </w:numPr>
        <w:rPr>
          <w:rFonts w:ascii="Aptos" w:hAnsi="Aptos" w:cs="Aparajita"/>
        </w:rPr>
      </w:pPr>
      <w:r>
        <w:rPr>
          <w:rFonts w:ascii="Aptos" w:hAnsi="Aptos" w:cs="Aparajita"/>
        </w:rPr>
        <w:t>i</w:t>
      </w:r>
      <w:r w:rsidR="008A0F8F" w:rsidRPr="00672953">
        <w:rPr>
          <w:rFonts w:ascii="Aptos" w:hAnsi="Aptos" w:cs="Aparajita"/>
        </w:rPr>
        <w:t>mplementation of Oracle Recruitment</w:t>
      </w:r>
      <w:r>
        <w:rPr>
          <w:rFonts w:ascii="Aptos" w:hAnsi="Aptos" w:cs="Aparajita"/>
        </w:rPr>
        <w:t>.</w:t>
      </w:r>
    </w:p>
    <w:p w14:paraId="64321E0F" w14:textId="77777777" w:rsidR="00495ABD" w:rsidRPr="00495B90" w:rsidRDefault="00495ABD" w:rsidP="00495ABD">
      <w:pPr>
        <w:pStyle w:val="ListParagraph"/>
        <w:numPr>
          <w:ilvl w:val="0"/>
          <w:numId w:val="0"/>
        </w:numPr>
        <w:spacing w:after="0" w:line="240" w:lineRule="auto"/>
        <w:ind w:left="1701"/>
        <w:rPr>
          <w:rFonts w:ascii="Aptos" w:hAnsi="Aptos" w:cs="Aparajita"/>
          <w:szCs w:val="24"/>
        </w:rPr>
      </w:pPr>
    </w:p>
    <w:p w14:paraId="23D7E236" w14:textId="77777777" w:rsidR="008A0F8F" w:rsidRPr="00495B90" w:rsidRDefault="008A0F8F" w:rsidP="00C21C6F">
      <w:pPr>
        <w:spacing w:after="0" w:line="240" w:lineRule="auto"/>
        <w:ind w:left="709" w:hanging="709"/>
        <w:rPr>
          <w:rFonts w:ascii="Aptos" w:hAnsi="Aptos" w:cs="Aparajita"/>
          <w:b/>
          <w:bCs/>
          <w:szCs w:val="24"/>
        </w:rPr>
      </w:pPr>
      <w:r w:rsidRPr="404A1F3F">
        <w:rPr>
          <w:rFonts w:ascii="Aptos" w:hAnsi="Aptos" w:cs="Aparajita"/>
          <w:b/>
          <w:bCs/>
          <w:szCs w:val="24"/>
        </w:rPr>
        <w:t xml:space="preserve">4.0 </w:t>
      </w:r>
      <w:r>
        <w:tab/>
      </w:r>
      <w:r w:rsidRPr="001E22D3">
        <w:rPr>
          <w:rStyle w:val="Heading3Char"/>
        </w:rPr>
        <w:t>2024-25 PRIORITIES</w:t>
      </w:r>
      <w:r w:rsidRPr="404A1F3F">
        <w:rPr>
          <w:rFonts w:ascii="Aptos" w:hAnsi="Aptos" w:cs="Aparajita"/>
          <w:b/>
          <w:bCs/>
          <w:szCs w:val="24"/>
        </w:rPr>
        <w:t xml:space="preserve"> </w:t>
      </w:r>
    </w:p>
    <w:p w14:paraId="2C0E01F1" w14:textId="5A8BF78D" w:rsidR="008A0F8F" w:rsidRPr="00495B90" w:rsidRDefault="00C21C6F" w:rsidP="00C21C6F">
      <w:pPr>
        <w:pStyle w:val="Default"/>
        <w:numPr>
          <w:ilvl w:val="1"/>
          <w:numId w:val="11"/>
        </w:numPr>
        <w:ind w:left="709" w:hanging="709"/>
        <w:rPr>
          <w:rFonts w:ascii="Aptos" w:hAnsi="Aptos" w:cs="Aparajita"/>
        </w:rPr>
      </w:pPr>
      <w:r>
        <w:rPr>
          <w:rFonts w:ascii="Aptos" w:hAnsi="Aptos" w:cs="Aparajita"/>
        </w:rPr>
        <w:t>P</w:t>
      </w:r>
      <w:r w:rsidR="008A0F8F" w:rsidRPr="404A1F3F">
        <w:rPr>
          <w:rFonts w:ascii="Aptos" w:hAnsi="Aptos" w:cs="Aparajita"/>
        </w:rPr>
        <w:t>rojects prioritised for the forthcoming year</w:t>
      </w:r>
      <w:r>
        <w:rPr>
          <w:rFonts w:ascii="Aptos" w:hAnsi="Aptos" w:cs="Aparajita"/>
        </w:rPr>
        <w:t xml:space="preserve"> are</w:t>
      </w:r>
      <w:r w:rsidR="008A0F8F" w:rsidRPr="404A1F3F">
        <w:rPr>
          <w:rFonts w:ascii="Aptos" w:hAnsi="Aptos" w:cs="Aparajita"/>
        </w:rPr>
        <w:t>:</w:t>
      </w:r>
    </w:p>
    <w:p w14:paraId="37C8E339" w14:textId="01259289" w:rsidR="00C21C6F" w:rsidRDefault="00C21C6F" w:rsidP="00C21C6F">
      <w:pPr>
        <w:pStyle w:val="ListParagraph"/>
        <w:numPr>
          <w:ilvl w:val="0"/>
          <w:numId w:val="17"/>
        </w:numPr>
        <w:spacing w:after="0" w:line="240" w:lineRule="auto"/>
        <w:rPr>
          <w:rFonts w:ascii="Aptos" w:hAnsi="Aptos" w:cs="Aparajita"/>
          <w:szCs w:val="24"/>
        </w:rPr>
      </w:pPr>
      <w:r>
        <w:rPr>
          <w:rFonts w:ascii="Aptos" w:hAnsi="Aptos" w:cs="Aparajita"/>
          <w:szCs w:val="24"/>
        </w:rPr>
        <w:t>p</w:t>
      </w:r>
      <w:r w:rsidR="008A0F8F" w:rsidRPr="00C21C6F">
        <w:rPr>
          <w:rFonts w:ascii="Aptos" w:hAnsi="Aptos" w:cs="Aparajita"/>
          <w:szCs w:val="24"/>
        </w:rPr>
        <w:t>olicy review</w:t>
      </w:r>
      <w:r>
        <w:rPr>
          <w:rFonts w:ascii="Aptos" w:hAnsi="Aptos" w:cs="Aparajita"/>
          <w:szCs w:val="24"/>
        </w:rPr>
        <w:t>s</w:t>
      </w:r>
      <w:r w:rsidR="008A0F8F" w:rsidRPr="00C21C6F">
        <w:rPr>
          <w:rFonts w:ascii="Aptos" w:hAnsi="Aptos" w:cs="Aparajita"/>
          <w:szCs w:val="24"/>
        </w:rPr>
        <w:t>: Leave, Disciplinary</w:t>
      </w:r>
      <w:r>
        <w:rPr>
          <w:rFonts w:ascii="Aptos" w:hAnsi="Aptos" w:cs="Aparajita"/>
          <w:szCs w:val="24"/>
        </w:rPr>
        <w:t>,</w:t>
      </w:r>
      <w:r w:rsidR="008A0F8F" w:rsidRPr="00C21C6F">
        <w:rPr>
          <w:rFonts w:ascii="Aptos" w:hAnsi="Aptos" w:cs="Aparajita"/>
          <w:szCs w:val="24"/>
        </w:rPr>
        <w:t xml:space="preserve"> and Retirement procedures</w:t>
      </w:r>
    </w:p>
    <w:p w14:paraId="4064DC87" w14:textId="6A9CA090" w:rsidR="00C21C6F" w:rsidRDefault="00C21C6F" w:rsidP="00C21C6F">
      <w:pPr>
        <w:pStyle w:val="ListParagraph"/>
        <w:numPr>
          <w:ilvl w:val="0"/>
          <w:numId w:val="17"/>
        </w:numPr>
        <w:spacing w:after="0" w:line="240" w:lineRule="auto"/>
        <w:rPr>
          <w:rFonts w:ascii="Aptos" w:hAnsi="Aptos" w:cs="Aparajita"/>
          <w:szCs w:val="24"/>
        </w:rPr>
      </w:pPr>
      <w:r>
        <w:rPr>
          <w:rFonts w:ascii="Aptos" w:hAnsi="Aptos" w:cs="Aparajita"/>
          <w:szCs w:val="24"/>
        </w:rPr>
        <w:t>reviewing of our p</w:t>
      </w:r>
      <w:r w:rsidR="008A0F8F" w:rsidRPr="00C21C6F">
        <w:rPr>
          <w:rFonts w:ascii="Aptos" w:hAnsi="Aptos" w:cs="Aparajita"/>
          <w:szCs w:val="24"/>
        </w:rPr>
        <w:t>erformance management framework and competency framework</w:t>
      </w:r>
    </w:p>
    <w:p w14:paraId="7E1B6F37" w14:textId="1F7EC438" w:rsidR="00C21C6F" w:rsidRDefault="00C21C6F" w:rsidP="00C21C6F">
      <w:pPr>
        <w:pStyle w:val="ListParagraph"/>
        <w:numPr>
          <w:ilvl w:val="0"/>
          <w:numId w:val="17"/>
        </w:numPr>
        <w:spacing w:after="0" w:line="240" w:lineRule="auto"/>
        <w:rPr>
          <w:rFonts w:ascii="Aptos" w:hAnsi="Aptos" w:cs="Aparajita"/>
          <w:szCs w:val="24"/>
        </w:rPr>
      </w:pPr>
      <w:r>
        <w:rPr>
          <w:rFonts w:ascii="Aptos" w:hAnsi="Aptos" w:cs="Aparajita"/>
          <w:szCs w:val="24"/>
        </w:rPr>
        <w:t>reviewing our e</w:t>
      </w:r>
      <w:r w:rsidR="008A0F8F" w:rsidRPr="00C21C6F">
        <w:rPr>
          <w:rFonts w:ascii="Aptos" w:hAnsi="Aptos" w:cs="Aparajita"/>
          <w:szCs w:val="24"/>
        </w:rPr>
        <w:t>mployee benefits</w:t>
      </w:r>
    </w:p>
    <w:p w14:paraId="11D53311" w14:textId="3B602C4D" w:rsidR="00C21C6F" w:rsidRDefault="00C21C6F" w:rsidP="00C21C6F">
      <w:pPr>
        <w:pStyle w:val="ListParagraph"/>
        <w:numPr>
          <w:ilvl w:val="0"/>
          <w:numId w:val="17"/>
        </w:numPr>
        <w:spacing w:after="0" w:line="240" w:lineRule="auto"/>
        <w:rPr>
          <w:rFonts w:ascii="Aptos" w:hAnsi="Aptos" w:cs="Aparajita"/>
          <w:szCs w:val="24"/>
        </w:rPr>
      </w:pPr>
      <w:r>
        <w:rPr>
          <w:rFonts w:ascii="Aptos" w:hAnsi="Aptos" w:cs="Aparajita"/>
          <w:szCs w:val="24"/>
        </w:rPr>
        <w:t xml:space="preserve">further developments </w:t>
      </w:r>
      <w:r w:rsidR="00B3285E">
        <w:rPr>
          <w:rFonts w:ascii="Aptos" w:hAnsi="Aptos" w:cs="Aparajita"/>
          <w:szCs w:val="24"/>
        </w:rPr>
        <w:t>for our l</w:t>
      </w:r>
      <w:r w:rsidR="008A0F8F" w:rsidRPr="00C21C6F">
        <w:rPr>
          <w:rFonts w:ascii="Aptos" w:hAnsi="Aptos" w:cs="Aparajita"/>
          <w:szCs w:val="24"/>
        </w:rPr>
        <w:t xml:space="preserve">eadership and development programme </w:t>
      </w:r>
    </w:p>
    <w:p w14:paraId="587695A4" w14:textId="36652075" w:rsidR="00C21C6F" w:rsidRDefault="00B3285E" w:rsidP="00C21C6F">
      <w:pPr>
        <w:pStyle w:val="ListParagraph"/>
        <w:numPr>
          <w:ilvl w:val="0"/>
          <w:numId w:val="17"/>
        </w:numPr>
        <w:spacing w:after="0" w:line="240" w:lineRule="auto"/>
        <w:rPr>
          <w:rFonts w:ascii="Aptos" w:hAnsi="Aptos" w:cs="Aparajita"/>
          <w:szCs w:val="24"/>
        </w:rPr>
      </w:pPr>
      <w:r>
        <w:rPr>
          <w:rFonts w:ascii="Aptos" w:hAnsi="Aptos" w:cs="Aparajita"/>
          <w:szCs w:val="24"/>
        </w:rPr>
        <w:t>w</w:t>
      </w:r>
      <w:r w:rsidR="008A0F8F" w:rsidRPr="00C21C6F">
        <w:rPr>
          <w:rFonts w:ascii="Aptos" w:hAnsi="Aptos" w:cs="Aparajita"/>
          <w:szCs w:val="24"/>
        </w:rPr>
        <w:t xml:space="preserve">orkforce </w:t>
      </w:r>
      <w:r>
        <w:rPr>
          <w:rFonts w:ascii="Aptos" w:hAnsi="Aptos" w:cs="Aparajita"/>
          <w:szCs w:val="24"/>
        </w:rPr>
        <w:t>p</w:t>
      </w:r>
      <w:r w:rsidR="008A0F8F" w:rsidRPr="00C21C6F">
        <w:rPr>
          <w:rFonts w:ascii="Aptos" w:hAnsi="Aptos" w:cs="Aparajita"/>
          <w:szCs w:val="24"/>
        </w:rPr>
        <w:t xml:space="preserve">lanning </w:t>
      </w:r>
      <w:r w:rsidR="000C46FD" w:rsidRPr="00C21C6F">
        <w:rPr>
          <w:rFonts w:ascii="Aptos" w:hAnsi="Aptos" w:cs="Aparajita"/>
          <w:szCs w:val="24"/>
        </w:rPr>
        <w:t xml:space="preserve">rollout </w:t>
      </w:r>
      <w:r w:rsidR="008A0F8F" w:rsidRPr="00C21C6F">
        <w:rPr>
          <w:rFonts w:ascii="Aptos" w:hAnsi="Aptos" w:cs="Aparajita"/>
          <w:szCs w:val="24"/>
        </w:rPr>
        <w:t>to identified areas of the organisation</w:t>
      </w:r>
    </w:p>
    <w:p w14:paraId="0A942B27" w14:textId="7FE0110C" w:rsidR="008A0F8F" w:rsidRDefault="00B3285E" w:rsidP="00C21C6F">
      <w:pPr>
        <w:pStyle w:val="ListParagraph"/>
        <w:numPr>
          <w:ilvl w:val="0"/>
          <w:numId w:val="17"/>
        </w:numPr>
        <w:spacing w:after="0" w:line="240" w:lineRule="auto"/>
        <w:rPr>
          <w:rFonts w:ascii="Aptos" w:hAnsi="Aptos" w:cs="Aparajita"/>
          <w:szCs w:val="24"/>
        </w:rPr>
      </w:pPr>
      <w:r>
        <w:rPr>
          <w:rFonts w:ascii="Aptos" w:hAnsi="Aptos" w:cs="Aparajita"/>
          <w:szCs w:val="24"/>
        </w:rPr>
        <w:t>f</w:t>
      </w:r>
      <w:r w:rsidR="008A0F8F" w:rsidRPr="00C21C6F">
        <w:rPr>
          <w:rFonts w:ascii="Aptos" w:hAnsi="Aptos" w:cs="Aparajita"/>
          <w:szCs w:val="24"/>
        </w:rPr>
        <w:t>urther development</w:t>
      </w:r>
      <w:r>
        <w:rPr>
          <w:rFonts w:ascii="Aptos" w:hAnsi="Aptos" w:cs="Aparajita"/>
          <w:szCs w:val="24"/>
        </w:rPr>
        <w:t>s</w:t>
      </w:r>
      <w:r w:rsidR="008A0F8F" w:rsidRPr="00C21C6F">
        <w:rPr>
          <w:rFonts w:ascii="Aptos" w:hAnsi="Aptos" w:cs="Aparajita"/>
          <w:szCs w:val="24"/>
        </w:rPr>
        <w:t xml:space="preserve"> of Oracle functionality</w:t>
      </w:r>
      <w:r>
        <w:rPr>
          <w:rFonts w:ascii="Aptos" w:hAnsi="Aptos" w:cs="Aparajita"/>
          <w:szCs w:val="24"/>
        </w:rPr>
        <w:t>.</w:t>
      </w:r>
      <w:r w:rsidR="008A0F8F" w:rsidRPr="00C21C6F">
        <w:rPr>
          <w:rFonts w:ascii="Aptos" w:hAnsi="Aptos" w:cs="Aparajita"/>
          <w:szCs w:val="24"/>
        </w:rPr>
        <w:t xml:space="preserve"> </w:t>
      </w:r>
    </w:p>
    <w:p w14:paraId="068AAAD0" w14:textId="77777777" w:rsidR="00B3285E" w:rsidRPr="00B3285E" w:rsidRDefault="00B3285E" w:rsidP="00B3285E">
      <w:pPr>
        <w:spacing w:after="0" w:line="240" w:lineRule="auto"/>
        <w:rPr>
          <w:rFonts w:ascii="Aptos" w:hAnsi="Aptos" w:cs="Aparajita"/>
          <w:szCs w:val="24"/>
        </w:rPr>
      </w:pPr>
    </w:p>
    <w:p w14:paraId="7B7A657B" w14:textId="44826511" w:rsidR="00AB4C34" w:rsidRDefault="00AB4C34" w:rsidP="00AB4C34">
      <w:pPr>
        <w:rPr>
          <w:rStyle w:val="SubtleEmphasis"/>
          <w:lang w:val="en-US"/>
        </w:rPr>
      </w:pPr>
      <w:r w:rsidRPr="005277D3">
        <w:rPr>
          <w:rStyle w:val="Heading1Char"/>
        </w:rPr>
        <w:t>Governance links</w:t>
      </w:r>
      <w:r w:rsidRPr="00AB4C34">
        <w:rPr>
          <w:rStyle w:val="Strong"/>
          <w:lang w:val="en-US"/>
        </w:rPr>
        <w:t xml:space="preserve"> </w:t>
      </w:r>
      <w:r>
        <w:rPr>
          <w:rStyle w:val="Strong"/>
          <w:lang w:val="en-US"/>
        </w:rPr>
        <w:br/>
      </w:r>
      <w:r w:rsidRPr="00AB4C34">
        <w:rPr>
          <w:rStyle w:val="SubtleEmphasis"/>
          <w:lang w:val="en-US"/>
        </w:rPr>
        <w:t>Any relevant information linked to key heads of corporate governance</w:t>
      </w:r>
      <w:r>
        <w:rPr>
          <w:rStyle w:val="SubtleEmphasis"/>
          <w:lang w:val="en-US"/>
        </w:rPr>
        <w:t>.</w:t>
      </w:r>
    </w:p>
    <w:p w14:paraId="219425A8" w14:textId="51C4B50F" w:rsidR="00AB4C34" w:rsidRPr="00AB4C34" w:rsidRDefault="00AB4C34" w:rsidP="00AB4C34">
      <w:pPr>
        <w:pStyle w:val="ListParagraph"/>
        <w:numPr>
          <w:ilvl w:val="0"/>
          <w:numId w:val="7"/>
        </w:numPr>
        <w:rPr>
          <w:rStyle w:val="SubtleEmphasis"/>
          <w:b/>
          <w:bCs/>
          <w:i w:val="0"/>
          <w:iCs w:val="0"/>
          <w:lang w:val="en-US"/>
        </w:rPr>
      </w:pPr>
      <w:r w:rsidRPr="00AB4C34">
        <w:rPr>
          <w:rStyle w:val="SubtleEmphasis"/>
          <w:b/>
          <w:bCs/>
          <w:i w:val="0"/>
          <w:iCs w:val="0"/>
          <w:lang w:val="en-US"/>
        </w:rPr>
        <w:t xml:space="preserve">Finance and resources </w:t>
      </w:r>
      <w:r w:rsidRPr="00AB4C34">
        <w:rPr>
          <w:rStyle w:val="SubtleEmphasis"/>
          <w:b/>
          <w:bCs/>
          <w:i w:val="0"/>
          <w:iCs w:val="0"/>
          <w:lang w:val="en-US"/>
        </w:rPr>
        <w:tab/>
      </w:r>
      <w:r w:rsidRPr="00AB4C34">
        <w:rPr>
          <w:rStyle w:val="SubtleEmphasis"/>
          <w:b/>
          <w:bCs/>
          <w:i w:val="0"/>
          <w:iCs w:val="0"/>
          <w:lang w:val="en-US"/>
        </w:rPr>
        <w:tab/>
      </w:r>
      <w:r w:rsidRPr="00AB4C34">
        <w:rPr>
          <w:rStyle w:val="SubtleEmphasis"/>
          <w:b/>
          <w:bCs/>
          <w:i w:val="0"/>
          <w:iCs w:val="0"/>
          <w:lang w:val="en-US"/>
        </w:rPr>
        <w:tab/>
      </w:r>
      <w:r>
        <w:rPr>
          <w:rStyle w:val="SubtleEmphasis"/>
          <w:b/>
          <w:bCs/>
          <w:i w:val="0"/>
          <w:iCs w:val="0"/>
          <w:lang w:val="en-US"/>
        </w:rPr>
        <w:br/>
      </w:r>
      <w:r w:rsidR="00EB536A" w:rsidRPr="404A1F3F">
        <w:rPr>
          <w:rFonts w:ascii="Aptos" w:hAnsi="Aptos" w:cs="Aparajita"/>
          <w:szCs w:val="24"/>
        </w:rPr>
        <w:t xml:space="preserve">Delivery </w:t>
      </w:r>
      <w:r w:rsidR="0035062A">
        <w:rPr>
          <w:rFonts w:ascii="Aptos" w:hAnsi="Aptos" w:cs="Aparajita"/>
          <w:szCs w:val="24"/>
        </w:rPr>
        <w:t>against corporate objective</w:t>
      </w:r>
      <w:r w:rsidR="000D6320">
        <w:rPr>
          <w:rFonts w:ascii="Aptos" w:hAnsi="Aptos" w:cs="Aparajita"/>
          <w:szCs w:val="24"/>
        </w:rPr>
        <w:t xml:space="preserve"> one – Investing in Our People –</w:t>
      </w:r>
      <w:r w:rsidR="00EB536A" w:rsidRPr="404A1F3F">
        <w:rPr>
          <w:rFonts w:ascii="Aptos" w:hAnsi="Aptos" w:cs="Aparajita"/>
          <w:szCs w:val="24"/>
        </w:rPr>
        <w:t xml:space="preserve"> will be within available administration funding. Availability of </w:t>
      </w:r>
      <w:r w:rsidR="000D6320">
        <w:rPr>
          <w:rFonts w:ascii="Aptos" w:hAnsi="Aptos" w:cs="Aparajita"/>
          <w:szCs w:val="24"/>
        </w:rPr>
        <w:t>e</w:t>
      </w:r>
      <w:r w:rsidR="00EB536A" w:rsidRPr="404A1F3F">
        <w:rPr>
          <w:rFonts w:ascii="Aptos" w:hAnsi="Aptos" w:cs="Aparajita"/>
          <w:szCs w:val="24"/>
        </w:rPr>
        <w:t xml:space="preserve">mployee resources to deliver is within the </w:t>
      </w:r>
      <w:r w:rsidR="001430EA">
        <w:rPr>
          <w:rFonts w:ascii="Aptos" w:hAnsi="Aptos" w:cs="Aparajita"/>
          <w:szCs w:val="24"/>
        </w:rPr>
        <w:t>staffing e</w:t>
      </w:r>
      <w:r w:rsidR="00EB536A" w:rsidRPr="404A1F3F">
        <w:rPr>
          <w:rFonts w:ascii="Aptos" w:hAnsi="Aptos" w:cs="Aparajita"/>
          <w:szCs w:val="24"/>
        </w:rPr>
        <w:t>stablishment</w:t>
      </w:r>
      <w:r>
        <w:t>.</w:t>
      </w:r>
    </w:p>
    <w:p w14:paraId="2AD54FF6" w14:textId="4825BA63" w:rsidR="00386A40" w:rsidRPr="000D6320" w:rsidRDefault="00AB4C34" w:rsidP="000D6320">
      <w:pPr>
        <w:pStyle w:val="ListParagraph"/>
        <w:numPr>
          <w:ilvl w:val="0"/>
          <w:numId w:val="7"/>
        </w:numPr>
        <w:rPr>
          <w:b/>
          <w:bCs/>
          <w:lang w:val="en-US"/>
        </w:rPr>
      </w:pPr>
      <w:r w:rsidRPr="00AB4C34">
        <w:rPr>
          <w:rStyle w:val="SubtleEmphasis"/>
          <w:b/>
          <w:bCs/>
          <w:i w:val="0"/>
          <w:iCs w:val="0"/>
          <w:lang w:val="en-US"/>
        </w:rPr>
        <w:lastRenderedPageBreak/>
        <w:t>Risk</w:t>
      </w:r>
      <w:r w:rsidRPr="00AB4C34">
        <w:rPr>
          <w:rStyle w:val="SubtleEmphasis"/>
          <w:b/>
          <w:bCs/>
          <w:i w:val="0"/>
          <w:iCs w:val="0"/>
          <w:lang w:val="en-US"/>
        </w:rPr>
        <w:tab/>
      </w:r>
      <w:r>
        <w:rPr>
          <w:rStyle w:val="SubtleEmphasis"/>
          <w:b/>
          <w:bCs/>
          <w:i w:val="0"/>
          <w:iCs w:val="0"/>
          <w:lang w:val="en-US"/>
        </w:rPr>
        <w:br/>
      </w:r>
      <w:r w:rsidR="00386A40">
        <w:t>Corporate risk 3, if we do not effectively recruit, retain</w:t>
      </w:r>
      <w:r w:rsidR="000D6320">
        <w:t>,</w:t>
      </w:r>
      <w:r w:rsidR="00386A40">
        <w:t xml:space="preserve"> and develop our </w:t>
      </w:r>
      <w:r w:rsidR="000D6320">
        <w:t xml:space="preserve">staff. </w:t>
      </w:r>
      <w:r w:rsidR="00386A40" w:rsidRPr="000D6320">
        <w:rPr>
          <w:rStyle w:val="SubtleEmphasis"/>
          <w:i w:val="0"/>
          <w:iCs w:val="0"/>
          <w:lang w:val="en-US"/>
        </w:rPr>
        <w:t>Corporate</w:t>
      </w:r>
      <w:r w:rsidR="00386A40" w:rsidRPr="000D6320">
        <w:rPr>
          <w:rStyle w:val="SubtleEmphasis"/>
          <w:b/>
          <w:bCs/>
          <w:i w:val="0"/>
          <w:iCs w:val="0"/>
          <w:lang w:val="en-US"/>
        </w:rPr>
        <w:t xml:space="preserve"> </w:t>
      </w:r>
      <w:r w:rsidR="00386A40">
        <w:t>risk 4 if our policies and procedures are not up to date</w:t>
      </w:r>
      <w:r w:rsidR="000D6320">
        <w:t xml:space="preserve">, </w:t>
      </w:r>
      <w:r w:rsidR="00386A40">
        <w:t>review</w:t>
      </w:r>
      <w:r w:rsidR="000D6320">
        <w:t>ed</w:t>
      </w:r>
      <w:r w:rsidR="00386A40">
        <w:t xml:space="preserve"> regularly </w:t>
      </w:r>
      <w:r w:rsidR="000D6320">
        <w:t xml:space="preserve">or </w:t>
      </w:r>
      <w:r w:rsidR="00386A40">
        <w:t xml:space="preserve">staff trained </w:t>
      </w:r>
      <w:r w:rsidR="00A8653B">
        <w:t>in</w:t>
      </w:r>
      <w:r w:rsidR="00386A40">
        <w:t xml:space="preserve"> them</w:t>
      </w:r>
      <w:r w:rsidR="000D6320">
        <w:t xml:space="preserve">. </w:t>
      </w:r>
      <w:r w:rsidR="00386A40">
        <w:t xml:space="preserve"> </w:t>
      </w:r>
    </w:p>
    <w:p w14:paraId="4B756F2E" w14:textId="6A6C4360" w:rsidR="00AB4C34" w:rsidRDefault="00386A40" w:rsidP="00386A40">
      <w:pPr>
        <w:pStyle w:val="ListParagraph"/>
        <w:numPr>
          <w:ilvl w:val="0"/>
          <w:numId w:val="0"/>
        </w:numPr>
        <w:ind w:left="360"/>
      </w:pPr>
      <w:r>
        <w:t>Corporate risk 7 if there are changes in national legislation impact</w:t>
      </w:r>
      <w:r w:rsidR="00A8653B">
        <w:t>.</w:t>
      </w:r>
    </w:p>
    <w:p w14:paraId="733706AF" w14:textId="64DD027F" w:rsidR="00AB4C34" w:rsidRPr="00AB4C34" w:rsidRDefault="00AB4C34" w:rsidP="00AB4C34">
      <w:pPr>
        <w:pStyle w:val="ListParagraph"/>
        <w:numPr>
          <w:ilvl w:val="0"/>
          <w:numId w:val="7"/>
        </w:numPr>
        <w:rPr>
          <w:rStyle w:val="SubtleEmphasis"/>
          <w:b/>
          <w:bCs/>
          <w:i w:val="0"/>
          <w:iCs w:val="0"/>
          <w:lang w:val="en-US"/>
        </w:rPr>
      </w:pPr>
      <w:r w:rsidRPr="00AB4C34">
        <w:rPr>
          <w:rStyle w:val="SubtleEmphasis"/>
          <w:b/>
          <w:bCs/>
          <w:i w:val="0"/>
          <w:iCs w:val="0"/>
          <w:lang w:val="en-US"/>
        </w:rPr>
        <w:t>Legal and compliance</w:t>
      </w:r>
      <w:r>
        <w:rPr>
          <w:rStyle w:val="SubtleEmphasis"/>
          <w:b/>
          <w:bCs/>
          <w:i w:val="0"/>
          <w:iCs w:val="0"/>
          <w:lang w:val="en-US"/>
        </w:rPr>
        <w:br/>
      </w:r>
      <w:r w:rsidR="00A8653B">
        <w:rPr>
          <w:rFonts w:ascii="Aptos" w:hAnsi="Aptos" w:cs="Aparajita"/>
          <w:szCs w:val="24"/>
        </w:rPr>
        <w:t>N/A</w:t>
      </w:r>
      <w:r>
        <w:t>.</w:t>
      </w:r>
    </w:p>
    <w:p w14:paraId="210852A6" w14:textId="0DB5A4E5" w:rsidR="00AB4C34" w:rsidRPr="00AB4C34" w:rsidRDefault="00AB4C34" w:rsidP="00AB4C34">
      <w:pPr>
        <w:pStyle w:val="ListParagraph"/>
        <w:numPr>
          <w:ilvl w:val="0"/>
          <w:numId w:val="7"/>
        </w:numPr>
        <w:rPr>
          <w:rStyle w:val="SubtleEmphasis"/>
          <w:b/>
          <w:bCs/>
          <w:i w:val="0"/>
          <w:iCs w:val="0"/>
          <w:lang w:val="en-US"/>
        </w:rPr>
      </w:pPr>
      <w:r w:rsidRPr="00AB4C34">
        <w:rPr>
          <w:rStyle w:val="SubtleEmphasis"/>
          <w:b/>
          <w:bCs/>
          <w:i w:val="0"/>
          <w:iCs w:val="0"/>
          <w:lang w:val="en-US"/>
        </w:rPr>
        <w:t>Performance</w:t>
      </w:r>
      <w:r>
        <w:rPr>
          <w:rStyle w:val="SubtleEmphasis"/>
          <w:b/>
          <w:bCs/>
          <w:i w:val="0"/>
          <w:iCs w:val="0"/>
          <w:lang w:val="en-US"/>
        </w:rPr>
        <w:br/>
      </w:r>
      <w:r w:rsidR="002B76CD" w:rsidRPr="00495B90">
        <w:rPr>
          <w:rFonts w:ascii="Aptos" w:hAnsi="Aptos" w:cs="Aparajita"/>
          <w:szCs w:val="24"/>
        </w:rPr>
        <w:t>The report covers the key indicators used to inform the wellbeing and performance of SLAB from a People perspective</w:t>
      </w:r>
      <w:r w:rsidR="00A8653B">
        <w:rPr>
          <w:rFonts w:ascii="Aptos" w:hAnsi="Aptos" w:cs="Aparajita"/>
          <w:szCs w:val="24"/>
        </w:rPr>
        <w:t>.</w:t>
      </w:r>
      <w:r w:rsidR="002B76CD">
        <w:t xml:space="preserve"> </w:t>
      </w:r>
    </w:p>
    <w:p w14:paraId="57577382" w14:textId="7AF4CA39" w:rsidR="00AB4C34" w:rsidRPr="00AB4C34" w:rsidRDefault="00AB4C34" w:rsidP="00AB4C34">
      <w:pPr>
        <w:pStyle w:val="ListParagraph"/>
        <w:numPr>
          <w:ilvl w:val="0"/>
          <w:numId w:val="7"/>
        </w:numPr>
        <w:rPr>
          <w:rStyle w:val="SubtleEmphasis"/>
          <w:b/>
          <w:bCs/>
          <w:i w:val="0"/>
          <w:iCs w:val="0"/>
          <w:lang w:val="en-US"/>
        </w:rPr>
      </w:pPr>
      <w:r w:rsidRPr="00AB4C34">
        <w:rPr>
          <w:rStyle w:val="SubtleEmphasis"/>
          <w:b/>
          <w:bCs/>
          <w:i w:val="0"/>
          <w:iCs w:val="0"/>
          <w:lang w:val="en-US"/>
        </w:rPr>
        <w:t>Equalities impact</w:t>
      </w:r>
      <w:r>
        <w:rPr>
          <w:rStyle w:val="SubtleEmphasis"/>
          <w:b/>
          <w:bCs/>
          <w:i w:val="0"/>
          <w:iCs w:val="0"/>
          <w:lang w:val="en-US"/>
        </w:rPr>
        <w:br/>
      </w:r>
      <w:r w:rsidR="00FE7880">
        <w:rPr>
          <w:rFonts w:ascii="Aptos" w:hAnsi="Aptos" w:cs="Aparajita"/>
          <w:szCs w:val="24"/>
        </w:rPr>
        <w:t>N/A</w:t>
      </w:r>
      <w:r>
        <w:t>.</w:t>
      </w:r>
    </w:p>
    <w:p w14:paraId="50F72DD3" w14:textId="43F63A62" w:rsidR="00AB4C34" w:rsidRPr="00AB4C34" w:rsidRDefault="00AB4C34" w:rsidP="00AB4C34">
      <w:pPr>
        <w:pStyle w:val="ListParagraph"/>
        <w:numPr>
          <w:ilvl w:val="0"/>
          <w:numId w:val="7"/>
        </w:numPr>
        <w:rPr>
          <w:rStyle w:val="SubtleEmphasis"/>
          <w:b/>
          <w:bCs/>
          <w:i w:val="0"/>
          <w:iCs w:val="0"/>
          <w:lang w:val="en-US"/>
        </w:rPr>
      </w:pPr>
      <w:r w:rsidRPr="00AB4C34">
        <w:rPr>
          <w:rStyle w:val="SubtleEmphasis"/>
          <w:b/>
          <w:bCs/>
          <w:i w:val="0"/>
          <w:iCs w:val="0"/>
          <w:lang w:val="en-US"/>
        </w:rPr>
        <w:t>Privacy impact and data protection</w:t>
      </w:r>
      <w:r>
        <w:rPr>
          <w:rStyle w:val="SubtleEmphasis"/>
          <w:b/>
          <w:bCs/>
          <w:i w:val="0"/>
          <w:iCs w:val="0"/>
          <w:lang w:val="en-US"/>
        </w:rPr>
        <w:br/>
      </w:r>
      <w:r w:rsidR="00FE7880">
        <w:rPr>
          <w:rFonts w:ascii="Aptos" w:hAnsi="Aptos" w:cs="Aparajita"/>
          <w:szCs w:val="24"/>
        </w:rPr>
        <w:t>N/A</w:t>
      </w:r>
      <w:r>
        <w:t>.</w:t>
      </w:r>
    </w:p>
    <w:p w14:paraId="1F4BF327" w14:textId="7EE30F54" w:rsidR="0027188B" w:rsidRPr="00A8653B" w:rsidRDefault="00AB4C34" w:rsidP="0027188B">
      <w:pPr>
        <w:pStyle w:val="ListParagraph"/>
        <w:numPr>
          <w:ilvl w:val="0"/>
          <w:numId w:val="0"/>
        </w:numPr>
        <w:ind w:left="360"/>
        <w:rPr>
          <w:b/>
          <w:bCs/>
          <w:lang w:val="en-US"/>
        </w:rPr>
      </w:pPr>
      <w:r w:rsidRPr="00A8653B">
        <w:rPr>
          <w:rStyle w:val="SubtleEmphasis"/>
          <w:b/>
          <w:bCs/>
          <w:i w:val="0"/>
          <w:iCs w:val="0"/>
          <w:lang w:val="en-US"/>
        </w:rPr>
        <w:t>Communications and engagement</w:t>
      </w:r>
      <w:r w:rsidRPr="00A8653B">
        <w:rPr>
          <w:rStyle w:val="SubtleEmphasis"/>
          <w:b/>
          <w:bCs/>
          <w:i w:val="0"/>
          <w:iCs w:val="0"/>
          <w:lang w:val="en-US"/>
        </w:rPr>
        <w:br/>
      </w:r>
      <w:r w:rsidR="0027188B" w:rsidRPr="00A8653B">
        <w:rPr>
          <w:rFonts w:ascii="Aptos" w:hAnsi="Aptos" w:cs="Aparajita"/>
          <w:szCs w:val="24"/>
        </w:rPr>
        <w:t>This paper will be published. Key information is also included in the Annual Report and financial statements</w:t>
      </w:r>
      <w:r>
        <w:t>.</w:t>
      </w:r>
      <w:r w:rsidR="00A8653B">
        <w:t xml:space="preserve"> </w:t>
      </w:r>
      <w:r w:rsidR="00577FA4" w:rsidRPr="00A8653B">
        <w:rPr>
          <w:rFonts w:ascii="Aptos" w:hAnsi="Aptos" w:cs="Aparajita"/>
          <w:szCs w:val="24"/>
        </w:rPr>
        <w:t xml:space="preserve">GMB </w:t>
      </w:r>
      <w:r w:rsidR="00A8653B">
        <w:rPr>
          <w:rFonts w:ascii="Aptos" w:hAnsi="Aptos" w:cs="Aparajita"/>
          <w:szCs w:val="24"/>
        </w:rPr>
        <w:t>Union is</w:t>
      </w:r>
      <w:r w:rsidR="00577FA4" w:rsidRPr="00A8653B">
        <w:rPr>
          <w:rFonts w:ascii="Aptos" w:hAnsi="Aptos" w:cs="Aparajita"/>
          <w:szCs w:val="24"/>
        </w:rPr>
        <w:t xml:space="preserve"> a key stakeholder and engaged through Joint Consultative Committee meetings</w:t>
      </w:r>
      <w:r w:rsidR="0027188B" w:rsidRPr="0027188B">
        <w:t>.</w:t>
      </w:r>
    </w:p>
    <w:p w14:paraId="34712B4F" w14:textId="77777777" w:rsidR="00AB4C34" w:rsidRDefault="00AB4C34" w:rsidP="005277D3">
      <w:pPr>
        <w:pStyle w:val="Heading1"/>
      </w:pPr>
      <w:r>
        <w:t xml:space="preserve">Conclusion and next steps </w:t>
      </w:r>
    </w:p>
    <w:p w14:paraId="0AF0B0E7" w14:textId="1C1F74D0" w:rsidR="00FE7880" w:rsidRPr="00495B90" w:rsidRDefault="00FE7880" w:rsidP="00FE7880">
      <w:pPr>
        <w:spacing w:before="120" w:after="120"/>
        <w:rPr>
          <w:rFonts w:ascii="Aptos" w:hAnsi="Aptos" w:cs="Aparajita"/>
          <w:szCs w:val="24"/>
        </w:rPr>
      </w:pPr>
      <w:r w:rsidRPr="00495B90">
        <w:rPr>
          <w:rFonts w:ascii="Aptos" w:hAnsi="Aptos" w:cs="Aparajita"/>
          <w:szCs w:val="24"/>
        </w:rPr>
        <w:t>The Board is asked to note</w:t>
      </w:r>
      <w:r w:rsidR="00A8653B">
        <w:rPr>
          <w:rFonts w:ascii="Aptos" w:hAnsi="Aptos" w:cs="Aparajita"/>
          <w:szCs w:val="24"/>
        </w:rPr>
        <w:t>:</w:t>
      </w:r>
    </w:p>
    <w:p w14:paraId="4EBF56AC" w14:textId="55EFEDFE" w:rsidR="00FE7880" w:rsidRPr="00495B90" w:rsidRDefault="00FE7880" w:rsidP="00FE7880">
      <w:pPr>
        <w:pStyle w:val="ListParagraph"/>
        <w:numPr>
          <w:ilvl w:val="0"/>
          <w:numId w:val="13"/>
        </w:numPr>
        <w:spacing w:before="120" w:after="120" w:line="240" w:lineRule="auto"/>
        <w:rPr>
          <w:rFonts w:ascii="Aptos" w:hAnsi="Aptos" w:cs="Aparajita"/>
          <w:szCs w:val="24"/>
        </w:rPr>
      </w:pPr>
      <w:r w:rsidRPr="00495B90">
        <w:rPr>
          <w:rFonts w:ascii="Aptos" w:hAnsi="Aptos" w:cs="Aparajita"/>
          <w:szCs w:val="24"/>
        </w:rPr>
        <w:t>the progress against the People Strategy</w:t>
      </w:r>
      <w:r w:rsidR="00A8653B">
        <w:rPr>
          <w:rFonts w:ascii="Aptos" w:hAnsi="Aptos" w:cs="Aparajita"/>
          <w:szCs w:val="24"/>
        </w:rPr>
        <w:t>,</w:t>
      </w:r>
      <w:r w:rsidRPr="00495B90">
        <w:rPr>
          <w:rFonts w:ascii="Aptos" w:hAnsi="Aptos" w:cs="Aparajita"/>
          <w:szCs w:val="24"/>
        </w:rPr>
        <w:t xml:space="preserve"> </w:t>
      </w:r>
    </w:p>
    <w:p w14:paraId="74974FFC" w14:textId="7DD0FFBD" w:rsidR="00AB4C34" w:rsidRDefault="00FE7880" w:rsidP="00FE7880">
      <w:pPr>
        <w:pStyle w:val="ListParagraph"/>
        <w:numPr>
          <w:ilvl w:val="0"/>
          <w:numId w:val="13"/>
        </w:numPr>
      </w:pPr>
      <w:r w:rsidRPr="00FE7880">
        <w:rPr>
          <w:rFonts w:ascii="Aptos" w:hAnsi="Aptos" w:cs="Aparajita"/>
          <w:szCs w:val="24"/>
        </w:rPr>
        <w:t>the key indicators for SLAB</w:t>
      </w:r>
      <w:r w:rsidR="00A8653B">
        <w:rPr>
          <w:rFonts w:ascii="Aptos" w:hAnsi="Aptos" w:cs="Aparajita"/>
          <w:szCs w:val="24"/>
        </w:rPr>
        <w:t>.</w:t>
      </w:r>
    </w:p>
    <w:p w14:paraId="6BE47207" w14:textId="77777777" w:rsidR="00AB4C34" w:rsidRDefault="00AB4C34" w:rsidP="005277D3">
      <w:pPr>
        <w:pStyle w:val="Heading1"/>
      </w:pPr>
      <w:r>
        <w:t>Appendix and/or further reading links</w:t>
      </w:r>
    </w:p>
    <w:p w14:paraId="35F75D92" w14:textId="70C434AC" w:rsidR="00AB4C34" w:rsidRPr="00AB4C34" w:rsidRDefault="00AB4C34" w:rsidP="00AB4C34">
      <w:pPr>
        <w:rPr>
          <w:rStyle w:val="SubtleEmphasis"/>
          <w:i w:val="0"/>
          <w:iCs w:val="0"/>
          <w:lang w:val="en-US"/>
        </w:rPr>
      </w:pPr>
      <w:r>
        <w:t>N/A.</w:t>
      </w:r>
    </w:p>
    <w:p w14:paraId="6DCD7A96" w14:textId="77777777" w:rsidR="00AB4C34" w:rsidRPr="00AB4C34" w:rsidRDefault="00AB4C34" w:rsidP="00AB4C34">
      <w:pPr>
        <w:rPr>
          <w:rStyle w:val="SubtleEmphasis"/>
          <w:i w:val="0"/>
          <w:iCs w:val="0"/>
        </w:rPr>
      </w:pPr>
    </w:p>
    <w:sectPr w:rsidR="00AB4C34" w:rsidRPr="00AB4C34" w:rsidSect="00114434">
      <w:footerReference w:type="default" r:id="rId14"/>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8E14DB" w14:textId="77777777" w:rsidR="0063281F" w:rsidRDefault="0063281F" w:rsidP="00CC679C">
      <w:r>
        <w:separator/>
      </w:r>
    </w:p>
  </w:endnote>
  <w:endnote w:type="continuationSeparator" w:id="0">
    <w:p w14:paraId="1DD96607" w14:textId="77777777" w:rsidR="0063281F" w:rsidRDefault="0063281F" w:rsidP="00CC679C">
      <w:r>
        <w:continuationSeparator/>
      </w:r>
    </w:p>
  </w:endnote>
  <w:endnote w:type="continuationNotice" w:id="1">
    <w:p w14:paraId="0399C6D8" w14:textId="77777777" w:rsidR="0063281F" w:rsidRDefault="0063281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Trebuchet MS">
    <w:panose1 w:val="020B0603020202020204"/>
    <w:charset w:val="00"/>
    <w:family w:val="swiss"/>
    <w:pitch w:val="variable"/>
    <w:sig w:usb0="00000687" w:usb1="00000000" w:usb2="00000000" w:usb3="00000000" w:csb0="0000009F" w:csb1="00000000"/>
  </w:font>
  <w:font w:name="Yu Gothic">
    <w:altName w:val="游ゴシック"/>
    <w:panose1 w:val="020B0400000000000000"/>
    <w:charset w:val="80"/>
    <w:family w:val="swiss"/>
    <w:pitch w:val="variable"/>
    <w:sig w:usb0="E00002FF" w:usb1="2AC7FDFF" w:usb2="00000016" w:usb3="00000000" w:csb0="0002009F" w:csb1="00000000"/>
  </w:font>
  <w:font w:name="Bookman Old Style">
    <w:panose1 w:val="02050604050505020204"/>
    <w:charset w:val="00"/>
    <w:family w:val="roman"/>
    <w:pitch w:val="variable"/>
    <w:sig w:usb0="00000287" w:usb1="00000000" w:usb2="00000000" w:usb3="00000000" w:csb0="0000009F" w:csb1="00000000"/>
  </w:font>
  <w:font w:name="Aparajita">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23498C" w14:textId="77777777" w:rsidR="00432B96" w:rsidRDefault="00432B96" w:rsidP="00CC679C">
    <w:pPr>
      <w:pStyle w:val="Footer"/>
    </w:pPr>
  </w:p>
  <w:p w14:paraId="62C94757" w14:textId="2E0758B2" w:rsidR="00432B96" w:rsidRPr="00042C78" w:rsidRDefault="00AB4C34" w:rsidP="00CC679C">
    <w:r w:rsidRPr="00042C78">
      <w:t xml:space="preserve">SLAB: Board </w:t>
    </w:r>
    <w:r w:rsidR="00F14DC9">
      <w:t>r</w:t>
    </w:r>
    <w:r w:rsidRPr="00042C78">
      <w:t>eport</w:t>
    </w:r>
    <w:r w:rsidR="00A20066">
      <w:t xml:space="preserve"> – Annual People Report</w:t>
    </w:r>
    <w:r w:rsidRPr="00042C78">
      <w:tab/>
    </w:r>
    <w:r w:rsidRPr="00042C78">
      <w:tab/>
      <w:t xml:space="preserve">                                </w:t>
    </w:r>
    <w:r w:rsidR="008F7C78" w:rsidRPr="00042C78">
      <w:tab/>
    </w:r>
    <w:r w:rsidR="008F7C78" w:rsidRPr="00042C78">
      <w:tab/>
    </w:r>
    <w:r w:rsidR="00A20066">
      <w:t xml:space="preserve">                      </w:t>
    </w:r>
    <w:sdt>
      <w:sdtPr>
        <w:id w:val="-1020014772"/>
        <w:docPartObj>
          <w:docPartGallery w:val="Page Numbers (Bottom of Page)"/>
          <w:docPartUnique/>
        </w:docPartObj>
      </w:sdtPr>
      <w:sdtEndPr>
        <w:rPr>
          <w:noProof/>
        </w:rPr>
      </w:sdtEndPr>
      <w:sdtContent>
        <w:r w:rsidR="00432B96" w:rsidRPr="00042C78">
          <w:fldChar w:fldCharType="begin"/>
        </w:r>
        <w:r w:rsidR="00432B96" w:rsidRPr="00042C78">
          <w:instrText xml:space="preserve"> PAGE   \* MERGEFORMAT </w:instrText>
        </w:r>
        <w:r w:rsidR="00432B96" w:rsidRPr="00042C78">
          <w:fldChar w:fldCharType="separate"/>
        </w:r>
        <w:r w:rsidR="00432B96" w:rsidRPr="00042C78">
          <w:rPr>
            <w:noProof/>
          </w:rPr>
          <w:t>2</w:t>
        </w:r>
        <w:r w:rsidR="00432B96" w:rsidRPr="00042C78">
          <w:rPr>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794A86" w14:textId="77777777" w:rsidR="0063281F" w:rsidRDefault="0063281F" w:rsidP="00CC679C">
      <w:r>
        <w:separator/>
      </w:r>
    </w:p>
  </w:footnote>
  <w:footnote w:type="continuationSeparator" w:id="0">
    <w:p w14:paraId="105683E9" w14:textId="77777777" w:rsidR="0063281F" w:rsidRDefault="0063281F" w:rsidP="00CC679C">
      <w:r>
        <w:continuationSeparator/>
      </w:r>
    </w:p>
  </w:footnote>
  <w:footnote w:type="continuationNotice" w:id="1">
    <w:p w14:paraId="7CE01325" w14:textId="77777777" w:rsidR="0063281F" w:rsidRDefault="0063281F">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21708"/>
    <w:multiLevelType w:val="multilevel"/>
    <w:tmpl w:val="5FE2CAF6"/>
    <w:lvl w:ilvl="0">
      <w:start w:val="4"/>
      <w:numFmt w:val="decimal"/>
      <w:lvlText w:val="%1"/>
      <w:lvlJc w:val="left"/>
      <w:pPr>
        <w:ind w:left="426" w:hanging="426"/>
      </w:pPr>
      <w:rPr>
        <w:rFonts w:hint="default"/>
      </w:rPr>
    </w:lvl>
    <w:lvl w:ilvl="1">
      <w:start w:val="1"/>
      <w:numFmt w:val="decimal"/>
      <w:lvlText w:val="%1.%2"/>
      <w:lvlJc w:val="left"/>
      <w:pPr>
        <w:ind w:left="852" w:hanging="426"/>
      </w:pPr>
      <w:rPr>
        <w:rFonts w:hint="default"/>
      </w:rPr>
    </w:lvl>
    <w:lvl w:ilvl="2">
      <w:start w:val="1"/>
      <w:numFmt w:val="decimal"/>
      <w:lvlText w:val="%1.%2.%3"/>
      <w:lvlJc w:val="left"/>
      <w:pPr>
        <w:ind w:left="1638" w:hanging="786"/>
      </w:pPr>
      <w:rPr>
        <w:rFonts w:hint="default"/>
      </w:rPr>
    </w:lvl>
    <w:lvl w:ilvl="3">
      <w:start w:val="1"/>
      <w:numFmt w:val="decimal"/>
      <w:lvlText w:val="%1.%2.%3.%4"/>
      <w:lvlJc w:val="left"/>
      <w:pPr>
        <w:ind w:left="2424" w:hanging="1146"/>
      </w:pPr>
      <w:rPr>
        <w:rFonts w:hint="default"/>
      </w:rPr>
    </w:lvl>
    <w:lvl w:ilvl="4">
      <w:start w:val="1"/>
      <w:numFmt w:val="decimal"/>
      <w:lvlText w:val="%1.%2.%3.%4.%5"/>
      <w:lvlJc w:val="left"/>
      <w:pPr>
        <w:ind w:left="2850" w:hanging="1146"/>
      </w:pPr>
      <w:rPr>
        <w:rFonts w:hint="default"/>
      </w:rPr>
    </w:lvl>
    <w:lvl w:ilvl="5">
      <w:start w:val="1"/>
      <w:numFmt w:val="decimal"/>
      <w:lvlText w:val="%1.%2.%3.%4.%5.%6"/>
      <w:lvlJc w:val="left"/>
      <w:pPr>
        <w:ind w:left="3636" w:hanging="1506"/>
      </w:pPr>
      <w:rPr>
        <w:rFonts w:hint="default"/>
      </w:rPr>
    </w:lvl>
    <w:lvl w:ilvl="6">
      <w:start w:val="1"/>
      <w:numFmt w:val="decimal"/>
      <w:lvlText w:val="%1.%2.%3.%4.%5.%6.%7"/>
      <w:lvlJc w:val="left"/>
      <w:pPr>
        <w:ind w:left="4062" w:hanging="1506"/>
      </w:pPr>
      <w:rPr>
        <w:rFonts w:hint="default"/>
      </w:rPr>
    </w:lvl>
    <w:lvl w:ilvl="7">
      <w:start w:val="1"/>
      <w:numFmt w:val="decimal"/>
      <w:lvlText w:val="%1.%2.%3.%4.%5.%6.%7.%8"/>
      <w:lvlJc w:val="left"/>
      <w:pPr>
        <w:ind w:left="4848" w:hanging="1866"/>
      </w:pPr>
      <w:rPr>
        <w:rFonts w:hint="default"/>
      </w:rPr>
    </w:lvl>
    <w:lvl w:ilvl="8">
      <w:start w:val="1"/>
      <w:numFmt w:val="decimal"/>
      <w:lvlText w:val="%1.%2.%3.%4.%5.%6.%7.%8.%9"/>
      <w:lvlJc w:val="left"/>
      <w:pPr>
        <w:ind w:left="5634" w:hanging="2226"/>
      </w:pPr>
      <w:rPr>
        <w:rFonts w:hint="default"/>
      </w:rPr>
    </w:lvl>
  </w:abstractNum>
  <w:abstractNum w:abstractNumId="1" w15:restartNumberingAfterBreak="0">
    <w:nsid w:val="07267425"/>
    <w:multiLevelType w:val="hybridMultilevel"/>
    <w:tmpl w:val="0304281C"/>
    <w:lvl w:ilvl="0" w:tplc="08090001">
      <w:start w:val="1"/>
      <w:numFmt w:val="bullet"/>
      <w:lvlText w:val=""/>
      <w:lvlJc w:val="left"/>
      <w:pPr>
        <w:ind w:left="624" w:hanging="360"/>
      </w:pPr>
      <w:rPr>
        <w:rFonts w:ascii="Symbol" w:hAnsi="Symbol" w:hint="default"/>
      </w:rPr>
    </w:lvl>
    <w:lvl w:ilvl="1" w:tplc="08090003" w:tentative="1">
      <w:start w:val="1"/>
      <w:numFmt w:val="bullet"/>
      <w:lvlText w:val="o"/>
      <w:lvlJc w:val="left"/>
      <w:pPr>
        <w:ind w:left="1344" w:hanging="360"/>
      </w:pPr>
      <w:rPr>
        <w:rFonts w:ascii="Courier New" w:hAnsi="Courier New" w:cs="Courier New" w:hint="default"/>
      </w:rPr>
    </w:lvl>
    <w:lvl w:ilvl="2" w:tplc="08090005" w:tentative="1">
      <w:start w:val="1"/>
      <w:numFmt w:val="bullet"/>
      <w:lvlText w:val=""/>
      <w:lvlJc w:val="left"/>
      <w:pPr>
        <w:ind w:left="2064" w:hanging="360"/>
      </w:pPr>
      <w:rPr>
        <w:rFonts w:ascii="Wingdings" w:hAnsi="Wingdings" w:hint="default"/>
      </w:rPr>
    </w:lvl>
    <w:lvl w:ilvl="3" w:tplc="08090001" w:tentative="1">
      <w:start w:val="1"/>
      <w:numFmt w:val="bullet"/>
      <w:lvlText w:val=""/>
      <w:lvlJc w:val="left"/>
      <w:pPr>
        <w:ind w:left="2784" w:hanging="360"/>
      </w:pPr>
      <w:rPr>
        <w:rFonts w:ascii="Symbol" w:hAnsi="Symbol" w:hint="default"/>
      </w:rPr>
    </w:lvl>
    <w:lvl w:ilvl="4" w:tplc="08090003" w:tentative="1">
      <w:start w:val="1"/>
      <w:numFmt w:val="bullet"/>
      <w:lvlText w:val="o"/>
      <w:lvlJc w:val="left"/>
      <w:pPr>
        <w:ind w:left="3504" w:hanging="360"/>
      </w:pPr>
      <w:rPr>
        <w:rFonts w:ascii="Courier New" w:hAnsi="Courier New" w:cs="Courier New" w:hint="default"/>
      </w:rPr>
    </w:lvl>
    <w:lvl w:ilvl="5" w:tplc="08090005" w:tentative="1">
      <w:start w:val="1"/>
      <w:numFmt w:val="bullet"/>
      <w:lvlText w:val=""/>
      <w:lvlJc w:val="left"/>
      <w:pPr>
        <w:ind w:left="4224" w:hanging="360"/>
      </w:pPr>
      <w:rPr>
        <w:rFonts w:ascii="Wingdings" w:hAnsi="Wingdings" w:hint="default"/>
      </w:rPr>
    </w:lvl>
    <w:lvl w:ilvl="6" w:tplc="08090001" w:tentative="1">
      <w:start w:val="1"/>
      <w:numFmt w:val="bullet"/>
      <w:lvlText w:val=""/>
      <w:lvlJc w:val="left"/>
      <w:pPr>
        <w:ind w:left="4944" w:hanging="360"/>
      </w:pPr>
      <w:rPr>
        <w:rFonts w:ascii="Symbol" w:hAnsi="Symbol" w:hint="default"/>
      </w:rPr>
    </w:lvl>
    <w:lvl w:ilvl="7" w:tplc="08090003" w:tentative="1">
      <w:start w:val="1"/>
      <w:numFmt w:val="bullet"/>
      <w:lvlText w:val="o"/>
      <w:lvlJc w:val="left"/>
      <w:pPr>
        <w:ind w:left="5664" w:hanging="360"/>
      </w:pPr>
      <w:rPr>
        <w:rFonts w:ascii="Courier New" w:hAnsi="Courier New" w:cs="Courier New" w:hint="default"/>
      </w:rPr>
    </w:lvl>
    <w:lvl w:ilvl="8" w:tplc="08090005" w:tentative="1">
      <w:start w:val="1"/>
      <w:numFmt w:val="bullet"/>
      <w:lvlText w:val=""/>
      <w:lvlJc w:val="left"/>
      <w:pPr>
        <w:ind w:left="6384" w:hanging="360"/>
      </w:pPr>
      <w:rPr>
        <w:rFonts w:ascii="Wingdings" w:hAnsi="Wingdings" w:hint="default"/>
      </w:rPr>
    </w:lvl>
  </w:abstractNum>
  <w:abstractNum w:abstractNumId="2" w15:restartNumberingAfterBreak="0">
    <w:nsid w:val="09F409EA"/>
    <w:multiLevelType w:val="hybridMultilevel"/>
    <w:tmpl w:val="F2B4A866"/>
    <w:lvl w:ilvl="0" w:tplc="08090001">
      <w:start w:val="1"/>
      <w:numFmt w:val="bullet"/>
      <w:lvlText w:val=""/>
      <w:lvlJc w:val="left"/>
      <w:pPr>
        <w:ind w:left="1069" w:hanging="360"/>
      </w:pPr>
      <w:rPr>
        <w:rFonts w:ascii="Symbol" w:hAnsi="Symbol"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3" w15:restartNumberingAfterBreak="0">
    <w:nsid w:val="0DB222BF"/>
    <w:multiLevelType w:val="hybridMultilevel"/>
    <w:tmpl w:val="847AD69A"/>
    <w:lvl w:ilvl="0" w:tplc="08090001">
      <w:start w:val="1"/>
      <w:numFmt w:val="bullet"/>
      <w:lvlText w:val=""/>
      <w:lvlJc w:val="left"/>
      <w:pPr>
        <w:ind w:left="1069" w:hanging="360"/>
      </w:pPr>
      <w:rPr>
        <w:rFonts w:ascii="Symbol" w:hAnsi="Symbol"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4" w15:restartNumberingAfterBreak="0">
    <w:nsid w:val="0FCB034C"/>
    <w:multiLevelType w:val="hybridMultilevel"/>
    <w:tmpl w:val="A5DC96E0"/>
    <w:lvl w:ilvl="0" w:tplc="9F78523A">
      <w:start w:val="1"/>
      <w:numFmt w:val="bullet"/>
      <w:pStyle w:val="ListParagraph"/>
      <w:lvlText w:val=""/>
      <w:lvlJc w:val="left"/>
      <w:pPr>
        <w:ind w:left="360" w:hanging="360"/>
      </w:p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10F12D9"/>
    <w:multiLevelType w:val="hybridMultilevel"/>
    <w:tmpl w:val="94B2F44E"/>
    <w:lvl w:ilvl="0" w:tplc="08090001">
      <w:start w:val="1"/>
      <w:numFmt w:val="bullet"/>
      <w:lvlText w:val=""/>
      <w:lvlJc w:val="left"/>
      <w:pPr>
        <w:ind w:left="1449" w:hanging="360"/>
      </w:pPr>
      <w:rPr>
        <w:rFonts w:ascii="Symbol" w:hAnsi="Symbol" w:hint="default"/>
      </w:rPr>
    </w:lvl>
    <w:lvl w:ilvl="1" w:tplc="08090003" w:tentative="1">
      <w:start w:val="1"/>
      <w:numFmt w:val="bullet"/>
      <w:lvlText w:val="o"/>
      <w:lvlJc w:val="left"/>
      <w:pPr>
        <w:ind w:left="2169" w:hanging="360"/>
      </w:pPr>
      <w:rPr>
        <w:rFonts w:ascii="Courier New" w:hAnsi="Courier New" w:cs="Courier New" w:hint="default"/>
      </w:rPr>
    </w:lvl>
    <w:lvl w:ilvl="2" w:tplc="08090005" w:tentative="1">
      <w:start w:val="1"/>
      <w:numFmt w:val="bullet"/>
      <w:lvlText w:val=""/>
      <w:lvlJc w:val="left"/>
      <w:pPr>
        <w:ind w:left="2889" w:hanging="360"/>
      </w:pPr>
      <w:rPr>
        <w:rFonts w:ascii="Wingdings" w:hAnsi="Wingdings" w:hint="default"/>
      </w:rPr>
    </w:lvl>
    <w:lvl w:ilvl="3" w:tplc="08090001" w:tentative="1">
      <w:start w:val="1"/>
      <w:numFmt w:val="bullet"/>
      <w:lvlText w:val=""/>
      <w:lvlJc w:val="left"/>
      <w:pPr>
        <w:ind w:left="3609" w:hanging="360"/>
      </w:pPr>
      <w:rPr>
        <w:rFonts w:ascii="Symbol" w:hAnsi="Symbol" w:hint="default"/>
      </w:rPr>
    </w:lvl>
    <w:lvl w:ilvl="4" w:tplc="08090003" w:tentative="1">
      <w:start w:val="1"/>
      <w:numFmt w:val="bullet"/>
      <w:lvlText w:val="o"/>
      <w:lvlJc w:val="left"/>
      <w:pPr>
        <w:ind w:left="4329" w:hanging="360"/>
      </w:pPr>
      <w:rPr>
        <w:rFonts w:ascii="Courier New" w:hAnsi="Courier New" w:cs="Courier New" w:hint="default"/>
      </w:rPr>
    </w:lvl>
    <w:lvl w:ilvl="5" w:tplc="08090005" w:tentative="1">
      <w:start w:val="1"/>
      <w:numFmt w:val="bullet"/>
      <w:lvlText w:val=""/>
      <w:lvlJc w:val="left"/>
      <w:pPr>
        <w:ind w:left="5049" w:hanging="360"/>
      </w:pPr>
      <w:rPr>
        <w:rFonts w:ascii="Wingdings" w:hAnsi="Wingdings" w:hint="default"/>
      </w:rPr>
    </w:lvl>
    <w:lvl w:ilvl="6" w:tplc="08090001" w:tentative="1">
      <w:start w:val="1"/>
      <w:numFmt w:val="bullet"/>
      <w:lvlText w:val=""/>
      <w:lvlJc w:val="left"/>
      <w:pPr>
        <w:ind w:left="5769" w:hanging="360"/>
      </w:pPr>
      <w:rPr>
        <w:rFonts w:ascii="Symbol" w:hAnsi="Symbol" w:hint="default"/>
      </w:rPr>
    </w:lvl>
    <w:lvl w:ilvl="7" w:tplc="08090003" w:tentative="1">
      <w:start w:val="1"/>
      <w:numFmt w:val="bullet"/>
      <w:lvlText w:val="o"/>
      <w:lvlJc w:val="left"/>
      <w:pPr>
        <w:ind w:left="6489" w:hanging="360"/>
      </w:pPr>
      <w:rPr>
        <w:rFonts w:ascii="Courier New" w:hAnsi="Courier New" w:cs="Courier New" w:hint="default"/>
      </w:rPr>
    </w:lvl>
    <w:lvl w:ilvl="8" w:tplc="08090005" w:tentative="1">
      <w:start w:val="1"/>
      <w:numFmt w:val="bullet"/>
      <w:lvlText w:val=""/>
      <w:lvlJc w:val="left"/>
      <w:pPr>
        <w:ind w:left="7209" w:hanging="360"/>
      </w:pPr>
      <w:rPr>
        <w:rFonts w:ascii="Wingdings" w:hAnsi="Wingdings" w:hint="default"/>
      </w:rPr>
    </w:lvl>
  </w:abstractNum>
  <w:abstractNum w:abstractNumId="6" w15:restartNumberingAfterBreak="0">
    <w:nsid w:val="1D045A53"/>
    <w:multiLevelType w:val="hybridMultilevel"/>
    <w:tmpl w:val="BF20A1FA"/>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245E7232"/>
    <w:multiLevelType w:val="multilevel"/>
    <w:tmpl w:val="900C847A"/>
    <w:lvl w:ilvl="0">
      <w:start w:val="3"/>
      <w:numFmt w:val="decimal"/>
      <w:lvlText w:val="%1"/>
      <w:lvlJc w:val="left"/>
      <w:pPr>
        <w:ind w:left="360" w:hanging="360"/>
      </w:pPr>
      <w:rPr>
        <w:rFonts w:hint="default"/>
        <w:color w:val="auto"/>
        <w:sz w:val="24"/>
      </w:rPr>
    </w:lvl>
    <w:lvl w:ilvl="1">
      <w:start w:val="1"/>
      <w:numFmt w:val="decimal"/>
      <w:lvlText w:val="%1.%2"/>
      <w:lvlJc w:val="left"/>
      <w:pPr>
        <w:ind w:left="360" w:hanging="360"/>
      </w:pPr>
      <w:rPr>
        <w:rFonts w:hint="default"/>
        <w:color w:val="auto"/>
        <w:sz w:val="24"/>
      </w:rPr>
    </w:lvl>
    <w:lvl w:ilvl="2">
      <w:start w:val="1"/>
      <w:numFmt w:val="decimal"/>
      <w:lvlText w:val="%1.%2.%3"/>
      <w:lvlJc w:val="left"/>
      <w:pPr>
        <w:ind w:left="720" w:hanging="720"/>
      </w:pPr>
      <w:rPr>
        <w:rFonts w:hint="default"/>
        <w:color w:val="auto"/>
        <w:sz w:val="24"/>
      </w:rPr>
    </w:lvl>
    <w:lvl w:ilvl="3">
      <w:start w:val="1"/>
      <w:numFmt w:val="decimal"/>
      <w:lvlText w:val="%1.%2.%3.%4"/>
      <w:lvlJc w:val="left"/>
      <w:pPr>
        <w:ind w:left="1080" w:hanging="1080"/>
      </w:pPr>
      <w:rPr>
        <w:rFonts w:hint="default"/>
        <w:color w:val="auto"/>
        <w:sz w:val="24"/>
      </w:rPr>
    </w:lvl>
    <w:lvl w:ilvl="4">
      <w:start w:val="1"/>
      <w:numFmt w:val="decimal"/>
      <w:lvlText w:val="%1.%2.%3.%4.%5"/>
      <w:lvlJc w:val="left"/>
      <w:pPr>
        <w:ind w:left="1080" w:hanging="1080"/>
      </w:pPr>
      <w:rPr>
        <w:rFonts w:hint="default"/>
        <w:color w:val="auto"/>
        <w:sz w:val="24"/>
      </w:rPr>
    </w:lvl>
    <w:lvl w:ilvl="5">
      <w:start w:val="1"/>
      <w:numFmt w:val="decimal"/>
      <w:lvlText w:val="%1.%2.%3.%4.%5.%6"/>
      <w:lvlJc w:val="left"/>
      <w:pPr>
        <w:ind w:left="1440" w:hanging="1440"/>
      </w:pPr>
      <w:rPr>
        <w:rFonts w:hint="default"/>
        <w:color w:val="auto"/>
        <w:sz w:val="24"/>
      </w:rPr>
    </w:lvl>
    <w:lvl w:ilvl="6">
      <w:start w:val="1"/>
      <w:numFmt w:val="decimal"/>
      <w:lvlText w:val="%1.%2.%3.%4.%5.%6.%7"/>
      <w:lvlJc w:val="left"/>
      <w:pPr>
        <w:ind w:left="1440" w:hanging="1440"/>
      </w:pPr>
      <w:rPr>
        <w:rFonts w:hint="default"/>
        <w:color w:val="auto"/>
        <w:sz w:val="24"/>
      </w:rPr>
    </w:lvl>
    <w:lvl w:ilvl="7">
      <w:start w:val="1"/>
      <w:numFmt w:val="decimal"/>
      <w:lvlText w:val="%1.%2.%3.%4.%5.%6.%7.%8"/>
      <w:lvlJc w:val="left"/>
      <w:pPr>
        <w:ind w:left="1800" w:hanging="1800"/>
      </w:pPr>
      <w:rPr>
        <w:rFonts w:hint="default"/>
        <w:color w:val="auto"/>
        <w:sz w:val="24"/>
      </w:rPr>
    </w:lvl>
    <w:lvl w:ilvl="8">
      <w:start w:val="1"/>
      <w:numFmt w:val="decimal"/>
      <w:lvlText w:val="%1.%2.%3.%4.%5.%6.%7.%8.%9"/>
      <w:lvlJc w:val="left"/>
      <w:pPr>
        <w:ind w:left="1800" w:hanging="1800"/>
      </w:pPr>
      <w:rPr>
        <w:rFonts w:hint="default"/>
        <w:color w:val="auto"/>
        <w:sz w:val="24"/>
      </w:rPr>
    </w:lvl>
  </w:abstractNum>
  <w:abstractNum w:abstractNumId="8" w15:restartNumberingAfterBreak="0">
    <w:nsid w:val="287963B4"/>
    <w:multiLevelType w:val="hybridMultilevel"/>
    <w:tmpl w:val="85C0863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CB55E44"/>
    <w:multiLevelType w:val="multilevel"/>
    <w:tmpl w:val="3B8E266A"/>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0" w15:restartNumberingAfterBreak="0">
    <w:nsid w:val="2E77466C"/>
    <w:multiLevelType w:val="hybridMultilevel"/>
    <w:tmpl w:val="C7C8EFA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368C5A67"/>
    <w:multiLevelType w:val="hybridMultilevel"/>
    <w:tmpl w:val="F886CEE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BE44CF8"/>
    <w:multiLevelType w:val="hybridMultilevel"/>
    <w:tmpl w:val="3054838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41952C23"/>
    <w:multiLevelType w:val="multilevel"/>
    <w:tmpl w:val="EA1CF738"/>
    <w:lvl w:ilvl="0">
      <w:start w:val="2"/>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4" w15:restartNumberingAfterBreak="0">
    <w:nsid w:val="4BE7235A"/>
    <w:multiLevelType w:val="hybridMultilevel"/>
    <w:tmpl w:val="B498CFB8"/>
    <w:lvl w:ilvl="0" w:tplc="08090011">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15:restartNumberingAfterBreak="0">
    <w:nsid w:val="4F331C19"/>
    <w:multiLevelType w:val="hybridMultilevel"/>
    <w:tmpl w:val="204EBA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F6E38F0"/>
    <w:multiLevelType w:val="hybridMultilevel"/>
    <w:tmpl w:val="FB50B1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051417704">
    <w:abstractNumId w:val="15"/>
  </w:num>
  <w:num w:numId="2" w16cid:durableId="2012100725">
    <w:abstractNumId w:val="4"/>
  </w:num>
  <w:num w:numId="3" w16cid:durableId="2097942416">
    <w:abstractNumId w:val="11"/>
  </w:num>
  <w:num w:numId="4" w16cid:durableId="135951669">
    <w:abstractNumId w:val="12"/>
  </w:num>
  <w:num w:numId="5" w16cid:durableId="1837988203">
    <w:abstractNumId w:val="16"/>
  </w:num>
  <w:num w:numId="6" w16cid:durableId="485516111">
    <w:abstractNumId w:val="8"/>
  </w:num>
  <w:num w:numId="7" w16cid:durableId="1688022927">
    <w:abstractNumId w:val="10"/>
  </w:num>
  <w:num w:numId="8" w16cid:durableId="2081975319">
    <w:abstractNumId w:val="1"/>
  </w:num>
  <w:num w:numId="9" w16cid:durableId="19358561">
    <w:abstractNumId w:val="9"/>
  </w:num>
  <w:num w:numId="10" w16cid:durableId="930551335">
    <w:abstractNumId w:val="13"/>
  </w:num>
  <w:num w:numId="11" w16cid:durableId="199822996">
    <w:abstractNumId w:val="0"/>
  </w:num>
  <w:num w:numId="12" w16cid:durableId="1728533599">
    <w:abstractNumId w:val="5"/>
  </w:num>
  <w:num w:numId="13" w16cid:durableId="353269650">
    <w:abstractNumId w:val="6"/>
  </w:num>
  <w:num w:numId="14" w16cid:durableId="1565943055">
    <w:abstractNumId w:val="14"/>
  </w:num>
  <w:num w:numId="15" w16cid:durableId="1566647751">
    <w:abstractNumId w:val="2"/>
  </w:num>
  <w:num w:numId="16" w16cid:durableId="1655140973">
    <w:abstractNumId w:val="7"/>
  </w:num>
  <w:num w:numId="17" w16cid:durableId="19661607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5832"/>
    <w:rsid w:val="00015A5B"/>
    <w:rsid w:val="000170CC"/>
    <w:rsid w:val="0002012F"/>
    <w:rsid w:val="00020361"/>
    <w:rsid w:val="000239F2"/>
    <w:rsid w:val="00024180"/>
    <w:rsid w:val="000334DD"/>
    <w:rsid w:val="00042C78"/>
    <w:rsid w:val="000431F7"/>
    <w:rsid w:val="000467BD"/>
    <w:rsid w:val="0005322E"/>
    <w:rsid w:val="000548CD"/>
    <w:rsid w:val="00057F53"/>
    <w:rsid w:val="000640AF"/>
    <w:rsid w:val="0006648F"/>
    <w:rsid w:val="00071CFD"/>
    <w:rsid w:val="000775D7"/>
    <w:rsid w:val="0008043C"/>
    <w:rsid w:val="0009550B"/>
    <w:rsid w:val="000A0E2F"/>
    <w:rsid w:val="000A2AF6"/>
    <w:rsid w:val="000A4920"/>
    <w:rsid w:val="000B64CC"/>
    <w:rsid w:val="000C46FD"/>
    <w:rsid w:val="000C548B"/>
    <w:rsid w:val="000C703C"/>
    <w:rsid w:val="000D06AC"/>
    <w:rsid w:val="000D6320"/>
    <w:rsid w:val="000D645E"/>
    <w:rsid w:val="000D6DC5"/>
    <w:rsid w:val="000E1731"/>
    <w:rsid w:val="000E723E"/>
    <w:rsid w:val="000F272F"/>
    <w:rsid w:val="000F5CAD"/>
    <w:rsid w:val="001076F4"/>
    <w:rsid w:val="00114434"/>
    <w:rsid w:val="00117C3B"/>
    <w:rsid w:val="00124EE5"/>
    <w:rsid w:val="001430EA"/>
    <w:rsid w:val="001452DB"/>
    <w:rsid w:val="00155974"/>
    <w:rsid w:val="00161EDF"/>
    <w:rsid w:val="001659C5"/>
    <w:rsid w:val="00172A4E"/>
    <w:rsid w:val="00174A29"/>
    <w:rsid w:val="001806A5"/>
    <w:rsid w:val="001834AE"/>
    <w:rsid w:val="00183E46"/>
    <w:rsid w:val="001926B4"/>
    <w:rsid w:val="00195ABA"/>
    <w:rsid w:val="001975E1"/>
    <w:rsid w:val="001979F6"/>
    <w:rsid w:val="001B49C4"/>
    <w:rsid w:val="001B6595"/>
    <w:rsid w:val="001B7D06"/>
    <w:rsid w:val="001C0CA7"/>
    <w:rsid w:val="001C4BF5"/>
    <w:rsid w:val="001C6778"/>
    <w:rsid w:val="001E1C0C"/>
    <w:rsid w:val="001E22D3"/>
    <w:rsid w:val="001F4B32"/>
    <w:rsid w:val="002030CE"/>
    <w:rsid w:val="00213017"/>
    <w:rsid w:val="002153F0"/>
    <w:rsid w:val="00222B56"/>
    <w:rsid w:val="002268F9"/>
    <w:rsid w:val="0022710F"/>
    <w:rsid w:val="00232153"/>
    <w:rsid w:val="00242526"/>
    <w:rsid w:val="00243CF8"/>
    <w:rsid w:val="002478B3"/>
    <w:rsid w:val="00257AF3"/>
    <w:rsid w:val="00265138"/>
    <w:rsid w:val="0027188B"/>
    <w:rsid w:val="002901C1"/>
    <w:rsid w:val="0029050C"/>
    <w:rsid w:val="002A0BFF"/>
    <w:rsid w:val="002A5B54"/>
    <w:rsid w:val="002B76CD"/>
    <w:rsid w:val="002C73AF"/>
    <w:rsid w:val="002C7DC0"/>
    <w:rsid w:val="002D07C7"/>
    <w:rsid w:val="002D0CDA"/>
    <w:rsid w:val="002D6562"/>
    <w:rsid w:val="002F2093"/>
    <w:rsid w:val="002F5BF0"/>
    <w:rsid w:val="0030380A"/>
    <w:rsid w:val="003046AA"/>
    <w:rsid w:val="003163E9"/>
    <w:rsid w:val="003217AF"/>
    <w:rsid w:val="00323C61"/>
    <w:rsid w:val="00337326"/>
    <w:rsid w:val="00346816"/>
    <w:rsid w:val="0034762C"/>
    <w:rsid w:val="0035062A"/>
    <w:rsid w:val="003635C7"/>
    <w:rsid w:val="00363D37"/>
    <w:rsid w:val="00373320"/>
    <w:rsid w:val="00375C9E"/>
    <w:rsid w:val="00376046"/>
    <w:rsid w:val="00386A40"/>
    <w:rsid w:val="00390293"/>
    <w:rsid w:val="00396F13"/>
    <w:rsid w:val="003A470B"/>
    <w:rsid w:val="003B24FE"/>
    <w:rsid w:val="003C0D6F"/>
    <w:rsid w:val="003E1A29"/>
    <w:rsid w:val="003E4220"/>
    <w:rsid w:val="003E6122"/>
    <w:rsid w:val="003F00FE"/>
    <w:rsid w:val="003F2380"/>
    <w:rsid w:val="003F3139"/>
    <w:rsid w:val="00400506"/>
    <w:rsid w:val="004015C4"/>
    <w:rsid w:val="004039AA"/>
    <w:rsid w:val="00407B9D"/>
    <w:rsid w:val="00425DC7"/>
    <w:rsid w:val="004328CA"/>
    <w:rsid w:val="00432B96"/>
    <w:rsid w:val="004372F7"/>
    <w:rsid w:val="00440C74"/>
    <w:rsid w:val="00450AC2"/>
    <w:rsid w:val="00453045"/>
    <w:rsid w:val="0045473F"/>
    <w:rsid w:val="004612B5"/>
    <w:rsid w:val="0047052E"/>
    <w:rsid w:val="004737A9"/>
    <w:rsid w:val="00477B40"/>
    <w:rsid w:val="00485A12"/>
    <w:rsid w:val="00487DF7"/>
    <w:rsid w:val="00490CE0"/>
    <w:rsid w:val="00491F59"/>
    <w:rsid w:val="00493791"/>
    <w:rsid w:val="00495ABD"/>
    <w:rsid w:val="004975A1"/>
    <w:rsid w:val="004A3217"/>
    <w:rsid w:val="004A44D9"/>
    <w:rsid w:val="004A58A9"/>
    <w:rsid w:val="004C7DC8"/>
    <w:rsid w:val="004D073B"/>
    <w:rsid w:val="004D1E82"/>
    <w:rsid w:val="004D3281"/>
    <w:rsid w:val="004D40F8"/>
    <w:rsid w:val="004D5B46"/>
    <w:rsid w:val="004F5DE2"/>
    <w:rsid w:val="004F79AF"/>
    <w:rsid w:val="00500ED5"/>
    <w:rsid w:val="00505EA9"/>
    <w:rsid w:val="005064AB"/>
    <w:rsid w:val="005124CF"/>
    <w:rsid w:val="0051626D"/>
    <w:rsid w:val="00516359"/>
    <w:rsid w:val="00517713"/>
    <w:rsid w:val="00521115"/>
    <w:rsid w:val="005276FE"/>
    <w:rsid w:val="005277D3"/>
    <w:rsid w:val="00531735"/>
    <w:rsid w:val="00532980"/>
    <w:rsid w:val="005412F2"/>
    <w:rsid w:val="00552307"/>
    <w:rsid w:val="00565A12"/>
    <w:rsid w:val="005748EB"/>
    <w:rsid w:val="00575DA6"/>
    <w:rsid w:val="005769D6"/>
    <w:rsid w:val="00577FA4"/>
    <w:rsid w:val="005819F7"/>
    <w:rsid w:val="00585D3B"/>
    <w:rsid w:val="005861D9"/>
    <w:rsid w:val="00595CBC"/>
    <w:rsid w:val="005B0A94"/>
    <w:rsid w:val="005B0DEE"/>
    <w:rsid w:val="005B461B"/>
    <w:rsid w:val="005C0123"/>
    <w:rsid w:val="005C2142"/>
    <w:rsid w:val="005C4C10"/>
    <w:rsid w:val="005C79EE"/>
    <w:rsid w:val="005D1DFD"/>
    <w:rsid w:val="005E7987"/>
    <w:rsid w:val="005F3B4D"/>
    <w:rsid w:val="005F4E14"/>
    <w:rsid w:val="0060289F"/>
    <w:rsid w:val="00616188"/>
    <w:rsid w:val="006238BE"/>
    <w:rsid w:val="006267A6"/>
    <w:rsid w:val="006305E1"/>
    <w:rsid w:val="0063281F"/>
    <w:rsid w:val="006329E4"/>
    <w:rsid w:val="006348F9"/>
    <w:rsid w:val="00641A6A"/>
    <w:rsid w:val="0064308D"/>
    <w:rsid w:val="00645D3E"/>
    <w:rsid w:val="00645EDE"/>
    <w:rsid w:val="00647D80"/>
    <w:rsid w:val="0065276B"/>
    <w:rsid w:val="00653225"/>
    <w:rsid w:val="00655216"/>
    <w:rsid w:val="0066232C"/>
    <w:rsid w:val="006635A1"/>
    <w:rsid w:val="0066424A"/>
    <w:rsid w:val="0066539D"/>
    <w:rsid w:val="00667272"/>
    <w:rsid w:val="00667802"/>
    <w:rsid w:val="00672953"/>
    <w:rsid w:val="00677BE0"/>
    <w:rsid w:val="00677D52"/>
    <w:rsid w:val="00680EAD"/>
    <w:rsid w:val="00685226"/>
    <w:rsid w:val="00686659"/>
    <w:rsid w:val="006A0CDA"/>
    <w:rsid w:val="006A16FB"/>
    <w:rsid w:val="006A1794"/>
    <w:rsid w:val="006A4C07"/>
    <w:rsid w:val="006B5AB7"/>
    <w:rsid w:val="006B78A0"/>
    <w:rsid w:val="006B7C57"/>
    <w:rsid w:val="006B7E34"/>
    <w:rsid w:val="006D2722"/>
    <w:rsid w:val="006D2843"/>
    <w:rsid w:val="006D66C4"/>
    <w:rsid w:val="006E0493"/>
    <w:rsid w:val="006E1F71"/>
    <w:rsid w:val="006E41C4"/>
    <w:rsid w:val="006F4385"/>
    <w:rsid w:val="006F44AE"/>
    <w:rsid w:val="00700CFD"/>
    <w:rsid w:val="00702960"/>
    <w:rsid w:val="00706EC0"/>
    <w:rsid w:val="007114A1"/>
    <w:rsid w:val="00714C4A"/>
    <w:rsid w:val="00725478"/>
    <w:rsid w:val="00727872"/>
    <w:rsid w:val="00740439"/>
    <w:rsid w:val="00742377"/>
    <w:rsid w:val="00745045"/>
    <w:rsid w:val="00752472"/>
    <w:rsid w:val="0076508C"/>
    <w:rsid w:val="00765D95"/>
    <w:rsid w:val="007715EA"/>
    <w:rsid w:val="00773E06"/>
    <w:rsid w:val="007759F3"/>
    <w:rsid w:val="00775AF7"/>
    <w:rsid w:val="00782742"/>
    <w:rsid w:val="00782BFF"/>
    <w:rsid w:val="00790ECE"/>
    <w:rsid w:val="007967AB"/>
    <w:rsid w:val="007A1326"/>
    <w:rsid w:val="007A2172"/>
    <w:rsid w:val="007C0CD3"/>
    <w:rsid w:val="007C1E83"/>
    <w:rsid w:val="007C27EC"/>
    <w:rsid w:val="007C7E9C"/>
    <w:rsid w:val="007D3217"/>
    <w:rsid w:val="007D3ABD"/>
    <w:rsid w:val="007D6B2C"/>
    <w:rsid w:val="007E378D"/>
    <w:rsid w:val="00800882"/>
    <w:rsid w:val="00800B56"/>
    <w:rsid w:val="00802196"/>
    <w:rsid w:val="008031B1"/>
    <w:rsid w:val="00803CA5"/>
    <w:rsid w:val="008064E2"/>
    <w:rsid w:val="00807334"/>
    <w:rsid w:val="008106FB"/>
    <w:rsid w:val="008125C8"/>
    <w:rsid w:val="008135AA"/>
    <w:rsid w:val="008212FF"/>
    <w:rsid w:val="00821617"/>
    <w:rsid w:val="00821C2F"/>
    <w:rsid w:val="008265F1"/>
    <w:rsid w:val="00836422"/>
    <w:rsid w:val="00837978"/>
    <w:rsid w:val="00842809"/>
    <w:rsid w:val="00842AB2"/>
    <w:rsid w:val="00850D7D"/>
    <w:rsid w:val="0085360C"/>
    <w:rsid w:val="00861C6D"/>
    <w:rsid w:val="00886251"/>
    <w:rsid w:val="00897582"/>
    <w:rsid w:val="008A0F8F"/>
    <w:rsid w:val="008A478D"/>
    <w:rsid w:val="008A4D42"/>
    <w:rsid w:val="008B1EEB"/>
    <w:rsid w:val="008B5904"/>
    <w:rsid w:val="008B5914"/>
    <w:rsid w:val="008B7B0C"/>
    <w:rsid w:val="008D051C"/>
    <w:rsid w:val="008D39F1"/>
    <w:rsid w:val="008D5832"/>
    <w:rsid w:val="008E2DD1"/>
    <w:rsid w:val="008E58D6"/>
    <w:rsid w:val="008E7302"/>
    <w:rsid w:val="008F4581"/>
    <w:rsid w:val="008F7C78"/>
    <w:rsid w:val="00906998"/>
    <w:rsid w:val="00907B35"/>
    <w:rsid w:val="009106FD"/>
    <w:rsid w:val="00914E0C"/>
    <w:rsid w:val="009219F9"/>
    <w:rsid w:val="0092716E"/>
    <w:rsid w:val="00931BBB"/>
    <w:rsid w:val="009338B5"/>
    <w:rsid w:val="009435FC"/>
    <w:rsid w:val="00946A21"/>
    <w:rsid w:val="0095222A"/>
    <w:rsid w:val="00961675"/>
    <w:rsid w:val="009660D7"/>
    <w:rsid w:val="00971C54"/>
    <w:rsid w:val="00972373"/>
    <w:rsid w:val="009742C0"/>
    <w:rsid w:val="00982B01"/>
    <w:rsid w:val="009859A7"/>
    <w:rsid w:val="009862E3"/>
    <w:rsid w:val="00990E11"/>
    <w:rsid w:val="009921B1"/>
    <w:rsid w:val="00993305"/>
    <w:rsid w:val="009954DE"/>
    <w:rsid w:val="009B4C58"/>
    <w:rsid w:val="009B652D"/>
    <w:rsid w:val="009B6F09"/>
    <w:rsid w:val="009C2B3C"/>
    <w:rsid w:val="009D0693"/>
    <w:rsid w:val="009D443F"/>
    <w:rsid w:val="009F11AB"/>
    <w:rsid w:val="009F517C"/>
    <w:rsid w:val="009F6918"/>
    <w:rsid w:val="009F72DD"/>
    <w:rsid w:val="00A00261"/>
    <w:rsid w:val="00A0284B"/>
    <w:rsid w:val="00A043A2"/>
    <w:rsid w:val="00A12B65"/>
    <w:rsid w:val="00A12B66"/>
    <w:rsid w:val="00A1488A"/>
    <w:rsid w:val="00A16CB9"/>
    <w:rsid w:val="00A20066"/>
    <w:rsid w:val="00A21D0C"/>
    <w:rsid w:val="00A22AEC"/>
    <w:rsid w:val="00A4020C"/>
    <w:rsid w:val="00A41AD9"/>
    <w:rsid w:val="00A45CC7"/>
    <w:rsid w:val="00A511A0"/>
    <w:rsid w:val="00A5180C"/>
    <w:rsid w:val="00A51CA2"/>
    <w:rsid w:val="00A57D94"/>
    <w:rsid w:val="00A7146A"/>
    <w:rsid w:val="00A82E64"/>
    <w:rsid w:val="00A8378B"/>
    <w:rsid w:val="00A8653B"/>
    <w:rsid w:val="00A90BF3"/>
    <w:rsid w:val="00A93758"/>
    <w:rsid w:val="00A94D16"/>
    <w:rsid w:val="00AA276D"/>
    <w:rsid w:val="00AB0182"/>
    <w:rsid w:val="00AB4C34"/>
    <w:rsid w:val="00AC0FC0"/>
    <w:rsid w:val="00AC4D3F"/>
    <w:rsid w:val="00AC5EC9"/>
    <w:rsid w:val="00AD14D4"/>
    <w:rsid w:val="00AD1E05"/>
    <w:rsid w:val="00AD6672"/>
    <w:rsid w:val="00AE0155"/>
    <w:rsid w:val="00AE44FA"/>
    <w:rsid w:val="00AE7185"/>
    <w:rsid w:val="00AF0131"/>
    <w:rsid w:val="00AF1762"/>
    <w:rsid w:val="00AF583C"/>
    <w:rsid w:val="00B00A75"/>
    <w:rsid w:val="00B00C94"/>
    <w:rsid w:val="00B014E6"/>
    <w:rsid w:val="00B075D5"/>
    <w:rsid w:val="00B07E13"/>
    <w:rsid w:val="00B15121"/>
    <w:rsid w:val="00B226CA"/>
    <w:rsid w:val="00B2602F"/>
    <w:rsid w:val="00B3285E"/>
    <w:rsid w:val="00B536BD"/>
    <w:rsid w:val="00B611B7"/>
    <w:rsid w:val="00B62AB5"/>
    <w:rsid w:val="00B63AFA"/>
    <w:rsid w:val="00B65543"/>
    <w:rsid w:val="00B65D2E"/>
    <w:rsid w:val="00B76620"/>
    <w:rsid w:val="00B77522"/>
    <w:rsid w:val="00B80133"/>
    <w:rsid w:val="00B850B0"/>
    <w:rsid w:val="00B906C9"/>
    <w:rsid w:val="00B919A7"/>
    <w:rsid w:val="00B91BA9"/>
    <w:rsid w:val="00B92BDC"/>
    <w:rsid w:val="00B958DF"/>
    <w:rsid w:val="00BA0DAA"/>
    <w:rsid w:val="00BA1800"/>
    <w:rsid w:val="00BA2F96"/>
    <w:rsid w:val="00BA4BB9"/>
    <w:rsid w:val="00BC2B3D"/>
    <w:rsid w:val="00BD1DEB"/>
    <w:rsid w:val="00BD2768"/>
    <w:rsid w:val="00BD454B"/>
    <w:rsid w:val="00BD4AEA"/>
    <w:rsid w:val="00BD4F8E"/>
    <w:rsid w:val="00BD7BDF"/>
    <w:rsid w:val="00BF2DDC"/>
    <w:rsid w:val="00BF33C3"/>
    <w:rsid w:val="00BF738A"/>
    <w:rsid w:val="00C01FB1"/>
    <w:rsid w:val="00C11849"/>
    <w:rsid w:val="00C16B94"/>
    <w:rsid w:val="00C17223"/>
    <w:rsid w:val="00C20DF5"/>
    <w:rsid w:val="00C213C2"/>
    <w:rsid w:val="00C21C6F"/>
    <w:rsid w:val="00C35113"/>
    <w:rsid w:val="00C403C7"/>
    <w:rsid w:val="00C41415"/>
    <w:rsid w:val="00C44DCB"/>
    <w:rsid w:val="00C66265"/>
    <w:rsid w:val="00C6736F"/>
    <w:rsid w:val="00C67A79"/>
    <w:rsid w:val="00C80FC8"/>
    <w:rsid w:val="00C915A0"/>
    <w:rsid w:val="00CA6B33"/>
    <w:rsid w:val="00CB081D"/>
    <w:rsid w:val="00CB15CA"/>
    <w:rsid w:val="00CC679C"/>
    <w:rsid w:val="00CD4B24"/>
    <w:rsid w:val="00CE57B4"/>
    <w:rsid w:val="00CF01D4"/>
    <w:rsid w:val="00D033E1"/>
    <w:rsid w:val="00D15562"/>
    <w:rsid w:val="00D16A3E"/>
    <w:rsid w:val="00D16CC0"/>
    <w:rsid w:val="00D21FA6"/>
    <w:rsid w:val="00D30D15"/>
    <w:rsid w:val="00D330C3"/>
    <w:rsid w:val="00D35FED"/>
    <w:rsid w:val="00D36611"/>
    <w:rsid w:val="00D4444B"/>
    <w:rsid w:val="00D579E0"/>
    <w:rsid w:val="00D62B91"/>
    <w:rsid w:val="00D734F5"/>
    <w:rsid w:val="00D77D92"/>
    <w:rsid w:val="00D83A54"/>
    <w:rsid w:val="00D8406D"/>
    <w:rsid w:val="00D86B16"/>
    <w:rsid w:val="00D8B60D"/>
    <w:rsid w:val="00D9622F"/>
    <w:rsid w:val="00D96973"/>
    <w:rsid w:val="00DA1881"/>
    <w:rsid w:val="00DA4F48"/>
    <w:rsid w:val="00DB012E"/>
    <w:rsid w:val="00DD4CEE"/>
    <w:rsid w:val="00DE1FE5"/>
    <w:rsid w:val="00DE7DEC"/>
    <w:rsid w:val="00DE7F29"/>
    <w:rsid w:val="00DF1D09"/>
    <w:rsid w:val="00DF2CED"/>
    <w:rsid w:val="00DF399B"/>
    <w:rsid w:val="00DF3ECF"/>
    <w:rsid w:val="00E0139F"/>
    <w:rsid w:val="00E107AD"/>
    <w:rsid w:val="00E14DDA"/>
    <w:rsid w:val="00E244C8"/>
    <w:rsid w:val="00E256F3"/>
    <w:rsid w:val="00E36B5D"/>
    <w:rsid w:val="00E4296C"/>
    <w:rsid w:val="00E47C72"/>
    <w:rsid w:val="00E52E67"/>
    <w:rsid w:val="00E54688"/>
    <w:rsid w:val="00E61FD9"/>
    <w:rsid w:val="00E810BB"/>
    <w:rsid w:val="00E86BA3"/>
    <w:rsid w:val="00E90D63"/>
    <w:rsid w:val="00E92599"/>
    <w:rsid w:val="00E9472F"/>
    <w:rsid w:val="00EA18EA"/>
    <w:rsid w:val="00EA3A1E"/>
    <w:rsid w:val="00EB536A"/>
    <w:rsid w:val="00EC0191"/>
    <w:rsid w:val="00EC3CD2"/>
    <w:rsid w:val="00EC4D2D"/>
    <w:rsid w:val="00EC579F"/>
    <w:rsid w:val="00EC7D31"/>
    <w:rsid w:val="00ED4B25"/>
    <w:rsid w:val="00EE196E"/>
    <w:rsid w:val="00EF4CF7"/>
    <w:rsid w:val="00EF6183"/>
    <w:rsid w:val="00EF7CB7"/>
    <w:rsid w:val="00F02EDE"/>
    <w:rsid w:val="00F07EFA"/>
    <w:rsid w:val="00F10F85"/>
    <w:rsid w:val="00F148A4"/>
    <w:rsid w:val="00F14DC9"/>
    <w:rsid w:val="00F27F33"/>
    <w:rsid w:val="00F33A39"/>
    <w:rsid w:val="00F349DD"/>
    <w:rsid w:val="00F36D8B"/>
    <w:rsid w:val="00F408F5"/>
    <w:rsid w:val="00F434E5"/>
    <w:rsid w:val="00F43CAF"/>
    <w:rsid w:val="00F519DB"/>
    <w:rsid w:val="00F6081D"/>
    <w:rsid w:val="00F67855"/>
    <w:rsid w:val="00F94BB2"/>
    <w:rsid w:val="00FA4211"/>
    <w:rsid w:val="00FA704A"/>
    <w:rsid w:val="00FB0C81"/>
    <w:rsid w:val="00FB5775"/>
    <w:rsid w:val="00FC3778"/>
    <w:rsid w:val="00FC444A"/>
    <w:rsid w:val="00FC45B5"/>
    <w:rsid w:val="00FC556B"/>
    <w:rsid w:val="00FE2A17"/>
    <w:rsid w:val="00FE6E40"/>
    <w:rsid w:val="00FE7880"/>
    <w:rsid w:val="00FF0EDA"/>
    <w:rsid w:val="011CA88B"/>
    <w:rsid w:val="02D7D3BC"/>
    <w:rsid w:val="0522AFD7"/>
    <w:rsid w:val="06B76032"/>
    <w:rsid w:val="07751A1D"/>
    <w:rsid w:val="09AB87AF"/>
    <w:rsid w:val="0E8E6EF3"/>
    <w:rsid w:val="0F2AA70F"/>
    <w:rsid w:val="0F9DEF32"/>
    <w:rsid w:val="1201A93F"/>
    <w:rsid w:val="128A6CE2"/>
    <w:rsid w:val="13E03F12"/>
    <w:rsid w:val="1A87E104"/>
    <w:rsid w:val="1B0596B6"/>
    <w:rsid w:val="1EDB7383"/>
    <w:rsid w:val="22F75F08"/>
    <w:rsid w:val="25707E8F"/>
    <w:rsid w:val="2593D1AB"/>
    <w:rsid w:val="2618A69D"/>
    <w:rsid w:val="2679D726"/>
    <w:rsid w:val="2AAFEFDC"/>
    <w:rsid w:val="2F727AA7"/>
    <w:rsid w:val="374CC236"/>
    <w:rsid w:val="385FAB2D"/>
    <w:rsid w:val="3A0D84FD"/>
    <w:rsid w:val="3C673123"/>
    <w:rsid w:val="4398BE32"/>
    <w:rsid w:val="4779AB15"/>
    <w:rsid w:val="4824642C"/>
    <w:rsid w:val="4852CE71"/>
    <w:rsid w:val="4A5BF17D"/>
    <w:rsid w:val="4CCAA4FC"/>
    <w:rsid w:val="4D946FB6"/>
    <w:rsid w:val="5161405F"/>
    <w:rsid w:val="54545564"/>
    <w:rsid w:val="54546EE8"/>
    <w:rsid w:val="57381D07"/>
    <w:rsid w:val="5A4C3485"/>
    <w:rsid w:val="62F8BBC6"/>
    <w:rsid w:val="652000B9"/>
    <w:rsid w:val="67BC280A"/>
    <w:rsid w:val="6A715F21"/>
    <w:rsid w:val="6A88B997"/>
    <w:rsid w:val="6D7B0940"/>
    <w:rsid w:val="6DA85C4F"/>
    <w:rsid w:val="6DBE828B"/>
    <w:rsid w:val="73729DB5"/>
    <w:rsid w:val="73DE7FFA"/>
    <w:rsid w:val="791098C2"/>
    <w:rsid w:val="7CC5C2AF"/>
    <w:rsid w:val="7D337766"/>
    <w:rsid w:val="7F398269"/>
    <w:rsid w:val="7F9DBBA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BF7181"/>
  <w15:chartTrackingRefBased/>
  <w15:docId w15:val="{7F550FAB-A326-4A32-BB3C-7A7DC03CD3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679C"/>
    <w:rPr>
      <w:sz w:val="24"/>
    </w:rPr>
  </w:style>
  <w:style w:type="paragraph" w:styleId="Heading1">
    <w:name w:val="heading 1"/>
    <w:basedOn w:val="Normal"/>
    <w:next w:val="Normal"/>
    <w:link w:val="Heading1Char"/>
    <w:uiPriority w:val="9"/>
    <w:qFormat/>
    <w:rsid w:val="008F7C78"/>
    <w:pPr>
      <w:keepNext/>
      <w:keepLines/>
      <w:spacing w:before="240" w:after="0"/>
      <w:outlineLvl w:val="0"/>
    </w:pPr>
    <w:rPr>
      <w:rFonts w:asciiTheme="majorHAnsi" w:eastAsiaTheme="majorEastAsia" w:hAnsiTheme="majorHAnsi" w:cstheme="majorBidi"/>
      <w:b/>
      <w:color w:val="174DA3"/>
      <w:sz w:val="40"/>
      <w:szCs w:val="32"/>
      <w:lang w:val="en-US"/>
    </w:rPr>
  </w:style>
  <w:style w:type="paragraph" w:styleId="Heading2">
    <w:name w:val="heading 2"/>
    <w:basedOn w:val="Normal"/>
    <w:next w:val="Normal"/>
    <w:link w:val="Heading2Char"/>
    <w:uiPriority w:val="9"/>
    <w:unhideWhenUsed/>
    <w:qFormat/>
    <w:rsid w:val="008F7C78"/>
    <w:pPr>
      <w:keepNext/>
      <w:keepLines/>
      <w:spacing w:before="40" w:after="0"/>
      <w:outlineLvl w:val="1"/>
    </w:pPr>
    <w:rPr>
      <w:rFonts w:asciiTheme="majorHAnsi" w:eastAsiaTheme="majorEastAsia" w:hAnsiTheme="majorHAnsi" w:cstheme="majorBidi"/>
      <w:b/>
      <w:sz w:val="32"/>
      <w:szCs w:val="26"/>
    </w:rPr>
  </w:style>
  <w:style w:type="paragraph" w:styleId="Heading3">
    <w:name w:val="heading 3"/>
    <w:basedOn w:val="Normal"/>
    <w:next w:val="Normal"/>
    <w:link w:val="Heading3Char"/>
    <w:uiPriority w:val="9"/>
    <w:unhideWhenUsed/>
    <w:qFormat/>
    <w:rsid w:val="00042C78"/>
    <w:pPr>
      <w:keepNext/>
      <w:keepLines/>
      <w:spacing w:before="40" w:after="0"/>
      <w:outlineLvl w:val="2"/>
    </w:pPr>
    <w:rPr>
      <w:rFonts w:eastAsiaTheme="majorEastAsia" w:cstheme="majorBidi"/>
      <w:b/>
      <w:color w:val="174DA3"/>
      <w:sz w:val="28"/>
      <w:szCs w:val="24"/>
    </w:rPr>
  </w:style>
  <w:style w:type="paragraph" w:styleId="Heading4">
    <w:name w:val="heading 4"/>
    <w:basedOn w:val="Normal"/>
    <w:next w:val="Normal"/>
    <w:link w:val="Heading4Char"/>
    <w:uiPriority w:val="9"/>
    <w:unhideWhenUsed/>
    <w:qFormat/>
    <w:rsid w:val="008F7C78"/>
    <w:pPr>
      <w:keepNext/>
      <w:keepLines/>
      <w:spacing w:before="40" w:after="0"/>
      <w:outlineLvl w:val="3"/>
    </w:pPr>
    <w:rPr>
      <w:rFonts w:eastAsiaTheme="majorEastAsia" w:cstheme="majorBidi"/>
      <w:b/>
      <w:i/>
      <w:iCs/>
      <w:color w:val="174DA3"/>
      <w:lang w:val="en-US"/>
    </w:rPr>
  </w:style>
  <w:style w:type="paragraph" w:styleId="Heading5">
    <w:name w:val="heading 5"/>
    <w:basedOn w:val="Normal"/>
    <w:next w:val="Normal"/>
    <w:link w:val="Heading5Char"/>
    <w:autoRedefine/>
    <w:uiPriority w:val="9"/>
    <w:semiHidden/>
    <w:unhideWhenUsed/>
    <w:rsid w:val="00782742"/>
    <w:pPr>
      <w:keepNext/>
      <w:keepLines/>
      <w:spacing w:before="40" w:after="0"/>
      <w:outlineLvl w:val="4"/>
    </w:pPr>
    <w:rPr>
      <w:rFonts w:eastAsiaTheme="majorEastAsia" w:cstheme="majorBidi"/>
      <w:b/>
      <w:color w:val="174DA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F7C78"/>
    <w:rPr>
      <w:rFonts w:asciiTheme="majorHAnsi" w:eastAsiaTheme="majorEastAsia" w:hAnsiTheme="majorHAnsi" w:cstheme="majorBidi"/>
      <w:b/>
      <w:color w:val="174DA3"/>
      <w:sz w:val="40"/>
      <w:szCs w:val="32"/>
      <w:lang w:val="en-US"/>
    </w:rPr>
  </w:style>
  <w:style w:type="character" w:customStyle="1" w:styleId="Heading2Char">
    <w:name w:val="Heading 2 Char"/>
    <w:basedOn w:val="DefaultParagraphFont"/>
    <w:link w:val="Heading2"/>
    <w:uiPriority w:val="9"/>
    <w:rsid w:val="008F7C78"/>
    <w:rPr>
      <w:rFonts w:asciiTheme="majorHAnsi" w:eastAsiaTheme="majorEastAsia" w:hAnsiTheme="majorHAnsi" w:cstheme="majorBidi"/>
      <w:b/>
      <w:sz w:val="32"/>
      <w:szCs w:val="26"/>
    </w:rPr>
  </w:style>
  <w:style w:type="character" w:customStyle="1" w:styleId="Heading3Char">
    <w:name w:val="Heading 3 Char"/>
    <w:basedOn w:val="DefaultParagraphFont"/>
    <w:link w:val="Heading3"/>
    <w:uiPriority w:val="9"/>
    <w:rsid w:val="00042C78"/>
    <w:rPr>
      <w:rFonts w:eastAsiaTheme="majorEastAsia" w:cstheme="majorBidi"/>
      <w:b/>
      <w:color w:val="174DA3"/>
      <w:sz w:val="28"/>
      <w:szCs w:val="24"/>
    </w:rPr>
  </w:style>
  <w:style w:type="paragraph" w:styleId="Title">
    <w:name w:val="Title"/>
    <w:basedOn w:val="Normal"/>
    <w:next w:val="Normal"/>
    <w:link w:val="TitleChar"/>
    <w:uiPriority w:val="10"/>
    <w:qFormat/>
    <w:rsid w:val="008F7C78"/>
    <w:pPr>
      <w:spacing w:after="0" w:line="240" w:lineRule="auto"/>
      <w:contextualSpacing/>
    </w:pPr>
    <w:rPr>
      <w:rFonts w:eastAsiaTheme="majorEastAsia" w:cstheme="majorBidi"/>
      <w:b/>
      <w:spacing w:val="-10"/>
      <w:kern w:val="28"/>
      <w:sz w:val="56"/>
      <w:szCs w:val="56"/>
    </w:rPr>
  </w:style>
  <w:style w:type="character" w:customStyle="1" w:styleId="TitleChar">
    <w:name w:val="Title Char"/>
    <w:basedOn w:val="DefaultParagraphFont"/>
    <w:link w:val="Title"/>
    <w:uiPriority w:val="10"/>
    <w:rsid w:val="008F7C78"/>
    <w:rPr>
      <w:rFonts w:eastAsiaTheme="majorEastAsia" w:cstheme="majorBidi"/>
      <w:b/>
      <w:spacing w:val="-10"/>
      <w:kern w:val="28"/>
      <w:sz w:val="56"/>
      <w:szCs w:val="56"/>
    </w:rPr>
  </w:style>
  <w:style w:type="character" w:customStyle="1" w:styleId="Heading4Char">
    <w:name w:val="Heading 4 Char"/>
    <w:basedOn w:val="DefaultParagraphFont"/>
    <w:link w:val="Heading4"/>
    <w:uiPriority w:val="9"/>
    <w:rsid w:val="008F7C78"/>
    <w:rPr>
      <w:rFonts w:eastAsiaTheme="majorEastAsia" w:cstheme="majorBidi"/>
      <w:b/>
      <w:i/>
      <w:iCs/>
      <w:color w:val="174DA3"/>
      <w:sz w:val="24"/>
      <w:lang w:val="en-US"/>
    </w:rPr>
  </w:style>
  <w:style w:type="character" w:styleId="Strong">
    <w:name w:val="Strong"/>
    <w:basedOn w:val="DefaultParagraphFont"/>
    <w:uiPriority w:val="22"/>
    <w:qFormat/>
    <w:rsid w:val="00DB012E"/>
    <w:rPr>
      <w:rFonts w:asciiTheme="minorHAnsi" w:hAnsiTheme="minorHAnsi"/>
      <w:b/>
      <w:bCs/>
      <w:color w:val="auto"/>
      <w:sz w:val="24"/>
    </w:rPr>
  </w:style>
  <w:style w:type="paragraph" w:styleId="IntenseQuote">
    <w:name w:val="Intense Quote"/>
    <w:basedOn w:val="Normal"/>
    <w:next w:val="Normal"/>
    <w:link w:val="IntenseQuoteChar"/>
    <w:autoRedefine/>
    <w:uiPriority w:val="30"/>
    <w:qFormat/>
    <w:rsid w:val="00782742"/>
    <w:pPr>
      <w:pBdr>
        <w:top w:val="single" w:sz="4" w:space="10" w:color="156082" w:themeColor="accent1"/>
        <w:bottom w:val="single" w:sz="4" w:space="10" w:color="156082" w:themeColor="accent1"/>
      </w:pBdr>
      <w:spacing w:before="360" w:after="360"/>
      <w:ind w:left="864" w:right="864"/>
      <w:jc w:val="center"/>
    </w:pPr>
    <w:rPr>
      <w:i/>
      <w:iCs/>
      <w:color w:val="174DA3"/>
      <w:sz w:val="28"/>
    </w:rPr>
  </w:style>
  <w:style w:type="character" w:customStyle="1" w:styleId="IntenseQuoteChar">
    <w:name w:val="Intense Quote Char"/>
    <w:basedOn w:val="DefaultParagraphFont"/>
    <w:link w:val="IntenseQuote"/>
    <w:uiPriority w:val="30"/>
    <w:rsid w:val="00782742"/>
    <w:rPr>
      <w:rFonts w:ascii="Trebuchet MS" w:hAnsi="Trebuchet MS"/>
      <w:i/>
      <w:iCs/>
      <w:color w:val="174DA3"/>
      <w:sz w:val="28"/>
    </w:rPr>
  </w:style>
  <w:style w:type="paragraph" w:styleId="Quote">
    <w:name w:val="Quote"/>
    <w:basedOn w:val="Normal"/>
    <w:next w:val="Normal"/>
    <w:link w:val="QuoteChar"/>
    <w:autoRedefine/>
    <w:uiPriority w:val="29"/>
    <w:rsid w:val="00782742"/>
    <w:pPr>
      <w:spacing w:before="200"/>
      <w:ind w:left="864" w:right="864"/>
      <w:jc w:val="center"/>
    </w:pPr>
    <w:rPr>
      <w:i/>
      <w:iCs/>
      <w:color w:val="595959" w:themeColor="text1" w:themeTint="A6"/>
    </w:rPr>
  </w:style>
  <w:style w:type="character" w:customStyle="1" w:styleId="QuoteChar">
    <w:name w:val="Quote Char"/>
    <w:basedOn w:val="DefaultParagraphFont"/>
    <w:link w:val="Quote"/>
    <w:uiPriority w:val="29"/>
    <w:rsid w:val="00782742"/>
    <w:rPr>
      <w:rFonts w:ascii="Trebuchet MS" w:hAnsi="Trebuchet MS"/>
      <w:i/>
      <w:iCs/>
      <w:color w:val="595959" w:themeColor="text1" w:themeTint="A6"/>
      <w:sz w:val="24"/>
    </w:rPr>
  </w:style>
  <w:style w:type="paragraph" w:styleId="NoSpacing">
    <w:name w:val="No Spacing"/>
    <w:autoRedefine/>
    <w:uiPriority w:val="1"/>
    <w:rsid w:val="00477B40"/>
    <w:pPr>
      <w:spacing w:after="0" w:line="240" w:lineRule="auto"/>
    </w:pPr>
    <w:rPr>
      <w:rFonts w:ascii="Trebuchet MS" w:hAnsi="Trebuchet MS"/>
      <w:sz w:val="24"/>
      <w:lang w:val="en-US"/>
    </w:rPr>
  </w:style>
  <w:style w:type="character" w:customStyle="1" w:styleId="Heading5Char">
    <w:name w:val="Heading 5 Char"/>
    <w:basedOn w:val="DefaultParagraphFont"/>
    <w:link w:val="Heading5"/>
    <w:uiPriority w:val="9"/>
    <w:semiHidden/>
    <w:rsid w:val="00782742"/>
    <w:rPr>
      <w:rFonts w:ascii="Trebuchet MS" w:eastAsiaTheme="majorEastAsia" w:hAnsi="Trebuchet MS" w:cstheme="majorBidi"/>
      <w:b/>
      <w:color w:val="174DA3"/>
      <w:sz w:val="24"/>
    </w:rPr>
  </w:style>
  <w:style w:type="paragraph" w:styleId="Subtitle">
    <w:name w:val="Subtitle"/>
    <w:basedOn w:val="Normal"/>
    <w:next w:val="Normal"/>
    <w:link w:val="SubtitleChar"/>
    <w:uiPriority w:val="11"/>
    <w:qFormat/>
    <w:rsid w:val="00DB012E"/>
    <w:pPr>
      <w:numPr>
        <w:ilvl w:val="1"/>
      </w:numPr>
    </w:pPr>
    <w:rPr>
      <w:rFonts w:eastAsiaTheme="minorEastAsia"/>
      <w:spacing w:val="15"/>
    </w:rPr>
  </w:style>
  <w:style w:type="character" w:customStyle="1" w:styleId="SubtitleChar">
    <w:name w:val="Subtitle Char"/>
    <w:basedOn w:val="DefaultParagraphFont"/>
    <w:link w:val="Subtitle"/>
    <w:uiPriority w:val="11"/>
    <w:rsid w:val="00DB012E"/>
    <w:rPr>
      <w:rFonts w:eastAsiaTheme="minorEastAsia"/>
      <w:spacing w:val="15"/>
      <w:sz w:val="24"/>
    </w:rPr>
  </w:style>
  <w:style w:type="character" w:styleId="SubtleEmphasis">
    <w:name w:val="Subtle Emphasis"/>
    <w:basedOn w:val="DefaultParagraphFont"/>
    <w:uiPriority w:val="19"/>
    <w:qFormat/>
    <w:rsid w:val="00DB012E"/>
    <w:rPr>
      <w:rFonts w:asciiTheme="minorHAnsi" w:hAnsiTheme="minorHAnsi"/>
      <w:b w:val="0"/>
      <w:i/>
      <w:iCs/>
      <w:color w:val="auto"/>
      <w:sz w:val="24"/>
    </w:rPr>
  </w:style>
  <w:style w:type="character" w:styleId="Emphasis">
    <w:name w:val="Emphasis"/>
    <w:basedOn w:val="DefaultParagraphFont"/>
    <w:uiPriority w:val="20"/>
    <w:qFormat/>
    <w:rsid w:val="00DB012E"/>
    <w:rPr>
      <w:rFonts w:asciiTheme="minorHAnsi" w:hAnsiTheme="minorHAnsi"/>
      <w:b/>
      <w:i/>
      <w:iCs/>
      <w:color w:val="auto"/>
      <w:sz w:val="24"/>
    </w:rPr>
  </w:style>
  <w:style w:type="character" w:styleId="IntenseEmphasis">
    <w:name w:val="Intense Emphasis"/>
    <w:basedOn w:val="DefaultParagraphFont"/>
    <w:uiPriority w:val="21"/>
    <w:qFormat/>
    <w:rsid w:val="00DB012E"/>
    <w:rPr>
      <w:rFonts w:asciiTheme="minorHAnsi" w:hAnsiTheme="minorHAnsi"/>
      <w:b/>
      <w:i/>
      <w:iCs/>
      <w:color w:val="174DA3"/>
      <w:sz w:val="24"/>
    </w:rPr>
  </w:style>
  <w:style w:type="character" w:styleId="SubtleReference">
    <w:name w:val="Subtle Reference"/>
    <w:basedOn w:val="DefaultParagraphFont"/>
    <w:uiPriority w:val="31"/>
    <w:rsid w:val="00782742"/>
    <w:rPr>
      <w:rFonts w:ascii="Trebuchet MS" w:hAnsi="Trebuchet MS"/>
      <w:smallCaps/>
      <w:color w:val="auto"/>
      <w:sz w:val="24"/>
    </w:rPr>
  </w:style>
  <w:style w:type="character" w:styleId="IntenseReference">
    <w:name w:val="Intense Reference"/>
    <w:basedOn w:val="DefaultParagraphFont"/>
    <w:uiPriority w:val="32"/>
    <w:rsid w:val="00782742"/>
    <w:rPr>
      <w:rFonts w:ascii="Trebuchet MS" w:hAnsi="Trebuchet MS"/>
      <w:b/>
      <w:bCs/>
      <w:smallCaps/>
      <w:color w:val="174DA3"/>
      <w:spacing w:val="5"/>
      <w:sz w:val="24"/>
    </w:rPr>
  </w:style>
  <w:style w:type="paragraph" w:styleId="ListParagraph">
    <w:name w:val="List Paragraph"/>
    <w:aliases w:val="F5 List Paragraph,List Paragraph2,MAIN CONTENT,List Paragraph12,Dot pt,List Paragraph1,Colorful List - Accent 11,No Spacing1,List Paragraph Char Char Char,Indicator Text,Numbered Para 1,Bullet Points,Bullet 1,Normal numbered,OBC Bullet,L"/>
    <w:basedOn w:val="Normal"/>
    <w:link w:val="ListParagraphChar"/>
    <w:uiPriority w:val="34"/>
    <w:qFormat/>
    <w:rsid w:val="00363D37"/>
    <w:pPr>
      <w:numPr>
        <w:numId w:val="2"/>
      </w:numPr>
      <w:contextualSpacing/>
    </w:pPr>
  </w:style>
  <w:style w:type="paragraph" w:styleId="Header">
    <w:name w:val="header"/>
    <w:basedOn w:val="Normal"/>
    <w:link w:val="HeaderChar"/>
    <w:uiPriority w:val="99"/>
    <w:unhideWhenUsed/>
    <w:rsid w:val="00432B96"/>
    <w:pPr>
      <w:tabs>
        <w:tab w:val="center" w:pos="4513"/>
        <w:tab w:val="right" w:pos="9026"/>
      </w:tabs>
      <w:spacing w:after="0" w:line="240" w:lineRule="auto"/>
    </w:pPr>
  </w:style>
  <w:style w:type="character" w:customStyle="1" w:styleId="HeaderChar">
    <w:name w:val="Header Char"/>
    <w:basedOn w:val="DefaultParagraphFont"/>
    <w:link w:val="Header"/>
    <w:uiPriority w:val="99"/>
    <w:rsid w:val="00432B96"/>
    <w:rPr>
      <w:rFonts w:ascii="Trebuchet MS" w:hAnsi="Trebuchet MS"/>
      <w:sz w:val="24"/>
    </w:rPr>
  </w:style>
  <w:style w:type="paragraph" w:styleId="Footer">
    <w:name w:val="footer"/>
    <w:basedOn w:val="Normal"/>
    <w:link w:val="FooterChar"/>
    <w:uiPriority w:val="99"/>
    <w:unhideWhenUsed/>
    <w:rsid w:val="00432B96"/>
    <w:pPr>
      <w:tabs>
        <w:tab w:val="center" w:pos="4513"/>
        <w:tab w:val="right" w:pos="9026"/>
      </w:tabs>
      <w:spacing w:after="0" w:line="240" w:lineRule="auto"/>
    </w:pPr>
  </w:style>
  <w:style w:type="character" w:customStyle="1" w:styleId="FooterChar">
    <w:name w:val="Footer Char"/>
    <w:basedOn w:val="DefaultParagraphFont"/>
    <w:link w:val="Footer"/>
    <w:uiPriority w:val="99"/>
    <w:rsid w:val="00432B96"/>
    <w:rPr>
      <w:rFonts w:ascii="Trebuchet MS" w:hAnsi="Trebuchet MS"/>
      <w:sz w:val="24"/>
    </w:rPr>
  </w:style>
  <w:style w:type="table" w:styleId="TableGrid">
    <w:name w:val="Table Grid"/>
    <w:basedOn w:val="TableNormal"/>
    <w:uiPriority w:val="39"/>
    <w:rsid w:val="00450AC2"/>
    <w:pPr>
      <w:spacing w:after="0" w:line="240" w:lineRule="auto"/>
    </w:pPr>
    <w:rPr>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hemeFill="background1"/>
    </w:tcPr>
  </w:style>
  <w:style w:type="character" w:styleId="Hyperlink">
    <w:name w:val="Hyperlink"/>
    <w:basedOn w:val="DefaultParagraphFont"/>
    <w:uiPriority w:val="99"/>
    <w:unhideWhenUsed/>
    <w:rsid w:val="001806A5"/>
    <w:rPr>
      <w:color w:val="467886" w:themeColor="hyperlink"/>
      <w:u w:val="single"/>
    </w:rPr>
  </w:style>
  <w:style w:type="character" w:styleId="UnresolvedMention">
    <w:name w:val="Unresolved Mention"/>
    <w:basedOn w:val="DefaultParagraphFont"/>
    <w:uiPriority w:val="99"/>
    <w:semiHidden/>
    <w:unhideWhenUsed/>
    <w:rsid w:val="001806A5"/>
    <w:rPr>
      <w:color w:val="605E5C"/>
      <w:shd w:val="clear" w:color="auto" w:fill="E1DFDD"/>
    </w:rPr>
  </w:style>
  <w:style w:type="paragraph" w:styleId="TOCHeading">
    <w:name w:val="TOC Heading"/>
    <w:basedOn w:val="Heading1"/>
    <w:next w:val="Heading1"/>
    <w:uiPriority w:val="39"/>
    <w:unhideWhenUsed/>
    <w:qFormat/>
    <w:rsid w:val="00DB012E"/>
    <w:pPr>
      <w:outlineLvl w:val="9"/>
    </w:pPr>
    <w:rPr>
      <w:b w:val="0"/>
      <w:kern w:val="0"/>
      <w:sz w:val="32"/>
      <w14:ligatures w14:val="none"/>
    </w:rPr>
  </w:style>
  <w:style w:type="paragraph" w:styleId="TOC1">
    <w:name w:val="toc 1"/>
    <w:basedOn w:val="Normal"/>
    <w:next w:val="Normal"/>
    <w:autoRedefine/>
    <w:uiPriority w:val="39"/>
    <w:unhideWhenUsed/>
    <w:rsid w:val="00DB012E"/>
    <w:pPr>
      <w:spacing w:after="100"/>
    </w:pPr>
  </w:style>
  <w:style w:type="paragraph" w:styleId="TOC2">
    <w:name w:val="toc 2"/>
    <w:basedOn w:val="Normal"/>
    <w:next w:val="Normal"/>
    <w:autoRedefine/>
    <w:uiPriority w:val="39"/>
    <w:unhideWhenUsed/>
    <w:rsid w:val="008F7C78"/>
    <w:pPr>
      <w:spacing w:after="100"/>
      <w:ind w:left="240"/>
    </w:pPr>
  </w:style>
  <w:style w:type="paragraph" w:styleId="TOC3">
    <w:name w:val="toc 3"/>
    <w:basedOn w:val="Normal"/>
    <w:next w:val="Normal"/>
    <w:autoRedefine/>
    <w:uiPriority w:val="39"/>
    <w:unhideWhenUsed/>
    <w:rsid w:val="008F7C78"/>
    <w:pPr>
      <w:spacing w:after="100"/>
      <w:ind w:left="480"/>
    </w:pPr>
  </w:style>
  <w:style w:type="character" w:styleId="PlaceholderText">
    <w:name w:val="Placeholder Text"/>
    <w:basedOn w:val="DefaultParagraphFont"/>
    <w:uiPriority w:val="99"/>
    <w:semiHidden/>
    <w:rsid w:val="00450AC2"/>
    <w:rPr>
      <w:color w:val="808080"/>
    </w:rPr>
  </w:style>
  <w:style w:type="paragraph" w:customStyle="1" w:styleId="Default">
    <w:name w:val="Default"/>
    <w:rsid w:val="008A0F8F"/>
    <w:pPr>
      <w:autoSpaceDE w:val="0"/>
      <w:autoSpaceDN w:val="0"/>
      <w:adjustRightInd w:val="0"/>
      <w:spacing w:after="0" w:line="240" w:lineRule="auto"/>
    </w:pPr>
    <w:rPr>
      <w:rFonts w:ascii="Bookman Old Style" w:eastAsia="Times New Roman" w:hAnsi="Bookman Old Style" w:cs="Bookman Old Style"/>
      <w:color w:val="000000"/>
      <w:kern w:val="0"/>
      <w:sz w:val="24"/>
      <w:szCs w:val="24"/>
      <w:lang w:val="en-US"/>
      <w14:ligatures w14:val="none"/>
    </w:rPr>
  </w:style>
  <w:style w:type="character" w:customStyle="1" w:styleId="ListParagraphChar">
    <w:name w:val="List Paragraph Char"/>
    <w:aliases w:val="F5 List Paragraph Char,List Paragraph2 Char,MAIN CONTENT Char,List Paragraph12 Char,Dot pt Char,List Paragraph1 Char,Colorful List - Accent 11 Char,No Spacing1 Char,List Paragraph Char Char Char Char,Indicator Text Char,Bullet 1 Char"/>
    <w:basedOn w:val="DefaultParagraphFont"/>
    <w:link w:val="ListParagraph"/>
    <w:uiPriority w:val="34"/>
    <w:locked/>
    <w:rsid w:val="008A0F8F"/>
    <w:rPr>
      <w:sz w:val="24"/>
    </w:rPr>
  </w:style>
  <w:style w:type="paragraph" w:styleId="Revision">
    <w:name w:val="Revision"/>
    <w:hidden/>
    <w:uiPriority w:val="99"/>
    <w:semiHidden/>
    <w:rsid w:val="005124CF"/>
    <w:pPr>
      <w:spacing w:after="0" w:line="240" w:lineRule="auto"/>
    </w:pPr>
    <w:rPr>
      <w:sz w:val="24"/>
    </w:rPr>
  </w:style>
  <w:style w:type="character" w:styleId="CommentReference">
    <w:name w:val="annotation reference"/>
    <w:basedOn w:val="DefaultParagraphFont"/>
    <w:uiPriority w:val="99"/>
    <w:semiHidden/>
    <w:unhideWhenUsed/>
    <w:rsid w:val="00376046"/>
    <w:rPr>
      <w:sz w:val="16"/>
      <w:szCs w:val="16"/>
    </w:rPr>
  </w:style>
  <w:style w:type="paragraph" w:styleId="CommentText">
    <w:name w:val="annotation text"/>
    <w:basedOn w:val="Normal"/>
    <w:link w:val="CommentTextChar"/>
    <w:uiPriority w:val="99"/>
    <w:unhideWhenUsed/>
    <w:rsid w:val="00376046"/>
    <w:pPr>
      <w:spacing w:line="240" w:lineRule="auto"/>
    </w:pPr>
    <w:rPr>
      <w:sz w:val="20"/>
      <w:szCs w:val="20"/>
    </w:rPr>
  </w:style>
  <w:style w:type="character" w:customStyle="1" w:styleId="CommentTextChar">
    <w:name w:val="Comment Text Char"/>
    <w:basedOn w:val="DefaultParagraphFont"/>
    <w:link w:val="CommentText"/>
    <w:uiPriority w:val="99"/>
    <w:rsid w:val="00376046"/>
    <w:rPr>
      <w:sz w:val="20"/>
      <w:szCs w:val="20"/>
    </w:rPr>
  </w:style>
  <w:style w:type="paragraph" w:styleId="CommentSubject">
    <w:name w:val="annotation subject"/>
    <w:basedOn w:val="CommentText"/>
    <w:next w:val="CommentText"/>
    <w:link w:val="CommentSubjectChar"/>
    <w:uiPriority w:val="99"/>
    <w:semiHidden/>
    <w:unhideWhenUsed/>
    <w:rsid w:val="00376046"/>
    <w:rPr>
      <w:b/>
      <w:bCs/>
    </w:rPr>
  </w:style>
  <w:style w:type="character" w:customStyle="1" w:styleId="CommentSubjectChar">
    <w:name w:val="Comment Subject Char"/>
    <w:basedOn w:val="CommentTextChar"/>
    <w:link w:val="CommentSubject"/>
    <w:uiPriority w:val="99"/>
    <w:semiHidden/>
    <w:rsid w:val="00376046"/>
    <w:rPr>
      <w:b/>
      <w:bCs/>
      <w:sz w:val="20"/>
      <w:szCs w:val="20"/>
    </w:rPr>
  </w:style>
  <w:style w:type="character" w:styleId="Mention">
    <w:name w:val="Mention"/>
    <w:basedOn w:val="DefaultParagraphFont"/>
    <w:uiPriority w:val="99"/>
    <w:unhideWhenUsed/>
    <w:rsid w:val="001B7D06"/>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chart" Target="charts/chart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chart" Target="charts/chart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HallidaySa\AppData\Local\Microsoft\Olk\Attachments\ooa-23cf8937-9d43-4646-ba24-41398d67a199\028fd603b929e690d78b40961dc9c8c2a474ec74eedfe8053535f47b1dd60c20\Data%20for%20Sarah.xlsx"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'Age Range'!$B$1</c:f>
              <c:strCache>
                <c:ptCount val="1"/>
                <c:pt idx="0">
                  <c:v>Number of Employees</c:v>
                </c:pt>
              </c:strCache>
            </c:strRef>
          </c:tx>
          <c:spPr>
            <a:solidFill>
              <a:schemeClr val="accent1"/>
            </a:solidFill>
            <a:ln>
              <a:noFill/>
            </a:ln>
            <a:effectLst/>
          </c:spPr>
          <c:invertIfNegative val="0"/>
          <c:cat>
            <c:strRef>
              <c:f>'Age Range'!$A$2:$A$13</c:f>
              <c:strCache>
                <c:ptCount val="12"/>
                <c:pt idx="0">
                  <c:v>20 - 24</c:v>
                </c:pt>
                <c:pt idx="1">
                  <c:v>25 - 29</c:v>
                </c:pt>
                <c:pt idx="2">
                  <c:v>30 - 34</c:v>
                </c:pt>
                <c:pt idx="3">
                  <c:v>35 - 39</c:v>
                </c:pt>
                <c:pt idx="4">
                  <c:v>40 - 44</c:v>
                </c:pt>
                <c:pt idx="5">
                  <c:v>45 - 49</c:v>
                </c:pt>
                <c:pt idx="6">
                  <c:v>50 - 54</c:v>
                </c:pt>
                <c:pt idx="7">
                  <c:v>55 - 59</c:v>
                </c:pt>
                <c:pt idx="8">
                  <c:v>60 - 64</c:v>
                </c:pt>
                <c:pt idx="9">
                  <c:v>65 - 69 </c:v>
                </c:pt>
                <c:pt idx="10">
                  <c:v>70 - 74</c:v>
                </c:pt>
                <c:pt idx="11">
                  <c:v>75 - 80 </c:v>
                </c:pt>
              </c:strCache>
            </c:strRef>
          </c:cat>
          <c:val>
            <c:numRef>
              <c:f>'Age Range'!$B$2:$B$13</c:f>
              <c:numCache>
                <c:formatCode>General</c:formatCode>
                <c:ptCount val="12"/>
                <c:pt idx="0">
                  <c:v>12</c:v>
                </c:pt>
                <c:pt idx="1">
                  <c:v>28</c:v>
                </c:pt>
                <c:pt idx="2">
                  <c:v>31</c:v>
                </c:pt>
                <c:pt idx="3">
                  <c:v>43</c:v>
                </c:pt>
                <c:pt idx="4">
                  <c:v>61</c:v>
                </c:pt>
                <c:pt idx="5">
                  <c:v>45</c:v>
                </c:pt>
                <c:pt idx="6">
                  <c:v>67</c:v>
                </c:pt>
                <c:pt idx="7">
                  <c:v>54</c:v>
                </c:pt>
                <c:pt idx="8">
                  <c:v>41</c:v>
                </c:pt>
                <c:pt idx="9">
                  <c:v>6</c:v>
                </c:pt>
                <c:pt idx="10">
                  <c:v>2</c:v>
                </c:pt>
                <c:pt idx="11">
                  <c:v>1</c:v>
                </c:pt>
              </c:numCache>
            </c:numRef>
          </c:val>
          <c:extLst>
            <c:ext xmlns:c16="http://schemas.microsoft.com/office/drawing/2014/chart" uri="{C3380CC4-5D6E-409C-BE32-E72D297353CC}">
              <c16:uniqueId val="{00000000-6655-4958-8120-35675ABA69D6}"/>
            </c:ext>
          </c:extLst>
        </c:ser>
        <c:dLbls>
          <c:showLegendKey val="0"/>
          <c:showVal val="0"/>
          <c:showCatName val="0"/>
          <c:showSerName val="0"/>
          <c:showPercent val="0"/>
          <c:showBubbleSize val="0"/>
        </c:dLbls>
        <c:gapWidth val="219"/>
        <c:overlap val="-27"/>
        <c:axId val="1725352608"/>
        <c:axId val="1725360768"/>
      </c:barChart>
      <c:catAx>
        <c:axId val="172535260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solidFill>
                  <a:sysClr val="windowText" lastClr="000000"/>
                </a:solidFill>
                <a:latin typeface="+mn-lt"/>
                <a:ea typeface="+mn-ea"/>
                <a:cs typeface="+mn-cs"/>
              </a:defRPr>
            </a:pPr>
            <a:endParaRPr lang="en-US"/>
          </a:p>
        </c:txPr>
        <c:crossAx val="1725360768"/>
        <c:crosses val="autoZero"/>
        <c:auto val="1"/>
        <c:lblAlgn val="ctr"/>
        <c:lblOffset val="100"/>
        <c:noMultiLvlLbl val="0"/>
      </c:catAx>
      <c:valAx>
        <c:axId val="172536076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200" b="0" i="0" u="none" strike="noStrike" kern="1200" baseline="0">
                <a:solidFill>
                  <a:sysClr val="windowText" lastClr="000000"/>
                </a:solidFill>
                <a:latin typeface="+mn-lt"/>
                <a:ea typeface="+mn-ea"/>
                <a:cs typeface="+mn-cs"/>
              </a:defRPr>
            </a:pPr>
            <a:endParaRPr lang="en-US"/>
          </a:p>
        </c:txPr>
        <c:crossAx val="172535260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'Length of Service '!$B$1</c:f>
              <c:strCache>
                <c:ptCount val="1"/>
                <c:pt idx="0">
                  <c:v>Number of Employees</c:v>
                </c:pt>
              </c:strCache>
            </c:strRef>
          </c:tx>
          <c:spPr>
            <a:solidFill>
              <a:schemeClr val="accent1"/>
            </a:solidFill>
            <a:ln>
              <a:noFill/>
            </a:ln>
            <a:effectLst/>
          </c:spPr>
          <c:invertIfNegative val="0"/>
          <c:cat>
            <c:strRef>
              <c:f>'Length of Service '!$A$2:$A$12</c:f>
              <c:strCache>
                <c:ptCount val="11"/>
                <c:pt idx="0">
                  <c:v>&lt;45</c:v>
                </c:pt>
                <c:pt idx="1">
                  <c:v>45 -40</c:v>
                </c:pt>
                <c:pt idx="2">
                  <c:v>40-35</c:v>
                </c:pt>
                <c:pt idx="3">
                  <c:v>35-30</c:v>
                </c:pt>
                <c:pt idx="4">
                  <c:v>30-25</c:v>
                </c:pt>
                <c:pt idx="5">
                  <c:v>25-20</c:v>
                </c:pt>
                <c:pt idx="6">
                  <c:v>20-15</c:v>
                </c:pt>
                <c:pt idx="7">
                  <c:v>15-10</c:v>
                </c:pt>
                <c:pt idx="8">
                  <c:v>10-5</c:v>
                </c:pt>
                <c:pt idx="9">
                  <c:v>5-1</c:v>
                </c:pt>
                <c:pt idx="10">
                  <c:v>&gt;1</c:v>
                </c:pt>
              </c:strCache>
            </c:strRef>
          </c:cat>
          <c:val>
            <c:numRef>
              <c:f>'Length of Service '!$B$2:$B$12</c:f>
              <c:numCache>
                <c:formatCode>General</c:formatCode>
                <c:ptCount val="11"/>
                <c:pt idx="0">
                  <c:v>1</c:v>
                </c:pt>
                <c:pt idx="1">
                  <c:v>4</c:v>
                </c:pt>
                <c:pt idx="2">
                  <c:v>31</c:v>
                </c:pt>
                <c:pt idx="3">
                  <c:v>13</c:v>
                </c:pt>
                <c:pt idx="4">
                  <c:v>30</c:v>
                </c:pt>
                <c:pt idx="5">
                  <c:v>50</c:v>
                </c:pt>
                <c:pt idx="6">
                  <c:v>45</c:v>
                </c:pt>
                <c:pt idx="7">
                  <c:v>37</c:v>
                </c:pt>
                <c:pt idx="8">
                  <c:v>52</c:v>
                </c:pt>
                <c:pt idx="9">
                  <c:v>125</c:v>
                </c:pt>
                <c:pt idx="10">
                  <c:v>3</c:v>
                </c:pt>
              </c:numCache>
            </c:numRef>
          </c:val>
          <c:extLst>
            <c:ext xmlns:c16="http://schemas.microsoft.com/office/drawing/2014/chart" uri="{C3380CC4-5D6E-409C-BE32-E72D297353CC}">
              <c16:uniqueId val="{00000000-11AA-4514-A501-941478DB7FDA}"/>
            </c:ext>
          </c:extLst>
        </c:ser>
        <c:dLbls>
          <c:showLegendKey val="0"/>
          <c:showVal val="0"/>
          <c:showCatName val="0"/>
          <c:showSerName val="0"/>
          <c:showPercent val="0"/>
          <c:showBubbleSize val="0"/>
        </c:dLbls>
        <c:gapWidth val="219"/>
        <c:overlap val="-27"/>
        <c:axId val="1690010928"/>
        <c:axId val="1690009488"/>
      </c:barChart>
      <c:catAx>
        <c:axId val="169001092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solidFill>
                  <a:sysClr val="windowText" lastClr="000000"/>
                </a:solidFill>
                <a:latin typeface="+mn-lt"/>
                <a:ea typeface="+mn-ea"/>
                <a:cs typeface="+mn-cs"/>
              </a:defRPr>
            </a:pPr>
            <a:endParaRPr lang="en-US"/>
          </a:p>
        </c:txPr>
        <c:crossAx val="1690009488"/>
        <c:crosses val="autoZero"/>
        <c:auto val="1"/>
        <c:lblAlgn val="ctr"/>
        <c:lblOffset val="100"/>
        <c:noMultiLvlLbl val="0"/>
      </c:catAx>
      <c:valAx>
        <c:axId val="169000948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200" b="0" i="0" u="none" strike="noStrike" kern="1200" baseline="0">
                <a:solidFill>
                  <a:sysClr val="windowText" lastClr="000000"/>
                </a:solidFill>
                <a:latin typeface="+mn-lt"/>
                <a:ea typeface="+mn-ea"/>
                <a:cs typeface="+mn-cs"/>
              </a:defRPr>
            </a:pPr>
            <a:endParaRPr lang="en-US"/>
          </a:p>
        </c:txPr>
        <c:crossAx val="169001092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1A5267F9D8B45EEB79F0DDF5CF0CBB2"/>
        <w:category>
          <w:name w:val="General"/>
          <w:gallery w:val="placeholder"/>
        </w:category>
        <w:types>
          <w:type w:val="bbPlcHdr"/>
        </w:types>
        <w:behaviors>
          <w:behavior w:val="content"/>
        </w:behaviors>
        <w:guid w:val="{2406ECBB-4C9B-4F5A-A8E6-2E9BF4344B8E}"/>
      </w:docPartPr>
      <w:docPartBody>
        <w:p w:rsidR="00F519DB" w:rsidRDefault="00F519DB">
          <w:pPr>
            <w:pStyle w:val="31A5267F9D8B45EEB79F0DDF5CF0CBB2"/>
          </w:pPr>
          <w:r w:rsidRPr="00042C78">
            <w:rPr>
              <w:rStyle w:val="PlaceholderText"/>
              <w:b/>
              <w:color w:val="A02B93" w:themeColor="accent5"/>
            </w:rPr>
            <w:t>Choose an item.</w:t>
          </w:r>
        </w:p>
      </w:docPartBody>
    </w:docPart>
    <w:docPart>
      <w:docPartPr>
        <w:name w:val="BC0454778CF0490597D1CB385A9EEDA4"/>
        <w:category>
          <w:name w:val="General"/>
          <w:gallery w:val="placeholder"/>
        </w:category>
        <w:types>
          <w:type w:val="bbPlcHdr"/>
        </w:types>
        <w:behaviors>
          <w:behavior w:val="content"/>
        </w:behaviors>
        <w:guid w:val="{FD0C1056-9EDE-485C-B184-BF47FAA8A158}"/>
      </w:docPartPr>
      <w:docPartBody>
        <w:p w:rsidR="00F519DB" w:rsidRDefault="00F519DB">
          <w:pPr>
            <w:pStyle w:val="BC0454778CF0490597D1CB385A9EEDA4"/>
          </w:pPr>
          <w:r w:rsidRPr="00D35FED">
            <w:rPr>
              <w:rStyle w:val="PlaceholderText"/>
              <w:b/>
              <w:bCs/>
              <w:color w:val="A02B93" w:themeColor="accent5"/>
            </w:rPr>
            <w:t>Choose an item.</w:t>
          </w:r>
        </w:p>
      </w:docPartBody>
    </w:docPart>
    <w:docPart>
      <w:docPartPr>
        <w:name w:val="B09FA00904994700B122DEF12B84F9BE"/>
        <w:category>
          <w:name w:val="General"/>
          <w:gallery w:val="placeholder"/>
        </w:category>
        <w:types>
          <w:type w:val="bbPlcHdr"/>
        </w:types>
        <w:behaviors>
          <w:behavior w:val="content"/>
        </w:behaviors>
        <w:guid w:val="{69AC4DA7-ED67-4BD7-A13D-D65F9B70D878}"/>
      </w:docPartPr>
      <w:docPartBody>
        <w:p w:rsidR="00F519DB" w:rsidRDefault="00F519DB">
          <w:pPr>
            <w:pStyle w:val="B09FA00904994700B122DEF12B84F9BE"/>
          </w:pPr>
          <w:r w:rsidRPr="00D35FED">
            <w:rPr>
              <w:rStyle w:val="PlaceholderText"/>
              <w:b/>
              <w:bCs/>
              <w:color w:val="A02B93" w:themeColor="accent5"/>
            </w:rPr>
            <w:t>Choose an item.</w:t>
          </w:r>
        </w:p>
      </w:docPartBody>
    </w:docPart>
    <w:docPart>
      <w:docPartPr>
        <w:name w:val="F544C7BD0D34457ABE26A5956E6205A6"/>
        <w:category>
          <w:name w:val="General"/>
          <w:gallery w:val="placeholder"/>
        </w:category>
        <w:types>
          <w:type w:val="bbPlcHdr"/>
        </w:types>
        <w:behaviors>
          <w:behavior w:val="content"/>
        </w:behaviors>
        <w:guid w:val="{9296B77C-4F60-4AC9-BF28-874C88CEF7B4}"/>
      </w:docPartPr>
      <w:docPartBody>
        <w:p w:rsidR="00F519DB" w:rsidRDefault="00F519DB">
          <w:pPr>
            <w:pStyle w:val="F544C7BD0D34457ABE26A5956E6205A6"/>
          </w:pPr>
          <w:r w:rsidRPr="00D35FED">
            <w:rPr>
              <w:rStyle w:val="PlaceholderText"/>
              <w:b/>
              <w:bCs/>
              <w:color w:val="A02B93" w:themeColor="accent5"/>
            </w:rPr>
            <w:t>Choose an item.</w:t>
          </w:r>
        </w:p>
      </w:docPartBody>
    </w:docPart>
    <w:docPart>
      <w:docPartPr>
        <w:name w:val="EE3AEE6F4836481BA73ADE751C4CAEDC"/>
        <w:category>
          <w:name w:val="General"/>
          <w:gallery w:val="placeholder"/>
        </w:category>
        <w:types>
          <w:type w:val="bbPlcHdr"/>
        </w:types>
        <w:behaviors>
          <w:behavior w:val="content"/>
        </w:behaviors>
        <w:guid w:val="{D507699F-8E41-44EA-947F-8C7BB1B1F16D}"/>
      </w:docPartPr>
      <w:docPartBody>
        <w:p w:rsidR="00AF02DB" w:rsidRDefault="00F519DB">
          <w:pPr>
            <w:pStyle w:val="EE3AEE6F4836481BA73ADE751C4CAEDC"/>
          </w:pPr>
          <w:r w:rsidRPr="00D35FED">
            <w:rPr>
              <w:rStyle w:val="PlaceholderText"/>
              <w:b/>
              <w:bCs/>
              <w:color w:val="A02B93" w:themeColor="accent5"/>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Trebuchet MS">
    <w:panose1 w:val="020B0603020202020204"/>
    <w:charset w:val="00"/>
    <w:family w:val="swiss"/>
    <w:pitch w:val="variable"/>
    <w:sig w:usb0="00000687" w:usb1="00000000" w:usb2="00000000" w:usb3="00000000" w:csb0="0000009F" w:csb1="00000000"/>
  </w:font>
  <w:font w:name="Yu Gothic">
    <w:altName w:val="游ゴシック"/>
    <w:panose1 w:val="020B0400000000000000"/>
    <w:charset w:val="80"/>
    <w:family w:val="swiss"/>
    <w:pitch w:val="variable"/>
    <w:sig w:usb0="E00002FF" w:usb1="2AC7FDFF" w:usb2="00000016" w:usb3="00000000" w:csb0="0002009F" w:csb1="00000000"/>
  </w:font>
  <w:font w:name="Bookman Old Style">
    <w:panose1 w:val="02050604050505020204"/>
    <w:charset w:val="00"/>
    <w:family w:val="roman"/>
    <w:pitch w:val="variable"/>
    <w:sig w:usb0="00000287" w:usb1="00000000" w:usb2="00000000" w:usb3="00000000" w:csb0="0000009F" w:csb1="00000000"/>
  </w:font>
  <w:font w:name="Aparajita">
    <w:charset w:val="00"/>
    <w:family w:val="roman"/>
    <w:pitch w:val="variable"/>
    <w:sig w:usb0="00008003" w:usb1="00000000" w:usb2="00000000" w:usb3="00000000" w:csb0="00000001"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19DB"/>
    <w:rsid w:val="000334DD"/>
    <w:rsid w:val="000E1731"/>
    <w:rsid w:val="001659C5"/>
    <w:rsid w:val="002C7DC0"/>
    <w:rsid w:val="00316729"/>
    <w:rsid w:val="00595CBC"/>
    <w:rsid w:val="0060289F"/>
    <w:rsid w:val="00670A2E"/>
    <w:rsid w:val="00790ECE"/>
    <w:rsid w:val="0089316B"/>
    <w:rsid w:val="008D39F1"/>
    <w:rsid w:val="00906F6C"/>
    <w:rsid w:val="0098783E"/>
    <w:rsid w:val="00AF02DB"/>
    <w:rsid w:val="00B07E13"/>
    <w:rsid w:val="00E90D63"/>
    <w:rsid w:val="00F519D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31A5267F9D8B45EEB79F0DDF5CF0CBB2">
    <w:name w:val="31A5267F9D8B45EEB79F0DDF5CF0CBB2"/>
  </w:style>
  <w:style w:type="paragraph" w:customStyle="1" w:styleId="BC0454778CF0490597D1CB385A9EEDA4">
    <w:name w:val="BC0454778CF0490597D1CB385A9EEDA4"/>
  </w:style>
  <w:style w:type="paragraph" w:customStyle="1" w:styleId="B09FA00904994700B122DEF12B84F9BE">
    <w:name w:val="B09FA00904994700B122DEF12B84F9BE"/>
  </w:style>
  <w:style w:type="paragraph" w:customStyle="1" w:styleId="F544C7BD0D34457ABE26A5956E6205A6">
    <w:name w:val="F544C7BD0D34457ABE26A5956E6205A6"/>
  </w:style>
  <w:style w:type="paragraph" w:customStyle="1" w:styleId="EE3AEE6F4836481BA73ADE751C4CAEDC">
    <w:name w:val="EE3AEE6F4836481BA73ADE751C4CAED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E2A1C1D1C1B8B040B86EE25E54115924" ma:contentTypeVersion="11" ma:contentTypeDescription="Create a new document." ma:contentTypeScope="" ma:versionID="37c804df4265d5571a67d4a9d3e331b4">
  <xsd:schema xmlns:xsd="http://www.w3.org/2001/XMLSchema" xmlns:xs="http://www.w3.org/2001/XMLSchema" xmlns:p="http://schemas.microsoft.com/office/2006/metadata/properties" xmlns:ns2="ddc97c0f-92d3-40cc-8a88-afbef9d2f083" xmlns:ns3="f77c8e73-1a92-43ae-87b4-1041e4b5416f" targetNamespace="http://schemas.microsoft.com/office/2006/metadata/properties" ma:root="true" ma:fieldsID="bf82d9204bd3510b80fd864d7f137179" ns2:_="" ns3:_="">
    <xsd:import namespace="ddc97c0f-92d3-40cc-8a88-afbef9d2f083"/>
    <xsd:import namespace="f77c8e73-1a92-43ae-87b4-1041e4b5416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Retention" minOccurs="0"/>
                <xsd:element ref="ns3:SharedWithUsers" minOccurs="0"/>
                <xsd:element ref="ns3:SharedWithDetail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c97c0f-92d3-40cc-8a88-afbef9d2f0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Retention" ma:index="11" nillable="true" ma:displayName="Retention" ma:format="DateOnly" ma:internalName="Retention">
      <xsd:simpleType>
        <xsd:restriction base="dms:DateTime"/>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77c8e73-1a92-43ae-87b4-1041e4b5416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f77c8e73-1a92-43ae-87b4-1041e4b5416f">
      <UserInfo>
        <DisplayName/>
        <AccountId xsi:nil="true"/>
        <AccountType/>
      </UserInfo>
    </SharedWithUsers>
    <Retention xmlns="ddc97c0f-92d3-40cc-8a88-afbef9d2f08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03E35C3-0E33-467B-B5CD-8449F1F163D6}">
  <ds:schemaRefs>
    <ds:schemaRef ds:uri="http://schemas.openxmlformats.org/officeDocument/2006/bibliography"/>
  </ds:schemaRefs>
</ds:datastoreItem>
</file>

<file path=customXml/itemProps2.xml><?xml version="1.0" encoding="utf-8"?>
<ds:datastoreItem xmlns:ds="http://schemas.openxmlformats.org/officeDocument/2006/customXml" ds:itemID="{0E082E98-DBA4-4C2C-9979-5543EC01F8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c97c0f-92d3-40cc-8a88-afbef9d2f083"/>
    <ds:schemaRef ds:uri="f77c8e73-1a92-43ae-87b4-1041e4b541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E696E21-D89F-4687-B80D-7F169E8B0DD4}">
  <ds:schemaRefs>
    <ds:schemaRef ds:uri="f77c8e73-1a92-43ae-87b4-1041e4b5416f"/>
    <ds:schemaRef ds:uri="http://schemas.microsoft.com/office/2006/documentManagement/types"/>
    <ds:schemaRef ds:uri="http://purl.org/dc/terms/"/>
    <ds:schemaRef ds:uri="http://www.w3.org/XML/1998/namespace"/>
    <ds:schemaRef ds:uri="http://purl.org/dc/elements/1.1/"/>
    <ds:schemaRef ds:uri="http://schemas.microsoft.com/office/2006/metadata/properties"/>
    <ds:schemaRef ds:uri="http://schemas.openxmlformats.org/package/2006/metadata/core-properties"/>
    <ds:schemaRef ds:uri="http://purl.org/dc/dcmitype/"/>
    <ds:schemaRef ds:uri="http://schemas.microsoft.com/office/infopath/2007/PartnerControls"/>
    <ds:schemaRef ds:uri="ddc97c0f-92d3-40cc-8a88-afbef9d2f083"/>
  </ds:schemaRefs>
</ds:datastoreItem>
</file>

<file path=customXml/itemProps4.xml><?xml version="1.0" encoding="utf-8"?>
<ds:datastoreItem xmlns:ds="http://schemas.openxmlformats.org/officeDocument/2006/customXml" ds:itemID="{EC8D839A-C41F-4856-8526-D92EC876447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2883</Words>
  <Characters>16436</Characters>
  <Application>Microsoft Office Word</Application>
  <DocSecurity>0</DocSecurity>
  <Lines>136</Lines>
  <Paragraphs>38</Paragraphs>
  <ScaleCrop>false</ScaleCrop>
  <Company/>
  <LinksUpToDate>false</LinksUpToDate>
  <CharactersWithSpaces>19281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SLAB Annual People Report May 2025</dc:title>
  <dc:subject>Board papers</dc:subject>
  <dc:creator>Scottish Legal Aid Board</dc:creator>
  <cp:keywords/>
  <dc:description/>
  <cp:lastModifiedBy>Lindsay Corr</cp:lastModifiedBy>
  <cp:revision>2</cp:revision>
  <dcterms:created xsi:type="dcterms:W3CDTF">2025-08-13T09:36:00Z</dcterms:created>
  <dcterms:modified xsi:type="dcterms:W3CDTF">2025-08-13T09:36:00Z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0x010100E2A1C1D1C1B8B040B86EE25E54115924</vt:lpwstr>
  </property>
  <property fmtid="{D5CDD505-2E9C-101B-9397-08002B2CF9AE}" pid="3" name="Order">
    <vt:r8>6924100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ies>
</file>