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213A2F94"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AD1932">
        <w:rPr>
          <w:lang w:val="en-US"/>
        </w:rPr>
        <w:t>Cons</w:t>
      </w:r>
      <w:r w:rsidR="00765B0D">
        <w:rPr>
          <w:lang w:val="en-US"/>
        </w:rPr>
        <w:t xml:space="preserve">umer Duty </w:t>
      </w:r>
      <w:r w:rsidR="00450AC2" w:rsidRPr="005277D3">
        <w:t xml:space="preserve">Board </w:t>
      </w:r>
      <w:r w:rsidR="00544C1B">
        <w:t>R</w:t>
      </w:r>
      <w:r w:rsidR="00450AC2" w:rsidRPr="005277D3">
        <w:t>eport</w:t>
      </w:r>
    </w:p>
    <w:p w14:paraId="6032D49E" w14:textId="4FBBC040"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7A1645"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206BBD"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E42D70">
        <w:rPr>
          <w:rStyle w:val="Strong"/>
          <w:lang w:val="en-US"/>
        </w:rPr>
        <w:t>11</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AE2C1E">
        <w:rPr>
          <w:rStyle w:val="Strong"/>
          <w:lang w:val="en-US"/>
        </w:rPr>
        <w:t>2025</w:t>
      </w:r>
      <w:r w:rsidR="00AB4C34">
        <w:rPr>
          <w:rStyle w:val="Strong"/>
          <w:lang w:val="en-US"/>
        </w:rPr>
        <w:t xml:space="preserve"> </w:t>
      </w:r>
      <w:r w:rsidR="00AB4C34" w:rsidRPr="006F4385">
        <w:rPr>
          <w:rStyle w:val="Strong"/>
          <w:lang w:val="en-US"/>
        </w:rPr>
        <w:t xml:space="preserve">/ </w:t>
      </w:r>
      <w:r w:rsidR="00E42D70">
        <w:rPr>
          <w:rStyle w:val="Strong"/>
          <w:lang w:val="en-US"/>
        </w:rPr>
        <w:t>19</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147BDA53"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576835">
            <w:rPr>
              <w:lang w:val="en-US"/>
            </w:rPr>
            <w:t>The Board</w:t>
          </w:r>
        </w:sdtContent>
      </w:sdt>
    </w:p>
    <w:p w14:paraId="6D4CF6A7" w14:textId="5DA0D906" w:rsidR="006F4385" w:rsidRPr="00576835" w:rsidRDefault="006F4385" w:rsidP="00CC679C">
      <w:pPr>
        <w:rPr>
          <w:b/>
          <w:bCs/>
          <w:lang w:val="en-US"/>
        </w:rPr>
      </w:pPr>
      <w:r w:rsidRPr="0501501B">
        <w:rPr>
          <w:rStyle w:val="Strong"/>
          <w:lang w:val="en-US"/>
        </w:rPr>
        <w:t>Meeting date:</w:t>
      </w:r>
      <w:r>
        <w:tab/>
      </w:r>
      <w:r>
        <w:tab/>
      </w:r>
      <w:r w:rsidR="2E6D5BA1" w:rsidRPr="00576835">
        <w:rPr>
          <w:rStyle w:val="Strong"/>
          <w:b w:val="0"/>
          <w:bCs w:val="0"/>
          <w:lang w:val="en-US"/>
        </w:rPr>
        <w:t>Monday 26 May 2025</w:t>
      </w:r>
    </w:p>
    <w:p w14:paraId="3C9F5B0E" w14:textId="31B40BA8" w:rsidR="006F4385" w:rsidRPr="00D35FED" w:rsidRDefault="006F4385" w:rsidP="0501501B">
      <w:pPr>
        <w:rPr>
          <w:lang w:val="en-US"/>
        </w:rPr>
      </w:pPr>
      <w:r w:rsidRPr="0501501B">
        <w:rPr>
          <w:rStyle w:val="Strong"/>
          <w:lang w:val="en-US"/>
        </w:rPr>
        <w:t>Report title</w:t>
      </w:r>
      <w:r w:rsidRPr="0501501B">
        <w:rPr>
          <w:rStyle w:val="Strong"/>
        </w:rPr>
        <w:t>:</w:t>
      </w:r>
      <w:r>
        <w:tab/>
      </w:r>
      <w:r>
        <w:tab/>
      </w:r>
      <w:r>
        <w:tab/>
      </w:r>
      <w:r w:rsidR="4E758FAD" w:rsidRPr="00576835">
        <w:rPr>
          <w:rStyle w:val="Strong"/>
          <w:b w:val="0"/>
          <w:bCs w:val="0"/>
        </w:rPr>
        <w:t>Consumer Duty</w:t>
      </w:r>
      <w:r w:rsidR="4E758FAD" w:rsidRPr="0501501B">
        <w:rPr>
          <w:rStyle w:val="Strong"/>
        </w:rPr>
        <w:t xml:space="preserve"> </w:t>
      </w:r>
    </w:p>
    <w:p w14:paraId="487501A0" w14:textId="3FFFE0ED" w:rsidR="006F4385" w:rsidRPr="00D35FED" w:rsidRDefault="006F4385" w:rsidP="00CC679C">
      <w:pPr>
        <w:rPr>
          <w:rStyle w:val="Strong"/>
          <w:lang w:val="en-US"/>
        </w:rPr>
      </w:pPr>
      <w:r w:rsidRPr="0501501B">
        <w:rPr>
          <w:rStyle w:val="Strong"/>
          <w:lang w:val="en-US"/>
        </w:rPr>
        <w:t>Report category</w:t>
      </w:r>
      <w:r w:rsidRPr="0501501B">
        <w:rPr>
          <w:rStyle w:val="Strong"/>
        </w:rPr>
        <w:t>:</w:t>
      </w:r>
      <w:r>
        <w:tab/>
      </w:r>
      <w: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7A77CB0A" w:rsidRPr="0501501B">
            <w:rPr>
              <w:lang w:val="en-US"/>
            </w:rPr>
            <w:t>For decision</w:t>
          </w:r>
        </w:sdtContent>
      </w:sdt>
    </w:p>
    <w:p w14:paraId="4BCC3349" w14:textId="751D8817" w:rsidR="00450AC2" w:rsidRPr="00576835" w:rsidRDefault="006F4385" w:rsidP="00CC679C">
      <w:pPr>
        <w:rPr>
          <w:rStyle w:val="Strong"/>
          <w:b w:val="0"/>
          <w:bCs w:val="0"/>
        </w:rPr>
      </w:pPr>
      <w:r w:rsidRPr="0501501B">
        <w:rPr>
          <w:rStyle w:val="Strong"/>
          <w:lang w:val="en-US"/>
        </w:rPr>
        <w:t>Issue status:</w:t>
      </w:r>
      <w:r>
        <w:tab/>
      </w:r>
      <w:r>
        <w:tab/>
      </w:r>
      <w: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1DFD56CA" w:rsidRPr="0501501B">
            <w:rPr>
              <w:lang w:val="en-US"/>
            </w:rPr>
            <w:t>Business as usual</w:t>
          </w:r>
        </w:sdtContent>
      </w:sdt>
    </w:p>
    <w:p w14:paraId="73D86164" w14:textId="6BFB8F43" w:rsidR="006F4385" w:rsidRPr="00576835" w:rsidRDefault="006F4385" w:rsidP="0501501B">
      <w:pPr>
        <w:rPr>
          <w:b/>
          <w:bCs/>
          <w:lang w:val="en-US"/>
        </w:rPr>
      </w:pPr>
      <w:r w:rsidRPr="00576835">
        <w:rPr>
          <w:rStyle w:val="Strong"/>
          <w:lang w:val="en-US"/>
        </w:rPr>
        <w:t>Written by:</w:t>
      </w:r>
      <w:r w:rsidRPr="00576835">
        <w:rPr>
          <w:b/>
          <w:bCs/>
        </w:rPr>
        <w:tab/>
      </w:r>
      <w:r w:rsidRPr="00576835">
        <w:rPr>
          <w:b/>
          <w:bCs/>
        </w:rPr>
        <w:tab/>
      </w:r>
      <w:r w:rsidRPr="00576835">
        <w:rPr>
          <w:b/>
          <w:bCs/>
        </w:rPr>
        <w:tab/>
      </w:r>
      <w:r w:rsidR="3DD17462" w:rsidRPr="00576835">
        <w:rPr>
          <w:rStyle w:val="Strong"/>
          <w:b w:val="0"/>
          <w:bCs w:val="0"/>
          <w:lang w:val="en-US"/>
        </w:rPr>
        <w:t>Sarah Lynchehaun, Corporate Governance and Policy Officer</w:t>
      </w:r>
    </w:p>
    <w:p w14:paraId="4F1D2C6B" w14:textId="1C55EE37" w:rsidR="006F4385" w:rsidRPr="00D35FED" w:rsidRDefault="006F4385" w:rsidP="00CC679C">
      <w:pPr>
        <w:rPr>
          <w:rStyle w:val="Strong"/>
          <w:lang w:val="en-US"/>
        </w:rPr>
      </w:pPr>
      <w:r w:rsidRPr="0501501B">
        <w:rPr>
          <w:rStyle w:val="Strong"/>
          <w:lang w:val="en-US"/>
        </w:rPr>
        <w:t>Director responsible:</w:t>
      </w:r>
      <w: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042C78" w:rsidRPr="0501501B">
            <w:rPr>
              <w:lang w:val="en-US"/>
            </w:rPr>
            <w:t>C</w:t>
          </w:r>
          <w:r w:rsidR="4696BDDD" w:rsidRPr="0501501B">
            <w:rPr>
              <w:lang w:val="en-US"/>
            </w:rPr>
            <w:t>olin Lancaster</w:t>
          </w:r>
        </w:sdtContent>
      </w:sdt>
    </w:p>
    <w:p w14:paraId="2D3DDEB6" w14:textId="226CCAB5" w:rsidR="006F4385" w:rsidRPr="00D35FED" w:rsidRDefault="006F4385" w:rsidP="00CC679C">
      <w:pPr>
        <w:rPr>
          <w:lang w:val="en-US"/>
        </w:rPr>
      </w:pPr>
      <w:r w:rsidRPr="0501501B">
        <w:rPr>
          <w:rStyle w:val="Strong"/>
          <w:lang w:val="en-US"/>
        </w:rPr>
        <w:t>Presented by:</w:t>
      </w:r>
      <w:r>
        <w:tab/>
      </w:r>
      <w:r>
        <w:tab/>
      </w:r>
      <w:r w:rsidR="199F3DF5" w:rsidRPr="0501501B">
        <w:rPr>
          <w:lang w:val="en-US"/>
        </w:rPr>
        <w:t>Andrew McIntosh</w:t>
      </w:r>
    </w:p>
    <w:p w14:paraId="3995BDCA" w14:textId="585D2582" w:rsidR="006F4385" w:rsidRPr="00D35FED" w:rsidRDefault="006F4385" w:rsidP="0501501B">
      <w:pPr>
        <w:rPr>
          <w:lang w:val="en-US"/>
        </w:rPr>
      </w:pPr>
      <w:r w:rsidRPr="0501501B">
        <w:rPr>
          <w:rStyle w:val="Strong"/>
          <w:lang w:val="en-US"/>
        </w:rPr>
        <w:t>Contact details:</w:t>
      </w:r>
      <w:r>
        <w:tab/>
      </w:r>
      <w:r>
        <w:tab/>
      </w:r>
      <w:r w:rsidR="2E3EB356" w:rsidRPr="00AE2C1E">
        <w:rPr>
          <w:rStyle w:val="Strong"/>
          <w:b w:val="0"/>
          <w:bCs w:val="0"/>
          <w:lang w:val="en-US"/>
        </w:rPr>
        <w:t>lynchehaunsa@slab.org.uk</w:t>
      </w:r>
    </w:p>
    <w:p w14:paraId="409EC7C6" w14:textId="466652E2" w:rsidR="00A16CB9" w:rsidRPr="00F14DC9" w:rsidRDefault="00A16CB9" w:rsidP="1C42FDAF">
      <w:pPr>
        <w:rPr>
          <w:rStyle w:val="PlaceholderText"/>
          <w:b/>
          <w:bCs/>
          <w:color w:val="A02B93" w:themeColor="accent5"/>
          <w:lang w:val="en-US"/>
        </w:rPr>
      </w:pPr>
      <w:r w:rsidRPr="1C42FDAF">
        <w:rPr>
          <w:rStyle w:val="Strong"/>
        </w:rPr>
        <w:t>Delivery of Strategic Objectives</w:t>
      </w:r>
      <w:r>
        <w:br/>
      </w:r>
      <w:sdt>
        <w:sdtPr>
          <w:rPr>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622BCE" w:rsidRPr="00544C1B">
            <w:rPr>
              <w:lang w:val="en-US"/>
            </w:rPr>
            <w:t>1 – Administration: Our timely, clear, and consistent decisions on legal aid applications and accounts deliver a positive customer experience.</w:t>
          </w:r>
        </w:sdtContent>
      </w:sdt>
      <w:r w:rsidRPr="00544C1B">
        <w:tab/>
      </w:r>
      <w:r w:rsidRPr="00544C1B">
        <w:br/>
      </w:r>
      <w:sdt>
        <w:sdtPr>
          <w:rPr>
            <w:lang w:val="en-US"/>
          </w:rPr>
          <w:id w:val="-27337570"/>
          <w:placeholder>
            <w:docPart w:val="1E67FE5A31AD4C45A3DCBA3242638A57"/>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5F0AD9" w:rsidRPr="00544C1B">
            <w:rPr>
              <w:lang w:val="en-US"/>
            </w:rPr>
            <w:t>4 – Shaping: Our insightful, evidence-based and outcome-focused advice to Ministers supports their decision-making on the future of legal aid and SLAB.</w:t>
          </w:r>
        </w:sdtContent>
      </w:sdt>
    </w:p>
    <w:p w14:paraId="2662C528" w14:textId="194EE726"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6300D8">
        <w:t>This is linked to the Board’s role in oversight of key organisational activity.</w:t>
      </w:r>
    </w:p>
    <w:p w14:paraId="36325B49" w14:textId="5FE8EE81" w:rsidR="00CC679C" w:rsidRPr="00CC679C" w:rsidRDefault="00CC679C" w:rsidP="00CC679C">
      <w:pPr>
        <w:rPr>
          <w:rStyle w:val="Strong"/>
        </w:rPr>
      </w:pPr>
      <w:r w:rsidRPr="00CC679C">
        <w:rPr>
          <w:rStyle w:val="Strong"/>
        </w:rPr>
        <w:t>Link to Risk Management:</w:t>
      </w:r>
      <w:r>
        <w:rPr>
          <w:rStyle w:val="Strong"/>
        </w:rPr>
        <w:tab/>
      </w:r>
      <w:r>
        <w:rPr>
          <w:rStyle w:val="Strong"/>
        </w:rPr>
        <w:tab/>
      </w:r>
      <w:r>
        <w:rPr>
          <w:rStyle w:val="Strong"/>
        </w:rPr>
        <w:tab/>
      </w:r>
      <w:r w:rsidR="00821617">
        <w:rPr>
          <w:rStyle w:val="Strong"/>
        </w:rPr>
        <w:br/>
      </w:r>
      <w:r w:rsidR="00B548FD">
        <w:t xml:space="preserve">If our </w:t>
      </w:r>
      <w:r w:rsidR="00E51282">
        <w:t>policies and procedures are not up to date/reviewed regularly</w:t>
      </w:r>
      <w:r w:rsidR="00544C1B">
        <w:t>,</w:t>
      </w:r>
      <w:r w:rsidR="00E51282">
        <w:t xml:space="preserve"> </w:t>
      </w:r>
      <w:r w:rsidR="003A01A5">
        <w:t>and staff trained on them</w:t>
      </w:r>
      <w:r w:rsidR="00544C1B">
        <w:t>,</w:t>
      </w:r>
      <w:r w:rsidR="003A01A5">
        <w:t xml:space="preserve"> then we may fail to compl</w:t>
      </w:r>
      <w:r w:rsidR="001447B8">
        <w:t>y with legislation, appropriately meet best practice</w:t>
      </w:r>
      <w:r w:rsidR="00A539CB">
        <w:t>,</w:t>
      </w:r>
      <w:r w:rsidR="001447B8">
        <w:t xml:space="preserve"> or safeguard our colleagues.</w:t>
      </w:r>
    </w:p>
    <w:p w14:paraId="44E4CB7F" w14:textId="0612A77A" w:rsidR="00CC679C" w:rsidRDefault="00CC679C" w:rsidP="00CC679C">
      <w:pPr>
        <w:rPr>
          <w:rStyle w:val="Strong"/>
        </w:rPr>
      </w:pPr>
      <w:r w:rsidRPr="0501501B">
        <w:rPr>
          <w:rStyle w:val="Strong"/>
        </w:rPr>
        <w:t>Publication of the paper:</w:t>
      </w:r>
      <w:r>
        <w:tab/>
      </w:r>
      <w:r>
        <w:tab/>
      </w:r>
      <w:r>
        <w:tab/>
      </w:r>
      <w:r>
        <w:br/>
      </w:r>
      <w:r w:rsidR="00CF7413" w:rsidRPr="00CF7413">
        <w:rPr>
          <w:rStyle w:val="Strong"/>
          <w:b w:val="0"/>
          <w:bCs w:val="0"/>
        </w:rPr>
        <w:t>We consider this paper suitable for publication</w:t>
      </w:r>
      <w:r w:rsidR="00B40592">
        <w:rPr>
          <w:rStyle w:val="Strong"/>
          <w:b w:val="0"/>
          <w:bCs w:val="0"/>
        </w:rPr>
        <w:t>.</w:t>
      </w:r>
    </w:p>
    <w:p w14:paraId="185FA806" w14:textId="0A4C05C1" w:rsidR="00CC679C" w:rsidRPr="00977FD4" w:rsidRDefault="00CC679C" w:rsidP="00CC679C">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CA588A" w:rsidRPr="00CA588A">
        <w:t>The consumer duty was introduced under the Consumer Scotland Act, passed by the Scottish Parliament in 2020</w:t>
      </w:r>
      <w:r w:rsidR="009F195F">
        <w:t xml:space="preserve"> and came into effect on 1 April </w:t>
      </w:r>
      <w:r w:rsidR="00F5022C">
        <w:t>this year</w:t>
      </w:r>
      <w:r w:rsidR="00CA588A" w:rsidRPr="00CA588A">
        <w:t>.</w:t>
      </w:r>
      <w:r w:rsidR="00CA588A">
        <w:t xml:space="preserve"> </w:t>
      </w:r>
      <w:r w:rsidR="00CA588A" w:rsidRPr="00CA588A">
        <w:t>Under the duty, public bodies in Scotland must consider the impact on consumers in Scotland when they make strategic decisions – including reducing harm.</w:t>
      </w:r>
      <w:r w:rsidR="00CA588A">
        <w:t xml:space="preserve"> </w:t>
      </w:r>
      <w:r w:rsidR="00CA588A" w:rsidRPr="00CA588A">
        <w:t>Public bodies must publish information about the steps taken to comply with the duty.</w:t>
      </w:r>
      <w:r w:rsidR="00EE3324">
        <w:t xml:space="preserve"> </w:t>
      </w:r>
      <w:r w:rsidR="00EE3324">
        <w:br/>
      </w:r>
      <w:r w:rsidR="00EE3324">
        <w:br/>
      </w:r>
      <w:r w:rsidR="00C84857" w:rsidRPr="00977FD4">
        <w:t xml:space="preserve">This paper sets out </w:t>
      </w:r>
      <w:r w:rsidR="008232A3">
        <w:t xml:space="preserve">an approach to </w:t>
      </w:r>
      <w:r w:rsidR="00977FD4" w:rsidRPr="00977FD4">
        <w:t>meet</w:t>
      </w:r>
      <w:r w:rsidR="008232A3">
        <w:t xml:space="preserve">ing </w:t>
      </w:r>
      <w:r w:rsidR="00977FD4" w:rsidRPr="00977FD4">
        <w:t xml:space="preserve">the new duty and seeks approval from the Board. </w:t>
      </w:r>
    </w:p>
    <w:p w14:paraId="4866190C" w14:textId="0981339A" w:rsidR="00977FD4" w:rsidRDefault="00CC679C" w:rsidP="00F14DC9">
      <w:r w:rsidRPr="1C42FDAF">
        <w:rPr>
          <w:rStyle w:val="Strong"/>
        </w:rPr>
        <w:lastRenderedPageBreak/>
        <w:t xml:space="preserve">Previous Consideration </w:t>
      </w:r>
      <w:r>
        <w:br/>
      </w:r>
      <w:r w:rsidRPr="1C42FDAF">
        <w:rPr>
          <w:rStyle w:val="Strong"/>
        </w:rPr>
        <w:t>Meeting:</w:t>
      </w:r>
      <w:r>
        <w:tab/>
      </w:r>
      <w:r w:rsidR="00977FD4">
        <w:t>N/A</w:t>
      </w:r>
      <w:r w:rsidR="00EE3324">
        <w:t>.</w:t>
      </w:r>
      <w:r>
        <w:br/>
      </w:r>
      <w:r w:rsidRPr="1C42FDAF">
        <w:rPr>
          <w:rStyle w:val="Strong"/>
        </w:rPr>
        <w:t xml:space="preserve">Details: </w:t>
      </w:r>
      <w:r>
        <w:tab/>
      </w:r>
      <w:r w:rsidR="00977FD4">
        <w:t>This</w:t>
      </w:r>
      <w:r w:rsidR="563A38EA">
        <w:t xml:space="preserve"> was first brought to the attention of the Board at the</w:t>
      </w:r>
      <w:r w:rsidR="00EE3324">
        <w:t xml:space="preserve"> </w:t>
      </w:r>
      <w:r w:rsidR="00EE3324">
        <w:t>20 November 2023</w:t>
      </w:r>
      <w:r w:rsidR="563A38EA">
        <w:t xml:space="preserve"> strategy</w:t>
      </w:r>
      <w:r w:rsidR="00EE3324">
        <w:br/>
        <w:t xml:space="preserve">                              </w:t>
      </w:r>
      <w:r w:rsidR="563A38EA">
        <w:t>meeting</w:t>
      </w:r>
      <w:r w:rsidR="00EE3324">
        <w:t xml:space="preserve"> when</w:t>
      </w:r>
      <w:r w:rsidR="563A38EA">
        <w:t xml:space="preserve"> the Board </w:t>
      </w:r>
      <w:r w:rsidR="1B3667DE">
        <w:t>discussed and agreed that the term</w:t>
      </w:r>
      <w:r w:rsidR="528E86B8">
        <w:t xml:space="preserve"> ‘consumer’ should be</w:t>
      </w:r>
      <w:r w:rsidR="00EE3324">
        <w:br/>
        <w:t xml:space="preserve">                              </w:t>
      </w:r>
      <w:r w:rsidR="528E86B8">
        <w:t xml:space="preserve">defined and Board member Sarah O’Neill agreed to assist with this </w:t>
      </w:r>
      <w:r w:rsidR="00AB0F8F">
        <w:t>consideration.</w:t>
      </w:r>
    </w:p>
    <w:p w14:paraId="0D2364E3" w14:textId="77777777" w:rsidR="00F14DC9" w:rsidRDefault="00F14DC9" w:rsidP="00F14DC9">
      <w:pPr>
        <w:pStyle w:val="Heading1"/>
      </w:pPr>
      <w:r>
        <w:t>Report</w:t>
      </w:r>
    </w:p>
    <w:p w14:paraId="2535A6E8" w14:textId="377D3F78" w:rsidR="001A7319" w:rsidRDefault="001A7319" w:rsidP="001A7319">
      <w:r>
        <w:t>The consumer duty aims to put consumer interests at the heart of strategic decision</w:t>
      </w:r>
      <w:r w:rsidR="004655CF">
        <w:t>-</w:t>
      </w:r>
      <w:r>
        <w:t xml:space="preserve">making across the public sector to deliver better policy outcomes for Scotland. It is stated that this is a “person centred” approach with the aim of improving services and outcomes for consumers. </w:t>
      </w:r>
    </w:p>
    <w:p w14:paraId="62EBEF14" w14:textId="09F1C419" w:rsidR="003307FC" w:rsidRDefault="001A7319" w:rsidP="003307FC">
      <w:r>
        <w:t>It is a statutory duty introduced by the Consumer Scotland Act 2020 (‘the 2020 Act’) that places a duty on ‘relevant public authorities’ in Scotland, when making decisions of a</w:t>
      </w:r>
      <w:r w:rsidR="00114926">
        <w:t xml:space="preserve"> strategic nature. </w:t>
      </w:r>
    </w:p>
    <w:p w14:paraId="103FBA32" w14:textId="61A3D59F" w:rsidR="003307FC" w:rsidRDefault="003307FC" w:rsidP="003307FC">
      <w:hyperlink r:id="rId12" w:history="1">
        <w:r w:rsidRPr="004655CF">
          <w:rPr>
            <w:rStyle w:val="Hyperlink"/>
            <w:color w:val="174DA3"/>
          </w:rPr>
          <w:t>The guidance</w:t>
        </w:r>
      </w:hyperlink>
      <w:r>
        <w:t xml:space="preserve"> states that there are four requirements placed on public </w:t>
      </w:r>
      <w:r w:rsidR="004655CF">
        <w:t>authorities.</w:t>
      </w:r>
      <w:r>
        <w:t xml:space="preserve"> </w:t>
      </w:r>
    </w:p>
    <w:p w14:paraId="04BD6086" w14:textId="65471831" w:rsidR="003307FC" w:rsidRDefault="003307FC" w:rsidP="004655CF">
      <w:pPr>
        <w:pStyle w:val="ListParagraph"/>
        <w:numPr>
          <w:ilvl w:val="0"/>
          <w:numId w:val="9"/>
        </w:numPr>
      </w:pPr>
      <w:r>
        <w:t xml:space="preserve">When making decisions of a </w:t>
      </w:r>
      <w:r w:rsidRPr="004655CF">
        <w:rPr>
          <w:b/>
          <w:bCs/>
        </w:rPr>
        <w:t>strategic</w:t>
      </w:r>
      <w:r>
        <w:t xml:space="preserve"> nature, have regard to the impact those decisions have on consumers</w:t>
      </w:r>
    </w:p>
    <w:p w14:paraId="702C9652" w14:textId="591C2268" w:rsidR="003307FC" w:rsidRDefault="003307FC" w:rsidP="004655CF">
      <w:pPr>
        <w:pStyle w:val="ListParagraph"/>
        <w:numPr>
          <w:ilvl w:val="0"/>
          <w:numId w:val="9"/>
        </w:numPr>
      </w:pPr>
      <w:r>
        <w:t xml:space="preserve">When making decisions of a </w:t>
      </w:r>
      <w:r w:rsidRPr="004655CF">
        <w:rPr>
          <w:b/>
          <w:bCs/>
        </w:rPr>
        <w:t>strategic</w:t>
      </w:r>
      <w:r>
        <w:t xml:space="preserve"> nature, have regard to the desirability of reducing harm to consumers </w:t>
      </w:r>
    </w:p>
    <w:p w14:paraId="798FB6FB" w14:textId="1BEFF77F" w:rsidR="003307FC" w:rsidRDefault="003307FC" w:rsidP="004655CF">
      <w:pPr>
        <w:pStyle w:val="ListParagraph"/>
        <w:numPr>
          <w:ilvl w:val="0"/>
          <w:numId w:val="9"/>
        </w:numPr>
      </w:pPr>
      <w:r>
        <w:t xml:space="preserve">Publication of information about the steps taken to meet the duty </w:t>
      </w:r>
    </w:p>
    <w:p w14:paraId="196BAA4E" w14:textId="2760D443" w:rsidR="003307FC" w:rsidRDefault="003307FC" w:rsidP="004655CF">
      <w:pPr>
        <w:pStyle w:val="ListParagraph"/>
        <w:numPr>
          <w:ilvl w:val="0"/>
          <w:numId w:val="9"/>
        </w:numPr>
      </w:pPr>
      <w:r>
        <w:t>Having regard to this guidance</w:t>
      </w:r>
      <w:r w:rsidR="00FD5AD5">
        <w:t>.</w:t>
      </w:r>
      <w:r>
        <w:t xml:space="preserve">  </w:t>
      </w:r>
    </w:p>
    <w:p w14:paraId="642CC629" w14:textId="618EC119" w:rsidR="00FA4295" w:rsidRPr="00FD5AD5" w:rsidRDefault="00292757" w:rsidP="003307FC">
      <w:r>
        <w:t>It also</w:t>
      </w:r>
      <w:r w:rsidR="003307FC">
        <w:t xml:space="preserve"> states</w:t>
      </w:r>
      <w:r w:rsidR="00FD5AD5">
        <w:t>: “</w:t>
      </w:r>
      <w:r w:rsidR="00FD5AD5" w:rsidRPr="00296D03">
        <w:rPr>
          <w:i/>
          <w:iCs/>
        </w:rPr>
        <w:t>it is</w:t>
      </w:r>
      <w:r w:rsidR="00FD5AD5">
        <w:t xml:space="preserve"> </w:t>
      </w:r>
      <w:r w:rsidR="00FD5AD5" w:rsidRPr="00FD5AD5">
        <w:rPr>
          <w:i/>
          <w:iCs/>
        </w:rPr>
        <w:t>for each</w:t>
      </w:r>
      <w:r w:rsidR="00FD5AD5">
        <w:t xml:space="preserve"> </w:t>
      </w:r>
      <w:r w:rsidR="003307FC" w:rsidRPr="00292757">
        <w:rPr>
          <w:i/>
          <w:iCs/>
        </w:rPr>
        <w:t>individual public authority to determine if a decision is of a strategic nature. However, it is expected that this type of decision will be made at an executive or board level rather than operational day to day decisions making it. It is important to note that the duty also applies to any changes to, or reviews of, these decisions</w:t>
      </w:r>
      <w:r w:rsidR="00296D03">
        <w:rPr>
          <w:i/>
          <w:iCs/>
        </w:rPr>
        <w:t>.</w:t>
      </w:r>
      <w:r w:rsidR="003307FC" w:rsidRPr="00296D03">
        <w:t>”</w:t>
      </w:r>
    </w:p>
    <w:p w14:paraId="3ED24D8D" w14:textId="3D6EA953" w:rsidR="003B2145" w:rsidRDefault="0042648C" w:rsidP="00A50402">
      <w:pPr>
        <w:pStyle w:val="Heading2"/>
      </w:pPr>
      <w:r>
        <w:t>Wh</w:t>
      </w:r>
      <w:r w:rsidR="00812D5E">
        <w:t>o</w:t>
      </w:r>
      <w:r>
        <w:t xml:space="preserve"> is a </w:t>
      </w:r>
      <w:r w:rsidR="00A50402">
        <w:t>c</w:t>
      </w:r>
      <w:r>
        <w:t>onsumer?</w:t>
      </w:r>
    </w:p>
    <w:p w14:paraId="5681708B" w14:textId="5596F7C0" w:rsidR="0042648C" w:rsidRPr="00296D03" w:rsidRDefault="0042648C" w:rsidP="0042648C">
      <w:pPr>
        <w:rPr>
          <w:lang w:val="en-US"/>
        </w:rPr>
      </w:pPr>
      <w:r w:rsidRPr="0042648C">
        <w:rPr>
          <w:lang w:val="en-US"/>
        </w:rPr>
        <w:t>The 2020 Act includes a broad definition of a consumer including individuals, small businesses</w:t>
      </w:r>
      <w:r w:rsidR="00296D03">
        <w:rPr>
          <w:lang w:val="en-US"/>
        </w:rPr>
        <w:t>,</w:t>
      </w:r>
      <w:r w:rsidRPr="0042648C">
        <w:rPr>
          <w:lang w:val="en-US"/>
        </w:rPr>
        <w:t xml:space="preserve"> and future consumers. The definition of a business is broad enough to cover users of public services:</w:t>
      </w:r>
      <w:r w:rsidR="00296D03">
        <w:rPr>
          <w:lang w:val="en-US"/>
        </w:rPr>
        <w:t xml:space="preserve"> </w:t>
      </w:r>
      <w:r w:rsidRPr="00296D03">
        <w:rPr>
          <w:lang w:val="en-US"/>
        </w:rPr>
        <w:t>“</w:t>
      </w:r>
      <w:r w:rsidRPr="0042648C">
        <w:rPr>
          <w:i/>
          <w:iCs/>
          <w:lang w:val="en-US"/>
        </w:rPr>
        <w:t>business” includes a profession, a not for profit enterprise (within the meaning of section 252(1F) of the Town and Country Planning (Scotland) Act 1997) and the activities of any government department, local or public authority or other public body</w:t>
      </w:r>
      <w:r w:rsidR="00296D03">
        <w:rPr>
          <w:i/>
          <w:iCs/>
          <w:lang w:val="en-US"/>
        </w:rPr>
        <w:t>.</w:t>
      </w:r>
      <w:r w:rsidR="00296D03" w:rsidRPr="00296D03">
        <w:rPr>
          <w:lang w:val="en-US"/>
        </w:rPr>
        <w:t>”</w:t>
      </w:r>
    </w:p>
    <w:p w14:paraId="1DB734C5" w14:textId="5561C58B" w:rsidR="0042648C" w:rsidRPr="0042648C" w:rsidRDefault="0042648C" w:rsidP="0042648C">
      <w:pPr>
        <w:rPr>
          <w:i/>
          <w:iCs/>
          <w:lang w:val="en-US"/>
        </w:rPr>
      </w:pPr>
      <w:r w:rsidRPr="0042648C">
        <w:rPr>
          <w:lang w:val="en-US"/>
        </w:rPr>
        <w:t>The definition of consumer is therefore:</w:t>
      </w:r>
      <w:r w:rsidR="00296D03">
        <w:rPr>
          <w:lang w:val="en-US"/>
        </w:rPr>
        <w:br/>
      </w:r>
      <w:r w:rsidRPr="0042648C">
        <w:rPr>
          <w:i/>
          <w:iCs/>
          <w:lang w:val="en-US"/>
        </w:rPr>
        <w:t>An individual or small business who buys, uses or receives goods or services in Scotland or could potentially do so supplied by a public authority or other public body.</w:t>
      </w:r>
    </w:p>
    <w:p w14:paraId="7DEA4644" w14:textId="22816CE9" w:rsidR="0042648C" w:rsidRPr="0042648C" w:rsidRDefault="0042648C" w:rsidP="0042648C">
      <w:pPr>
        <w:rPr>
          <w:lang w:val="en-US"/>
        </w:rPr>
      </w:pPr>
      <w:r w:rsidRPr="0042648C">
        <w:rPr>
          <w:lang w:val="en-US"/>
        </w:rPr>
        <w:t>We have discussed this, including with Legal Services. If we were minded, we could probably take the position that solicitors are not the users of the services that legal aid funds. This would also fit with the view of Sarah O’Neill (</w:t>
      </w:r>
      <w:r w:rsidR="008A2F9A" w:rsidRPr="0042648C">
        <w:rPr>
          <w:lang w:val="en-US"/>
        </w:rPr>
        <w:t>ex-Board</w:t>
      </w:r>
      <w:r w:rsidRPr="0042648C">
        <w:rPr>
          <w:lang w:val="en-US"/>
        </w:rPr>
        <w:t xml:space="preserve"> Member) who considered the focus for the duty was on the end user.</w:t>
      </w:r>
    </w:p>
    <w:p w14:paraId="1F3377F4" w14:textId="1FC6FE56" w:rsidR="0042648C" w:rsidRPr="0042648C" w:rsidRDefault="0042648C" w:rsidP="0042648C">
      <w:pPr>
        <w:rPr>
          <w:lang w:val="en-US"/>
        </w:rPr>
      </w:pPr>
      <w:r w:rsidRPr="0042648C">
        <w:rPr>
          <w:lang w:val="en-US"/>
        </w:rPr>
        <w:t>However, in a similar vein to the approach we have taken with the UNCRC implementation, we consider that it is appropriate to take a broad view of the definition and include solicitors in it. We do not consider that this will make the duty any more onerous as it is limited to strategic decision</w:t>
      </w:r>
      <w:r w:rsidR="008A2F9A">
        <w:rPr>
          <w:lang w:val="en-US"/>
        </w:rPr>
        <w:t>-</w:t>
      </w:r>
      <w:r w:rsidRPr="0042648C">
        <w:rPr>
          <w:lang w:val="en-US"/>
        </w:rPr>
        <w:t>making and we will routinely consider impacts on solicitors in our decision</w:t>
      </w:r>
      <w:r w:rsidR="008A2F9A">
        <w:rPr>
          <w:lang w:val="en-US"/>
        </w:rPr>
        <w:t>-</w:t>
      </w:r>
      <w:r w:rsidRPr="0042648C">
        <w:rPr>
          <w:lang w:val="en-US"/>
        </w:rPr>
        <w:t>making in any case. It is also consistent with the definition of customer we have used for the customer services and related policies: solicitors, applicants, opponents, suppliers or members of the public.</w:t>
      </w:r>
    </w:p>
    <w:p w14:paraId="4BBCE1B1" w14:textId="7ADAA474" w:rsidR="002854AB" w:rsidRPr="0032470A" w:rsidRDefault="002854AB" w:rsidP="00A50402">
      <w:pPr>
        <w:pStyle w:val="Heading2"/>
      </w:pPr>
      <w:r w:rsidRPr="0032470A">
        <w:lastRenderedPageBreak/>
        <w:t>What is a strategic decision?</w:t>
      </w:r>
    </w:p>
    <w:p w14:paraId="63BED910" w14:textId="18B1DC7F" w:rsidR="00F8165E" w:rsidRPr="00F8165E" w:rsidRDefault="00F8165E" w:rsidP="00F8165E">
      <w:pPr>
        <w:rPr>
          <w:lang w:val="en-US"/>
        </w:rPr>
      </w:pPr>
      <w:r w:rsidRPr="00F8165E">
        <w:rPr>
          <w:lang w:val="en-US"/>
        </w:rPr>
        <w:t xml:space="preserve">Appendix A in </w:t>
      </w:r>
      <w:hyperlink r:id="rId13" w:history="1">
        <w:r w:rsidRPr="00905F8E">
          <w:rPr>
            <w:rStyle w:val="Hyperlink"/>
            <w:color w:val="174DA3"/>
            <w:lang w:val="en-US"/>
          </w:rPr>
          <w:t>the guidance</w:t>
        </w:r>
      </w:hyperlink>
      <w:r w:rsidRPr="00F8165E">
        <w:rPr>
          <w:lang w:val="en-US"/>
        </w:rPr>
        <w:t xml:space="preserve"> sets out definitions of decisions which are </w:t>
      </w:r>
      <w:r w:rsidR="00E118A3" w:rsidRPr="00F8165E">
        <w:rPr>
          <w:lang w:val="en-US"/>
        </w:rPr>
        <w:t>strategic,</w:t>
      </w:r>
      <w:r w:rsidRPr="00F8165E">
        <w:rPr>
          <w:lang w:val="en-US"/>
        </w:rPr>
        <w:t xml:space="preserve"> </w:t>
      </w:r>
      <w:r w:rsidR="00E118A3">
        <w:rPr>
          <w:lang w:val="en-US"/>
        </w:rPr>
        <w:t>and</w:t>
      </w:r>
      <w:r w:rsidRPr="00F8165E">
        <w:rPr>
          <w:lang w:val="en-US"/>
        </w:rPr>
        <w:t xml:space="preserve"> we </w:t>
      </w:r>
      <w:r w:rsidR="001F1E50">
        <w:rPr>
          <w:lang w:val="en-US"/>
        </w:rPr>
        <w:t xml:space="preserve">are recommending to the Board that </w:t>
      </w:r>
      <w:r w:rsidR="004E53CE">
        <w:rPr>
          <w:lang w:val="en-US"/>
        </w:rPr>
        <w:t xml:space="preserve">we follow </w:t>
      </w:r>
      <w:r w:rsidRPr="00F8165E">
        <w:rPr>
          <w:lang w:val="en-US"/>
        </w:rPr>
        <w:t xml:space="preserve">that </w:t>
      </w:r>
      <w:r w:rsidR="004E53CE" w:rsidRPr="00F8165E">
        <w:rPr>
          <w:lang w:val="en-US"/>
        </w:rPr>
        <w:t>description.</w:t>
      </w:r>
      <w:r w:rsidRPr="00F8165E">
        <w:rPr>
          <w:lang w:val="en-US"/>
        </w:rPr>
        <w:t xml:space="preserve"> </w:t>
      </w:r>
    </w:p>
    <w:p w14:paraId="2B9A1A0C" w14:textId="38F6CA38" w:rsidR="00F8165E" w:rsidRPr="00F8165E" w:rsidRDefault="00F8165E" w:rsidP="00A50402">
      <w:pPr>
        <w:pStyle w:val="Heading3"/>
        <w:rPr>
          <w:lang w:val="en-US"/>
        </w:rPr>
      </w:pPr>
      <w:r w:rsidRPr="000649D7">
        <w:rPr>
          <w:lang w:val="en-US"/>
        </w:rPr>
        <w:t>Implementing legislation</w:t>
      </w:r>
    </w:p>
    <w:p w14:paraId="29B20221" w14:textId="77777777" w:rsidR="005D0A41" w:rsidRDefault="00F8165E" w:rsidP="00F8165E">
      <w:pPr>
        <w:rPr>
          <w:lang w:val="en-US"/>
        </w:rPr>
      </w:pPr>
      <w:r w:rsidRPr="00F8165E">
        <w:rPr>
          <w:lang w:val="en-US"/>
        </w:rPr>
        <w:t xml:space="preserve">This is something </w:t>
      </w:r>
      <w:r w:rsidR="004E53CE">
        <w:rPr>
          <w:lang w:val="en-US"/>
        </w:rPr>
        <w:t>that</w:t>
      </w:r>
      <w:r w:rsidRPr="00F8165E">
        <w:rPr>
          <w:lang w:val="en-US"/>
        </w:rPr>
        <w:t xml:space="preserve"> Scottish Government would be required to impact assess</w:t>
      </w:r>
      <w:r w:rsidR="0022425E">
        <w:rPr>
          <w:lang w:val="en-US"/>
        </w:rPr>
        <w:t>,</w:t>
      </w:r>
      <w:r w:rsidRPr="00F8165E">
        <w:rPr>
          <w:lang w:val="en-US"/>
        </w:rPr>
        <w:t xml:space="preserve"> not us. </w:t>
      </w:r>
    </w:p>
    <w:p w14:paraId="1A420440" w14:textId="2222BCCE" w:rsidR="0023075F" w:rsidRPr="00F8165E" w:rsidRDefault="00F8165E" w:rsidP="00F8165E">
      <w:pPr>
        <w:rPr>
          <w:lang w:val="en-US"/>
        </w:rPr>
      </w:pPr>
      <w:r w:rsidRPr="00F8165E">
        <w:rPr>
          <w:lang w:val="en-US"/>
        </w:rPr>
        <w:t xml:space="preserve">This will include the package of legal aid regulations we are currently assisting with. It is noted that </w:t>
      </w:r>
      <w:r w:rsidR="0022425E" w:rsidRPr="00F8165E">
        <w:rPr>
          <w:lang w:val="en-US"/>
        </w:rPr>
        <w:t xml:space="preserve">Scottish Government </w:t>
      </w:r>
      <w:r w:rsidRPr="00F8165E">
        <w:rPr>
          <w:lang w:val="en-US"/>
        </w:rPr>
        <w:t xml:space="preserve">has undertaken </w:t>
      </w:r>
      <w:r w:rsidR="004E53CE">
        <w:rPr>
          <w:lang w:val="en-US"/>
        </w:rPr>
        <w:t xml:space="preserve">some </w:t>
      </w:r>
      <w:r w:rsidRPr="00F8165E">
        <w:rPr>
          <w:lang w:val="en-US"/>
        </w:rPr>
        <w:t xml:space="preserve">Consumer Impact Assessment </w:t>
      </w:r>
      <w:r w:rsidR="004E53CE">
        <w:rPr>
          <w:lang w:val="en-US"/>
        </w:rPr>
        <w:t xml:space="preserve">already </w:t>
      </w:r>
      <w:r w:rsidRPr="00F8165E">
        <w:rPr>
          <w:lang w:val="en-US"/>
        </w:rPr>
        <w:t xml:space="preserve">in relation to </w:t>
      </w:r>
      <w:r w:rsidR="0DC0500B" w:rsidRPr="0D2CF111">
        <w:rPr>
          <w:lang w:val="en-US"/>
        </w:rPr>
        <w:t xml:space="preserve">Business </w:t>
      </w:r>
      <w:r w:rsidR="051E541A" w:rsidRPr="0E02935B">
        <w:rPr>
          <w:lang w:val="en-US"/>
        </w:rPr>
        <w:t xml:space="preserve">and </w:t>
      </w:r>
      <w:r w:rsidR="051E541A" w:rsidRPr="7FC6E98D">
        <w:rPr>
          <w:lang w:val="en-US"/>
        </w:rPr>
        <w:t xml:space="preserve">Regulatory </w:t>
      </w:r>
      <w:r w:rsidR="051E541A" w:rsidRPr="629728F3">
        <w:rPr>
          <w:lang w:val="en-US"/>
        </w:rPr>
        <w:t xml:space="preserve">Impact </w:t>
      </w:r>
      <w:r w:rsidR="051E541A" w:rsidRPr="4768A435">
        <w:rPr>
          <w:lang w:val="en-US"/>
        </w:rPr>
        <w:t xml:space="preserve">Assessment </w:t>
      </w:r>
      <w:r w:rsidR="0022425E" w:rsidRPr="4768A435">
        <w:rPr>
          <w:lang w:val="en-US"/>
        </w:rPr>
        <w:t>(</w:t>
      </w:r>
      <w:r w:rsidR="0022425E" w:rsidRPr="629728F3">
        <w:rPr>
          <w:lang w:val="en-US"/>
        </w:rPr>
        <w:t>BRIA</w:t>
      </w:r>
      <w:r w:rsidR="71CBB77E" w:rsidRPr="3458E610">
        <w:rPr>
          <w:lang w:val="en-US"/>
        </w:rPr>
        <w:t>)</w:t>
      </w:r>
      <w:r w:rsidR="0022425E">
        <w:rPr>
          <w:lang w:val="en-US"/>
        </w:rPr>
        <w:t xml:space="preserve"> </w:t>
      </w:r>
      <w:r w:rsidRPr="00F8165E">
        <w:rPr>
          <w:lang w:val="en-US"/>
        </w:rPr>
        <w:t xml:space="preserve">which we receive on regulatory changes. </w:t>
      </w:r>
      <w:r w:rsidR="0022425E">
        <w:rPr>
          <w:lang w:val="en-US"/>
        </w:rPr>
        <w:t xml:space="preserve"> </w:t>
      </w:r>
    </w:p>
    <w:p w14:paraId="576DA976" w14:textId="453F5672" w:rsidR="00F8165E" w:rsidRPr="00F8165E" w:rsidRDefault="00F8165E" w:rsidP="00A50402">
      <w:pPr>
        <w:pStyle w:val="Heading3"/>
        <w:rPr>
          <w:lang w:val="en-US"/>
        </w:rPr>
      </w:pPr>
      <w:r w:rsidRPr="000649D7">
        <w:rPr>
          <w:lang w:val="en-US"/>
        </w:rPr>
        <w:t>Preparation of a corporate or strategic plan</w:t>
      </w:r>
    </w:p>
    <w:p w14:paraId="31550369" w14:textId="60C4C0FF" w:rsidR="002854AB" w:rsidRDefault="00F8165E" w:rsidP="00F8165E">
      <w:pPr>
        <w:rPr>
          <w:lang w:val="en-US"/>
        </w:rPr>
      </w:pPr>
      <w:r w:rsidRPr="00F8165E">
        <w:rPr>
          <w:lang w:val="en-US"/>
        </w:rPr>
        <w:t xml:space="preserve">As we are about to start the process for the new Corporate Plan, and as the Corporate Plan meets what is set out in the guidance for where the </w:t>
      </w:r>
      <w:r w:rsidR="005C5371" w:rsidRPr="00F8165E">
        <w:rPr>
          <w:lang w:val="en-US"/>
        </w:rPr>
        <w:t xml:space="preserve">consumer duty </w:t>
      </w:r>
      <w:r w:rsidRPr="00F8165E">
        <w:rPr>
          <w:lang w:val="en-US"/>
        </w:rPr>
        <w:t xml:space="preserve">responsibility sits; at Executive and Board level, it is </w:t>
      </w:r>
      <w:r w:rsidR="00184F44" w:rsidRPr="00F8165E">
        <w:rPr>
          <w:lang w:val="en-US"/>
        </w:rPr>
        <w:t>proposed</w:t>
      </w:r>
      <w:r w:rsidRPr="00F8165E">
        <w:rPr>
          <w:lang w:val="en-US"/>
        </w:rPr>
        <w:t xml:space="preserve"> that </w:t>
      </w:r>
      <w:r w:rsidR="00A26266">
        <w:rPr>
          <w:lang w:val="en-US"/>
        </w:rPr>
        <w:t xml:space="preserve">we </w:t>
      </w:r>
      <w:r w:rsidRPr="00F8165E">
        <w:rPr>
          <w:lang w:val="en-US"/>
        </w:rPr>
        <w:t>carry out a Consumer Impact Assessment of the new Corporate Plan.</w:t>
      </w:r>
    </w:p>
    <w:p w14:paraId="5B783871" w14:textId="1079D722" w:rsidR="00BE1116" w:rsidRPr="00BE1116" w:rsidRDefault="00BE1116" w:rsidP="00A50402">
      <w:pPr>
        <w:pStyle w:val="Heading3"/>
        <w:rPr>
          <w:lang w:val="en-US"/>
        </w:rPr>
      </w:pPr>
      <w:r w:rsidRPr="000649D7">
        <w:rPr>
          <w:lang w:val="en-US"/>
        </w:rPr>
        <w:t>Agreeing an annual budget</w:t>
      </w:r>
    </w:p>
    <w:p w14:paraId="3FE4A907" w14:textId="7F6B992B" w:rsidR="00BE1116" w:rsidRPr="00BE1116" w:rsidRDefault="00BE1116" w:rsidP="00BE1116">
      <w:pPr>
        <w:rPr>
          <w:lang w:val="en-US"/>
        </w:rPr>
      </w:pPr>
      <w:r w:rsidRPr="00BE1116">
        <w:rPr>
          <w:lang w:val="en-US"/>
        </w:rPr>
        <w:t>We propose that the budget for 2026</w:t>
      </w:r>
      <w:r w:rsidR="00A26266">
        <w:rPr>
          <w:lang w:val="en-US"/>
        </w:rPr>
        <w:t>-</w:t>
      </w:r>
      <w:r w:rsidRPr="00BE1116">
        <w:rPr>
          <w:lang w:val="en-US"/>
        </w:rPr>
        <w:t xml:space="preserve">27 </w:t>
      </w:r>
      <w:r w:rsidR="00A26266">
        <w:rPr>
          <w:lang w:val="en-US"/>
        </w:rPr>
        <w:t>should</w:t>
      </w:r>
      <w:r w:rsidRPr="00BE1116">
        <w:rPr>
          <w:lang w:val="en-US"/>
        </w:rPr>
        <w:t xml:space="preserve"> be impact assessed. </w:t>
      </w:r>
    </w:p>
    <w:p w14:paraId="42355460" w14:textId="03F961B1" w:rsidR="00BE1116" w:rsidRPr="00BE1116" w:rsidRDefault="00BE1116" w:rsidP="00A50402">
      <w:pPr>
        <w:pStyle w:val="Heading3"/>
        <w:rPr>
          <w:lang w:val="en-US"/>
        </w:rPr>
      </w:pPr>
      <w:r w:rsidRPr="000649D7">
        <w:rPr>
          <w:lang w:val="en-US"/>
        </w:rPr>
        <w:t>Major procurement exercises</w:t>
      </w:r>
    </w:p>
    <w:p w14:paraId="0373B9B4" w14:textId="3A621115" w:rsidR="00BE1116" w:rsidRPr="00BE1116" w:rsidRDefault="00BE1116" w:rsidP="00BE1116">
      <w:pPr>
        <w:rPr>
          <w:lang w:val="en-US"/>
        </w:rPr>
      </w:pPr>
      <w:r w:rsidRPr="00BE1116">
        <w:rPr>
          <w:lang w:val="en-US"/>
        </w:rPr>
        <w:t xml:space="preserve">Major procurement exercises do not generally fall to us. Our largest procurement is </w:t>
      </w:r>
      <w:r w:rsidR="00A26266">
        <w:rPr>
          <w:lang w:val="en-US"/>
        </w:rPr>
        <w:t xml:space="preserve">licenses for the </w:t>
      </w:r>
      <w:r w:rsidRPr="00BE1116">
        <w:rPr>
          <w:lang w:val="en-US"/>
        </w:rPr>
        <w:t xml:space="preserve">Oracle </w:t>
      </w:r>
      <w:r w:rsidR="005C5371">
        <w:rPr>
          <w:lang w:val="en-US"/>
        </w:rPr>
        <w:t>operating system,</w:t>
      </w:r>
      <w:r w:rsidRPr="00BE1116">
        <w:rPr>
          <w:lang w:val="en-US"/>
        </w:rPr>
        <w:t xml:space="preserve"> and they are generally </w:t>
      </w:r>
      <w:r w:rsidR="00E303D9" w:rsidRPr="00BE1116">
        <w:rPr>
          <w:lang w:val="en-US"/>
        </w:rPr>
        <w:t>interna</w:t>
      </w:r>
      <w:r w:rsidR="00B8362E">
        <w:rPr>
          <w:lang w:val="en-US"/>
        </w:rPr>
        <w:t>l</w:t>
      </w:r>
      <w:r w:rsidRPr="00BE1116">
        <w:rPr>
          <w:lang w:val="en-US"/>
        </w:rPr>
        <w:t xml:space="preserve">. </w:t>
      </w:r>
    </w:p>
    <w:p w14:paraId="09A7DCDA" w14:textId="75B5A5E8" w:rsidR="00BE1116" w:rsidRPr="00BE1116" w:rsidRDefault="00BE1116" w:rsidP="00BE1116">
      <w:pPr>
        <w:rPr>
          <w:lang w:val="en-US"/>
        </w:rPr>
      </w:pPr>
      <w:r w:rsidRPr="00BE1116">
        <w:rPr>
          <w:lang w:val="en-US"/>
        </w:rPr>
        <w:t>Should we have a changed role in future</w:t>
      </w:r>
      <w:r w:rsidR="00B8362E">
        <w:rPr>
          <w:lang w:val="en-US"/>
        </w:rPr>
        <w:t>, for example</w:t>
      </w:r>
      <w:r w:rsidRPr="00BE1116">
        <w:rPr>
          <w:lang w:val="en-US"/>
        </w:rPr>
        <w:t xml:space="preserve"> responsible for Grant Funding,</w:t>
      </w:r>
      <w:r w:rsidR="00B8362E">
        <w:rPr>
          <w:lang w:val="en-US"/>
        </w:rPr>
        <w:t xml:space="preserve"> or</w:t>
      </w:r>
      <w:r w:rsidRPr="00BE1116">
        <w:rPr>
          <w:lang w:val="en-US"/>
        </w:rPr>
        <w:t xml:space="preserve"> contracts</w:t>
      </w:r>
      <w:r w:rsidR="00B8362E">
        <w:rPr>
          <w:lang w:val="en-US"/>
        </w:rPr>
        <w:t>,</w:t>
      </w:r>
      <w:r w:rsidRPr="00BE1116">
        <w:rPr>
          <w:lang w:val="en-US"/>
        </w:rPr>
        <w:t xml:space="preserve"> we would expect</w:t>
      </w:r>
      <w:r w:rsidR="00E34D6C">
        <w:rPr>
          <w:lang w:val="en-US"/>
        </w:rPr>
        <w:t xml:space="preserve"> that</w:t>
      </w:r>
      <w:r w:rsidRPr="00BE1116">
        <w:rPr>
          <w:lang w:val="en-US"/>
        </w:rPr>
        <w:t xml:space="preserve"> these decisions </w:t>
      </w:r>
      <w:r w:rsidR="00E34D6C">
        <w:rPr>
          <w:lang w:val="en-US"/>
        </w:rPr>
        <w:t xml:space="preserve">would need </w:t>
      </w:r>
      <w:r w:rsidRPr="00BE1116">
        <w:rPr>
          <w:lang w:val="en-US"/>
        </w:rPr>
        <w:t xml:space="preserve">to be impact assessed. </w:t>
      </w:r>
    </w:p>
    <w:p w14:paraId="458F07EF" w14:textId="22ADF5DE" w:rsidR="00886CD7" w:rsidRPr="00886CD7" w:rsidRDefault="00886CD7" w:rsidP="00A50402">
      <w:pPr>
        <w:pStyle w:val="Heading3"/>
        <w:rPr>
          <w:lang w:val="en-US"/>
        </w:rPr>
      </w:pPr>
      <w:r w:rsidRPr="000649D7">
        <w:rPr>
          <w:lang w:val="en-US"/>
        </w:rPr>
        <w:t xml:space="preserve">Developing strategies </w:t>
      </w:r>
      <w:r w:rsidR="00823106">
        <w:rPr>
          <w:lang w:val="en-US"/>
        </w:rPr>
        <w:t>and</w:t>
      </w:r>
      <w:r w:rsidRPr="000649D7">
        <w:rPr>
          <w:lang w:val="en-US"/>
        </w:rPr>
        <w:t xml:space="preserve"> strategic framework</w:t>
      </w:r>
      <w:r w:rsidR="00823106">
        <w:rPr>
          <w:lang w:val="en-US"/>
        </w:rPr>
        <w:t>s</w:t>
      </w:r>
      <w:r w:rsidRPr="000649D7">
        <w:rPr>
          <w:lang w:val="en-US"/>
        </w:rPr>
        <w:t xml:space="preserve"> </w:t>
      </w:r>
    </w:p>
    <w:p w14:paraId="28D913FC" w14:textId="77777777" w:rsidR="00943DC7" w:rsidRDefault="0083197E" w:rsidP="00070E87">
      <w:pPr>
        <w:rPr>
          <w:lang w:val="en-US"/>
        </w:rPr>
      </w:pPr>
      <w:r w:rsidRPr="450397E9">
        <w:rPr>
          <w:lang w:val="en-US"/>
        </w:rPr>
        <w:t>The Corporate Plan is the organisation’s key strategic document</w:t>
      </w:r>
      <w:r w:rsidR="00886CD7" w:rsidRPr="450397E9">
        <w:rPr>
          <w:lang w:val="en-US"/>
        </w:rPr>
        <w:t>.</w:t>
      </w:r>
      <w:r w:rsidRPr="450397E9">
        <w:rPr>
          <w:lang w:val="en-US"/>
        </w:rPr>
        <w:t xml:space="preserve"> </w:t>
      </w:r>
    </w:p>
    <w:p w14:paraId="5E272D7B" w14:textId="19749732" w:rsidR="00BE1116" w:rsidRDefault="00707556" w:rsidP="00070E87">
      <w:pPr>
        <w:rPr>
          <w:lang w:val="en-US"/>
        </w:rPr>
      </w:pPr>
      <w:r w:rsidRPr="450397E9">
        <w:rPr>
          <w:lang w:val="en-US"/>
        </w:rPr>
        <w:t xml:space="preserve">As we formulate the new Corporate Plan with the Board, an important step will be to consider the need for any complementary </w:t>
      </w:r>
      <w:r w:rsidR="002E385B" w:rsidRPr="450397E9">
        <w:rPr>
          <w:lang w:val="en-US"/>
        </w:rPr>
        <w:t>strategies although for an organisation of our size and the function</w:t>
      </w:r>
      <w:r w:rsidR="00E52F1C" w:rsidRPr="450397E9">
        <w:rPr>
          <w:lang w:val="en-US"/>
        </w:rPr>
        <w:t>s that we currently have</w:t>
      </w:r>
      <w:r w:rsidR="00A0738E" w:rsidRPr="450397E9">
        <w:rPr>
          <w:lang w:val="en-US"/>
        </w:rPr>
        <w:t xml:space="preserve">, these are likely to be few. Any complementary strategies will need to be </w:t>
      </w:r>
      <w:r w:rsidR="00886CD7" w:rsidRPr="450397E9">
        <w:rPr>
          <w:lang w:val="en-US"/>
        </w:rPr>
        <w:t>impact assess</w:t>
      </w:r>
      <w:r w:rsidR="00A0738E" w:rsidRPr="450397E9">
        <w:rPr>
          <w:lang w:val="en-US"/>
        </w:rPr>
        <w:t>ed</w:t>
      </w:r>
      <w:r w:rsidR="00886CD7" w:rsidRPr="450397E9">
        <w:rPr>
          <w:lang w:val="en-US"/>
        </w:rPr>
        <w:t xml:space="preserve">, using the lessons learned from the Corporate Plan </w:t>
      </w:r>
      <w:r w:rsidR="00A0738E" w:rsidRPr="450397E9">
        <w:rPr>
          <w:lang w:val="en-US"/>
        </w:rPr>
        <w:t>exercise.</w:t>
      </w:r>
    </w:p>
    <w:p w14:paraId="0089EE11" w14:textId="2B2556ED" w:rsidR="00B81999" w:rsidRPr="008B1322" w:rsidRDefault="00B81999" w:rsidP="00A50402">
      <w:pPr>
        <w:pStyle w:val="Heading3"/>
        <w:rPr>
          <w:b w:val="0"/>
          <w:bCs/>
          <w:lang w:val="en-US"/>
        </w:rPr>
      </w:pPr>
      <w:r w:rsidRPr="008B1322">
        <w:rPr>
          <w:lang w:val="en-US"/>
        </w:rPr>
        <w:t>Investment/disinvestment decisions</w:t>
      </w:r>
    </w:p>
    <w:p w14:paraId="467EAF22" w14:textId="4CC7081B" w:rsidR="00B81999" w:rsidRPr="00B81999" w:rsidRDefault="00B81999" w:rsidP="00B81999">
      <w:pPr>
        <w:rPr>
          <w:lang w:val="en-US"/>
        </w:rPr>
      </w:pPr>
      <w:r w:rsidRPr="00B81999">
        <w:rPr>
          <w:lang w:val="en-US"/>
        </w:rPr>
        <w:t xml:space="preserve">This does not apply to SLAB within our current functions </w:t>
      </w:r>
      <w:r w:rsidR="00823106">
        <w:rPr>
          <w:lang w:val="en-US"/>
        </w:rPr>
        <w:t>outside of</w:t>
      </w:r>
      <w:r w:rsidRPr="00B81999">
        <w:rPr>
          <w:lang w:val="en-US"/>
        </w:rPr>
        <w:t xml:space="preserve"> the procurement decisions mentioned above.</w:t>
      </w:r>
    </w:p>
    <w:p w14:paraId="6A6DF6C5" w14:textId="6D65DD3A" w:rsidR="00B81999" w:rsidRPr="00B81999" w:rsidRDefault="00B81999" w:rsidP="00A50402">
      <w:pPr>
        <w:pStyle w:val="Heading3"/>
        <w:rPr>
          <w:lang w:val="en-US"/>
        </w:rPr>
      </w:pPr>
      <w:r w:rsidRPr="008B1322">
        <w:rPr>
          <w:lang w:val="en-US"/>
        </w:rPr>
        <w:t>Major projects such as restructuring, significant strategy decisions or other change</w:t>
      </w:r>
      <w:r w:rsidR="009005CB" w:rsidRPr="008B1322">
        <w:rPr>
          <w:bCs/>
          <w:lang w:val="en-US"/>
        </w:rPr>
        <w:t xml:space="preserve"> </w:t>
      </w:r>
      <w:r w:rsidRPr="008B1322">
        <w:rPr>
          <w:bCs/>
          <w:lang w:val="en-US"/>
        </w:rPr>
        <w:t>management decisions</w:t>
      </w:r>
    </w:p>
    <w:p w14:paraId="10C2BA5F" w14:textId="77777777" w:rsidR="00943DC7" w:rsidRDefault="00B81999" w:rsidP="00B81999">
      <w:pPr>
        <w:rPr>
          <w:lang w:val="en-US"/>
        </w:rPr>
      </w:pPr>
      <w:r w:rsidRPr="00B81999">
        <w:rPr>
          <w:lang w:val="en-US"/>
        </w:rPr>
        <w:t xml:space="preserve">This may apply to us, for example </w:t>
      </w:r>
      <w:r w:rsidR="00BF2112">
        <w:rPr>
          <w:lang w:val="en-US"/>
        </w:rPr>
        <w:t xml:space="preserve">if there is </w:t>
      </w:r>
      <w:r w:rsidRPr="00B81999">
        <w:rPr>
          <w:lang w:val="en-US"/>
        </w:rPr>
        <w:t>a decision to change the way in which C</w:t>
      </w:r>
      <w:r w:rsidR="00823106">
        <w:rPr>
          <w:lang w:val="en-US"/>
        </w:rPr>
        <w:t xml:space="preserve">lient </w:t>
      </w:r>
      <w:r w:rsidRPr="00B81999">
        <w:rPr>
          <w:lang w:val="en-US"/>
        </w:rPr>
        <w:t>L</w:t>
      </w:r>
      <w:r w:rsidR="00823106">
        <w:rPr>
          <w:lang w:val="en-US"/>
        </w:rPr>
        <w:t xml:space="preserve">egal </w:t>
      </w:r>
      <w:r w:rsidRPr="00B81999">
        <w:rPr>
          <w:lang w:val="en-US"/>
        </w:rPr>
        <w:t>S</w:t>
      </w:r>
      <w:r w:rsidR="00823106">
        <w:rPr>
          <w:lang w:val="en-US"/>
        </w:rPr>
        <w:t>ervices</w:t>
      </w:r>
      <w:r w:rsidRPr="00B81999">
        <w:rPr>
          <w:lang w:val="en-US"/>
        </w:rPr>
        <w:t xml:space="preserve"> are delivered. </w:t>
      </w:r>
    </w:p>
    <w:p w14:paraId="11ADE0F3" w14:textId="1DC45A23" w:rsidR="00B81999" w:rsidRPr="00B81999" w:rsidRDefault="00561CF9" w:rsidP="00B81999">
      <w:pPr>
        <w:rPr>
          <w:lang w:val="en-US"/>
        </w:rPr>
      </w:pPr>
      <w:r>
        <w:rPr>
          <w:lang w:val="en-US"/>
        </w:rPr>
        <w:t xml:space="preserve">Now that we have </w:t>
      </w:r>
      <w:r w:rsidR="009E2662">
        <w:rPr>
          <w:lang w:val="en-US"/>
        </w:rPr>
        <w:t xml:space="preserve">the Corporate Business Plan and </w:t>
      </w:r>
      <w:r w:rsidR="00B81999" w:rsidRPr="00B81999">
        <w:rPr>
          <w:lang w:val="en-US"/>
        </w:rPr>
        <w:t>Directorate Business Plans</w:t>
      </w:r>
      <w:r w:rsidR="005204D4">
        <w:rPr>
          <w:lang w:val="en-US"/>
        </w:rPr>
        <w:t xml:space="preserve"> agreed</w:t>
      </w:r>
      <w:r w:rsidR="00B81999" w:rsidRPr="00B81999">
        <w:rPr>
          <w:lang w:val="en-US"/>
        </w:rPr>
        <w:t xml:space="preserve"> we will assess the activity within them to</w:t>
      </w:r>
      <w:r w:rsidR="005204D4">
        <w:rPr>
          <w:lang w:val="en-US"/>
        </w:rPr>
        <w:t xml:space="preserve"> </w:t>
      </w:r>
      <w:r w:rsidR="00BF2112">
        <w:rPr>
          <w:lang w:val="en-US"/>
        </w:rPr>
        <w:t>evaluate</w:t>
      </w:r>
      <w:r w:rsidR="005204D4">
        <w:rPr>
          <w:lang w:val="en-US"/>
        </w:rPr>
        <w:t xml:space="preserve"> </w:t>
      </w:r>
      <w:r w:rsidR="00B81999" w:rsidRPr="00B81999">
        <w:rPr>
          <w:lang w:val="en-US"/>
        </w:rPr>
        <w:t xml:space="preserve">whether any </w:t>
      </w:r>
      <w:r w:rsidR="00943DC7">
        <w:rPr>
          <w:lang w:val="en-US"/>
        </w:rPr>
        <w:t xml:space="preserve">plans </w:t>
      </w:r>
      <w:r w:rsidR="00943DC7" w:rsidRPr="00B81999">
        <w:rPr>
          <w:lang w:val="en-US"/>
        </w:rPr>
        <w:t>require</w:t>
      </w:r>
      <w:r w:rsidR="00B81999" w:rsidRPr="00B81999">
        <w:rPr>
          <w:lang w:val="en-US"/>
        </w:rPr>
        <w:t xml:space="preserve"> an impact assessment.</w:t>
      </w:r>
      <w:r w:rsidR="005204D4">
        <w:rPr>
          <w:lang w:val="en-US"/>
        </w:rPr>
        <w:t xml:space="preserve"> It is unlikely that any will fall into this category.</w:t>
      </w:r>
    </w:p>
    <w:p w14:paraId="7EDF57E3" w14:textId="3F8630DD" w:rsidR="00B81999" w:rsidRPr="00B81999" w:rsidRDefault="00B81999" w:rsidP="00B81999">
      <w:pPr>
        <w:rPr>
          <w:lang w:val="en-US"/>
        </w:rPr>
      </w:pPr>
      <w:r w:rsidRPr="00B81999">
        <w:rPr>
          <w:lang w:val="en-US"/>
        </w:rPr>
        <w:t>It is proposed that in time</w:t>
      </w:r>
      <w:r w:rsidR="00BF2112">
        <w:rPr>
          <w:lang w:val="en-US"/>
        </w:rPr>
        <w:t>,</w:t>
      </w:r>
      <w:r w:rsidRPr="00B81999">
        <w:rPr>
          <w:lang w:val="en-US"/>
        </w:rPr>
        <w:t xml:space="preserve"> and once the Corporate Plan is completed </w:t>
      </w:r>
      <w:r w:rsidR="00186695" w:rsidRPr="00B81999">
        <w:rPr>
          <w:lang w:val="en-US"/>
        </w:rPr>
        <w:t>and Consumer</w:t>
      </w:r>
      <w:r w:rsidRPr="00B81999">
        <w:rPr>
          <w:lang w:val="en-US"/>
        </w:rPr>
        <w:t xml:space="preserve"> Duty Impact </w:t>
      </w:r>
      <w:r w:rsidR="00B2534C" w:rsidRPr="00B81999">
        <w:rPr>
          <w:lang w:val="en-US"/>
        </w:rPr>
        <w:t>Assessment has</w:t>
      </w:r>
      <w:r w:rsidRPr="00B81999">
        <w:rPr>
          <w:lang w:val="en-US"/>
        </w:rPr>
        <w:t xml:space="preserve"> been familiarised</w:t>
      </w:r>
      <w:r w:rsidR="00BF2112">
        <w:rPr>
          <w:lang w:val="en-US"/>
        </w:rPr>
        <w:t>,</w:t>
      </w:r>
      <w:r w:rsidRPr="00B81999">
        <w:rPr>
          <w:lang w:val="en-US"/>
        </w:rPr>
        <w:t xml:space="preserve"> it could join the E</w:t>
      </w:r>
      <w:r w:rsidR="00BF2112">
        <w:rPr>
          <w:lang w:val="en-US"/>
        </w:rPr>
        <w:t>q</w:t>
      </w:r>
      <w:r w:rsidRPr="00B81999">
        <w:rPr>
          <w:lang w:val="en-US"/>
        </w:rPr>
        <w:t xml:space="preserve">IA process during policy reviews.  </w:t>
      </w:r>
    </w:p>
    <w:p w14:paraId="7B7A657B" w14:textId="3D2F1D6F" w:rsidR="00AB4C34" w:rsidRDefault="00AB4C34" w:rsidP="00AB4C34">
      <w:pPr>
        <w:rPr>
          <w:rStyle w:val="SubtleEmphasis"/>
          <w:lang w:val="en-US"/>
        </w:rPr>
      </w:pPr>
      <w:r w:rsidRPr="005277D3">
        <w:rPr>
          <w:rStyle w:val="Heading1Char"/>
        </w:rPr>
        <w:lastRenderedPageBreak/>
        <w:t>Governance links</w:t>
      </w:r>
      <w:r w:rsidRPr="00AB4C34">
        <w:rPr>
          <w:rStyle w:val="Strong"/>
          <w:lang w:val="en-US"/>
        </w:rPr>
        <w:t xml:space="preserve"> </w:t>
      </w:r>
    </w:p>
    <w:p w14:paraId="219425A8" w14:textId="2330A5B4"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t>N/A.</w:t>
      </w:r>
    </w:p>
    <w:p w14:paraId="4B756F2E" w14:textId="2DB75A1C"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Risk</w:t>
      </w:r>
      <w:r w:rsidRPr="00AB4C34">
        <w:rPr>
          <w:rStyle w:val="SubtleEmphasis"/>
          <w:b/>
          <w:bCs/>
          <w:i w:val="0"/>
          <w:iCs w:val="0"/>
          <w:lang w:val="en-US"/>
        </w:rPr>
        <w:tab/>
      </w:r>
      <w:r>
        <w:rPr>
          <w:rStyle w:val="SubtleEmphasis"/>
          <w:b/>
          <w:bCs/>
          <w:i w:val="0"/>
          <w:iCs w:val="0"/>
          <w:lang w:val="en-US"/>
        </w:rPr>
        <w:br/>
      </w:r>
      <w:r w:rsidR="00DB274B">
        <w:t xml:space="preserve">We have considered this </w:t>
      </w:r>
      <w:r w:rsidR="00303CD1">
        <w:t>in line with</w:t>
      </w:r>
      <w:r w:rsidR="0055212E">
        <w:t xml:space="preserve"> the risk relating to </w:t>
      </w:r>
      <w:r w:rsidR="009F2151">
        <w:t>ensuring our policies and procedures are up to date</w:t>
      </w:r>
      <w:r>
        <w:t>.</w:t>
      </w:r>
    </w:p>
    <w:p w14:paraId="733706AF" w14:textId="38C6E16D"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rsidR="005D0A41">
        <w:t>W</w:t>
      </w:r>
      <w:r w:rsidR="001D21DB">
        <w:t xml:space="preserve">e have consulted with Legal Services to determine the </w:t>
      </w:r>
      <w:r w:rsidR="00D923C7">
        <w:t>definition of consumer</w:t>
      </w:r>
      <w:r>
        <w:t>.</w:t>
      </w:r>
    </w:p>
    <w:p w14:paraId="210852A6" w14:textId="2024AFE2"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t>N/A.</w:t>
      </w:r>
    </w:p>
    <w:p w14:paraId="57577382" w14:textId="0FFF2747" w:rsid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p>
    <w:p w14:paraId="70D60BA9" w14:textId="0D4F2065" w:rsidR="007B40F2" w:rsidRPr="00AB4C34" w:rsidRDefault="00A12757" w:rsidP="00E93325">
      <w:pPr>
        <w:pStyle w:val="ListParagraph"/>
        <w:numPr>
          <w:ilvl w:val="0"/>
          <w:numId w:val="0"/>
        </w:numPr>
        <w:ind w:left="360"/>
        <w:rPr>
          <w:rStyle w:val="SubtleEmphasis"/>
          <w:b/>
          <w:bCs/>
          <w:i w:val="0"/>
          <w:iCs w:val="0"/>
          <w:lang w:val="en-US"/>
        </w:rPr>
      </w:pPr>
      <w:r>
        <w:rPr>
          <w:rStyle w:val="SubtleEmphasis"/>
          <w:i w:val="0"/>
          <w:iCs w:val="0"/>
          <w:lang w:val="en-US"/>
        </w:rPr>
        <w:t>We w</w:t>
      </w:r>
      <w:r w:rsidR="007B40F2">
        <w:rPr>
          <w:rStyle w:val="SubtleEmphasis"/>
          <w:i w:val="0"/>
          <w:iCs w:val="0"/>
          <w:lang w:val="en-US"/>
        </w:rPr>
        <w:t xml:space="preserve">ill ensure that there is a read across to </w:t>
      </w:r>
      <w:r>
        <w:rPr>
          <w:rStyle w:val="SubtleEmphasis"/>
          <w:i w:val="0"/>
          <w:iCs w:val="0"/>
          <w:lang w:val="en-US"/>
        </w:rPr>
        <w:t>any relevant evidence in our current suite of E</w:t>
      </w:r>
      <w:r w:rsidR="005D0A41">
        <w:rPr>
          <w:rStyle w:val="SubtleEmphasis"/>
          <w:i w:val="0"/>
          <w:iCs w:val="0"/>
          <w:lang w:val="en-US"/>
        </w:rPr>
        <w:t>q</w:t>
      </w:r>
      <w:r>
        <w:rPr>
          <w:rStyle w:val="SubtleEmphasis"/>
          <w:i w:val="0"/>
          <w:iCs w:val="0"/>
          <w:lang w:val="en-US"/>
        </w:rPr>
        <w:t>IAs.</w:t>
      </w:r>
    </w:p>
    <w:p w14:paraId="50F72DD3" w14:textId="519DEDE1"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t>N/A.</w:t>
      </w:r>
    </w:p>
    <w:p w14:paraId="35A5CB33" w14:textId="05228CC8" w:rsidR="00AB4C34" w:rsidRPr="00AB4C34" w:rsidRDefault="00AB4C34" w:rsidP="00AB4C34">
      <w:pPr>
        <w:pStyle w:val="ListParagraph"/>
        <w:numPr>
          <w:ilvl w:val="0"/>
          <w:numId w:val="7"/>
        </w:numPr>
        <w:rPr>
          <w:b/>
          <w:bCs/>
          <w:lang w:val="en-US"/>
        </w:rPr>
      </w:pPr>
      <w:r w:rsidRPr="00AB4C34">
        <w:rPr>
          <w:rStyle w:val="SubtleEmphasis"/>
          <w:b/>
          <w:bCs/>
          <w:i w:val="0"/>
          <w:iCs w:val="0"/>
          <w:lang w:val="en-US"/>
        </w:rPr>
        <w:t>Communications and engagement</w:t>
      </w:r>
      <w:r>
        <w:rPr>
          <w:rStyle w:val="SubtleEmphasis"/>
          <w:b/>
          <w:bCs/>
          <w:i w:val="0"/>
          <w:iCs w:val="0"/>
          <w:lang w:val="en-US"/>
        </w:rPr>
        <w:br/>
      </w:r>
      <w:r w:rsidR="0069112F">
        <w:rPr>
          <w:lang w:val="en-US"/>
        </w:rPr>
        <w:t xml:space="preserve">This will be a key part of developing the new Corporate Plan, </w:t>
      </w:r>
      <w:r w:rsidR="001F4A1D">
        <w:rPr>
          <w:lang w:val="en-US"/>
        </w:rPr>
        <w:t>including</w:t>
      </w:r>
      <w:r w:rsidR="0069112F">
        <w:rPr>
          <w:lang w:val="en-US"/>
        </w:rPr>
        <w:t xml:space="preserve"> how to engage consumers in the process. </w:t>
      </w:r>
      <w:r w:rsidR="00474C1C">
        <w:rPr>
          <w:b/>
          <w:bCs/>
          <w:lang w:val="en-US"/>
        </w:rPr>
        <w:t xml:space="preserve"> </w:t>
      </w:r>
    </w:p>
    <w:p w14:paraId="6633C410" w14:textId="78E16D90" w:rsidR="00CD4B61" w:rsidRDefault="00AB4C34" w:rsidP="00070E87">
      <w:pPr>
        <w:pStyle w:val="Heading1"/>
      </w:pPr>
      <w:r>
        <w:t xml:space="preserve">Conclusion and next steps </w:t>
      </w:r>
    </w:p>
    <w:p w14:paraId="245FC129" w14:textId="39BD73A6" w:rsidR="00E2536B" w:rsidRPr="003078FE" w:rsidRDefault="00E2536B" w:rsidP="00E2536B">
      <w:pPr>
        <w:spacing w:after="0" w:line="240" w:lineRule="auto"/>
        <w:rPr>
          <w:rFonts w:ascii="Aptos" w:hAnsi="Aptos" w:cs="Microsoft Sans Serif"/>
          <w:bCs/>
        </w:rPr>
      </w:pPr>
      <w:r>
        <w:rPr>
          <w:rFonts w:ascii="Aptos" w:hAnsi="Aptos" w:cs="Microsoft Sans Serif"/>
          <w:bCs/>
        </w:rPr>
        <w:t xml:space="preserve">It is proposed that the Executive </w:t>
      </w:r>
      <w:r w:rsidRPr="003078FE">
        <w:rPr>
          <w:rFonts w:ascii="Aptos" w:hAnsi="Aptos" w:cs="Microsoft Sans Serif"/>
          <w:bCs/>
        </w:rPr>
        <w:t xml:space="preserve">lead on completing a Consumer Duty Impact Assessment </w:t>
      </w:r>
      <w:r>
        <w:rPr>
          <w:rFonts w:ascii="Aptos" w:hAnsi="Aptos" w:cs="Microsoft Sans Serif"/>
          <w:bCs/>
        </w:rPr>
        <w:t>for</w:t>
      </w:r>
      <w:r w:rsidRPr="003078FE">
        <w:rPr>
          <w:rFonts w:ascii="Aptos" w:hAnsi="Aptos" w:cs="Microsoft Sans Serif"/>
          <w:bCs/>
        </w:rPr>
        <w:t xml:space="preserve"> the Corporate Plan</w:t>
      </w:r>
      <w:r>
        <w:rPr>
          <w:rFonts w:ascii="Aptos" w:hAnsi="Aptos" w:cs="Microsoft Sans Serif"/>
          <w:bCs/>
        </w:rPr>
        <w:t xml:space="preserve"> </w:t>
      </w:r>
      <w:r w:rsidR="003B0090" w:rsidRPr="003078FE">
        <w:rPr>
          <w:rFonts w:ascii="Aptos" w:hAnsi="Aptos" w:cs="Microsoft Sans Serif"/>
          <w:bCs/>
        </w:rPr>
        <w:t xml:space="preserve">2026-29 </w:t>
      </w:r>
      <w:r>
        <w:rPr>
          <w:rFonts w:ascii="Aptos" w:hAnsi="Aptos" w:cs="Microsoft Sans Serif"/>
          <w:bCs/>
        </w:rPr>
        <w:t xml:space="preserve">and seek </w:t>
      </w:r>
      <w:r w:rsidR="001F4A1D">
        <w:rPr>
          <w:rFonts w:ascii="Aptos" w:hAnsi="Aptos" w:cs="Microsoft Sans Serif"/>
          <w:bCs/>
        </w:rPr>
        <w:t xml:space="preserve">Board </w:t>
      </w:r>
      <w:r>
        <w:rPr>
          <w:rFonts w:ascii="Aptos" w:hAnsi="Aptos" w:cs="Microsoft Sans Serif"/>
          <w:bCs/>
        </w:rPr>
        <w:t>approval</w:t>
      </w:r>
      <w:r w:rsidR="00037AFD">
        <w:rPr>
          <w:rFonts w:ascii="Aptos" w:hAnsi="Aptos" w:cs="Microsoft Sans Serif"/>
          <w:bCs/>
        </w:rPr>
        <w:t>.</w:t>
      </w:r>
    </w:p>
    <w:p w14:paraId="52811675" w14:textId="77777777" w:rsidR="00E2536B" w:rsidRDefault="00E2536B" w:rsidP="003078FE">
      <w:pPr>
        <w:spacing w:after="0" w:line="240" w:lineRule="auto"/>
        <w:rPr>
          <w:rFonts w:ascii="Aptos" w:hAnsi="Aptos" w:cs="Microsoft Sans Serif"/>
          <w:bCs/>
        </w:rPr>
      </w:pPr>
    </w:p>
    <w:p w14:paraId="34F1EAA4" w14:textId="11E596B1" w:rsidR="0089190C" w:rsidRDefault="00EA7136" w:rsidP="003078FE">
      <w:pPr>
        <w:spacing w:after="0" w:line="240" w:lineRule="auto"/>
        <w:rPr>
          <w:rFonts w:ascii="Aptos" w:hAnsi="Aptos" w:cs="Microsoft Sans Serif"/>
          <w:bCs/>
        </w:rPr>
      </w:pPr>
      <w:r>
        <w:rPr>
          <w:rFonts w:ascii="Aptos" w:hAnsi="Aptos" w:cs="Microsoft Sans Serif"/>
          <w:bCs/>
        </w:rPr>
        <w:t xml:space="preserve">The Board has a strategy meeting </w:t>
      </w:r>
      <w:r w:rsidR="004A52DB">
        <w:rPr>
          <w:rFonts w:ascii="Aptos" w:hAnsi="Aptos" w:cs="Microsoft Sans Serif"/>
          <w:bCs/>
        </w:rPr>
        <w:t xml:space="preserve">on 30 June. </w:t>
      </w:r>
      <w:r w:rsidR="0014765F">
        <w:rPr>
          <w:rFonts w:ascii="Aptos" w:hAnsi="Aptos" w:cs="Microsoft Sans Serif"/>
          <w:bCs/>
        </w:rPr>
        <w:t>We</w:t>
      </w:r>
      <w:r w:rsidR="00360B5D">
        <w:rPr>
          <w:rFonts w:ascii="Aptos" w:hAnsi="Aptos" w:cs="Microsoft Sans Serif"/>
          <w:bCs/>
        </w:rPr>
        <w:t xml:space="preserve"> are discussing the content of that session with the Chair and will also consult with Members. </w:t>
      </w:r>
      <w:r w:rsidR="004245EA">
        <w:rPr>
          <w:rFonts w:ascii="Aptos" w:hAnsi="Aptos" w:cs="Microsoft Sans Serif"/>
          <w:bCs/>
        </w:rPr>
        <w:t xml:space="preserve">This is likely to include elements of </w:t>
      </w:r>
      <w:r w:rsidR="003B0090">
        <w:rPr>
          <w:rFonts w:ascii="Aptos" w:hAnsi="Aptos" w:cs="Microsoft Sans Serif"/>
          <w:bCs/>
        </w:rPr>
        <w:t xml:space="preserve">the </w:t>
      </w:r>
      <w:r w:rsidR="004245EA">
        <w:rPr>
          <w:rFonts w:ascii="Aptos" w:hAnsi="Aptos" w:cs="Microsoft Sans Serif"/>
          <w:bCs/>
        </w:rPr>
        <w:t>Corporate Plan 2026-29</w:t>
      </w:r>
      <w:r w:rsidR="003E6EB4">
        <w:rPr>
          <w:rFonts w:ascii="Aptos" w:hAnsi="Aptos" w:cs="Microsoft Sans Serif"/>
          <w:bCs/>
        </w:rPr>
        <w:t xml:space="preserve"> development</w:t>
      </w:r>
      <w:r w:rsidR="00055FE1">
        <w:rPr>
          <w:rFonts w:ascii="Aptos" w:hAnsi="Aptos" w:cs="Microsoft Sans Serif"/>
          <w:bCs/>
        </w:rPr>
        <w:t xml:space="preserve">, including how to use </w:t>
      </w:r>
      <w:r w:rsidR="00FA774E">
        <w:rPr>
          <w:rFonts w:ascii="Aptos" w:hAnsi="Aptos" w:cs="Microsoft Sans Serif"/>
          <w:bCs/>
        </w:rPr>
        <w:t xml:space="preserve">the Board’s time to consider the necessary building blocks for the plan. One of those building blocks would </w:t>
      </w:r>
      <w:r w:rsidR="00871705">
        <w:rPr>
          <w:rFonts w:ascii="Aptos" w:hAnsi="Aptos" w:cs="Microsoft Sans Serif"/>
          <w:bCs/>
        </w:rPr>
        <w:t xml:space="preserve">be the approval of the </w:t>
      </w:r>
      <w:r w:rsidR="00E2536B">
        <w:rPr>
          <w:rFonts w:ascii="Aptos" w:hAnsi="Aptos" w:cs="Microsoft Sans Serif"/>
          <w:bCs/>
        </w:rPr>
        <w:t xml:space="preserve">Consumer Duty Impact Assessment. </w:t>
      </w:r>
    </w:p>
    <w:p w14:paraId="10E3D8FF" w14:textId="77777777" w:rsidR="00E2536B" w:rsidRDefault="00E2536B" w:rsidP="003078FE">
      <w:pPr>
        <w:spacing w:after="0" w:line="240" w:lineRule="auto"/>
        <w:rPr>
          <w:rFonts w:ascii="Aptos" w:hAnsi="Aptos" w:cs="Microsoft Sans Serif"/>
          <w:bCs/>
        </w:rPr>
      </w:pPr>
    </w:p>
    <w:p w14:paraId="723AA1AC" w14:textId="18E1D059" w:rsidR="007C0677" w:rsidRDefault="0059419B" w:rsidP="00AB4C34">
      <w:r>
        <w:t>The Board is asked to approve th</w:t>
      </w:r>
      <w:r w:rsidR="005B398F">
        <w:t>i</w:t>
      </w:r>
      <w:r w:rsidR="006D6E55">
        <w:t>s propos</w:t>
      </w:r>
      <w:r w:rsidR="00C704B3">
        <w:t>al.</w:t>
      </w:r>
    </w:p>
    <w:p w14:paraId="6BE47207" w14:textId="77777777" w:rsidR="00AB4C34" w:rsidRDefault="00AB4C34" w:rsidP="005277D3">
      <w:pPr>
        <w:pStyle w:val="Heading1"/>
      </w:pPr>
      <w:r>
        <w:t>Appendix and/or further reading links</w:t>
      </w:r>
    </w:p>
    <w:p w14:paraId="35F75D92" w14:textId="1A84C8B0" w:rsidR="00AB4C34" w:rsidRPr="00AB4C34" w:rsidRDefault="00AB4C34" w:rsidP="00AB4C34">
      <w:pPr>
        <w:rPr>
          <w:rStyle w:val="SubtleEmphasis"/>
          <w:i w:val="0"/>
          <w:iCs w:val="0"/>
          <w:lang w:val="en-US"/>
        </w:rPr>
      </w:pPr>
      <w:r>
        <w:t xml:space="preserve"> N/A.</w:t>
      </w:r>
    </w:p>
    <w:p w14:paraId="6DCD7A96" w14:textId="77777777" w:rsidR="00AB4C34" w:rsidRPr="00AB4C34" w:rsidRDefault="00AB4C34" w:rsidP="00AB4C34">
      <w:pPr>
        <w:rPr>
          <w:rStyle w:val="SubtleEmphasis"/>
          <w:i w:val="0"/>
          <w:iCs w:val="0"/>
        </w:rPr>
      </w:pPr>
    </w:p>
    <w:sectPr w:rsidR="00AB4C34" w:rsidRPr="00AB4C34"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B0B6" w14:textId="77777777" w:rsidR="00DD0A42" w:rsidRDefault="00DD0A42" w:rsidP="00CC679C">
      <w:r>
        <w:separator/>
      </w:r>
    </w:p>
  </w:endnote>
  <w:endnote w:type="continuationSeparator" w:id="0">
    <w:p w14:paraId="5D41E30D" w14:textId="77777777" w:rsidR="00DD0A42" w:rsidRDefault="00DD0A42" w:rsidP="00CC679C">
      <w:r>
        <w:continuationSeparator/>
      </w:r>
    </w:p>
  </w:endnote>
  <w:endnote w:type="continuationNotice" w:id="1">
    <w:p w14:paraId="5D39502E" w14:textId="77777777" w:rsidR="00DD0A42" w:rsidRDefault="00DD0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762E4DDE" w:rsidR="00432B96" w:rsidRPr="00042C78" w:rsidRDefault="00B81159" w:rsidP="00CC679C">
    <w:r>
      <w:t>SLAB</w:t>
    </w:r>
    <w:r w:rsidR="00AB4C34" w:rsidRPr="00042C78">
      <w:t xml:space="preserve">: </w:t>
    </w:r>
    <w:r w:rsidR="005F00F5">
      <w:t xml:space="preserve">Consumer Duty </w:t>
    </w:r>
    <w:r w:rsidR="00A539CB">
      <w:t>R</w:t>
    </w:r>
    <w:r w:rsidR="00A539CB" w:rsidRPr="00042C78">
      <w:t>eport</w:t>
    </w:r>
    <w:r w:rsidR="00EE3324">
      <w:t xml:space="preserve"> May 2025</w:t>
    </w:r>
    <w:r w:rsidR="00A539CB">
      <w:t xml:space="preserve"> </w:t>
    </w:r>
    <w:r w:rsidR="00A539CB">
      <w:tab/>
    </w:r>
    <w:r w:rsidR="00AB4C34" w:rsidRPr="00042C78">
      <w:tab/>
    </w:r>
    <w:r w:rsidR="00AB4C34" w:rsidRPr="00042C78">
      <w:tab/>
    </w:r>
    <w:r w:rsidR="00AB4C34"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36AC" w14:textId="77777777" w:rsidR="00DD0A42" w:rsidRDefault="00DD0A42" w:rsidP="00CC679C">
      <w:r>
        <w:separator/>
      </w:r>
    </w:p>
  </w:footnote>
  <w:footnote w:type="continuationSeparator" w:id="0">
    <w:p w14:paraId="2CF9C087" w14:textId="77777777" w:rsidR="00DD0A42" w:rsidRDefault="00DD0A42" w:rsidP="00CC679C">
      <w:r>
        <w:continuationSeparator/>
      </w:r>
    </w:p>
  </w:footnote>
  <w:footnote w:type="continuationNotice" w:id="1">
    <w:p w14:paraId="4F2B747E" w14:textId="77777777" w:rsidR="00DD0A42" w:rsidRDefault="00DD0A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64DF7"/>
    <w:multiLevelType w:val="hybridMultilevel"/>
    <w:tmpl w:val="7A0E0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CE42A25"/>
    <w:multiLevelType w:val="hybridMultilevel"/>
    <w:tmpl w:val="52282060"/>
    <w:lvl w:ilvl="0" w:tplc="4F82C6B0">
      <w:start w:val="1"/>
      <w:numFmt w:val="decimal"/>
      <w:lvlText w:val="%1."/>
      <w:lvlJc w:val="left"/>
      <w:pPr>
        <w:tabs>
          <w:tab w:val="num" w:pos="720"/>
        </w:tabs>
        <w:ind w:left="720" w:hanging="72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7"/>
  </w:num>
  <w:num w:numId="2" w16cid:durableId="2012100725">
    <w:abstractNumId w:val="0"/>
  </w:num>
  <w:num w:numId="3" w16cid:durableId="2097942416">
    <w:abstractNumId w:val="4"/>
  </w:num>
  <w:num w:numId="4" w16cid:durableId="135951669">
    <w:abstractNumId w:val="5"/>
  </w:num>
  <w:num w:numId="5" w16cid:durableId="1837988203">
    <w:abstractNumId w:val="8"/>
  </w:num>
  <w:num w:numId="6" w16cid:durableId="485516111">
    <w:abstractNumId w:val="1"/>
  </w:num>
  <w:num w:numId="7" w16cid:durableId="1688022927">
    <w:abstractNumId w:val="3"/>
  </w:num>
  <w:num w:numId="8" w16cid:durableId="943029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2098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4722"/>
    <w:rsid w:val="00005545"/>
    <w:rsid w:val="00024248"/>
    <w:rsid w:val="00034ACF"/>
    <w:rsid w:val="00037AFD"/>
    <w:rsid w:val="00042C78"/>
    <w:rsid w:val="000447E9"/>
    <w:rsid w:val="00047AF1"/>
    <w:rsid w:val="000541C0"/>
    <w:rsid w:val="00055FE1"/>
    <w:rsid w:val="000568C6"/>
    <w:rsid w:val="00057C43"/>
    <w:rsid w:val="000601D0"/>
    <w:rsid w:val="00062C0F"/>
    <w:rsid w:val="000649D7"/>
    <w:rsid w:val="00070E87"/>
    <w:rsid w:val="00087621"/>
    <w:rsid w:val="000A74C3"/>
    <w:rsid w:val="000B5760"/>
    <w:rsid w:val="000C3C3D"/>
    <w:rsid w:val="000D6E63"/>
    <w:rsid w:val="000F272F"/>
    <w:rsid w:val="000F4396"/>
    <w:rsid w:val="00103614"/>
    <w:rsid w:val="00114434"/>
    <w:rsid w:val="00114926"/>
    <w:rsid w:val="001151D2"/>
    <w:rsid w:val="00126B27"/>
    <w:rsid w:val="00130F9B"/>
    <w:rsid w:val="001447B8"/>
    <w:rsid w:val="0014765F"/>
    <w:rsid w:val="00155F27"/>
    <w:rsid w:val="0017490A"/>
    <w:rsid w:val="001806A5"/>
    <w:rsid w:val="00184F44"/>
    <w:rsid w:val="00186695"/>
    <w:rsid w:val="001A7319"/>
    <w:rsid w:val="001B7470"/>
    <w:rsid w:val="001C4AD9"/>
    <w:rsid w:val="001D1C58"/>
    <w:rsid w:val="001D21DB"/>
    <w:rsid w:val="001D50FB"/>
    <w:rsid w:val="001D75DF"/>
    <w:rsid w:val="001E1C0C"/>
    <w:rsid w:val="001F1E50"/>
    <w:rsid w:val="001F2BA0"/>
    <w:rsid w:val="001F4A1D"/>
    <w:rsid w:val="001F6E2B"/>
    <w:rsid w:val="001F799D"/>
    <w:rsid w:val="00202E39"/>
    <w:rsid w:val="0022425E"/>
    <w:rsid w:val="0023075F"/>
    <w:rsid w:val="00230E3C"/>
    <w:rsid w:val="00234178"/>
    <w:rsid w:val="00242D17"/>
    <w:rsid w:val="00244B48"/>
    <w:rsid w:val="002571E5"/>
    <w:rsid w:val="0026398A"/>
    <w:rsid w:val="00284EEC"/>
    <w:rsid w:val="002854AB"/>
    <w:rsid w:val="0029041D"/>
    <w:rsid w:val="00292757"/>
    <w:rsid w:val="00294833"/>
    <w:rsid w:val="00295A3A"/>
    <w:rsid w:val="00296D03"/>
    <w:rsid w:val="002A00F1"/>
    <w:rsid w:val="002A0BFF"/>
    <w:rsid w:val="002B14FD"/>
    <w:rsid w:val="002B18AE"/>
    <w:rsid w:val="002B7018"/>
    <w:rsid w:val="002C3768"/>
    <w:rsid w:val="002C646D"/>
    <w:rsid w:val="002C7DC0"/>
    <w:rsid w:val="002E385B"/>
    <w:rsid w:val="002F23CF"/>
    <w:rsid w:val="00300389"/>
    <w:rsid w:val="00303CD1"/>
    <w:rsid w:val="003046AA"/>
    <w:rsid w:val="00305CF6"/>
    <w:rsid w:val="0030752C"/>
    <w:rsid w:val="003078FE"/>
    <w:rsid w:val="00323C61"/>
    <w:rsid w:val="00324401"/>
    <w:rsid w:val="0032470A"/>
    <w:rsid w:val="003249F2"/>
    <w:rsid w:val="003307FC"/>
    <w:rsid w:val="003417E1"/>
    <w:rsid w:val="0034657D"/>
    <w:rsid w:val="003504FC"/>
    <w:rsid w:val="00352AF5"/>
    <w:rsid w:val="00353A69"/>
    <w:rsid w:val="00360B5D"/>
    <w:rsid w:val="00363014"/>
    <w:rsid w:val="00363D37"/>
    <w:rsid w:val="0036545A"/>
    <w:rsid w:val="00371B57"/>
    <w:rsid w:val="00384889"/>
    <w:rsid w:val="00387FD1"/>
    <w:rsid w:val="00397C99"/>
    <w:rsid w:val="003A01A5"/>
    <w:rsid w:val="003A5674"/>
    <w:rsid w:val="003B0090"/>
    <w:rsid w:val="003B2145"/>
    <w:rsid w:val="003C2746"/>
    <w:rsid w:val="003C2FF6"/>
    <w:rsid w:val="003C4B22"/>
    <w:rsid w:val="003D1C6B"/>
    <w:rsid w:val="003E05A4"/>
    <w:rsid w:val="003E0F01"/>
    <w:rsid w:val="003E6122"/>
    <w:rsid w:val="003E6EB4"/>
    <w:rsid w:val="003E704E"/>
    <w:rsid w:val="003F395A"/>
    <w:rsid w:val="003F3F5F"/>
    <w:rsid w:val="004245EA"/>
    <w:rsid w:val="00424639"/>
    <w:rsid w:val="004248B9"/>
    <w:rsid w:val="0042648C"/>
    <w:rsid w:val="00432B96"/>
    <w:rsid w:val="00450AC2"/>
    <w:rsid w:val="004517C2"/>
    <w:rsid w:val="0046216D"/>
    <w:rsid w:val="004655CF"/>
    <w:rsid w:val="00470B6E"/>
    <w:rsid w:val="00474C1C"/>
    <w:rsid w:val="00477B40"/>
    <w:rsid w:val="004871A0"/>
    <w:rsid w:val="004A30E9"/>
    <w:rsid w:val="004A52DB"/>
    <w:rsid w:val="004E4420"/>
    <w:rsid w:val="004E4C6D"/>
    <w:rsid w:val="004E53CE"/>
    <w:rsid w:val="004F02D0"/>
    <w:rsid w:val="004F1A29"/>
    <w:rsid w:val="004F4F5D"/>
    <w:rsid w:val="0050040E"/>
    <w:rsid w:val="00502A02"/>
    <w:rsid w:val="00503B6B"/>
    <w:rsid w:val="00507BB5"/>
    <w:rsid w:val="0051000D"/>
    <w:rsid w:val="00514F4B"/>
    <w:rsid w:val="005204D4"/>
    <w:rsid w:val="00521291"/>
    <w:rsid w:val="00524C3F"/>
    <w:rsid w:val="0052620E"/>
    <w:rsid w:val="005277D3"/>
    <w:rsid w:val="00544C1B"/>
    <w:rsid w:val="0055212E"/>
    <w:rsid w:val="00561CF9"/>
    <w:rsid w:val="00561E7E"/>
    <w:rsid w:val="00565AAC"/>
    <w:rsid w:val="00574678"/>
    <w:rsid w:val="00575DA6"/>
    <w:rsid w:val="00576835"/>
    <w:rsid w:val="00585D43"/>
    <w:rsid w:val="0059419B"/>
    <w:rsid w:val="005A2A20"/>
    <w:rsid w:val="005A571C"/>
    <w:rsid w:val="005B0B96"/>
    <w:rsid w:val="005B0DEE"/>
    <w:rsid w:val="005B1C7C"/>
    <w:rsid w:val="005B398F"/>
    <w:rsid w:val="005B6BC4"/>
    <w:rsid w:val="005B7238"/>
    <w:rsid w:val="005C5371"/>
    <w:rsid w:val="005D0A41"/>
    <w:rsid w:val="005F00F5"/>
    <w:rsid w:val="005F0AD9"/>
    <w:rsid w:val="005F0D63"/>
    <w:rsid w:val="005F1E95"/>
    <w:rsid w:val="005F5784"/>
    <w:rsid w:val="00602EFF"/>
    <w:rsid w:val="00611FF5"/>
    <w:rsid w:val="006154D8"/>
    <w:rsid w:val="00622BCE"/>
    <w:rsid w:val="00624C0D"/>
    <w:rsid w:val="006278CA"/>
    <w:rsid w:val="006300D8"/>
    <w:rsid w:val="00633AB6"/>
    <w:rsid w:val="00634BD5"/>
    <w:rsid w:val="00640F1A"/>
    <w:rsid w:val="00647D80"/>
    <w:rsid w:val="0065276B"/>
    <w:rsid w:val="00653A19"/>
    <w:rsid w:val="006545DA"/>
    <w:rsid w:val="0066070B"/>
    <w:rsid w:val="00666207"/>
    <w:rsid w:val="00685402"/>
    <w:rsid w:val="00685A63"/>
    <w:rsid w:val="0069112F"/>
    <w:rsid w:val="0069301A"/>
    <w:rsid w:val="006945DE"/>
    <w:rsid w:val="00696DB0"/>
    <w:rsid w:val="006A1794"/>
    <w:rsid w:val="006A30DB"/>
    <w:rsid w:val="006A4A21"/>
    <w:rsid w:val="006C31F5"/>
    <w:rsid w:val="006C3731"/>
    <w:rsid w:val="006C4C91"/>
    <w:rsid w:val="006C5954"/>
    <w:rsid w:val="006C6930"/>
    <w:rsid w:val="006D402D"/>
    <w:rsid w:val="006D6E55"/>
    <w:rsid w:val="006F1900"/>
    <w:rsid w:val="006F4385"/>
    <w:rsid w:val="00701C2F"/>
    <w:rsid w:val="00707556"/>
    <w:rsid w:val="0071076F"/>
    <w:rsid w:val="00713E3B"/>
    <w:rsid w:val="00716D5D"/>
    <w:rsid w:val="007205C0"/>
    <w:rsid w:val="0072248D"/>
    <w:rsid w:val="0072274B"/>
    <w:rsid w:val="00725822"/>
    <w:rsid w:val="00740439"/>
    <w:rsid w:val="007450B3"/>
    <w:rsid w:val="00751254"/>
    <w:rsid w:val="00754586"/>
    <w:rsid w:val="0076081C"/>
    <w:rsid w:val="00765B0D"/>
    <w:rsid w:val="00782742"/>
    <w:rsid w:val="00791B3E"/>
    <w:rsid w:val="007B29A7"/>
    <w:rsid w:val="007B40F2"/>
    <w:rsid w:val="007C0677"/>
    <w:rsid w:val="007C5ACB"/>
    <w:rsid w:val="007C7E9E"/>
    <w:rsid w:val="007E546D"/>
    <w:rsid w:val="007F0073"/>
    <w:rsid w:val="008031B1"/>
    <w:rsid w:val="00812D5E"/>
    <w:rsid w:val="0081487D"/>
    <w:rsid w:val="00821617"/>
    <w:rsid w:val="00821F0A"/>
    <w:rsid w:val="00823106"/>
    <w:rsid w:val="008232A3"/>
    <w:rsid w:val="0083179C"/>
    <w:rsid w:val="0083197E"/>
    <w:rsid w:val="00846584"/>
    <w:rsid w:val="00850D7D"/>
    <w:rsid w:val="008568C5"/>
    <w:rsid w:val="008617A2"/>
    <w:rsid w:val="008675FE"/>
    <w:rsid w:val="00871705"/>
    <w:rsid w:val="008742B5"/>
    <w:rsid w:val="0088038E"/>
    <w:rsid w:val="00880C52"/>
    <w:rsid w:val="008859EF"/>
    <w:rsid w:val="00886CD7"/>
    <w:rsid w:val="0089190C"/>
    <w:rsid w:val="008A2F9A"/>
    <w:rsid w:val="008A478D"/>
    <w:rsid w:val="008B1322"/>
    <w:rsid w:val="008B19E7"/>
    <w:rsid w:val="008C3369"/>
    <w:rsid w:val="008C4E9F"/>
    <w:rsid w:val="008D5832"/>
    <w:rsid w:val="008D6706"/>
    <w:rsid w:val="008E12DE"/>
    <w:rsid w:val="008E32D4"/>
    <w:rsid w:val="008F2647"/>
    <w:rsid w:val="008F7C78"/>
    <w:rsid w:val="009000D5"/>
    <w:rsid w:val="009005CB"/>
    <w:rsid w:val="00905F8E"/>
    <w:rsid w:val="0091389B"/>
    <w:rsid w:val="009219F9"/>
    <w:rsid w:val="00943DC7"/>
    <w:rsid w:val="00946641"/>
    <w:rsid w:val="00946F86"/>
    <w:rsid w:val="00954151"/>
    <w:rsid w:val="00977FD4"/>
    <w:rsid w:val="00994BC3"/>
    <w:rsid w:val="00997B1E"/>
    <w:rsid w:val="009B0015"/>
    <w:rsid w:val="009B2AC5"/>
    <w:rsid w:val="009C4CD9"/>
    <w:rsid w:val="009D0693"/>
    <w:rsid w:val="009D6ABA"/>
    <w:rsid w:val="009E2662"/>
    <w:rsid w:val="009E6440"/>
    <w:rsid w:val="009F195F"/>
    <w:rsid w:val="009F2151"/>
    <w:rsid w:val="009F244B"/>
    <w:rsid w:val="009F54ED"/>
    <w:rsid w:val="00A0738E"/>
    <w:rsid w:val="00A07994"/>
    <w:rsid w:val="00A11071"/>
    <w:rsid w:val="00A12757"/>
    <w:rsid w:val="00A1488A"/>
    <w:rsid w:val="00A16B10"/>
    <w:rsid w:val="00A16CB9"/>
    <w:rsid w:val="00A226CC"/>
    <w:rsid w:val="00A22C9E"/>
    <w:rsid w:val="00A233C7"/>
    <w:rsid w:val="00A26266"/>
    <w:rsid w:val="00A26508"/>
    <w:rsid w:val="00A356F8"/>
    <w:rsid w:val="00A50402"/>
    <w:rsid w:val="00A50495"/>
    <w:rsid w:val="00A539CB"/>
    <w:rsid w:val="00A70204"/>
    <w:rsid w:val="00A77D0F"/>
    <w:rsid w:val="00A82E64"/>
    <w:rsid w:val="00A8777F"/>
    <w:rsid w:val="00A90BF3"/>
    <w:rsid w:val="00AB0F8F"/>
    <w:rsid w:val="00AB4C34"/>
    <w:rsid w:val="00AC2C27"/>
    <w:rsid w:val="00AC441D"/>
    <w:rsid w:val="00AC5508"/>
    <w:rsid w:val="00AC6F8D"/>
    <w:rsid w:val="00AC7E82"/>
    <w:rsid w:val="00AD1932"/>
    <w:rsid w:val="00AD6C09"/>
    <w:rsid w:val="00AE2C1E"/>
    <w:rsid w:val="00AE7185"/>
    <w:rsid w:val="00AF0BE6"/>
    <w:rsid w:val="00B07E13"/>
    <w:rsid w:val="00B140DB"/>
    <w:rsid w:val="00B16894"/>
    <w:rsid w:val="00B2534C"/>
    <w:rsid w:val="00B2602F"/>
    <w:rsid w:val="00B40592"/>
    <w:rsid w:val="00B443AC"/>
    <w:rsid w:val="00B548FD"/>
    <w:rsid w:val="00B64B8E"/>
    <w:rsid w:val="00B7057F"/>
    <w:rsid w:val="00B708E1"/>
    <w:rsid w:val="00B81159"/>
    <w:rsid w:val="00B81999"/>
    <w:rsid w:val="00B81B8F"/>
    <w:rsid w:val="00B81D2F"/>
    <w:rsid w:val="00B8362E"/>
    <w:rsid w:val="00BB19F3"/>
    <w:rsid w:val="00BB22DE"/>
    <w:rsid w:val="00BB341F"/>
    <w:rsid w:val="00BC351B"/>
    <w:rsid w:val="00BD2768"/>
    <w:rsid w:val="00BE02BF"/>
    <w:rsid w:val="00BE1116"/>
    <w:rsid w:val="00BE6AE8"/>
    <w:rsid w:val="00BF2112"/>
    <w:rsid w:val="00BF2DDC"/>
    <w:rsid w:val="00BF5DDC"/>
    <w:rsid w:val="00C02030"/>
    <w:rsid w:val="00C07DF2"/>
    <w:rsid w:val="00C14D9C"/>
    <w:rsid w:val="00C165A4"/>
    <w:rsid w:val="00C211A5"/>
    <w:rsid w:val="00C22A46"/>
    <w:rsid w:val="00C2513B"/>
    <w:rsid w:val="00C35113"/>
    <w:rsid w:val="00C45157"/>
    <w:rsid w:val="00C56926"/>
    <w:rsid w:val="00C704B3"/>
    <w:rsid w:val="00C84857"/>
    <w:rsid w:val="00C94038"/>
    <w:rsid w:val="00C94E03"/>
    <w:rsid w:val="00C95412"/>
    <w:rsid w:val="00CA315B"/>
    <w:rsid w:val="00CA588A"/>
    <w:rsid w:val="00CC13F8"/>
    <w:rsid w:val="00CC5949"/>
    <w:rsid w:val="00CC679C"/>
    <w:rsid w:val="00CD4B61"/>
    <w:rsid w:val="00CE4A50"/>
    <w:rsid w:val="00CE4CFF"/>
    <w:rsid w:val="00CF7413"/>
    <w:rsid w:val="00D011EE"/>
    <w:rsid w:val="00D16A3E"/>
    <w:rsid w:val="00D16CC0"/>
    <w:rsid w:val="00D330C3"/>
    <w:rsid w:val="00D35FED"/>
    <w:rsid w:val="00D52E80"/>
    <w:rsid w:val="00D630BE"/>
    <w:rsid w:val="00D631C2"/>
    <w:rsid w:val="00D721BC"/>
    <w:rsid w:val="00D83DF8"/>
    <w:rsid w:val="00D923C7"/>
    <w:rsid w:val="00D93A33"/>
    <w:rsid w:val="00D966CA"/>
    <w:rsid w:val="00DA142C"/>
    <w:rsid w:val="00DB012E"/>
    <w:rsid w:val="00DB274B"/>
    <w:rsid w:val="00DB62F6"/>
    <w:rsid w:val="00DD0A42"/>
    <w:rsid w:val="00DD1A23"/>
    <w:rsid w:val="00DD4ABF"/>
    <w:rsid w:val="00DF0ECD"/>
    <w:rsid w:val="00DF1DC9"/>
    <w:rsid w:val="00DF346A"/>
    <w:rsid w:val="00E028A1"/>
    <w:rsid w:val="00E02A8F"/>
    <w:rsid w:val="00E0411C"/>
    <w:rsid w:val="00E04F58"/>
    <w:rsid w:val="00E118A3"/>
    <w:rsid w:val="00E11A90"/>
    <w:rsid w:val="00E11DA5"/>
    <w:rsid w:val="00E14DDA"/>
    <w:rsid w:val="00E2536B"/>
    <w:rsid w:val="00E303D9"/>
    <w:rsid w:val="00E34D6C"/>
    <w:rsid w:val="00E42D70"/>
    <w:rsid w:val="00E44382"/>
    <w:rsid w:val="00E51282"/>
    <w:rsid w:val="00E52F1C"/>
    <w:rsid w:val="00E57828"/>
    <w:rsid w:val="00E7052A"/>
    <w:rsid w:val="00E70A37"/>
    <w:rsid w:val="00E850DC"/>
    <w:rsid w:val="00E86CB1"/>
    <w:rsid w:val="00E916EA"/>
    <w:rsid w:val="00E93325"/>
    <w:rsid w:val="00EA7136"/>
    <w:rsid w:val="00EC0191"/>
    <w:rsid w:val="00ED6D57"/>
    <w:rsid w:val="00EE3324"/>
    <w:rsid w:val="00EF199B"/>
    <w:rsid w:val="00EF3197"/>
    <w:rsid w:val="00F01A05"/>
    <w:rsid w:val="00F14DC9"/>
    <w:rsid w:val="00F35353"/>
    <w:rsid w:val="00F36543"/>
    <w:rsid w:val="00F37FA1"/>
    <w:rsid w:val="00F432A3"/>
    <w:rsid w:val="00F5022C"/>
    <w:rsid w:val="00F50A32"/>
    <w:rsid w:val="00F519DB"/>
    <w:rsid w:val="00F6081D"/>
    <w:rsid w:val="00F71B91"/>
    <w:rsid w:val="00F748F8"/>
    <w:rsid w:val="00F8165E"/>
    <w:rsid w:val="00F8285F"/>
    <w:rsid w:val="00F842EF"/>
    <w:rsid w:val="00F8615E"/>
    <w:rsid w:val="00F9418B"/>
    <w:rsid w:val="00F963B0"/>
    <w:rsid w:val="00FA4295"/>
    <w:rsid w:val="00FA6C29"/>
    <w:rsid w:val="00FA704A"/>
    <w:rsid w:val="00FA774E"/>
    <w:rsid w:val="00FB0BC4"/>
    <w:rsid w:val="00FC049F"/>
    <w:rsid w:val="00FC45B5"/>
    <w:rsid w:val="00FD1411"/>
    <w:rsid w:val="00FD2417"/>
    <w:rsid w:val="00FD5AD5"/>
    <w:rsid w:val="00FD76E3"/>
    <w:rsid w:val="00FE0998"/>
    <w:rsid w:val="00FE2FB8"/>
    <w:rsid w:val="00FE46C1"/>
    <w:rsid w:val="00FE489D"/>
    <w:rsid w:val="00FF6836"/>
    <w:rsid w:val="0501501B"/>
    <w:rsid w:val="051E541A"/>
    <w:rsid w:val="0B46C6B4"/>
    <w:rsid w:val="0D2CF111"/>
    <w:rsid w:val="0DC0500B"/>
    <w:rsid w:val="0E02935B"/>
    <w:rsid w:val="13849A3F"/>
    <w:rsid w:val="1519C535"/>
    <w:rsid w:val="16F28568"/>
    <w:rsid w:val="199F3DF5"/>
    <w:rsid w:val="1B3667DE"/>
    <w:rsid w:val="1BC9DADE"/>
    <w:rsid w:val="1C42FDAF"/>
    <w:rsid w:val="1DFD56CA"/>
    <w:rsid w:val="291B061E"/>
    <w:rsid w:val="29E499B5"/>
    <w:rsid w:val="2AF62743"/>
    <w:rsid w:val="2E3EB356"/>
    <w:rsid w:val="2E6D5BA1"/>
    <w:rsid w:val="32F6FDF9"/>
    <w:rsid w:val="3458E610"/>
    <w:rsid w:val="34FC801E"/>
    <w:rsid w:val="3DD17462"/>
    <w:rsid w:val="433D856E"/>
    <w:rsid w:val="441A4F9D"/>
    <w:rsid w:val="450397E9"/>
    <w:rsid w:val="4696BDDD"/>
    <w:rsid w:val="4768A435"/>
    <w:rsid w:val="487966ED"/>
    <w:rsid w:val="49495DC4"/>
    <w:rsid w:val="4E758FAD"/>
    <w:rsid w:val="528E86B8"/>
    <w:rsid w:val="5458011E"/>
    <w:rsid w:val="563A38EA"/>
    <w:rsid w:val="600293BE"/>
    <w:rsid w:val="608DAD95"/>
    <w:rsid w:val="629728F3"/>
    <w:rsid w:val="680D29B2"/>
    <w:rsid w:val="71CBB77E"/>
    <w:rsid w:val="741C430C"/>
    <w:rsid w:val="788E0985"/>
    <w:rsid w:val="7A77CB0A"/>
    <w:rsid w:val="7FC6E9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C303D16D-EF9D-4F81-98C8-06749E45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A26508"/>
    <w:rPr>
      <w:sz w:val="16"/>
      <w:szCs w:val="16"/>
    </w:rPr>
  </w:style>
  <w:style w:type="paragraph" w:styleId="CommentText">
    <w:name w:val="annotation text"/>
    <w:basedOn w:val="Normal"/>
    <w:link w:val="CommentTextChar"/>
    <w:uiPriority w:val="99"/>
    <w:unhideWhenUsed/>
    <w:rsid w:val="00A26508"/>
    <w:pPr>
      <w:spacing w:line="240" w:lineRule="auto"/>
    </w:pPr>
    <w:rPr>
      <w:sz w:val="20"/>
      <w:szCs w:val="20"/>
    </w:rPr>
  </w:style>
  <w:style w:type="character" w:customStyle="1" w:styleId="CommentTextChar">
    <w:name w:val="Comment Text Char"/>
    <w:basedOn w:val="DefaultParagraphFont"/>
    <w:link w:val="CommentText"/>
    <w:uiPriority w:val="99"/>
    <w:rsid w:val="00A26508"/>
    <w:rPr>
      <w:sz w:val="20"/>
      <w:szCs w:val="20"/>
    </w:rPr>
  </w:style>
  <w:style w:type="paragraph" w:styleId="CommentSubject">
    <w:name w:val="annotation subject"/>
    <w:basedOn w:val="CommentText"/>
    <w:next w:val="CommentText"/>
    <w:link w:val="CommentSubjectChar"/>
    <w:uiPriority w:val="99"/>
    <w:semiHidden/>
    <w:unhideWhenUsed/>
    <w:rsid w:val="00A26508"/>
    <w:rPr>
      <w:b/>
      <w:bCs/>
    </w:rPr>
  </w:style>
  <w:style w:type="character" w:customStyle="1" w:styleId="CommentSubjectChar">
    <w:name w:val="Comment Subject Char"/>
    <w:basedOn w:val="CommentTextChar"/>
    <w:link w:val="CommentSubject"/>
    <w:uiPriority w:val="99"/>
    <w:semiHidden/>
    <w:rsid w:val="00A26508"/>
    <w:rPr>
      <w:b/>
      <w:bCs/>
      <w:sz w:val="20"/>
      <w:szCs w:val="20"/>
    </w:rPr>
  </w:style>
  <w:style w:type="paragraph" w:styleId="Revision">
    <w:name w:val="Revision"/>
    <w:hidden/>
    <w:uiPriority w:val="99"/>
    <w:semiHidden/>
    <w:rsid w:val="004E53CE"/>
    <w:pPr>
      <w:spacing w:after="0" w:line="240" w:lineRule="auto"/>
    </w:pPr>
    <w:rPr>
      <w:sz w:val="24"/>
    </w:rPr>
  </w:style>
  <w:style w:type="character" w:styleId="Mention">
    <w:name w:val="Mention"/>
    <w:basedOn w:val="DefaultParagraphFont"/>
    <w:uiPriority w:val="99"/>
    <w:unhideWhenUsed/>
    <w:rsid w:val="00352A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mer.scot/media/rkdgpdrg/how-to-meet-the-consumer-duty-guidance-for-public-authoriti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mer.scot/media/rkdgpdrg/how-to-meet-the-consumer-duty-guidance-for-public-authorit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
      <w:docPartPr>
        <w:name w:val="1E67FE5A31AD4C45A3DCBA3242638A57"/>
        <w:category>
          <w:name w:val="General"/>
          <w:gallery w:val="placeholder"/>
        </w:category>
        <w:types>
          <w:type w:val="bbPlcHdr"/>
        </w:types>
        <w:behaviors>
          <w:behavior w:val="content"/>
        </w:behaviors>
        <w:guid w:val="{30DA3473-F88E-4EEE-B2FB-D2F3CD309434}"/>
      </w:docPartPr>
      <w:docPartBody>
        <w:p w:rsidR="00F519DB" w:rsidRDefault="00F519DB">
          <w:pPr>
            <w:pStyle w:val="1E67FE5A31AD4C45A3DCBA3242638A57"/>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57C43"/>
    <w:rsid w:val="000A74C3"/>
    <w:rsid w:val="0013555D"/>
    <w:rsid w:val="002B14FD"/>
    <w:rsid w:val="002C7DC0"/>
    <w:rsid w:val="0030752C"/>
    <w:rsid w:val="0034657D"/>
    <w:rsid w:val="00424639"/>
    <w:rsid w:val="00446737"/>
    <w:rsid w:val="004F02D0"/>
    <w:rsid w:val="005807E2"/>
    <w:rsid w:val="005B0B96"/>
    <w:rsid w:val="005F78F8"/>
    <w:rsid w:val="00666207"/>
    <w:rsid w:val="007810C4"/>
    <w:rsid w:val="007F0073"/>
    <w:rsid w:val="00946F86"/>
    <w:rsid w:val="0099189D"/>
    <w:rsid w:val="009C4CD9"/>
    <w:rsid w:val="009C7E36"/>
    <w:rsid w:val="009F244B"/>
    <w:rsid w:val="00B07E13"/>
    <w:rsid w:val="00D6501F"/>
    <w:rsid w:val="00ED6D57"/>
    <w:rsid w:val="00F519DB"/>
    <w:rsid w:val="00F65A03"/>
    <w:rsid w:val="00F91ED2"/>
    <w:rsid w:val="00FE489D"/>
    <w:rsid w:val="00FE5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 w:type="paragraph" w:customStyle="1" w:styleId="1E67FE5A31AD4C45A3DCBA3242638A57">
    <w:name w:val="1E67FE5A31AD4C45A3DCBA3242638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77c8e73-1a92-43ae-87b4-1041e4b5416f">
      <UserInfo>
        <DisplayName/>
        <AccountId xsi:nil="true"/>
        <AccountType/>
      </UserInfo>
    </SharedWithUsers>
    <Retention xmlns="ddc97c0f-92d3-40cc-8a88-afbef9d2f0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7E696E21-D89F-4687-B80D-7F169E8B0DD4}">
  <ds:schemaRefs>
    <ds:schemaRef ds:uri="http://purl.org/dc/dcmitype/"/>
    <ds:schemaRef ds:uri="ddc97c0f-92d3-40cc-8a88-afbef9d2f083"/>
    <ds:schemaRef ds:uri="http://schemas.microsoft.com/office/2006/metadata/properties"/>
    <ds:schemaRef ds:uri="f77c8e73-1a92-43ae-87b4-1041e4b5416f"/>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41EE3C55-D656-4B1F-A608-726CEE4CF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7677</Characters>
  <Application>Microsoft Office Word</Application>
  <DocSecurity>0</DocSecurity>
  <Lines>63</Lines>
  <Paragraphs>18</Paragraphs>
  <ScaleCrop>false</ScaleCrop>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Consumer Duty Report May 2025</dc:title>
  <dc:subject>Board papers</dc:subject>
  <dc:creator>Scottish Legal Aid Board</dc:creator>
  <cp:keywords/>
  <dc:description/>
  <cp:lastModifiedBy>Lindsay Corr</cp:lastModifiedBy>
  <cp:revision>2</cp:revision>
  <dcterms:created xsi:type="dcterms:W3CDTF">2025-08-13T08:06:00Z</dcterms:created>
  <dcterms:modified xsi:type="dcterms:W3CDTF">2025-08-13T08:06:00Z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