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2965" w14:textId="77777777" w:rsidR="00736689" w:rsidRDefault="009D0693" w:rsidP="00736689">
      <w:pPr>
        <w:pStyle w:val="Titl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2" behindDoc="1" locked="0" layoutInCell="1" allowOverlap="1" wp14:anchorId="7EE4B071" wp14:editId="62D0B4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18248" cy="1080000"/>
            <wp:effectExtent l="0" t="0" r="1270" b="6350"/>
            <wp:wrapNone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689">
        <w:rPr>
          <w:lang w:val="en-US"/>
        </w:rPr>
        <w:t xml:space="preserve">             </w:t>
      </w:r>
    </w:p>
    <w:p w14:paraId="72632296" w14:textId="2CE192E7" w:rsidR="00B2602F" w:rsidRDefault="00624AA1" w:rsidP="00736689">
      <w:pPr>
        <w:pStyle w:val="Title"/>
      </w:pPr>
      <w:r>
        <w:rPr>
          <w:lang w:val="en-US"/>
        </w:rPr>
        <w:t xml:space="preserve">             </w:t>
      </w:r>
      <w:r w:rsidR="00450AC2" w:rsidRPr="005277D3">
        <w:t xml:space="preserve">Board </w:t>
      </w:r>
      <w:r w:rsidR="00B0065D">
        <w:t>Report</w:t>
      </w:r>
    </w:p>
    <w:p w14:paraId="782AB0FB" w14:textId="77777777" w:rsidR="00624AA1" w:rsidRPr="00624AA1" w:rsidRDefault="00624AA1" w:rsidP="00624AA1"/>
    <w:p w14:paraId="6032D49E" w14:textId="3EDE94BE" w:rsidR="00450AC2" w:rsidRPr="00AB4C34" w:rsidRDefault="000F272F" w:rsidP="00CC679C">
      <w:pPr>
        <w:rPr>
          <w:rStyle w:val="Strong"/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2FBA7DAB" wp14:editId="2073E24A">
                <wp:simplePos x="0" y="0"/>
                <wp:positionH relativeFrom="margin">
                  <wp:posOffset>0</wp:posOffset>
                </wp:positionH>
                <wp:positionV relativeFrom="paragraph">
                  <wp:posOffset>118745</wp:posOffset>
                </wp:positionV>
                <wp:extent cx="6724650" cy="0"/>
                <wp:effectExtent l="0" t="0" r="0" b="0"/>
                <wp:wrapNone/>
                <wp:docPr id="1626674956" name="Straight Arrow Connector 16266749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7D3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674956" o:spid="_x0000_s1026" type="#_x0000_t32" alt="&quot;&quot;" style="position:absolute;margin-left:0;margin-top:9.35pt;width:529.5pt;height:0;z-index:251658240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2KE4pdwAAAAHAQAADwAAAGRy&#10;cy9kb3ducmV2LnhtbEyPwU7DMAyG70h7h8iTuCCWgmDrStNpQuPAAdDGHiBrvLbQOFWSdt3b44kD&#10;HP391u/P+Wq0rRjQh8aRgrtZAgKpdKahSsH+8+U2BRGiJqNbR6jgjAFWxeQq15lxJ9risIuV4BIK&#10;mVZQx9hlUoayRqvDzHVInB2dtzry6CtpvD5xuW3lfZLMpdUN8YVad/hcY/m9662CTfox3PhF/7B5&#10;te/rc3xLv7pjqdT1dFw/gYg4xr9luOizOhTsdHA9mSBaBfxIZJouQFzS5HHJ5PBLZJHL//7FDwA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DYoTil3AAAAAc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Pr="00C3315D">
        <w:rPr>
          <w:noProof/>
          <w:lang w:eastAsia="en-GB"/>
        </w:rPr>
        <mc:AlternateContent>
          <mc:Choice Requires="wps">
            <w:drawing>
              <wp:anchor distT="36575" distB="36575" distL="36576" distR="36576" simplePos="0" relativeHeight="251658241" behindDoc="0" locked="0" layoutInCell="1" allowOverlap="1" wp14:anchorId="18BCEA35" wp14:editId="2271A502">
                <wp:simplePos x="0" y="0"/>
                <wp:positionH relativeFrom="margin">
                  <wp:posOffset>0</wp:posOffset>
                </wp:positionH>
                <wp:positionV relativeFrom="paragraph">
                  <wp:posOffset>683260</wp:posOffset>
                </wp:positionV>
                <wp:extent cx="6724650" cy="0"/>
                <wp:effectExtent l="0" t="0" r="0" b="0"/>
                <wp:wrapNone/>
                <wp:docPr id="971420388" name="Straight Arrow Connector 9714203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1BE36" id="Straight Arrow Connector 971420388" o:spid="_x0000_s1026" type="#_x0000_t32" alt="&quot;&quot;" style="position:absolute;margin-left:0;margin-top:53.8pt;width:529.5pt;height:0;z-index:251658241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QxGpkdwAAAAJAQAADwAAAGRy&#10;cy9kb3ducmV2LnhtbEyPwU7DMBBE70j8g7VIXBC1QdCGEKeqUDlwoIjCB7jxNgnE68h20vTv2UpI&#10;cNw3o9mZYjm5TowYYutJw81MgUCqvG2p1vD58XydgYjJkDWdJ9RwxAjL8vysMLn1B3rHcZtqwSEU&#10;c6OhSanPpYxVg87Eme+RWNv74EziM9TSBnPgcNfJW6Xm0pmW+ENjenxqsPreDk7DOnsbr8JiuFu/&#10;uM3qmF6zr35faX15Ma0eQSSc0p8ZTvW5OpTcaecHslF0GnhIYqoWcxAnWd0/MNr9IlkW8v+C8gc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BDEamR3AAAAAk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="00450AC2">
        <w:rPr>
          <w:lang w:val="en-US"/>
        </w:rPr>
        <w:br/>
      </w:r>
      <w:r w:rsidR="00450AC2" w:rsidRPr="006F4385">
        <w:rPr>
          <w:rStyle w:val="Strong"/>
          <w:lang w:val="en-US"/>
        </w:rPr>
        <w:t xml:space="preserve">AGENDA ITEM: </w:t>
      </w:r>
      <w:r w:rsidR="00450AC2" w:rsidRPr="006F4385">
        <w:rPr>
          <w:rStyle w:val="Strong"/>
        </w:rPr>
        <w:tab/>
      </w:r>
      <w:r w:rsidR="00450AC2" w:rsidRPr="006F4385">
        <w:rPr>
          <w:rStyle w:val="Strong"/>
        </w:rPr>
        <w:tab/>
      </w:r>
      <w:r w:rsidR="004D48E9">
        <w:rPr>
          <w:rStyle w:val="Strong"/>
          <w:lang w:val="en-US"/>
        </w:rPr>
        <w:t>12</w:t>
      </w:r>
      <w:r w:rsidR="00AB4C34">
        <w:rPr>
          <w:rStyle w:val="Strong"/>
          <w:lang w:val="en-US"/>
        </w:rPr>
        <w:br/>
      </w:r>
      <w:r w:rsidR="00450AC2" w:rsidRPr="006F4385">
        <w:rPr>
          <w:rStyle w:val="Strong"/>
          <w:lang w:val="en-US"/>
        </w:rPr>
        <w:t xml:space="preserve">REPORT NUMBER: </w:t>
      </w:r>
      <w:r w:rsidR="00450AC2" w:rsidRPr="006F4385">
        <w:rPr>
          <w:rStyle w:val="Strong"/>
        </w:rPr>
        <w:tab/>
      </w:r>
      <w:r w:rsidR="00450AC2" w:rsidRPr="006F4385">
        <w:rPr>
          <w:rStyle w:val="Strong"/>
        </w:rPr>
        <w:tab/>
      </w:r>
      <w:r w:rsidR="00450AC2" w:rsidRPr="006F4385">
        <w:rPr>
          <w:rStyle w:val="Strong"/>
          <w:lang w:val="en-US"/>
        </w:rPr>
        <w:t>SLAB</w:t>
      </w:r>
      <w:r w:rsidR="00AB4C34">
        <w:rPr>
          <w:rStyle w:val="Strong"/>
          <w:lang w:val="en-US"/>
        </w:rPr>
        <w:t xml:space="preserve"> </w:t>
      </w:r>
      <w:r w:rsidR="00450AC2" w:rsidRPr="006F4385">
        <w:rPr>
          <w:rStyle w:val="Strong"/>
          <w:lang w:val="en-US"/>
        </w:rPr>
        <w:t>/</w:t>
      </w:r>
      <w:r w:rsidR="00AB4C34">
        <w:rPr>
          <w:rStyle w:val="Strong"/>
          <w:lang w:val="en-US"/>
        </w:rPr>
        <w:t xml:space="preserve"> </w:t>
      </w:r>
      <w:r w:rsidR="006F47EF">
        <w:rPr>
          <w:rStyle w:val="Strong"/>
          <w:lang w:val="en-US"/>
        </w:rPr>
        <w:t>2025</w:t>
      </w:r>
      <w:r w:rsidR="00AB4C34">
        <w:rPr>
          <w:rStyle w:val="Strong"/>
          <w:lang w:val="en-US"/>
        </w:rPr>
        <w:t xml:space="preserve"> </w:t>
      </w:r>
      <w:r w:rsidR="00AB4C34" w:rsidRPr="006F4385">
        <w:rPr>
          <w:rStyle w:val="Strong"/>
          <w:lang w:val="en-US"/>
        </w:rPr>
        <w:t xml:space="preserve">/ </w:t>
      </w:r>
      <w:r w:rsidR="009555BE">
        <w:rPr>
          <w:rStyle w:val="Strong"/>
          <w:lang w:val="en-US"/>
        </w:rPr>
        <w:t>41</w:t>
      </w:r>
    </w:p>
    <w:p w14:paraId="1913A29E" w14:textId="77777777" w:rsidR="00F14DC9" w:rsidRPr="00821617" w:rsidRDefault="00F14DC9" w:rsidP="000F272F">
      <w:pPr>
        <w:rPr>
          <w:rStyle w:val="Strong"/>
          <w:b w:val="0"/>
          <w:bCs w:val="0"/>
          <w:lang w:val="en-US"/>
        </w:rPr>
      </w:pPr>
      <w:r w:rsidRPr="005277D3">
        <w:rPr>
          <w:rStyle w:val="Strong"/>
          <w:rFonts w:asciiTheme="majorHAnsi" w:hAnsiTheme="majorHAnsi"/>
          <w:bCs w:val="0"/>
          <w:color w:val="174DA3"/>
          <w:sz w:val="40"/>
        </w:rPr>
        <w:t>Report details</w:t>
      </w:r>
    </w:p>
    <w:p w14:paraId="21524C7C" w14:textId="2119EA63" w:rsidR="006F4385" w:rsidRPr="006F4385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Report to:</w:t>
      </w:r>
      <w:r w:rsidRPr="00D35FED">
        <w:rPr>
          <w:rStyle w:val="Strong"/>
        </w:rPr>
        <w:tab/>
      </w:r>
      <w:r w:rsidRPr="00D35FED"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1334070625"/>
          <w:lock w:val="sdtLocked"/>
          <w:placeholder>
            <w:docPart w:val="31A5267F9D8B45EEB79F0DDF5CF0CBB2"/>
          </w:placeholder>
          <w15:color w:val="000000"/>
          <w:comboBox>
            <w:listItem w:value="Choose an item."/>
            <w:listItem w:displayText="The Board" w:value="The Board"/>
            <w:listItem w:displayText="Legal Assistance Policy Committee" w:value="Legal Assistance Policy Committee"/>
            <w:listItem w:displayText="Remuneration and Appointments Committee" w:value="Remuneration and Appointments Committee"/>
            <w:listItem w:displayText="Audit Committee" w:value="Audit Committee"/>
            <w:listItem w:displayText="Section 31 Committee" w:value="Section 31 Committee"/>
            <w:listItem w:displayText="Review Committee" w:value="Review Committee"/>
          </w:comboBox>
        </w:sdtPr>
        <w:sdtEndPr/>
        <w:sdtContent>
          <w:r w:rsidR="006F47EF">
            <w:rPr>
              <w:lang w:val="en-US"/>
            </w:rPr>
            <w:t>The Board</w:t>
          </w:r>
        </w:sdtContent>
      </w:sdt>
    </w:p>
    <w:p w14:paraId="6D4CF6A7" w14:textId="5E744C54" w:rsidR="006F4385" w:rsidRPr="006F4385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Meeting date:</w:t>
      </w:r>
      <w:r w:rsidR="00D35FED">
        <w:rPr>
          <w:lang w:val="en-US"/>
        </w:rPr>
        <w:tab/>
      </w:r>
      <w:r w:rsidR="00D35FED">
        <w:rPr>
          <w:lang w:val="en-US"/>
        </w:rPr>
        <w:tab/>
      </w:r>
      <w:r w:rsidR="00807E9F">
        <w:t xml:space="preserve">3 November </w:t>
      </w:r>
      <w:r w:rsidR="006F47EF">
        <w:t>2025</w:t>
      </w:r>
    </w:p>
    <w:p w14:paraId="3C9F5B0E" w14:textId="73EC21C7" w:rsidR="006F4385" w:rsidRPr="00D35FED" w:rsidRDefault="006F4385" w:rsidP="00547761">
      <w:pPr>
        <w:ind w:left="2880" w:hanging="2880"/>
        <w:rPr>
          <w:rStyle w:val="Strong"/>
          <w:lang w:val="en-US"/>
        </w:rPr>
      </w:pPr>
      <w:r w:rsidRPr="00D35FED">
        <w:rPr>
          <w:rStyle w:val="Strong"/>
          <w:lang w:val="en-US"/>
        </w:rPr>
        <w:t>Report title</w:t>
      </w:r>
      <w:r w:rsidRPr="00D35FED">
        <w:rPr>
          <w:rStyle w:val="Strong"/>
        </w:rPr>
        <w:t>:</w:t>
      </w:r>
      <w:r w:rsidR="00D35FED">
        <w:rPr>
          <w:rStyle w:val="Strong"/>
        </w:rPr>
        <w:tab/>
      </w:r>
      <w:r w:rsidR="006F47EF" w:rsidRPr="006F47EF">
        <w:t xml:space="preserve">Legal Services Cases Committee Remit </w:t>
      </w:r>
    </w:p>
    <w:p w14:paraId="487501A0" w14:textId="7AB93135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Report category</w:t>
      </w:r>
      <w:r w:rsidRPr="00D35FED">
        <w:rPr>
          <w:rStyle w:val="Strong"/>
        </w:rPr>
        <w:t>:</w:t>
      </w:r>
      <w:r w:rsidR="00D35FED">
        <w:rPr>
          <w:rStyle w:val="Strong"/>
        </w:rPr>
        <w:tab/>
      </w:r>
      <w:r w:rsidR="00D35FED">
        <w:rPr>
          <w:rStyle w:val="Strong"/>
        </w:rPr>
        <w:tab/>
      </w:r>
      <w:sdt>
        <w:sdtPr>
          <w:rPr>
            <w:lang w:val="en-US"/>
          </w:rPr>
          <w:id w:val="833499362"/>
          <w:placeholder>
            <w:docPart w:val="BC0454778CF0490597D1CB385A9EEDA4"/>
          </w:placeholder>
          <w15:color w:val="000000"/>
          <w:comboBox>
            <w:listItem w:value="Choose an item."/>
            <w:listItem w:displayText="For information" w:value="For information"/>
            <w:listItem w:displayText="For decision" w:value="For decision"/>
            <w:listItem w:displayText="For discussion" w:value="For discussion"/>
          </w:comboBox>
        </w:sdtPr>
        <w:sdtEndPr/>
        <w:sdtContent>
          <w:r w:rsidR="006D424C">
            <w:rPr>
              <w:lang w:val="en-US"/>
            </w:rPr>
            <w:t>For decision</w:t>
          </w:r>
        </w:sdtContent>
      </w:sdt>
    </w:p>
    <w:p w14:paraId="4BCC3349" w14:textId="2F56D439" w:rsidR="00450AC2" w:rsidRPr="00D35FED" w:rsidRDefault="006F4385" w:rsidP="00CC679C">
      <w:pPr>
        <w:rPr>
          <w:rStyle w:val="Strong"/>
        </w:rPr>
      </w:pPr>
      <w:r w:rsidRPr="00D35FED">
        <w:rPr>
          <w:rStyle w:val="Strong"/>
          <w:lang w:val="en-US"/>
        </w:rPr>
        <w:t>Issue status: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sdt>
        <w:sdtPr>
          <w:rPr>
            <w:lang w:val="en-US"/>
          </w:rPr>
          <w:id w:val="-134107502"/>
          <w:placeholder>
            <w:docPart w:val="B09FA00904994700B122DEF12B84F9BE"/>
          </w:placeholder>
          <w15:color w:val="000000"/>
          <w:comboBox>
            <w:listItem w:value="Choose an item."/>
            <w:listItem w:displayText="Business as usual" w:value="Business as usual"/>
            <w:listItem w:displayText="Project business" w:value="Project business"/>
            <w:listItem w:displayText="Directorate project" w:value="Directorate project"/>
          </w:comboBox>
        </w:sdtPr>
        <w:sdtEndPr/>
        <w:sdtContent>
          <w:r w:rsidR="006D424C">
            <w:rPr>
              <w:lang w:val="en-US"/>
            </w:rPr>
            <w:t>Business as usual</w:t>
          </w:r>
        </w:sdtContent>
      </w:sdt>
    </w:p>
    <w:p w14:paraId="73D86164" w14:textId="600F00BF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Written by: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807E9F" w:rsidRPr="00807E9F">
        <w:rPr>
          <w:rStyle w:val="Strong"/>
          <w:b w:val="0"/>
          <w:bCs w:val="0"/>
          <w:lang w:val="en-US"/>
        </w:rPr>
        <w:t>Andrew McIntosh</w:t>
      </w:r>
      <w:r w:rsidR="006D424C" w:rsidRPr="00807E9F">
        <w:rPr>
          <w:b/>
          <w:bCs/>
          <w:lang w:val="en-US"/>
        </w:rPr>
        <w:t xml:space="preserve">, </w:t>
      </w:r>
      <w:r w:rsidR="006D424C" w:rsidRPr="00807E9F">
        <w:rPr>
          <w:lang w:val="en-US"/>
        </w:rPr>
        <w:t xml:space="preserve">Corporate </w:t>
      </w:r>
      <w:r w:rsidR="00807E9F" w:rsidRPr="00807E9F">
        <w:rPr>
          <w:lang w:val="en-US"/>
        </w:rPr>
        <w:t>Support Manager</w:t>
      </w:r>
    </w:p>
    <w:p w14:paraId="4F1D2C6B" w14:textId="5D7438E5" w:rsidR="006F4385" w:rsidRPr="00036347" w:rsidRDefault="006F4385" w:rsidP="00CC679C">
      <w:pPr>
        <w:rPr>
          <w:rStyle w:val="Strong"/>
          <w:b w:val="0"/>
          <w:bCs w:val="0"/>
          <w:lang w:val="en-US"/>
        </w:rPr>
      </w:pPr>
      <w:r w:rsidRPr="00D35FED">
        <w:rPr>
          <w:rStyle w:val="Strong"/>
          <w:lang w:val="en-US"/>
        </w:rPr>
        <w:t>Director responsible:</w:t>
      </w:r>
      <w:r w:rsidR="00D35FED">
        <w:rPr>
          <w:rStyle w:val="Strong"/>
          <w:lang w:val="en-US"/>
        </w:rPr>
        <w:tab/>
      </w:r>
      <w:r w:rsidR="00036347">
        <w:rPr>
          <w:rStyle w:val="Strong"/>
          <w:b w:val="0"/>
          <w:bCs w:val="0"/>
          <w:lang w:val="en-US"/>
        </w:rPr>
        <w:t>Colin Lancaster</w:t>
      </w:r>
    </w:p>
    <w:p w14:paraId="2D3DDEB6" w14:textId="7049B364" w:rsidR="006F4385" w:rsidRPr="00D35FED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Presented by: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6D424C">
        <w:rPr>
          <w:lang w:val="en-US"/>
        </w:rPr>
        <w:t xml:space="preserve">Andrew McIntosh </w:t>
      </w:r>
    </w:p>
    <w:p w14:paraId="3995BDCA" w14:textId="4E246CBF" w:rsidR="006F4385" w:rsidRPr="00D35FED" w:rsidRDefault="006F4385" w:rsidP="00CC679C">
      <w:pPr>
        <w:rPr>
          <w:rStyle w:val="Strong"/>
          <w:b w:val="0"/>
          <w:bCs w:val="0"/>
        </w:rPr>
      </w:pPr>
      <w:r w:rsidRPr="00D35FED">
        <w:rPr>
          <w:rStyle w:val="Strong"/>
          <w:lang w:val="en-US"/>
        </w:rPr>
        <w:t>Contact details: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807E9F">
        <w:rPr>
          <w:lang w:val="en-US"/>
        </w:rPr>
        <w:t>mcintoshan</w:t>
      </w:r>
      <w:r w:rsidR="006D424C">
        <w:rPr>
          <w:lang w:val="en-US"/>
        </w:rPr>
        <w:t>@slab.org.uk</w:t>
      </w:r>
    </w:p>
    <w:p w14:paraId="2662C528" w14:textId="4BCBE950" w:rsidR="00CC679C" w:rsidRPr="009218DF" w:rsidRDefault="00A16CB9" w:rsidP="00CC679C">
      <w:pPr>
        <w:rPr>
          <w:b/>
          <w:bCs/>
        </w:rPr>
      </w:pPr>
      <w:r w:rsidRPr="00A16CB9">
        <w:rPr>
          <w:rStyle w:val="Strong"/>
        </w:rPr>
        <w:t>Delivery of Strategic Objectives</w:t>
      </w:r>
      <w:r w:rsidR="009218DF">
        <w:rPr>
          <w:rStyle w:val="Strong"/>
        </w:rPr>
        <w:br/>
      </w:r>
      <w:r w:rsidR="000A7653" w:rsidRPr="000A7653">
        <w:rPr>
          <w:rStyle w:val="Strong"/>
          <w:b w:val="0"/>
          <w:bCs w:val="0"/>
          <w:i/>
          <w:iCs/>
        </w:rPr>
        <w:t>Select our relevant Strategic Objective(s).</w:t>
      </w:r>
      <w:r>
        <w:rPr>
          <w:rStyle w:val="Strong"/>
        </w:rPr>
        <w:br/>
      </w:r>
      <w:sdt>
        <w:sdtPr>
          <w:rPr>
            <w:lang w:val="en-US"/>
          </w:rPr>
          <w:id w:val="-1025477534"/>
          <w:placeholder>
            <w:docPart w:val="1CA18BC18242434285BA060792021EF8"/>
          </w:placeholder>
          <w15:color w:val="000000"/>
          <w:comboBox>
            <w:listItem w:value="Strategic Objective"/>
            <w:listItem w:displayText="1 – Administration: Our timely, clear, and consistent decisions on legal aid applications and accounts deliver a positive customer experience." w:value="1 – Administration: Our timely, clear, and consistent decisions on legal aid applications and accounts deliver a positive customer experience."/>
            <w:listItem w:displayText="2 – Delivery: Our client legal services and targeted funding deliver high quality and accessible information, advice, and representation." w:value="2 – Delivery: Our client legal services and targeted funding deliver high quality and accessible information, advice, and representation."/>
            <w:listItem w:displayText="3 – Investing: We support our people to develop the skills and ways of working needed to deliver our mission, both now and in the future." w:value="3 – Investing: We support our people to develop the skills and ways of working needed to deliver our mission, both now and in the future."/>
            <w:listItem w:displayText="4 – Shaping: Our insightful, evidence-based and outcome-focused advice to Ministers supports their decision-making on the future of legal aid and SLAB." w:value="4 – Shaping: Our insightful, evidence-based and outcome-focused advice to Ministers supports their decision-making on the future of legal aid and SLAB."/>
          </w:comboBox>
        </w:sdtPr>
        <w:sdtEndPr/>
        <w:sdtContent>
          <w:r w:rsidR="00C129D4" w:rsidRPr="00807E9F">
            <w:rPr>
              <w:lang w:val="en-US"/>
            </w:rPr>
            <w:t>1 – Administration: Our timely, clear, and consistent decisions on legal aid applications and accounts deliver a positive customer experience.</w:t>
          </w:r>
        </w:sdtContent>
      </w:sdt>
      <w:r w:rsidR="00F14DC9" w:rsidRPr="00807E9F">
        <w:rPr>
          <w:lang w:val="en-US"/>
        </w:rPr>
        <w:tab/>
      </w:r>
      <w:r w:rsidR="00F14DC9" w:rsidRPr="00807E9F">
        <w:rPr>
          <w:lang w:val="en-US"/>
        </w:rPr>
        <w:br/>
      </w:r>
      <w:sdt>
        <w:sdtPr>
          <w:rPr>
            <w:lang w:val="en-US"/>
          </w:rPr>
          <w:id w:val="-27337570"/>
          <w:placeholder>
            <w:docPart w:val="1E67FE5A31AD4C45A3DCBA3242638A57"/>
          </w:placeholder>
          <w15:color w:val="000000"/>
          <w:comboBox>
            <w:listItem w:value="Strategic Objective"/>
            <w:listItem w:displayText="1 – Administration: Our timely, clear, and consistent decisions on legal aid applications and accounts deliver a positive customer experience." w:value="1 – Administration: Our timely, clear, and consistent decisions on legal aid applications and accounts deliver a positive customer experience."/>
            <w:listItem w:displayText="2 – Delivery: Our client legal services and targeted funding deliver high quality and accessible information, advice, and representation." w:value="2 – Delivery: Our client legal services and targeted funding deliver high quality and accessible information, advice, and representation."/>
            <w:listItem w:displayText="3 – Investing: We support our people to develop the skills and ways of working needed to deliver our mission, both now and in the future." w:value="3 – Investing: We support our people to develop the skills and ways of working needed to deliver our mission, both now and in the future."/>
            <w:listItem w:displayText="4 – Shaping: Our insightful, evidence-based and outcome-focused advice to Ministers supports their decision-making on the future of legal aid and SLAB." w:value="4 – Shaping: Our insightful, evidence-based and outcome-focused advice to Ministers supports their decision-making on the future of legal aid and SLAB."/>
          </w:comboBox>
        </w:sdtPr>
        <w:sdtEndPr/>
        <w:sdtContent>
          <w:r w:rsidR="00CC7D18" w:rsidRPr="00807E9F">
            <w:rPr>
              <w:lang w:val="en-US"/>
            </w:rPr>
            <w:t>3 – Investing: We support our people to develop the skills and ways of working needed to deliver our mission, both now and in the future.</w:t>
          </w:r>
        </w:sdtContent>
      </w:sdt>
      <w:r w:rsidR="00F14DC9" w:rsidRPr="00807E9F">
        <w:rPr>
          <w:lang w:val="en-US"/>
        </w:rPr>
        <w:br/>
      </w:r>
      <w:r w:rsidR="00F14DC9">
        <w:rPr>
          <w:rStyle w:val="SubtleEmphasis"/>
          <w:i w:val="0"/>
          <w:iCs w:val="0"/>
          <w:lang w:val="en-US"/>
        </w:rPr>
        <w:br/>
      </w:r>
      <w:r w:rsidR="00CC679C" w:rsidRPr="00CC679C">
        <w:rPr>
          <w:rStyle w:val="Strong"/>
          <w:lang w:val="en-US"/>
        </w:rPr>
        <w:t>Link to Board or Committee remit</w:t>
      </w:r>
      <w:r w:rsidR="00CC679C" w:rsidRPr="00CC679C">
        <w:rPr>
          <w:rStyle w:val="Strong"/>
        </w:rPr>
        <w:t>:</w:t>
      </w:r>
      <w:r w:rsidR="00CC679C">
        <w:rPr>
          <w:lang w:val="en-US"/>
        </w:rPr>
        <w:tab/>
      </w:r>
      <w:r w:rsidR="00821617">
        <w:rPr>
          <w:lang w:val="en-US"/>
        </w:rPr>
        <w:br/>
      </w:r>
      <w:r w:rsidR="006D34E3">
        <w:t>T</w:t>
      </w:r>
      <w:r w:rsidR="00222C46">
        <w:t xml:space="preserve">he </w:t>
      </w:r>
      <w:r w:rsidR="00E37189">
        <w:t>Legal Services Cases Committee</w:t>
      </w:r>
      <w:r w:rsidR="00E37189">
        <w:t xml:space="preserve"> (</w:t>
      </w:r>
      <w:r w:rsidR="00222C46">
        <w:t>LSCC</w:t>
      </w:r>
      <w:r w:rsidR="00E37189">
        <w:t>)</w:t>
      </w:r>
      <w:r w:rsidR="00222C46">
        <w:t xml:space="preserve"> </w:t>
      </w:r>
      <w:r w:rsidR="0002167B" w:rsidRPr="0002167B">
        <w:t>remit forms part of the Board’s Standing Orders. The Board has reserved authority for changes made to the Standing Orders.</w:t>
      </w:r>
    </w:p>
    <w:p w14:paraId="36325B49" w14:textId="56E51D14" w:rsidR="00CC679C" w:rsidRPr="00CC679C" w:rsidRDefault="00CC679C" w:rsidP="00CC679C">
      <w:pPr>
        <w:rPr>
          <w:rStyle w:val="Strong"/>
        </w:rPr>
      </w:pPr>
      <w:r w:rsidRPr="00CC679C">
        <w:rPr>
          <w:rStyle w:val="Strong"/>
        </w:rPr>
        <w:t>Link to Risk Management: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821617">
        <w:rPr>
          <w:rStyle w:val="Strong"/>
        </w:rPr>
        <w:br/>
      </w:r>
      <w:r w:rsidR="00011D40">
        <w:t xml:space="preserve">If our policies and procedures are not up to date/reviewed regularly </w:t>
      </w:r>
      <w:r w:rsidR="00832918">
        <w:t>and staff trained on them then we may fail to comply with legislation, appropriately meet best practi</w:t>
      </w:r>
      <w:r w:rsidR="0061268F">
        <w:t>c</w:t>
      </w:r>
      <w:r w:rsidR="00832918">
        <w:t>e</w:t>
      </w:r>
      <w:r w:rsidR="0061268F">
        <w:t xml:space="preserve"> or safeguard our colleagues.</w:t>
      </w:r>
    </w:p>
    <w:p w14:paraId="5D97393A" w14:textId="099D24F9" w:rsidR="00807E9F" w:rsidRDefault="00CC679C" w:rsidP="00CC679C">
      <w:pPr>
        <w:rPr>
          <w:rStyle w:val="Strong"/>
        </w:rPr>
      </w:pPr>
      <w:r w:rsidRPr="00CC679C">
        <w:rPr>
          <w:rStyle w:val="Strong"/>
        </w:rPr>
        <w:t>Publication of the paper: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821617">
        <w:rPr>
          <w:rStyle w:val="Strong"/>
        </w:rPr>
        <w:br/>
      </w:r>
      <w:r w:rsidR="00394892">
        <w:t>We consider this paper suitable for publication.</w:t>
      </w:r>
      <w:r w:rsidRPr="00CC679C">
        <w:rPr>
          <w:rStyle w:val="Strong"/>
        </w:rPr>
        <w:tab/>
      </w:r>
    </w:p>
    <w:p w14:paraId="6A558F93" w14:textId="77777777" w:rsidR="003F5A6F" w:rsidRDefault="00CC679C" w:rsidP="00807E9F">
      <w:pPr>
        <w:rPr>
          <w:rStyle w:val="Strong"/>
        </w:rPr>
      </w:pPr>
      <w:r w:rsidRPr="00CC679C">
        <w:rPr>
          <w:rStyle w:val="Strong"/>
        </w:rPr>
        <w:t xml:space="preserve">Previous Consideration </w:t>
      </w:r>
      <w:r w:rsidRPr="00CC679C">
        <w:rPr>
          <w:rStyle w:val="Strong"/>
        </w:rPr>
        <w:br/>
        <w:t>Meeting:</w:t>
      </w:r>
      <w:r w:rsidRPr="00CC679C">
        <w:tab/>
      </w:r>
      <w:r w:rsidR="00807E9F">
        <w:t>May 2025</w:t>
      </w:r>
      <w:r w:rsidR="00437845">
        <w:t xml:space="preserve"> </w:t>
      </w:r>
    </w:p>
    <w:p w14:paraId="55C00418" w14:textId="64146807" w:rsidR="00807E9F" w:rsidRDefault="00807E9F" w:rsidP="00807E9F">
      <w:r>
        <w:t xml:space="preserve">The Board considered a paper which detailed a proposed update to the </w:t>
      </w:r>
      <w:r w:rsidR="00E37189">
        <w:t>LSCC</w:t>
      </w:r>
      <w:r w:rsidR="00E37189">
        <w:t xml:space="preserve"> </w:t>
      </w:r>
      <w:r>
        <w:t>remit and associated changes to the Standing Orders.</w:t>
      </w:r>
    </w:p>
    <w:p w14:paraId="377B344B" w14:textId="53334AF8" w:rsidR="00A909B4" w:rsidRDefault="00807E9F" w:rsidP="00A909B4">
      <w:r>
        <w:lastRenderedPageBreak/>
        <w:t xml:space="preserve">The recommendation was to narrow the remit of the </w:t>
      </w:r>
      <w:r w:rsidR="00E37189">
        <w:t>LSCC</w:t>
      </w:r>
      <w:r>
        <w:t xml:space="preserve"> to move away from operational decision making which was the responsibility of the Executive. </w:t>
      </w:r>
      <w:r w:rsidR="00A909B4">
        <w:t xml:space="preserve">The Board agreed that there should be a clear distinction between the Board and the Executive’s functions. </w:t>
      </w:r>
      <w:r w:rsidR="00E37189">
        <w:t xml:space="preserve"> </w:t>
      </w:r>
    </w:p>
    <w:p w14:paraId="7DA1D9B8" w14:textId="19ADB83A" w:rsidR="00807E9F" w:rsidRDefault="00807E9F" w:rsidP="00807E9F">
      <w:r>
        <w:t xml:space="preserve">Accordingly, the recommendation was that the </w:t>
      </w:r>
      <w:r w:rsidR="00E37189">
        <w:t>LSCC</w:t>
      </w:r>
      <w:r>
        <w:t xml:space="preserve"> remit should focus solely on judicial review cases and solicitor professional negligence cases. </w:t>
      </w:r>
      <w:r w:rsidR="00E37189">
        <w:t xml:space="preserve"> </w:t>
      </w:r>
    </w:p>
    <w:p w14:paraId="22EDB2B2" w14:textId="572CE2FD" w:rsidR="00807E9F" w:rsidRDefault="00807E9F" w:rsidP="00807E9F">
      <w:r>
        <w:t xml:space="preserve">There was some discussion about the need to include advocate and solicitor negligence cases. The reason for inclusion was that this </w:t>
      </w:r>
      <w:r w:rsidR="00A909B4">
        <w:t xml:space="preserve">could </w:t>
      </w:r>
      <w:r>
        <w:t xml:space="preserve">present a </w:t>
      </w:r>
      <w:r w:rsidR="00A909B4">
        <w:t xml:space="preserve">perceived </w:t>
      </w:r>
      <w:r>
        <w:t>conflict through solicitor staff taking decisions on the cases. In discussion it was suggested that this was actually a potential issue of reputation, not conflict</w:t>
      </w:r>
      <w:r w:rsidR="00EF3286">
        <w:t>,</w:t>
      </w:r>
      <w:r>
        <w:t xml:space="preserve"> and that the risk was minimal. </w:t>
      </w:r>
    </w:p>
    <w:p w14:paraId="0B2E9046" w14:textId="77777777" w:rsidR="00807E9F" w:rsidRDefault="00807E9F" w:rsidP="00807E9F">
      <w:r>
        <w:t xml:space="preserve">Following discussion, the Board agreed that the review meant that co-opted members of the Committee were no longer required. </w:t>
      </w:r>
    </w:p>
    <w:p w14:paraId="28BD9C56" w14:textId="63813930" w:rsidR="00CC679C" w:rsidRPr="00042C78" w:rsidRDefault="00807E9F" w:rsidP="00807E9F">
      <w:pPr>
        <w:rPr>
          <w:rStyle w:val="Strong"/>
          <w:rFonts w:asciiTheme="majorHAnsi" w:hAnsiTheme="majorHAnsi"/>
          <w:b w:val="0"/>
          <w:bCs w:val="0"/>
          <w:color w:val="174DA3"/>
          <w:sz w:val="40"/>
        </w:rPr>
      </w:pPr>
      <w:r>
        <w:t>It was agreed that the Standing Orders would be further revised and circulated to Members for formal approval along with further information about the revised internal decision-making process.</w:t>
      </w:r>
    </w:p>
    <w:p w14:paraId="0D2364E3" w14:textId="77777777" w:rsidR="00F14DC9" w:rsidRDefault="00F14DC9" w:rsidP="00F14DC9">
      <w:pPr>
        <w:pStyle w:val="Heading1"/>
      </w:pPr>
      <w:r>
        <w:t>Report</w:t>
      </w:r>
    </w:p>
    <w:p w14:paraId="5A4634A5" w14:textId="49F4FE2B" w:rsidR="003B526B" w:rsidRDefault="003B526B" w:rsidP="003B526B">
      <w:pPr>
        <w:pStyle w:val="Heading2"/>
      </w:pPr>
      <w:r w:rsidRPr="003B526B">
        <w:t xml:space="preserve">Revised internal decision-making </w:t>
      </w:r>
      <w:r>
        <w:t>pr</w:t>
      </w:r>
      <w:r w:rsidR="000D3190">
        <w:t>ocedure</w:t>
      </w:r>
    </w:p>
    <w:p w14:paraId="044A6E24" w14:textId="34A3F725" w:rsidR="003B526B" w:rsidRDefault="003B526B" w:rsidP="003B526B">
      <w:r>
        <w:t>We are proposing a revised proc</w:t>
      </w:r>
      <w:r w:rsidR="000D3190">
        <w:t>edure</w:t>
      </w:r>
      <w:r>
        <w:t xml:space="preserve"> to deal with </w:t>
      </w:r>
      <w:r w:rsidR="00C43C61">
        <w:t>certain a</w:t>
      </w:r>
      <w:r>
        <w:t xml:space="preserve">pplications internally. </w:t>
      </w:r>
      <w:r w:rsidR="005431C0">
        <w:t xml:space="preserve">This is set out below. </w:t>
      </w:r>
      <w:r w:rsidR="000D3190">
        <w:t xml:space="preserve">As this is an Executive procedure it will not be included in the Standing Orders. </w:t>
      </w:r>
      <w:r w:rsidR="005431C0">
        <w:t>It</w:t>
      </w:r>
      <w:r w:rsidDel="005431C0">
        <w:t xml:space="preserve"> </w:t>
      </w:r>
      <w:r>
        <w:t xml:space="preserve">will involve an escalation process to a new Cases Panel, with the option of further escalation to the Cases Committee in exceptional circumstances. </w:t>
      </w:r>
    </w:p>
    <w:p w14:paraId="32DCB8A3" w14:textId="455E987A" w:rsidR="003B526B" w:rsidRDefault="003B526B" w:rsidP="003B526B">
      <w:pPr>
        <w:pStyle w:val="Heading3"/>
      </w:pPr>
      <w:r>
        <w:t>Escalation procedure</w:t>
      </w:r>
    </w:p>
    <w:p w14:paraId="02F86367" w14:textId="77777777" w:rsidR="003B526B" w:rsidRDefault="003B526B" w:rsidP="003B526B">
      <w:r>
        <w:t>Cases will be escalated to the Head of Civil and Children’s Legal Assistance by our solicitor staff when they:</w:t>
      </w:r>
    </w:p>
    <w:p w14:paraId="3AAB93BD" w14:textId="38AE9488" w:rsidR="003B526B" w:rsidRDefault="003B526B" w:rsidP="00EF3286">
      <w:pPr>
        <w:pStyle w:val="ListParagraph"/>
        <w:numPr>
          <w:ilvl w:val="0"/>
          <w:numId w:val="17"/>
        </w:numPr>
      </w:pPr>
      <w:r>
        <w:t xml:space="preserve">include an actual, </w:t>
      </w:r>
      <w:r w:rsidR="00035F31">
        <w:t xml:space="preserve">a </w:t>
      </w:r>
      <w:r>
        <w:t>possible, or a potential for the perception of the presence of conflict or bias (even if misapprehended) of a nature or degree where the application may more appropriately be considered by the Cases Panel or Cases Committee</w:t>
      </w:r>
    </w:p>
    <w:p w14:paraId="4B5638B1" w14:textId="1C8509BD" w:rsidR="003B526B" w:rsidRDefault="003B526B" w:rsidP="00EF3286">
      <w:pPr>
        <w:pStyle w:val="ListParagraph"/>
        <w:numPr>
          <w:ilvl w:val="0"/>
          <w:numId w:val="17"/>
        </w:numPr>
      </w:pPr>
      <w:r>
        <w:t>are high profile</w:t>
      </w:r>
    </w:p>
    <w:p w14:paraId="1E744E01" w14:textId="36D35374" w:rsidR="003B526B" w:rsidRDefault="003B526B" w:rsidP="00EF3286">
      <w:pPr>
        <w:pStyle w:val="ListParagraph"/>
        <w:numPr>
          <w:ilvl w:val="0"/>
          <w:numId w:val="17"/>
        </w:numPr>
      </w:pPr>
      <w:r>
        <w:t>represent a reputational risk for the organisation</w:t>
      </w:r>
    </w:p>
    <w:p w14:paraId="3543ECB8" w14:textId="6ED84C37" w:rsidR="003B526B" w:rsidRDefault="003B526B" w:rsidP="00EF3286">
      <w:pPr>
        <w:pStyle w:val="ListParagraph"/>
        <w:numPr>
          <w:ilvl w:val="0"/>
          <w:numId w:val="17"/>
        </w:numPr>
      </w:pPr>
      <w:r>
        <w:t>include elements that make decision</w:t>
      </w:r>
      <w:r w:rsidR="00035F31">
        <w:t>-</w:t>
      </w:r>
      <w:r>
        <w:t>making difficult.</w:t>
      </w:r>
    </w:p>
    <w:p w14:paraId="065205B2" w14:textId="461F8D9F" w:rsidR="003B526B" w:rsidRDefault="003B526B" w:rsidP="003B526B">
      <w:r>
        <w:t>The Head of Civil and Children’s Legal Assistance will then consider if the case needs onward consideration by the Cases Panel.</w:t>
      </w:r>
    </w:p>
    <w:p w14:paraId="58FDD77A" w14:textId="26279057" w:rsidR="003B526B" w:rsidRDefault="003B526B" w:rsidP="003B526B">
      <w:pPr>
        <w:pStyle w:val="Heading3"/>
      </w:pPr>
      <w:r>
        <w:t>Cases Panel</w:t>
      </w:r>
    </w:p>
    <w:p w14:paraId="16E13C47" w14:textId="2F6CB447" w:rsidR="003B526B" w:rsidRDefault="003B526B" w:rsidP="003B526B">
      <w:r>
        <w:t>The Cases Panel w</w:t>
      </w:r>
      <w:r w:rsidR="007A66B9">
        <w:t>ill</w:t>
      </w:r>
      <w:r>
        <w:t xml:space="preserve"> be a group of three senior SLAB staff convened for the purposes of considering applications (including review applications) which the Head of Civil and Children’s Legal Assistance considers </w:t>
      </w:r>
      <w:r w:rsidR="001C08FC">
        <w:t xml:space="preserve">if they </w:t>
      </w:r>
      <w:r>
        <w:t>require further escalation.</w:t>
      </w:r>
    </w:p>
    <w:p w14:paraId="59D23447" w14:textId="099B3CF3" w:rsidR="003B526B" w:rsidRDefault="003B526B" w:rsidP="003B526B">
      <w:r>
        <w:t xml:space="preserve">Membership </w:t>
      </w:r>
      <w:r w:rsidR="00A336EC">
        <w:t>of the Panel is</w:t>
      </w:r>
      <w:r>
        <w:t>:</w:t>
      </w:r>
    </w:p>
    <w:p w14:paraId="01DFAA62" w14:textId="357F7A9C" w:rsidR="003B526B" w:rsidRDefault="003B526B" w:rsidP="003B526B">
      <w:pPr>
        <w:pStyle w:val="ListParagraph"/>
        <w:numPr>
          <w:ilvl w:val="0"/>
          <w:numId w:val="11"/>
        </w:numPr>
      </w:pPr>
      <w:r>
        <w:t xml:space="preserve">Head of Civil </w:t>
      </w:r>
      <w:r w:rsidR="007A66B9">
        <w:t>and</w:t>
      </w:r>
      <w:r>
        <w:t xml:space="preserve"> Children’s Legal Assistance</w:t>
      </w:r>
    </w:p>
    <w:p w14:paraId="3EB45B13" w14:textId="77777777" w:rsidR="003B526B" w:rsidRDefault="003B526B" w:rsidP="003B526B">
      <w:pPr>
        <w:pStyle w:val="ListParagraph"/>
        <w:numPr>
          <w:ilvl w:val="0"/>
          <w:numId w:val="11"/>
        </w:numPr>
      </w:pPr>
      <w:r>
        <w:t>Director of Operations</w:t>
      </w:r>
    </w:p>
    <w:p w14:paraId="3BD0EE7C" w14:textId="15D58832" w:rsidR="003B526B" w:rsidRDefault="003B526B" w:rsidP="003B526B">
      <w:pPr>
        <w:pStyle w:val="ListParagraph"/>
        <w:numPr>
          <w:ilvl w:val="0"/>
          <w:numId w:val="11"/>
        </w:numPr>
      </w:pPr>
      <w:r>
        <w:t>Principal Legal Adviser</w:t>
      </w:r>
      <w:r w:rsidR="001C08FC">
        <w:t>.</w:t>
      </w:r>
    </w:p>
    <w:p w14:paraId="5959E3FC" w14:textId="24E04E45" w:rsidR="003B526B" w:rsidRDefault="003B526B" w:rsidP="003B526B">
      <w:r>
        <w:lastRenderedPageBreak/>
        <w:t>Other senior staff may be co-opted as required</w:t>
      </w:r>
      <w:r w:rsidR="00437845">
        <w:t>.</w:t>
      </w:r>
    </w:p>
    <w:p w14:paraId="688C2BB0" w14:textId="3A4E2383" w:rsidR="003B526B" w:rsidRDefault="003B526B" w:rsidP="003B526B">
      <w:r>
        <w:t>The role of the Cases Panel is to be consulted by the Head of Civil and Children’s Legal Assistance with a view to:</w:t>
      </w:r>
    </w:p>
    <w:p w14:paraId="1680733A" w14:textId="7555B0C4" w:rsidR="003B526B" w:rsidRDefault="003B526B" w:rsidP="003B526B">
      <w:pPr>
        <w:pStyle w:val="ListParagraph"/>
        <w:numPr>
          <w:ilvl w:val="0"/>
          <w:numId w:val="12"/>
        </w:numPr>
      </w:pPr>
      <w:r>
        <w:t xml:space="preserve">providing advice to the decision-maker on their proposed </w:t>
      </w:r>
      <w:r w:rsidR="007A66B9">
        <w:t>decision</w:t>
      </w:r>
    </w:p>
    <w:p w14:paraId="14DDC1B7" w14:textId="7451174A" w:rsidR="00437845" w:rsidRDefault="003B526B" w:rsidP="003B526B">
      <w:pPr>
        <w:pStyle w:val="ListParagraph"/>
        <w:numPr>
          <w:ilvl w:val="0"/>
          <w:numId w:val="12"/>
        </w:numPr>
      </w:pPr>
      <w:r>
        <w:t>confirming their proposed decision</w:t>
      </w:r>
      <w:r w:rsidR="00372D87">
        <w:t>,</w:t>
      </w:r>
      <w:r>
        <w:t xml:space="preserve"> as appropriate</w:t>
      </w:r>
    </w:p>
    <w:p w14:paraId="028FC59C" w14:textId="65F76FFC" w:rsidR="00A336EC" w:rsidRDefault="003B526B" w:rsidP="003B526B">
      <w:pPr>
        <w:pStyle w:val="ListParagraph"/>
        <w:numPr>
          <w:ilvl w:val="0"/>
          <w:numId w:val="12"/>
        </w:numPr>
      </w:pPr>
      <w:r>
        <w:t>taking its own decision</w:t>
      </w:r>
    </w:p>
    <w:p w14:paraId="6F166C5C" w14:textId="619D51F1" w:rsidR="003B526B" w:rsidRPr="00977AC8" w:rsidRDefault="003B526B" w:rsidP="005426E8">
      <w:pPr>
        <w:pStyle w:val="ListParagraph"/>
        <w:numPr>
          <w:ilvl w:val="0"/>
          <w:numId w:val="12"/>
        </w:numPr>
      </w:pPr>
      <w:r>
        <w:t xml:space="preserve">in exceptional circumstances, referring the </w:t>
      </w:r>
      <w:r w:rsidR="007A66B9">
        <w:t>proposed decision</w:t>
      </w:r>
      <w:r>
        <w:t xml:space="preserve"> to the Cases Committ</w:t>
      </w:r>
      <w:r w:rsidR="00547F44">
        <w:t>ee.</w:t>
      </w:r>
    </w:p>
    <w:p w14:paraId="3155D717" w14:textId="55FAE4F5" w:rsidR="00283854" w:rsidRDefault="0058143A" w:rsidP="00CD5CD6">
      <w:pPr>
        <w:pStyle w:val="Heading2"/>
      </w:pPr>
      <w:r>
        <w:t xml:space="preserve">Revised </w:t>
      </w:r>
      <w:r w:rsidR="00977AC8">
        <w:t xml:space="preserve">Cases Committee </w:t>
      </w:r>
      <w:r>
        <w:t>remit</w:t>
      </w:r>
    </w:p>
    <w:p w14:paraId="00EDA14C" w14:textId="1110A915" w:rsidR="00817226" w:rsidRDefault="0058143A" w:rsidP="007E4CBA">
      <w:r>
        <w:t xml:space="preserve">A revised remit </w:t>
      </w:r>
      <w:r w:rsidR="00437845">
        <w:t xml:space="preserve">and membership of the </w:t>
      </w:r>
      <w:r w:rsidR="00372D87">
        <w:t>LSCC</w:t>
      </w:r>
      <w:r w:rsidR="00437845">
        <w:t xml:space="preserve"> is</w:t>
      </w:r>
      <w:r w:rsidR="00E53FDD">
        <w:t xml:space="preserve"> proposed below for insertion into the Standin</w:t>
      </w:r>
      <w:r w:rsidR="005B7A22">
        <w:t>g</w:t>
      </w:r>
      <w:r w:rsidR="00E53FDD">
        <w:t xml:space="preserve"> Orders</w:t>
      </w:r>
      <w:r w:rsidR="00437845">
        <w:t>:</w:t>
      </w:r>
    </w:p>
    <w:p w14:paraId="07114E2D" w14:textId="76FE890A" w:rsidR="00437845" w:rsidRPr="00437845" w:rsidRDefault="00437845" w:rsidP="00437845">
      <w:pPr>
        <w:pStyle w:val="Heading3"/>
      </w:pPr>
      <w:r w:rsidRPr="00437845">
        <w:t>REMIT</w:t>
      </w:r>
    </w:p>
    <w:p w14:paraId="5A1A70B8" w14:textId="333CBA92" w:rsidR="00437845" w:rsidRDefault="00437845" w:rsidP="00437845">
      <w:pPr>
        <w:pStyle w:val="BodyText"/>
        <w:rPr>
          <w:rFonts w:ascii="Aptos" w:hAnsi="Aptos"/>
        </w:rPr>
      </w:pPr>
      <w:r w:rsidRPr="003E4CC9">
        <w:rPr>
          <w:rFonts w:ascii="Aptos" w:hAnsi="Aptos"/>
        </w:rPr>
        <w:t>The purpose of the Legal Services Cases Committee is to consider:</w:t>
      </w:r>
    </w:p>
    <w:p w14:paraId="1534AF34" w14:textId="381743A8" w:rsidR="00437845" w:rsidRPr="007A66B9" w:rsidRDefault="00437845" w:rsidP="007A66B9">
      <w:pPr>
        <w:pStyle w:val="BodyText"/>
        <w:numPr>
          <w:ilvl w:val="0"/>
          <w:numId w:val="16"/>
        </w:numPr>
        <w:rPr>
          <w:rFonts w:ascii="Aptos" w:hAnsi="Aptos"/>
        </w:rPr>
      </w:pPr>
      <w:r w:rsidRPr="00437845">
        <w:rPr>
          <w:rFonts w:ascii="Aptos" w:hAnsi="Aptos"/>
        </w:rPr>
        <w:t>any application for legal aid to raise proceedings against the Scottish Legal Aid Board</w:t>
      </w:r>
    </w:p>
    <w:p w14:paraId="0B560545" w14:textId="77777777" w:rsidR="00372D87" w:rsidRDefault="00437845" w:rsidP="00624AA1">
      <w:pPr>
        <w:pStyle w:val="BodyText"/>
        <w:numPr>
          <w:ilvl w:val="0"/>
          <w:numId w:val="16"/>
        </w:numPr>
        <w:rPr>
          <w:rFonts w:ascii="Aptos" w:hAnsi="Aptos"/>
        </w:rPr>
      </w:pPr>
      <w:r w:rsidRPr="00437845">
        <w:rPr>
          <w:rFonts w:ascii="Aptos" w:hAnsi="Aptos"/>
        </w:rPr>
        <w:t>such other cases as may in exceptional circumstances be referred to it by the Cases Panel.</w:t>
      </w:r>
    </w:p>
    <w:p w14:paraId="4FB6EFB8" w14:textId="77777777" w:rsidR="00372D87" w:rsidRDefault="00372D87" w:rsidP="00372D87">
      <w:pPr>
        <w:pStyle w:val="BodyText"/>
        <w:rPr>
          <w:rFonts w:ascii="Aptos" w:hAnsi="Aptos"/>
        </w:rPr>
      </w:pPr>
    </w:p>
    <w:p w14:paraId="5DB25337" w14:textId="29F5A490" w:rsidR="00437845" w:rsidRPr="00372D87" w:rsidRDefault="00B53E64" w:rsidP="00372D87">
      <w:pPr>
        <w:pStyle w:val="BodyText"/>
        <w:rPr>
          <w:rFonts w:ascii="Aptos" w:hAnsi="Aptos"/>
        </w:rPr>
      </w:pPr>
      <w:r w:rsidRPr="00372D87">
        <w:rPr>
          <w:rFonts w:ascii="Aptos" w:hAnsi="Aptos"/>
        </w:rPr>
        <w:t>Where t</w:t>
      </w:r>
      <w:r w:rsidR="00437845" w:rsidRPr="00372D87">
        <w:rPr>
          <w:rFonts w:ascii="Aptos" w:hAnsi="Aptos"/>
        </w:rPr>
        <w:t xml:space="preserve">he Committee </w:t>
      </w:r>
      <w:r w:rsidRPr="00372D87">
        <w:rPr>
          <w:rFonts w:ascii="Aptos" w:hAnsi="Aptos"/>
        </w:rPr>
        <w:t>is unable to reach a decision on any case</w:t>
      </w:r>
      <w:r w:rsidR="001D47B4" w:rsidRPr="00372D87">
        <w:rPr>
          <w:rFonts w:ascii="Aptos" w:hAnsi="Aptos"/>
        </w:rPr>
        <w:t>,</w:t>
      </w:r>
      <w:r w:rsidRPr="00372D87">
        <w:rPr>
          <w:rFonts w:ascii="Aptos" w:hAnsi="Aptos"/>
        </w:rPr>
        <w:t xml:space="preserve"> it </w:t>
      </w:r>
      <w:r w:rsidR="00437845" w:rsidRPr="00372D87">
        <w:rPr>
          <w:rFonts w:ascii="Aptos" w:hAnsi="Aptos"/>
        </w:rPr>
        <w:t xml:space="preserve">shall refer </w:t>
      </w:r>
      <w:r w:rsidR="001D47B4" w:rsidRPr="00372D87">
        <w:rPr>
          <w:rFonts w:ascii="Aptos" w:hAnsi="Aptos"/>
        </w:rPr>
        <w:t>the case</w:t>
      </w:r>
      <w:r w:rsidR="00C111DE" w:rsidRPr="00372D87">
        <w:rPr>
          <w:rFonts w:ascii="Aptos" w:hAnsi="Aptos"/>
        </w:rPr>
        <w:t xml:space="preserve"> </w:t>
      </w:r>
      <w:r w:rsidR="00437845" w:rsidRPr="00372D87">
        <w:rPr>
          <w:rFonts w:ascii="Aptos" w:hAnsi="Aptos"/>
        </w:rPr>
        <w:t>to the Legal Assistance Policy Committee for decision.</w:t>
      </w:r>
    </w:p>
    <w:p w14:paraId="1D2F55AD" w14:textId="77777777" w:rsidR="00437845" w:rsidRPr="003E4CC9" w:rsidRDefault="00437845" w:rsidP="00437845">
      <w:pPr>
        <w:pStyle w:val="BodyText"/>
        <w:rPr>
          <w:rFonts w:ascii="Aptos" w:hAnsi="Aptos"/>
        </w:rPr>
      </w:pPr>
    </w:p>
    <w:p w14:paraId="3BF68884" w14:textId="7724D85C" w:rsidR="00437845" w:rsidRPr="003E4CC9" w:rsidRDefault="00437845" w:rsidP="00437845">
      <w:pPr>
        <w:pStyle w:val="Heading3"/>
        <w:rPr>
          <w:rFonts w:ascii="Aptos" w:hAnsi="Aptos"/>
        </w:rPr>
      </w:pPr>
      <w:r w:rsidRPr="003E4CC9">
        <w:rPr>
          <w:rFonts w:ascii="Aptos" w:hAnsi="Aptos"/>
        </w:rPr>
        <w:t>PATTERN OF MEETINGS</w:t>
      </w:r>
    </w:p>
    <w:p w14:paraId="14D819D4" w14:textId="786BCCE9" w:rsidR="00437845" w:rsidRDefault="00437845" w:rsidP="00372D87">
      <w:pPr>
        <w:pStyle w:val="BodyText"/>
        <w:rPr>
          <w:rFonts w:ascii="Aptos" w:hAnsi="Aptos"/>
        </w:rPr>
      </w:pPr>
      <w:r w:rsidRPr="003E4CC9">
        <w:rPr>
          <w:rFonts w:ascii="Aptos" w:hAnsi="Aptos"/>
        </w:rPr>
        <w:t>The Committee will meet as required</w:t>
      </w:r>
      <w:r>
        <w:rPr>
          <w:rFonts w:ascii="Aptos" w:hAnsi="Aptos"/>
        </w:rPr>
        <w:t>.</w:t>
      </w:r>
      <w:r w:rsidRPr="003E4CC9">
        <w:rPr>
          <w:rFonts w:ascii="Aptos" w:hAnsi="Aptos"/>
        </w:rPr>
        <w:t xml:space="preserve"> </w:t>
      </w:r>
    </w:p>
    <w:p w14:paraId="6F511BFD" w14:textId="77777777" w:rsidR="00372D87" w:rsidRDefault="00372D87" w:rsidP="00372D87">
      <w:pPr>
        <w:pStyle w:val="BodyText"/>
        <w:rPr>
          <w:rFonts w:ascii="Aptos" w:hAnsi="Aptos"/>
        </w:rPr>
      </w:pPr>
    </w:p>
    <w:p w14:paraId="759423C0" w14:textId="7FFFD695" w:rsidR="00437845" w:rsidRPr="003E4CC9" w:rsidRDefault="00437845" w:rsidP="00437845">
      <w:pPr>
        <w:pStyle w:val="Heading3"/>
        <w:rPr>
          <w:rFonts w:ascii="Aptos" w:hAnsi="Aptos"/>
        </w:rPr>
      </w:pPr>
      <w:r w:rsidRPr="003E4CC9">
        <w:rPr>
          <w:rFonts w:ascii="Aptos" w:hAnsi="Aptos"/>
        </w:rPr>
        <w:t>MEMBERSHIP</w:t>
      </w:r>
    </w:p>
    <w:p w14:paraId="22F2EF8D" w14:textId="1AA8506E" w:rsidR="00437845" w:rsidRDefault="00437845" w:rsidP="00372D87">
      <w:pPr>
        <w:pStyle w:val="BodyText"/>
        <w:rPr>
          <w:rFonts w:ascii="Aptos" w:hAnsi="Aptos"/>
        </w:rPr>
      </w:pPr>
      <w:r w:rsidRPr="003E4CC9">
        <w:rPr>
          <w:rFonts w:ascii="Aptos" w:hAnsi="Aptos"/>
        </w:rPr>
        <w:t xml:space="preserve">Members of the </w:t>
      </w:r>
      <w:r w:rsidR="00372D87" w:rsidRPr="00372D87">
        <w:rPr>
          <w:rFonts w:ascii="Aptos" w:hAnsi="Aptos"/>
        </w:rPr>
        <w:t>LSCC</w:t>
      </w:r>
      <w:r w:rsidR="00372D87" w:rsidRPr="00372D87">
        <w:rPr>
          <w:rFonts w:ascii="Aptos" w:hAnsi="Aptos"/>
        </w:rPr>
        <w:t xml:space="preserve"> </w:t>
      </w:r>
      <w:r w:rsidRPr="003E4CC9">
        <w:rPr>
          <w:rFonts w:ascii="Aptos" w:hAnsi="Aptos"/>
        </w:rPr>
        <w:t>will not normally be members of the Legal Assistance Policy Committee</w:t>
      </w:r>
      <w:r w:rsidR="00372D87">
        <w:rPr>
          <w:rFonts w:ascii="Aptos" w:hAnsi="Aptos"/>
        </w:rPr>
        <w:t>,</w:t>
      </w:r>
      <w:r w:rsidRPr="003E4CC9">
        <w:rPr>
          <w:rFonts w:ascii="Aptos" w:hAnsi="Aptos"/>
        </w:rPr>
        <w:t xml:space="preserve"> since cases can be referred to the latter for decision, in certain </w:t>
      </w:r>
      <w:r w:rsidR="00977AC8" w:rsidRPr="003E4CC9">
        <w:rPr>
          <w:rFonts w:ascii="Aptos" w:hAnsi="Aptos"/>
        </w:rPr>
        <w:t>circumstances.</w:t>
      </w:r>
    </w:p>
    <w:p w14:paraId="2B55B872" w14:textId="77777777" w:rsidR="00372D87" w:rsidRPr="007A66B9" w:rsidRDefault="00372D87" w:rsidP="00372D87">
      <w:pPr>
        <w:pStyle w:val="BodyText"/>
        <w:rPr>
          <w:rFonts w:ascii="Aptos" w:hAnsi="Aptos"/>
        </w:rPr>
      </w:pPr>
    </w:p>
    <w:p w14:paraId="42E2262F" w14:textId="7D0BE07D" w:rsidR="00437845" w:rsidRPr="007A66B9" w:rsidRDefault="00372D87" w:rsidP="00372D87">
      <w:pPr>
        <w:pStyle w:val="BodyText"/>
        <w:rPr>
          <w:rFonts w:ascii="Aptos" w:hAnsi="Aptos"/>
        </w:rPr>
      </w:pPr>
      <w:r>
        <w:rPr>
          <w:rFonts w:ascii="Aptos" w:hAnsi="Aptos"/>
        </w:rPr>
        <w:t>A</w:t>
      </w:r>
      <w:r w:rsidR="00437845" w:rsidRPr="003E4CC9">
        <w:rPr>
          <w:rFonts w:ascii="Aptos" w:hAnsi="Aptos"/>
        </w:rPr>
        <w:t>t least three members of the Board will be members of the Legal Services Cases Committee</w:t>
      </w:r>
      <w:r w:rsidR="005B7A22">
        <w:rPr>
          <w:rFonts w:ascii="Aptos" w:hAnsi="Aptos"/>
        </w:rPr>
        <w:t>.</w:t>
      </w:r>
    </w:p>
    <w:p w14:paraId="0F4D50DE" w14:textId="5AAB23CC" w:rsidR="00437845" w:rsidRPr="003E4CC9" w:rsidRDefault="00437845" w:rsidP="00372D87">
      <w:pPr>
        <w:pStyle w:val="BodyText"/>
        <w:rPr>
          <w:rFonts w:ascii="Aptos" w:hAnsi="Aptos"/>
        </w:rPr>
      </w:pPr>
      <w:r w:rsidRPr="003E4CC9">
        <w:rPr>
          <w:rFonts w:ascii="Aptos" w:hAnsi="Aptos"/>
        </w:rPr>
        <w:t xml:space="preserve">the </w:t>
      </w:r>
      <w:r>
        <w:rPr>
          <w:rFonts w:ascii="Aptos" w:hAnsi="Aptos"/>
        </w:rPr>
        <w:t xml:space="preserve">Chief Executive Officer </w:t>
      </w:r>
      <w:r w:rsidRPr="003E4CC9">
        <w:rPr>
          <w:rFonts w:ascii="Aptos" w:hAnsi="Aptos"/>
        </w:rPr>
        <w:t xml:space="preserve">will be </w:t>
      </w:r>
      <w:r>
        <w:rPr>
          <w:rFonts w:ascii="Aptos" w:hAnsi="Aptos"/>
        </w:rPr>
        <w:t xml:space="preserve">a </w:t>
      </w:r>
      <w:r w:rsidRPr="003E4CC9">
        <w:rPr>
          <w:rFonts w:ascii="Aptos" w:hAnsi="Aptos"/>
        </w:rPr>
        <w:t xml:space="preserve">member of </w:t>
      </w:r>
      <w:r>
        <w:rPr>
          <w:rFonts w:ascii="Aptos" w:hAnsi="Aptos"/>
        </w:rPr>
        <w:t>the</w:t>
      </w:r>
      <w:r w:rsidR="00DF036C">
        <w:rPr>
          <w:rFonts w:ascii="Aptos" w:hAnsi="Aptos"/>
        </w:rPr>
        <w:t xml:space="preserve"> Legal Services Cases</w:t>
      </w:r>
      <w:r w:rsidRPr="003E4CC9">
        <w:rPr>
          <w:rFonts w:ascii="Aptos" w:hAnsi="Aptos"/>
        </w:rPr>
        <w:t xml:space="preserve"> Committee</w:t>
      </w:r>
      <w:r w:rsidR="005B7A22">
        <w:rPr>
          <w:rFonts w:ascii="Aptos" w:hAnsi="Aptos"/>
        </w:rPr>
        <w:t>.</w:t>
      </w:r>
    </w:p>
    <w:p w14:paraId="66ED068F" w14:textId="77777777" w:rsidR="00372D87" w:rsidRDefault="00372D87" w:rsidP="007E4CBA"/>
    <w:p w14:paraId="18642508" w14:textId="52FD9FEC" w:rsidR="00977AC8" w:rsidRDefault="00437845" w:rsidP="007E4CBA">
      <w:r>
        <w:t xml:space="preserve">A key change here is that the Chief Executive replaces the Principal Legal Adviser and the Director of Operations on the Committee. </w:t>
      </w:r>
      <w:r w:rsidR="00977AC8" w:rsidRPr="00977AC8">
        <w:t xml:space="preserve">Given the role of the Director of Operations and Principal Legal Adviser on the </w:t>
      </w:r>
      <w:r w:rsidR="007A24D5">
        <w:t xml:space="preserve">new </w:t>
      </w:r>
      <w:r w:rsidR="00977AC8" w:rsidRPr="00977AC8">
        <w:t xml:space="preserve">Cases Panel, they would be unable to take part in deliberation of cases referred by the Cases Panel to the Cases Committee. As a result, it is proposed </w:t>
      </w:r>
      <w:r w:rsidR="00977AC8">
        <w:t xml:space="preserve">that </w:t>
      </w:r>
      <w:r w:rsidR="00977AC8" w:rsidRPr="00977AC8">
        <w:t>the C</w:t>
      </w:r>
      <w:r w:rsidR="00977AC8">
        <w:t>hief Executive</w:t>
      </w:r>
      <w:r w:rsidR="00977AC8" w:rsidRPr="00977AC8">
        <w:t xml:space="preserve"> </w:t>
      </w:r>
      <w:r w:rsidR="00977AC8">
        <w:t xml:space="preserve">become </w:t>
      </w:r>
      <w:r w:rsidR="00977AC8" w:rsidRPr="00977AC8">
        <w:t>a member of the Cases Committee. The C</w:t>
      </w:r>
      <w:r w:rsidR="00977AC8">
        <w:t xml:space="preserve">hief Executive </w:t>
      </w:r>
      <w:r w:rsidR="00977AC8" w:rsidRPr="00977AC8">
        <w:t xml:space="preserve">would as a result be unable to take part in any deliberation by the Legal </w:t>
      </w:r>
      <w:r w:rsidR="00977AC8">
        <w:t>Assistance</w:t>
      </w:r>
      <w:r w:rsidR="00977AC8" w:rsidRPr="00977AC8">
        <w:t xml:space="preserve"> Policy Committee of a review application in respect of a first instance decision of the Cases Committee.</w:t>
      </w:r>
    </w:p>
    <w:p w14:paraId="34712B4F" w14:textId="77777777" w:rsidR="00AB4C34" w:rsidRDefault="00AB4C34" w:rsidP="005277D3">
      <w:pPr>
        <w:pStyle w:val="Heading1"/>
      </w:pPr>
      <w:r>
        <w:t xml:space="preserve">Conclusion and next steps </w:t>
      </w:r>
    </w:p>
    <w:p w14:paraId="602D30E3" w14:textId="77777777" w:rsidR="001C00B1" w:rsidRDefault="00977AC8" w:rsidP="00AB4C34">
      <w:r>
        <w:t xml:space="preserve">Members are asked to consider and approve the revised remit for the Cases Committee. </w:t>
      </w:r>
    </w:p>
    <w:p w14:paraId="43131E7F" w14:textId="054C572E" w:rsidR="006D6DF8" w:rsidRDefault="007A24D5" w:rsidP="00AB4C34">
      <w:r w:rsidRPr="007A24D5">
        <w:t xml:space="preserve">Dependent on the decision of the Board, we will communicate </w:t>
      </w:r>
      <w:r w:rsidR="001C00B1">
        <w:t xml:space="preserve">the </w:t>
      </w:r>
      <w:r w:rsidRPr="007A24D5">
        <w:t>changes in practice with staff, update the Delegated Authority Matrix and any other necessary internal documentation</w:t>
      </w:r>
      <w:r w:rsidR="00372D87">
        <w:t>,</w:t>
      </w:r>
      <w:r w:rsidRPr="007A24D5">
        <w:t xml:space="preserve"> and contact co-opted members</w:t>
      </w:r>
      <w:r w:rsidR="005C5294">
        <w:t xml:space="preserve"> to advise them of the change</w:t>
      </w:r>
      <w:r w:rsidR="00D90ACE">
        <w:t xml:space="preserve"> to the role and composition of the </w:t>
      </w:r>
      <w:r w:rsidR="00372D87" w:rsidRPr="00372D87">
        <w:t>LSCC</w:t>
      </w:r>
      <w:r w:rsidR="00D90ACE">
        <w:t xml:space="preserve"> and to thank them for their contribution to its work over many years</w:t>
      </w:r>
      <w:r w:rsidRPr="007A24D5">
        <w:t>.</w:t>
      </w:r>
    </w:p>
    <w:p w14:paraId="6BE47207" w14:textId="77777777" w:rsidR="00AB4C34" w:rsidRDefault="00AB4C34" w:rsidP="005277D3">
      <w:pPr>
        <w:pStyle w:val="Heading1"/>
      </w:pPr>
      <w:r>
        <w:lastRenderedPageBreak/>
        <w:t>Appendix and/or further reading links</w:t>
      </w:r>
    </w:p>
    <w:p w14:paraId="6DCD7A96" w14:textId="376BC705" w:rsidR="00AB4C34" w:rsidRDefault="00372D87" w:rsidP="00AB4C34">
      <w:pPr>
        <w:rPr>
          <w:rStyle w:val="SubtleEmphasis"/>
          <w:i w:val="0"/>
          <w:iCs w:val="0"/>
          <w:lang w:val="en-US"/>
        </w:rPr>
      </w:pPr>
      <w:r>
        <w:rPr>
          <w:rStyle w:val="SubtleEmphasis"/>
          <w:i w:val="0"/>
          <w:iCs w:val="0"/>
          <w:lang w:val="en-US"/>
        </w:rPr>
        <w:t>N/A.</w:t>
      </w:r>
    </w:p>
    <w:p w14:paraId="07B2E228" w14:textId="77777777" w:rsidR="007A24D5" w:rsidRDefault="007A24D5" w:rsidP="007A24D5">
      <w:pPr>
        <w:rPr>
          <w:rStyle w:val="SubtleEmphasis"/>
          <w:lang w:val="en-US"/>
        </w:rPr>
      </w:pPr>
      <w:r w:rsidRPr="005277D3">
        <w:rPr>
          <w:rStyle w:val="Heading1Char"/>
        </w:rPr>
        <w:t>Governance links</w:t>
      </w:r>
      <w:r w:rsidRPr="00AB4C34">
        <w:rPr>
          <w:rStyle w:val="Strong"/>
          <w:lang w:val="en-US"/>
        </w:rPr>
        <w:t xml:space="preserve"> </w:t>
      </w:r>
    </w:p>
    <w:p w14:paraId="267F2295" w14:textId="77777777" w:rsidR="00372D87" w:rsidRDefault="007A24D5" w:rsidP="007A24D5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 xml:space="preserve">Finance and resources </w:t>
      </w:r>
      <w:r w:rsidRPr="00AB4C34">
        <w:rPr>
          <w:rStyle w:val="SubtleEmphasis"/>
          <w:b/>
          <w:bCs/>
          <w:i w:val="0"/>
          <w:iCs w:val="0"/>
          <w:lang w:val="en-US"/>
        </w:rPr>
        <w:tab/>
      </w:r>
      <w:r w:rsidRPr="00AB4C34">
        <w:rPr>
          <w:rStyle w:val="SubtleEmphasis"/>
          <w:b/>
          <w:bCs/>
          <w:i w:val="0"/>
          <w:iCs w:val="0"/>
          <w:lang w:val="en-US"/>
        </w:rPr>
        <w:tab/>
      </w:r>
      <w:r w:rsidRPr="00AB4C34">
        <w:rPr>
          <w:rStyle w:val="SubtleEmphasis"/>
          <w:b/>
          <w:bCs/>
          <w:i w:val="0"/>
          <w:iCs w:val="0"/>
          <w:lang w:val="en-US"/>
        </w:rPr>
        <w:tab/>
      </w:r>
    </w:p>
    <w:p w14:paraId="749AC7A9" w14:textId="032E6902" w:rsidR="007A24D5" w:rsidRPr="00372D87" w:rsidRDefault="007A24D5" w:rsidP="00372D87">
      <w:pPr>
        <w:rPr>
          <w:rStyle w:val="SubtleEmphasis"/>
          <w:b/>
          <w:bCs/>
          <w:i w:val="0"/>
          <w:iCs w:val="0"/>
          <w:lang w:val="en-US"/>
        </w:rPr>
      </w:pPr>
      <w:r>
        <w:t>The proposals in this paper will allow us to utilise existing resource in a different way.</w:t>
      </w:r>
    </w:p>
    <w:p w14:paraId="4AE22AEA" w14:textId="77777777" w:rsidR="00372D87" w:rsidRDefault="007A24D5" w:rsidP="007A24D5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Risk</w:t>
      </w:r>
      <w:r w:rsidRPr="00AB4C34">
        <w:rPr>
          <w:rStyle w:val="SubtleEmphasis"/>
          <w:b/>
          <w:bCs/>
          <w:i w:val="0"/>
          <w:iCs w:val="0"/>
          <w:lang w:val="en-US"/>
        </w:rPr>
        <w:tab/>
      </w:r>
    </w:p>
    <w:p w14:paraId="70EA81E6" w14:textId="0A1B0D84" w:rsidR="007A24D5" w:rsidRPr="00372D87" w:rsidRDefault="007A24D5" w:rsidP="00372D87">
      <w:pPr>
        <w:rPr>
          <w:rStyle w:val="SubtleEmphasis"/>
          <w:b/>
          <w:bCs/>
          <w:i w:val="0"/>
          <w:iCs w:val="0"/>
          <w:lang w:val="en-US"/>
        </w:rPr>
      </w:pPr>
      <w:r>
        <w:t>The proposals in this paper are based on an assessment of risk.</w:t>
      </w:r>
    </w:p>
    <w:p w14:paraId="529DA1D7" w14:textId="77777777" w:rsidR="00372D87" w:rsidRDefault="007A24D5" w:rsidP="007A24D5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Legal and compliance</w:t>
      </w:r>
    </w:p>
    <w:p w14:paraId="6F8636C8" w14:textId="3C9C48B2" w:rsidR="007A24D5" w:rsidRPr="00372D87" w:rsidRDefault="007A24D5" w:rsidP="00372D87">
      <w:pPr>
        <w:rPr>
          <w:rStyle w:val="SubtleEmphasis"/>
          <w:b/>
          <w:bCs/>
          <w:i w:val="0"/>
          <w:iCs w:val="0"/>
          <w:lang w:val="en-US"/>
        </w:rPr>
      </w:pPr>
      <w:r>
        <w:t>N/A.</w:t>
      </w:r>
    </w:p>
    <w:p w14:paraId="5D1DF6FD" w14:textId="77777777" w:rsidR="00372D87" w:rsidRDefault="007A24D5" w:rsidP="007A24D5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Performanc</w:t>
      </w:r>
      <w:r w:rsidR="00372D87">
        <w:rPr>
          <w:rStyle w:val="SubtleEmphasis"/>
          <w:b/>
          <w:bCs/>
          <w:i w:val="0"/>
          <w:iCs w:val="0"/>
          <w:lang w:val="en-US"/>
        </w:rPr>
        <w:t>e</w:t>
      </w:r>
    </w:p>
    <w:p w14:paraId="0AF09BF5" w14:textId="5BB22ABA" w:rsidR="007A24D5" w:rsidRPr="00372D87" w:rsidRDefault="007A24D5" w:rsidP="00372D87">
      <w:pPr>
        <w:rPr>
          <w:rStyle w:val="SubtleEmphasis"/>
          <w:b/>
          <w:bCs/>
          <w:i w:val="0"/>
          <w:iCs w:val="0"/>
          <w:lang w:val="en-US"/>
        </w:rPr>
      </w:pPr>
      <w:r>
        <w:t>N/A.</w:t>
      </w:r>
    </w:p>
    <w:p w14:paraId="7897E344" w14:textId="77777777" w:rsidR="00372D87" w:rsidRDefault="007A24D5" w:rsidP="007A24D5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Equalities impac</w:t>
      </w:r>
      <w:r w:rsidR="00372D87">
        <w:rPr>
          <w:rStyle w:val="SubtleEmphasis"/>
          <w:b/>
          <w:bCs/>
          <w:i w:val="0"/>
          <w:iCs w:val="0"/>
          <w:lang w:val="en-US"/>
        </w:rPr>
        <w:t>t</w:t>
      </w:r>
    </w:p>
    <w:p w14:paraId="4B9BBEE0" w14:textId="632409C6" w:rsidR="007A24D5" w:rsidRPr="00372D87" w:rsidRDefault="007A24D5" w:rsidP="00372D87">
      <w:pPr>
        <w:rPr>
          <w:rStyle w:val="SubtleEmphasis"/>
          <w:b/>
          <w:bCs/>
          <w:i w:val="0"/>
          <w:iCs w:val="0"/>
          <w:lang w:val="en-US"/>
        </w:rPr>
      </w:pPr>
      <w:r>
        <w:t>N/A.</w:t>
      </w:r>
    </w:p>
    <w:p w14:paraId="03D910EF" w14:textId="77777777" w:rsidR="00372D87" w:rsidRDefault="007A24D5" w:rsidP="007A24D5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Privacy impact and data protection</w:t>
      </w:r>
    </w:p>
    <w:p w14:paraId="30F66C0C" w14:textId="0B02C1FF" w:rsidR="007A24D5" w:rsidRPr="00372D87" w:rsidRDefault="007A24D5" w:rsidP="00372D87">
      <w:pPr>
        <w:rPr>
          <w:rStyle w:val="SubtleEmphasis"/>
          <w:b/>
          <w:bCs/>
          <w:i w:val="0"/>
          <w:iCs w:val="0"/>
          <w:lang w:val="en-US"/>
        </w:rPr>
      </w:pPr>
      <w:r>
        <w:t>N/A.</w:t>
      </w:r>
    </w:p>
    <w:p w14:paraId="02F7C558" w14:textId="77777777" w:rsidR="00372D87" w:rsidRPr="00372D87" w:rsidRDefault="007A24D5" w:rsidP="00372D87">
      <w:pPr>
        <w:pStyle w:val="ListParagraph"/>
        <w:numPr>
          <w:ilvl w:val="0"/>
          <w:numId w:val="7"/>
        </w:numPr>
        <w:rPr>
          <w:b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Communications and engagement</w:t>
      </w:r>
    </w:p>
    <w:p w14:paraId="0272F1EF" w14:textId="7F3054EA" w:rsidR="007A24D5" w:rsidRPr="00372D87" w:rsidRDefault="007A24D5" w:rsidP="00372D87">
      <w:pPr>
        <w:rPr>
          <w:b/>
          <w:lang w:val="en-US"/>
        </w:rPr>
      </w:pPr>
      <w:r w:rsidRPr="00372D87">
        <w:rPr>
          <w:rStyle w:val="SubtleEmphasis"/>
          <w:i w:val="0"/>
          <w:lang w:val="en-US"/>
        </w:rPr>
        <w:t>Covered in paper</w:t>
      </w:r>
      <w:r w:rsidR="00372D87">
        <w:rPr>
          <w:rStyle w:val="SubtleEmphasis"/>
          <w:i w:val="0"/>
          <w:lang w:val="en-US"/>
        </w:rPr>
        <w:t>.</w:t>
      </w:r>
    </w:p>
    <w:p w14:paraId="50EA2204" w14:textId="77777777" w:rsidR="007A24D5" w:rsidRPr="00FC279B" w:rsidRDefault="007A24D5" w:rsidP="00AB4C34">
      <w:pPr>
        <w:rPr>
          <w:rStyle w:val="SubtleEmphasis"/>
          <w:i w:val="0"/>
          <w:lang w:val="en-US"/>
        </w:rPr>
      </w:pPr>
    </w:p>
    <w:sectPr w:rsidR="007A24D5" w:rsidRPr="00FC279B" w:rsidSect="00114434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0ABF" w14:textId="77777777" w:rsidR="00E51C37" w:rsidRDefault="00E51C37" w:rsidP="00CC679C">
      <w:r>
        <w:separator/>
      </w:r>
    </w:p>
  </w:endnote>
  <w:endnote w:type="continuationSeparator" w:id="0">
    <w:p w14:paraId="3327A28E" w14:textId="77777777" w:rsidR="00E51C37" w:rsidRDefault="00E51C37" w:rsidP="00CC679C">
      <w:r>
        <w:continuationSeparator/>
      </w:r>
    </w:p>
  </w:endnote>
  <w:endnote w:type="continuationNotice" w:id="1">
    <w:p w14:paraId="51DC595F" w14:textId="77777777" w:rsidR="00E51C37" w:rsidRDefault="00E51C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498C" w14:textId="77777777" w:rsidR="00432B96" w:rsidRDefault="00432B96" w:rsidP="00CC679C">
    <w:pPr>
      <w:pStyle w:val="Footer"/>
    </w:pPr>
  </w:p>
  <w:p w14:paraId="62C94757" w14:textId="07B46E55" w:rsidR="00432B96" w:rsidRPr="00042C78" w:rsidRDefault="00AB4C34" w:rsidP="00CC679C">
    <w:r w:rsidRPr="00042C78">
      <w:t xml:space="preserve">SLAB: </w:t>
    </w:r>
    <w:r w:rsidR="007628DF">
      <w:t xml:space="preserve">Board Paper: </w:t>
    </w:r>
    <w:r w:rsidR="00110E76">
      <w:t xml:space="preserve">Legal Services </w:t>
    </w:r>
    <w:r w:rsidR="0048012C">
      <w:t>Cases Committee Remit</w:t>
    </w:r>
    <w:r w:rsidRPr="00042C78">
      <w:tab/>
      <w:t xml:space="preserve">                                </w:t>
    </w:r>
    <w:r w:rsidR="008F7C78" w:rsidRPr="00042C78">
      <w:tab/>
    </w:r>
    <w:r w:rsidR="008F7C78" w:rsidRPr="00042C78">
      <w:tab/>
    </w:r>
    <w:r w:rsidR="00432B96" w:rsidRPr="00042C78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2B96" w:rsidRPr="00042C78">
          <w:fldChar w:fldCharType="begin"/>
        </w:r>
        <w:r w:rsidR="00432B96" w:rsidRPr="00042C78">
          <w:instrText xml:space="preserve"> PAGE   \* MERGEFORMAT </w:instrText>
        </w:r>
        <w:r w:rsidR="00432B96" w:rsidRPr="00042C78">
          <w:fldChar w:fldCharType="separate"/>
        </w:r>
        <w:r w:rsidR="00432B96" w:rsidRPr="00042C78">
          <w:rPr>
            <w:noProof/>
          </w:rPr>
          <w:t>2</w:t>
        </w:r>
        <w:r w:rsidR="00432B96" w:rsidRPr="00042C7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C2E3" w14:textId="77777777" w:rsidR="00E51C37" w:rsidRDefault="00E51C37" w:rsidP="00CC679C">
      <w:r>
        <w:separator/>
      </w:r>
    </w:p>
  </w:footnote>
  <w:footnote w:type="continuationSeparator" w:id="0">
    <w:p w14:paraId="53CDA584" w14:textId="77777777" w:rsidR="00E51C37" w:rsidRDefault="00E51C37" w:rsidP="00CC679C">
      <w:r>
        <w:continuationSeparator/>
      </w:r>
    </w:p>
  </w:footnote>
  <w:footnote w:type="continuationNotice" w:id="1">
    <w:p w14:paraId="0B5DE2F4" w14:textId="77777777" w:rsidR="00E51C37" w:rsidRDefault="00E51C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235"/>
    <w:multiLevelType w:val="hybridMultilevel"/>
    <w:tmpl w:val="AE08E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B655C"/>
    <w:multiLevelType w:val="hybridMultilevel"/>
    <w:tmpl w:val="69404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24E8"/>
    <w:multiLevelType w:val="hybridMultilevel"/>
    <w:tmpl w:val="07722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962164"/>
    <w:multiLevelType w:val="hybridMultilevel"/>
    <w:tmpl w:val="51BCF680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0FCB034C"/>
    <w:multiLevelType w:val="hybridMultilevel"/>
    <w:tmpl w:val="A5DC96E0"/>
    <w:lvl w:ilvl="0" w:tplc="9F78523A">
      <w:start w:val="1"/>
      <w:numFmt w:val="bullet"/>
      <w:pStyle w:val="ListParagraph"/>
      <w:lvlText w:val="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55091"/>
    <w:multiLevelType w:val="hybridMultilevel"/>
    <w:tmpl w:val="B9EC38E6"/>
    <w:lvl w:ilvl="0" w:tplc="45E267A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963B4"/>
    <w:multiLevelType w:val="hybridMultilevel"/>
    <w:tmpl w:val="85C08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466C"/>
    <w:multiLevelType w:val="hybridMultilevel"/>
    <w:tmpl w:val="C7C8EF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460002"/>
    <w:multiLevelType w:val="hybridMultilevel"/>
    <w:tmpl w:val="E40C2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71CA9"/>
    <w:multiLevelType w:val="hybridMultilevel"/>
    <w:tmpl w:val="7A72EA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C7AB4"/>
    <w:multiLevelType w:val="hybridMultilevel"/>
    <w:tmpl w:val="30AC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E38F0"/>
    <w:multiLevelType w:val="hybridMultilevel"/>
    <w:tmpl w:val="FB50B1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01125"/>
    <w:multiLevelType w:val="hybridMultilevel"/>
    <w:tmpl w:val="C2C8F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B00A38"/>
    <w:multiLevelType w:val="hybridMultilevel"/>
    <w:tmpl w:val="50DED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1417704">
    <w:abstractNumId w:val="13"/>
  </w:num>
  <w:num w:numId="2" w16cid:durableId="2012100725">
    <w:abstractNumId w:val="4"/>
  </w:num>
  <w:num w:numId="3" w16cid:durableId="2097942416">
    <w:abstractNumId w:val="9"/>
  </w:num>
  <w:num w:numId="4" w16cid:durableId="135951669">
    <w:abstractNumId w:val="11"/>
  </w:num>
  <w:num w:numId="5" w16cid:durableId="1837988203">
    <w:abstractNumId w:val="14"/>
  </w:num>
  <w:num w:numId="6" w16cid:durableId="485516111">
    <w:abstractNumId w:val="6"/>
  </w:num>
  <w:num w:numId="7" w16cid:durableId="1688022927">
    <w:abstractNumId w:val="7"/>
  </w:num>
  <w:num w:numId="8" w16cid:durableId="948050778">
    <w:abstractNumId w:val="8"/>
  </w:num>
  <w:num w:numId="9" w16cid:durableId="1872913277">
    <w:abstractNumId w:val="1"/>
  </w:num>
  <w:num w:numId="10" w16cid:durableId="668678561">
    <w:abstractNumId w:val="3"/>
  </w:num>
  <w:num w:numId="11" w16cid:durableId="310987957">
    <w:abstractNumId w:val="15"/>
  </w:num>
  <w:num w:numId="12" w16cid:durableId="1984430526">
    <w:abstractNumId w:val="16"/>
  </w:num>
  <w:num w:numId="13" w16cid:durableId="2027780466">
    <w:abstractNumId w:val="5"/>
  </w:num>
  <w:num w:numId="14" w16cid:durableId="199443483">
    <w:abstractNumId w:val="12"/>
  </w:num>
  <w:num w:numId="15" w16cid:durableId="1147555176">
    <w:abstractNumId w:val="0"/>
  </w:num>
  <w:num w:numId="16" w16cid:durableId="1015770737">
    <w:abstractNumId w:val="10"/>
  </w:num>
  <w:num w:numId="17" w16cid:durableId="387535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32"/>
    <w:rsid w:val="00001111"/>
    <w:rsid w:val="00004BCB"/>
    <w:rsid w:val="00010C13"/>
    <w:rsid w:val="00011D40"/>
    <w:rsid w:val="00011EDB"/>
    <w:rsid w:val="0002167B"/>
    <w:rsid w:val="00034AF2"/>
    <w:rsid w:val="00035F31"/>
    <w:rsid w:val="00036347"/>
    <w:rsid w:val="000423FC"/>
    <w:rsid w:val="00042C78"/>
    <w:rsid w:val="00043671"/>
    <w:rsid w:val="0005040B"/>
    <w:rsid w:val="0005073B"/>
    <w:rsid w:val="00051D09"/>
    <w:rsid w:val="0005504F"/>
    <w:rsid w:val="00057460"/>
    <w:rsid w:val="00065723"/>
    <w:rsid w:val="00070F42"/>
    <w:rsid w:val="00074504"/>
    <w:rsid w:val="00075070"/>
    <w:rsid w:val="00080BE5"/>
    <w:rsid w:val="00083634"/>
    <w:rsid w:val="000851E7"/>
    <w:rsid w:val="00086D7A"/>
    <w:rsid w:val="000A6473"/>
    <w:rsid w:val="000A7653"/>
    <w:rsid w:val="000B0B28"/>
    <w:rsid w:val="000B5696"/>
    <w:rsid w:val="000B7040"/>
    <w:rsid w:val="000C75DD"/>
    <w:rsid w:val="000D3190"/>
    <w:rsid w:val="000F272F"/>
    <w:rsid w:val="00110E76"/>
    <w:rsid w:val="0011339D"/>
    <w:rsid w:val="00114434"/>
    <w:rsid w:val="00114ED0"/>
    <w:rsid w:val="00116AD1"/>
    <w:rsid w:val="00116DB9"/>
    <w:rsid w:val="001344AE"/>
    <w:rsid w:val="00136BE8"/>
    <w:rsid w:val="00153AC3"/>
    <w:rsid w:val="001708B1"/>
    <w:rsid w:val="00173F19"/>
    <w:rsid w:val="001761E5"/>
    <w:rsid w:val="00177BE5"/>
    <w:rsid w:val="001806A5"/>
    <w:rsid w:val="0018694B"/>
    <w:rsid w:val="00186F5E"/>
    <w:rsid w:val="00191E91"/>
    <w:rsid w:val="001B1616"/>
    <w:rsid w:val="001B1CA5"/>
    <w:rsid w:val="001B3F80"/>
    <w:rsid w:val="001B78E7"/>
    <w:rsid w:val="001C00B1"/>
    <w:rsid w:val="001C08FC"/>
    <w:rsid w:val="001D1CE0"/>
    <w:rsid w:val="001D47B4"/>
    <w:rsid w:val="001E1C0C"/>
    <w:rsid w:val="001E27B2"/>
    <w:rsid w:val="001E4FCF"/>
    <w:rsid w:val="001E5625"/>
    <w:rsid w:val="00202B74"/>
    <w:rsid w:val="00214599"/>
    <w:rsid w:val="00214A47"/>
    <w:rsid w:val="00222818"/>
    <w:rsid w:val="00222C46"/>
    <w:rsid w:val="00230D2B"/>
    <w:rsid w:val="0023698A"/>
    <w:rsid w:val="00242713"/>
    <w:rsid w:val="00251FF3"/>
    <w:rsid w:val="00253E4C"/>
    <w:rsid w:val="00256AA4"/>
    <w:rsid w:val="00265B5E"/>
    <w:rsid w:val="00267CB9"/>
    <w:rsid w:val="00270B4B"/>
    <w:rsid w:val="00280E5C"/>
    <w:rsid w:val="00283854"/>
    <w:rsid w:val="002862E4"/>
    <w:rsid w:val="00287142"/>
    <w:rsid w:val="002871A3"/>
    <w:rsid w:val="002A0BFF"/>
    <w:rsid w:val="002A209A"/>
    <w:rsid w:val="002A65CC"/>
    <w:rsid w:val="002A6C7B"/>
    <w:rsid w:val="002B14FD"/>
    <w:rsid w:val="002B236B"/>
    <w:rsid w:val="002B50A9"/>
    <w:rsid w:val="002C78D5"/>
    <w:rsid w:val="002C7DC0"/>
    <w:rsid w:val="002D1C8B"/>
    <w:rsid w:val="002D539E"/>
    <w:rsid w:val="002E52AF"/>
    <w:rsid w:val="002F1918"/>
    <w:rsid w:val="00301EF4"/>
    <w:rsid w:val="003046AA"/>
    <w:rsid w:val="00312C77"/>
    <w:rsid w:val="0031487F"/>
    <w:rsid w:val="00323C61"/>
    <w:rsid w:val="0033089A"/>
    <w:rsid w:val="00331059"/>
    <w:rsid w:val="003477F3"/>
    <w:rsid w:val="0035047D"/>
    <w:rsid w:val="00351454"/>
    <w:rsid w:val="0035182C"/>
    <w:rsid w:val="003522ED"/>
    <w:rsid w:val="00361F1B"/>
    <w:rsid w:val="00362587"/>
    <w:rsid w:val="00363D37"/>
    <w:rsid w:val="00371B57"/>
    <w:rsid w:val="00372D87"/>
    <w:rsid w:val="003803BE"/>
    <w:rsid w:val="003839BB"/>
    <w:rsid w:val="0039109E"/>
    <w:rsid w:val="00392779"/>
    <w:rsid w:val="00394892"/>
    <w:rsid w:val="003A0BFF"/>
    <w:rsid w:val="003A28FE"/>
    <w:rsid w:val="003B08BF"/>
    <w:rsid w:val="003B526B"/>
    <w:rsid w:val="003B6227"/>
    <w:rsid w:val="003C07B6"/>
    <w:rsid w:val="003C57C7"/>
    <w:rsid w:val="003C6AE9"/>
    <w:rsid w:val="003D4E7C"/>
    <w:rsid w:val="003E25FA"/>
    <w:rsid w:val="003E6122"/>
    <w:rsid w:val="003F2A83"/>
    <w:rsid w:val="003F406C"/>
    <w:rsid w:val="003F4C55"/>
    <w:rsid w:val="003F5A6F"/>
    <w:rsid w:val="004124C6"/>
    <w:rsid w:val="00415ABE"/>
    <w:rsid w:val="00416D47"/>
    <w:rsid w:val="00421844"/>
    <w:rsid w:val="00432880"/>
    <w:rsid w:val="00432B96"/>
    <w:rsid w:val="0043448B"/>
    <w:rsid w:val="00437845"/>
    <w:rsid w:val="00442731"/>
    <w:rsid w:val="00447AC2"/>
    <w:rsid w:val="00450AC2"/>
    <w:rsid w:val="00452EA3"/>
    <w:rsid w:val="00471A07"/>
    <w:rsid w:val="00477B40"/>
    <w:rsid w:val="0048012C"/>
    <w:rsid w:val="00480480"/>
    <w:rsid w:val="00490E62"/>
    <w:rsid w:val="00491A37"/>
    <w:rsid w:val="004A00EF"/>
    <w:rsid w:val="004A0347"/>
    <w:rsid w:val="004B2459"/>
    <w:rsid w:val="004B45C5"/>
    <w:rsid w:val="004C1499"/>
    <w:rsid w:val="004D013B"/>
    <w:rsid w:val="004D1A31"/>
    <w:rsid w:val="004D2FD3"/>
    <w:rsid w:val="004D350D"/>
    <w:rsid w:val="004D4779"/>
    <w:rsid w:val="004D48E9"/>
    <w:rsid w:val="004E0D13"/>
    <w:rsid w:val="004F1F17"/>
    <w:rsid w:val="00507771"/>
    <w:rsid w:val="00510BDE"/>
    <w:rsid w:val="00510D21"/>
    <w:rsid w:val="00522E34"/>
    <w:rsid w:val="00526D47"/>
    <w:rsid w:val="005277D3"/>
    <w:rsid w:val="0053374D"/>
    <w:rsid w:val="00533CF3"/>
    <w:rsid w:val="0053512A"/>
    <w:rsid w:val="005426E8"/>
    <w:rsid w:val="005431C0"/>
    <w:rsid w:val="00545BAD"/>
    <w:rsid w:val="00547761"/>
    <w:rsid w:val="00547F44"/>
    <w:rsid w:val="00550BAC"/>
    <w:rsid w:val="00552FF9"/>
    <w:rsid w:val="00562D20"/>
    <w:rsid w:val="00563F05"/>
    <w:rsid w:val="0056789B"/>
    <w:rsid w:val="00573394"/>
    <w:rsid w:val="00574607"/>
    <w:rsid w:val="00575DA6"/>
    <w:rsid w:val="00577E8D"/>
    <w:rsid w:val="0058143A"/>
    <w:rsid w:val="00587765"/>
    <w:rsid w:val="00593C09"/>
    <w:rsid w:val="005A388A"/>
    <w:rsid w:val="005B04D1"/>
    <w:rsid w:val="005B0B96"/>
    <w:rsid w:val="005B0DEE"/>
    <w:rsid w:val="005B1620"/>
    <w:rsid w:val="005B3C44"/>
    <w:rsid w:val="005B7471"/>
    <w:rsid w:val="005B7A22"/>
    <w:rsid w:val="005C0FF5"/>
    <w:rsid w:val="005C5294"/>
    <w:rsid w:val="005D1067"/>
    <w:rsid w:val="005D11A3"/>
    <w:rsid w:val="005D50EB"/>
    <w:rsid w:val="005D6D2D"/>
    <w:rsid w:val="005E03CE"/>
    <w:rsid w:val="005E2AEB"/>
    <w:rsid w:val="005E69CA"/>
    <w:rsid w:val="005F09D5"/>
    <w:rsid w:val="005F1094"/>
    <w:rsid w:val="005F1A92"/>
    <w:rsid w:val="00612677"/>
    <w:rsid w:val="0061268F"/>
    <w:rsid w:val="00614DC0"/>
    <w:rsid w:val="00620D55"/>
    <w:rsid w:val="00623D16"/>
    <w:rsid w:val="0062482D"/>
    <w:rsid w:val="00624AA1"/>
    <w:rsid w:val="006300D8"/>
    <w:rsid w:val="006373CC"/>
    <w:rsid w:val="00647D80"/>
    <w:rsid w:val="006507BB"/>
    <w:rsid w:val="00650F99"/>
    <w:rsid w:val="00651A2A"/>
    <w:rsid w:val="0065207F"/>
    <w:rsid w:val="0065276B"/>
    <w:rsid w:val="00653B8F"/>
    <w:rsid w:val="00665473"/>
    <w:rsid w:val="00696B40"/>
    <w:rsid w:val="006A1794"/>
    <w:rsid w:val="006A3751"/>
    <w:rsid w:val="006A404E"/>
    <w:rsid w:val="006C4B6C"/>
    <w:rsid w:val="006D2781"/>
    <w:rsid w:val="006D29D0"/>
    <w:rsid w:val="006D34E3"/>
    <w:rsid w:val="006D424C"/>
    <w:rsid w:val="006D6DF8"/>
    <w:rsid w:val="006E01C5"/>
    <w:rsid w:val="006E5F0B"/>
    <w:rsid w:val="006E6DCD"/>
    <w:rsid w:val="006F4385"/>
    <w:rsid w:val="006F47EF"/>
    <w:rsid w:val="006F778B"/>
    <w:rsid w:val="00701C2D"/>
    <w:rsid w:val="007072DE"/>
    <w:rsid w:val="00710F69"/>
    <w:rsid w:val="0071278E"/>
    <w:rsid w:val="00716435"/>
    <w:rsid w:val="00717289"/>
    <w:rsid w:val="0072030B"/>
    <w:rsid w:val="007207F3"/>
    <w:rsid w:val="00720D66"/>
    <w:rsid w:val="0072387F"/>
    <w:rsid w:val="00730393"/>
    <w:rsid w:val="00736689"/>
    <w:rsid w:val="00740439"/>
    <w:rsid w:val="00743B27"/>
    <w:rsid w:val="00744ED5"/>
    <w:rsid w:val="0074509C"/>
    <w:rsid w:val="0074704E"/>
    <w:rsid w:val="007512DE"/>
    <w:rsid w:val="007628DF"/>
    <w:rsid w:val="007628F5"/>
    <w:rsid w:val="00767CD9"/>
    <w:rsid w:val="00774ED9"/>
    <w:rsid w:val="00782742"/>
    <w:rsid w:val="007839C2"/>
    <w:rsid w:val="00791AA4"/>
    <w:rsid w:val="00794683"/>
    <w:rsid w:val="00796949"/>
    <w:rsid w:val="007A24D5"/>
    <w:rsid w:val="007A3889"/>
    <w:rsid w:val="007A3BE1"/>
    <w:rsid w:val="007A66B9"/>
    <w:rsid w:val="007B207B"/>
    <w:rsid w:val="007B76AF"/>
    <w:rsid w:val="007C3EDC"/>
    <w:rsid w:val="007D42D4"/>
    <w:rsid w:val="007D5C23"/>
    <w:rsid w:val="007E48DC"/>
    <w:rsid w:val="007E4CBA"/>
    <w:rsid w:val="007E5500"/>
    <w:rsid w:val="007E64A9"/>
    <w:rsid w:val="007E6AED"/>
    <w:rsid w:val="007F0073"/>
    <w:rsid w:val="00802830"/>
    <w:rsid w:val="008031B1"/>
    <w:rsid w:val="00804BEB"/>
    <w:rsid w:val="00807E9F"/>
    <w:rsid w:val="00812BF1"/>
    <w:rsid w:val="00814AE6"/>
    <w:rsid w:val="00817226"/>
    <w:rsid w:val="00821617"/>
    <w:rsid w:val="008271E5"/>
    <w:rsid w:val="00832918"/>
    <w:rsid w:val="00833574"/>
    <w:rsid w:val="00833607"/>
    <w:rsid w:val="00833AB4"/>
    <w:rsid w:val="0083503E"/>
    <w:rsid w:val="00835F16"/>
    <w:rsid w:val="00837E33"/>
    <w:rsid w:val="0084365F"/>
    <w:rsid w:val="008507D5"/>
    <w:rsid w:val="00850D7D"/>
    <w:rsid w:val="008635D8"/>
    <w:rsid w:val="00866948"/>
    <w:rsid w:val="00866E54"/>
    <w:rsid w:val="008813C2"/>
    <w:rsid w:val="008821D9"/>
    <w:rsid w:val="00895C76"/>
    <w:rsid w:val="008A478D"/>
    <w:rsid w:val="008B48C8"/>
    <w:rsid w:val="008B5AA3"/>
    <w:rsid w:val="008D5832"/>
    <w:rsid w:val="008D5EDD"/>
    <w:rsid w:val="008E43C8"/>
    <w:rsid w:val="008E630E"/>
    <w:rsid w:val="008F5206"/>
    <w:rsid w:val="008F7C3B"/>
    <w:rsid w:val="008F7C78"/>
    <w:rsid w:val="0091253C"/>
    <w:rsid w:val="0091329A"/>
    <w:rsid w:val="009218DF"/>
    <w:rsid w:val="009219F9"/>
    <w:rsid w:val="00921B32"/>
    <w:rsid w:val="00925ADD"/>
    <w:rsid w:val="00925C0C"/>
    <w:rsid w:val="00934BC5"/>
    <w:rsid w:val="00941EB3"/>
    <w:rsid w:val="0094275F"/>
    <w:rsid w:val="009460CD"/>
    <w:rsid w:val="009477E0"/>
    <w:rsid w:val="00950818"/>
    <w:rsid w:val="0095270E"/>
    <w:rsid w:val="0095411B"/>
    <w:rsid w:val="00954CB8"/>
    <w:rsid w:val="009555BE"/>
    <w:rsid w:val="009619CA"/>
    <w:rsid w:val="009626AE"/>
    <w:rsid w:val="00971BA5"/>
    <w:rsid w:val="00974592"/>
    <w:rsid w:val="00975A4B"/>
    <w:rsid w:val="00977AC8"/>
    <w:rsid w:val="00980254"/>
    <w:rsid w:val="00984168"/>
    <w:rsid w:val="00985957"/>
    <w:rsid w:val="009905D5"/>
    <w:rsid w:val="00991FE5"/>
    <w:rsid w:val="00993305"/>
    <w:rsid w:val="0099440D"/>
    <w:rsid w:val="009A0CE5"/>
    <w:rsid w:val="009B4824"/>
    <w:rsid w:val="009B7DDC"/>
    <w:rsid w:val="009C32DF"/>
    <w:rsid w:val="009C4CD9"/>
    <w:rsid w:val="009C7769"/>
    <w:rsid w:val="009D0693"/>
    <w:rsid w:val="009D68DF"/>
    <w:rsid w:val="009D7B83"/>
    <w:rsid w:val="009E2315"/>
    <w:rsid w:val="009E2701"/>
    <w:rsid w:val="009E284D"/>
    <w:rsid w:val="009E29C5"/>
    <w:rsid w:val="009F061E"/>
    <w:rsid w:val="009F225A"/>
    <w:rsid w:val="009F2CEF"/>
    <w:rsid w:val="00A00E27"/>
    <w:rsid w:val="00A054DB"/>
    <w:rsid w:val="00A06907"/>
    <w:rsid w:val="00A134C0"/>
    <w:rsid w:val="00A1488A"/>
    <w:rsid w:val="00A16CB9"/>
    <w:rsid w:val="00A22D3B"/>
    <w:rsid w:val="00A239CE"/>
    <w:rsid w:val="00A2506E"/>
    <w:rsid w:val="00A27264"/>
    <w:rsid w:val="00A336EC"/>
    <w:rsid w:val="00A339A5"/>
    <w:rsid w:val="00A3700C"/>
    <w:rsid w:val="00A45B93"/>
    <w:rsid w:val="00A57311"/>
    <w:rsid w:val="00A57735"/>
    <w:rsid w:val="00A65512"/>
    <w:rsid w:val="00A7207D"/>
    <w:rsid w:val="00A722A3"/>
    <w:rsid w:val="00A72A4A"/>
    <w:rsid w:val="00A72E56"/>
    <w:rsid w:val="00A739E0"/>
    <w:rsid w:val="00A82E64"/>
    <w:rsid w:val="00A909B4"/>
    <w:rsid w:val="00A90BF3"/>
    <w:rsid w:val="00A958BE"/>
    <w:rsid w:val="00AA5262"/>
    <w:rsid w:val="00AA56D8"/>
    <w:rsid w:val="00AB4C34"/>
    <w:rsid w:val="00AB57D0"/>
    <w:rsid w:val="00AB7786"/>
    <w:rsid w:val="00AC404F"/>
    <w:rsid w:val="00AC575E"/>
    <w:rsid w:val="00AD0D65"/>
    <w:rsid w:val="00AD54BC"/>
    <w:rsid w:val="00AE1B4C"/>
    <w:rsid w:val="00AE380E"/>
    <w:rsid w:val="00AE7185"/>
    <w:rsid w:val="00AF0BE6"/>
    <w:rsid w:val="00AF3BA1"/>
    <w:rsid w:val="00B0065D"/>
    <w:rsid w:val="00B025FE"/>
    <w:rsid w:val="00B0750B"/>
    <w:rsid w:val="00B13EEE"/>
    <w:rsid w:val="00B2164C"/>
    <w:rsid w:val="00B2602F"/>
    <w:rsid w:val="00B278C7"/>
    <w:rsid w:val="00B4068F"/>
    <w:rsid w:val="00B45B68"/>
    <w:rsid w:val="00B474E5"/>
    <w:rsid w:val="00B53E64"/>
    <w:rsid w:val="00B56ED3"/>
    <w:rsid w:val="00B60C48"/>
    <w:rsid w:val="00B671B7"/>
    <w:rsid w:val="00B724E7"/>
    <w:rsid w:val="00B735FB"/>
    <w:rsid w:val="00B74736"/>
    <w:rsid w:val="00B80C0F"/>
    <w:rsid w:val="00B9370A"/>
    <w:rsid w:val="00BA11B7"/>
    <w:rsid w:val="00BA211E"/>
    <w:rsid w:val="00BA570D"/>
    <w:rsid w:val="00BA5F1A"/>
    <w:rsid w:val="00BB13B7"/>
    <w:rsid w:val="00BB7933"/>
    <w:rsid w:val="00BC4ADE"/>
    <w:rsid w:val="00BD2768"/>
    <w:rsid w:val="00BD6580"/>
    <w:rsid w:val="00BE04DB"/>
    <w:rsid w:val="00BE5260"/>
    <w:rsid w:val="00BE7A4B"/>
    <w:rsid w:val="00BF2DDC"/>
    <w:rsid w:val="00C1084A"/>
    <w:rsid w:val="00C111DE"/>
    <w:rsid w:val="00C129D4"/>
    <w:rsid w:val="00C24452"/>
    <w:rsid w:val="00C24AA5"/>
    <w:rsid w:val="00C26D22"/>
    <w:rsid w:val="00C31AA4"/>
    <w:rsid w:val="00C32203"/>
    <w:rsid w:val="00C333B9"/>
    <w:rsid w:val="00C35113"/>
    <w:rsid w:val="00C362DF"/>
    <w:rsid w:val="00C41887"/>
    <w:rsid w:val="00C43C61"/>
    <w:rsid w:val="00C45E30"/>
    <w:rsid w:val="00C54C28"/>
    <w:rsid w:val="00C54DF0"/>
    <w:rsid w:val="00C552C6"/>
    <w:rsid w:val="00C64A29"/>
    <w:rsid w:val="00C8332E"/>
    <w:rsid w:val="00C917DD"/>
    <w:rsid w:val="00C919C6"/>
    <w:rsid w:val="00C91AED"/>
    <w:rsid w:val="00C921CD"/>
    <w:rsid w:val="00C9474D"/>
    <w:rsid w:val="00CA0B0B"/>
    <w:rsid w:val="00CA24A5"/>
    <w:rsid w:val="00CA7234"/>
    <w:rsid w:val="00CB02E7"/>
    <w:rsid w:val="00CB71B7"/>
    <w:rsid w:val="00CC2AEA"/>
    <w:rsid w:val="00CC4307"/>
    <w:rsid w:val="00CC4B24"/>
    <w:rsid w:val="00CC6755"/>
    <w:rsid w:val="00CC679C"/>
    <w:rsid w:val="00CC7D18"/>
    <w:rsid w:val="00CD1AC9"/>
    <w:rsid w:val="00CD1EC4"/>
    <w:rsid w:val="00CD5A3A"/>
    <w:rsid w:val="00CD5CD6"/>
    <w:rsid w:val="00CE5731"/>
    <w:rsid w:val="00CE7939"/>
    <w:rsid w:val="00CF05DF"/>
    <w:rsid w:val="00CF3CAE"/>
    <w:rsid w:val="00CF590C"/>
    <w:rsid w:val="00CF6536"/>
    <w:rsid w:val="00D074FD"/>
    <w:rsid w:val="00D1602A"/>
    <w:rsid w:val="00D16A3E"/>
    <w:rsid w:val="00D16CC0"/>
    <w:rsid w:val="00D1767B"/>
    <w:rsid w:val="00D2196E"/>
    <w:rsid w:val="00D247CE"/>
    <w:rsid w:val="00D27713"/>
    <w:rsid w:val="00D330C3"/>
    <w:rsid w:val="00D35FED"/>
    <w:rsid w:val="00D52790"/>
    <w:rsid w:val="00D67A9C"/>
    <w:rsid w:val="00D81409"/>
    <w:rsid w:val="00D81B0E"/>
    <w:rsid w:val="00D86368"/>
    <w:rsid w:val="00D90ACE"/>
    <w:rsid w:val="00D92009"/>
    <w:rsid w:val="00D93A99"/>
    <w:rsid w:val="00DA0B18"/>
    <w:rsid w:val="00DA46B1"/>
    <w:rsid w:val="00DA48B2"/>
    <w:rsid w:val="00DA4A9F"/>
    <w:rsid w:val="00DB012E"/>
    <w:rsid w:val="00DB2D4E"/>
    <w:rsid w:val="00DB5A1C"/>
    <w:rsid w:val="00DC0005"/>
    <w:rsid w:val="00DC3B28"/>
    <w:rsid w:val="00DD0B19"/>
    <w:rsid w:val="00DD30D1"/>
    <w:rsid w:val="00DD7809"/>
    <w:rsid w:val="00DE4F98"/>
    <w:rsid w:val="00DE7A56"/>
    <w:rsid w:val="00DF036C"/>
    <w:rsid w:val="00DF2897"/>
    <w:rsid w:val="00DF5353"/>
    <w:rsid w:val="00DF6B96"/>
    <w:rsid w:val="00E00320"/>
    <w:rsid w:val="00E00ADF"/>
    <w:rsid w:val="00E021FF"/>
    <w:rsid w:val="00E04819"/>
    <w:rsid w:val="00E14DDA"/>
    <w:rsid w:val="00E215FD"/>
    <w:rsid w:val="00E2647D"/>
    <w:rsid w:val="00E31922"/>
    <w:rsid w:val="00E37189"/>
    <w:rsid w:val="00E432F9"/>
    <w:rsid w:val="00E47442"/>
    <w:rsid w:val="00E51C37"/>
    <w:rsid w:val="00E53FDD"/>
    <w:rsid w:val="00E668F2"/>
    <w:rsid w:val="00E7513A"/>
    <w:rsid w:val="00E80E38"/>
    <w:rsid w:val="00E90645"/>
    <w:rsid w:val="00E94B49"/>
    <w:rsid w:val="00E957E6"/>
    <w:rsid w:val="00E95957"/>
    <w:rsid w:val="00EA0358"/>
    <w:rsid w:val="00EA29FD"/>
    <w:rsid w:val="00EA4708"/>
    <w:rsid w:val="00EB28F1"/>
    <w:rsid w:val="00EB32C4"/>
    <w:rsid w:val="00EB72E8"/>
    <w:rsid w:val="00EC0191"/>
    <w:rsid w:val="00EC0FA6"/>
    <w:rsid w:val="00EC5387"/>
    <w:rsid w:val="00EC75CC"/>
    <w:rsid w:val="00ED03FB"/>
    <w:rsid w:val="00ED28AC"/>
    <w:rsid w:val="00ED3491"/>
    <w:rsid w:val="00EE13D8"/>
    <w:rsid w:val="00EE222A"/>
    <w:rsid w:val="00EE5E19"/>
    <w:rsid w:val="00EF0CFD"/>
    <w:rsid w:val="00EF10B0"/>
    <w:rsid w:val="00EF3286"/>
    <w:rsid w:val="00F01F4F"/>
    <w:rsid w:val="00F0236E"/>
    <w:rsid w:val="00F02EB1"/>
    <w:rsid w:val="00F02FFA"/>
    <w:rsid w:val="00F0496A"/>
    <w:rsid w:val="00F06051"/>
    <w:rsid w:val="00F12678"/>
    <w:rsid w:val="00F14DC9"/>
    <w:rsid w:val="00F16148"/>
    <w:rsid w:val="00F25AB1"/>
    <w:rsid w:val="00F30498"/>
    <w:rsid w:val="00F3186C"/>
    <w:rsid w:val="00F35760"/>
    <w:rsid w:val="00F374C8"/>
    <w:rsid w:val="00F40A93"/>
    <w:rsid w:val="00F414CE"/>
    <w:rsid w:val="00F44830"/>
    <w:rsid w:val="00F46763"/>
    <w:rsid w:val="00F47A2B"/>
    <w:rsid w:val="00F519DB"/>
    <w:rsid w:val="00F523B1"/>
    <w:rsid w:val="00F54056"/>
    <w:rsid w:val="00F56BD1"/>
    <w:rsid w:val="00F57943"/>
    <w:rsid w:val="00F6081D"/>
    <w:rsid w:val="00F621F5"/>
    <w:rsid w:val="00F62815"/>
    <w:rsid w:val="00F65202"/>
    <w:rsid w:val="00F67124"/>
    <w:rsid w:val="00F671E8"/>
    <w:rsid w:val="00F719B5"/>
    <w:rsid w:val="00F85F9E"/>
    <w:rsid w:val="00F87D79"/>
    <w:rsid w:val="00F92F12"/>
    <w:rsid w:val="00FA704A"/>
    <w:rsid w:val="00FB0B1D"/>
    <w:rsid w:val="00FB1EF7"/>
    <w:rsid w:val="00FB2A6A"/>
    <w:rsid w:val="00FB35FF"/>
    <w:rsid w:val="00FB3C3B"/>
    <w:rsid w:val="00FB578E"/>
    <w:rsid w:val="00FB71BE"/>
    <w:rsid w:val="00FC279B"/>
    <w:rsid w:val="00FC34E3"/>
    <w:rsid w:val="00FC3DE2"/>
    <w:rsid w:val="00FC45B5"/>
    <w:rsid w:val="00FC5B99"/>
    <w:rsid w:val="00FD43E1"/>
    <w:rsid w:val="00FE489D"/>
    <w:rsid w:val="00FE7E59"/>
    <w:rsid w:val="00FF0C79"/>
    <w:rsid w:val="00FF5146"/>
    <w:rsid w:val="0155FAEC"/>
    <w:rsid w:val="1EC95DF4"/>
    <w:rsid w:val="2A38042C"/>
    <w:rsid w:val="323F1AC0"/>
    <w:rsid w:val="6123E924"/>
    <w:rsid w:val="696314A5"/>
    <w:rsid w:val="739C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F7181"/>
  <w15:chartTrackingRefBased/>
  <w15:docId w15:val="{021A0CD1-437C-415D-A628-3F0ED711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9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C78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2C78"/>
    <w:rPr>
      <w:rFonts w:eastAsiaTheme="majorEastAsia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450AC2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450AC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E4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CB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C5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0393"/>
    <w:pPr>
      <w:spacing w:after="0" w:line="240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EB28F1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37845"/>
    <w:pPr>
      <w:widowControl w:val="0"/>
      <w:spacing w:after="0" w:line="240" w:lineRule="auto"/>
    </w:pPr>
    <w:rPr>
      <w:rFonts w:ascii="Trebuchet MS" w:eastAsia="Trebuchet MS" w:hAnsi="Trebuchet MS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37845"/>
    <w:rPr>
      <w:rFonts w:ascii="Trebuchet MS" w:eastAsia="Trebuchet MS" w:hAnsi="Trebuchet M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A5267F9D8B45EEB79F0DDF5CF0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6ECBB-4C9B-4F5A-A8E6-2E9BF4344B8E}"/>
      </w:docPartPr>
      <w:docPartBody>
        <w:p w:rsidR="00F519DB" w:rsidRDefault="00F519DB">
          <w:pPr>
            <w:pStyle w:val="31A5267F9D8B45EEB79F0DDF5CF0CBB2"/>
          </w:pPr>
          <w:r w:rsidRPr="00042C78">
            <w:rPr>
              <w:rStyle w:val="PlaceholderText"/>
              <w:b/>
              <w:color w:val="A02B93" w:themeColor="accent5"/>
            </w:rPr>
            <w:t>Choose an item.</w:t>
          </w:r>
        </w:p>
      </w:docPartBody>
    </w:docPart>
    <w:docPart>
      <w:docPartPr>
        <w:name w:val="BC0454778CF0490597D1CB385A9EE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C1056-9EDE-485C-B184-BF47FAA8A158}"/>
      </w:docPartPr>
      <w:docPartBody>
        <w:p w:rsidR="00F519DB" w:rsidRDefault="00F519DB">
          <w:pPr>
            <w:pStyle w:val="BC0454778CF0490597D1CB385A9EEDA4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B09FA00904994700B122DEF12B84F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C4DA7-ED67-4BD7-A13D-D65F9B70D878}"/>
      </w:docPartPr>
      <w:docPartBody>
        <w:p w:rsidR="00F519DB" w:rsidRDefault="00F519DB">
          <w:pPr>
            <w:pStyle w:val="B09FA00904994700B122DEF12B84F9BE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1CA18BC18242434285BA060792021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4EE4E-2B26-4B27-BEF2-D116E03B3EAD}"/>
      </w:docPartPr>
      <w:docPartBody>
        <w:p w:rsidR="00F519DB" w:rsidRDefault="00F519DB">
          <w:pPr>
            <w:pStyle w:val="1CA18BC18242434285BA060792021EF8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1E67FE5A31AD4C45A3DCBA3242638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A3473-F88E-4EEE-B2FB-D2F3CD309434}"/>
      </w:docPartPr>
      <w:docPartBody>
        <w:p w:rsidR="00F519DB" w:rsidRDefault="00F519DB">
          <w:pPr>
            <w:pStyle w:val="1E67FE5A31AD4C45A3DCBA3242638A57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DB"/>
    <w:rsid w:val="00074504"/>
    <w:rsid w:val="00086D7A"/>
    <w:rsid w:val="00177BE5"/>
    <w:rsid w:val="001A2308"/>
    <w:rsid w:val="001D1CE0"/>
    <w:rsid w:val="001E5625"/>
    <w:rsid w:val="00230D2B"/>
    <w:rsid w:val="00265B5E"/>
    <w:rsid w:val="002B14FD"/>
    <w:rsid w:val="002B50A9"/>
    <w:rsid w:val="002C7DC0"/>
    <w:rsid w:val="00331059"/>
    <w:rsid w:val="003477F3"/>
    <w:rsid w:val="003D1FD1"/>
    <w:rsid w:val="003E4F3B"/>
    <w:rsid w:val="004719D1"/>
    <w:rsid w:val="004E1E26"/>
    <w:rsid w:val="005B0B96"/>
    <w:rsid w:val="005F78F8"/>
    <w:rsid w:val="006202A6"/>
    <w:rsid w:val="006A404E"/>
    <w:rsid w:val="006E0B5E"/>
    <w:rsid w:val="006E5F0B"/>
    <w:rsid w:val="007116EE"/>
    <w:rsid w:val="00746AFB"/>
    <w:rsid w:val="00761C57"/>
    <w:rsid w:val="007F0073"/>
    <w:rsid w:val="007F2A3D"/>
    <w:rsid w:val="007F32FD"/>
    <w:rsid w:val="009729EF"/>
    <w:rsid w:val="00993305"/>
    <w:rsid w:val="009C4CD9"/>
    <w:rsid w:val="009E293E"/>
    <w:rsid w:val="00A57735"/>
    <w:rsid w:val="00AB7786"/>
    <w:rsid w:val="00B0750B"/>
    <w:rsid w:val="00B4068F"/>
    <w:rsid w:val="00BB0F7A"/>
    <w:rsid w:val="00C64A29"/>
    <w:rsid w:val="00CD5A3A"/>
    <w:rsid w:val="00CF6536"/>
    <w:rsid w:val="00D025A9"/>
    <w:rsid w:val="00D67A9C"/>
    <w:rsid w:val="00DF03C0"/>
    <w:rsid w:val="00DF06CE"/>
    <w:rsid w:val="00E05716"/>
    <w:rsid w:val="00E24A80"/>
    <w:rsid w:val="00EC0FA6"/>
    <w:rsid w:val="00F24207"/>
    <w:rsid w:val="00F519DB"/>
    <w:rsid w:val="00FB578E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1A5267F9D8B45EEB79F0DDF5CF0CBB2">
    <w:name w:val="31A5267F9D8B45EEB79F0DDF5CF0CBB2"/>
  </w:style>
  <w:style w:type="paragraph" w:customStyle="1" w:styleId="BC0454778CF0490597D1CB385A9EEDA4">
    <w:name w:val="BC0454778CF0490597D1CB385A9EEDA4"/>
  </w:style>
  <w:style w:type="paragraph" w:customStyle="1" w:styleId="B09FA00904994700B122DEF12B84F9BE">
    <w:name w:val="B09FA00904994700B122DEF12B84F9BE"/>
  </w:style>
  <w:style w:type="paragraph" w:customStyle="1" w:styleId="1CA18BC18242434285BA060792021EF8">
    <w:name w:val="1CA18BC18242434285BA060792021EF8"/>
  </w:style>
  <w:style w:type="paragraph" w:customStyle="1" w:styleId="1E67FE5A31AD4C45A3DCBA3242638A57">
    <w:name w:val="1E67FE5A31AD4C45A3DCBA3242638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789c1a12b1c66b4d15069afbd4535dbe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fef795813d4a4e491d2241dd52e46a43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</documentManagement>
</p:properties>
</file>

<file path=customXml/itemProps1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EA073-419E-4E85-8919-98A8981CF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696E21-D89F-4687-B80D-7F169E8B0DD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7c8e73-1a92-43ae-87b4-1041e4b5416f"/>
    <ds:schemaRef ds:uri="ddc97c0f-92d3-40cc-8a88-afbef9d2f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5751</Characters>
  <Application>Microsoft Office Word</Application>
  <DocSecurity>0</DocSecurity>
  <Lines>133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Report</vt:lpstr>
    </vt:vector>
  </TitlesOfParts>
  <Company/>
  <LinksUpToDate>false</LinksUpToDate>
  <CharactersWithSpaces>6740</CharactersWithSpaces>
  <SharedDoc>false</SharedDoc>
  <HLinks>
    <vt:vector size="6" baseType="variant">
      <vt:variant>
        <vt:i4>2556006</vt:i4>
      </vt:variant>
      <vt:variant>
        <vt:i4>0</vt:i4>
      </vt:variant>
      <vt:variant>
        <vt:i4>0</vt:i4>
      </vt:variant>
      <vt:variant>
        <vt:i4>5</vt:i4>
      </vt:variant>
      <vt:variant>
        <vt:lpwstr>https://www.slab.org.uk/app/uploads/2019/03/SLAB-Board-Standing-Orders.pdf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SLAB Report on Legal Services Cases Committee Remit</dc:title>
  <dc:subject>Board papers</dc:subject>
  <dc:creator>Scottish Legal Aid Board</dc:creator>
  <cp:keywords/>
  <dc:description/>
  <cp:lastModifiedBy>Lindsay Corr</cp:lastModifiedBy>
  <cp:revision>2</cp:revision>
  <dcterms:created xsi:type="dcterms:W3CDTF">2026-03-17T15:43:00Z</dcterms:created>
  <dcterms:modified xsi:type="dcterms:W3CDTF">2026-03-17T15:43:00Z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20900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