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9202" w14:textId="02759BD4" w:rsidR="00B2602F" w:rsidRPr="00A800C0" w:rsidRDefault="009D0693" w:rsidP="00B2602F">
      <w:pPr>
        <w:pStyle w:val="Title"/>
      </w:pPr>
      <w:bookmarkStart w:id="0" w:name="_Hlk205906803"/>
      <w:r w:rsidRPr="00A800C0">
        <w:rPr>
          <w:noProof/>
        </w:rPr>
        <w:drawing>
          <wp:inline distT="0" distB="0" distL="0" distR="0" wp14:anchorId="4F0361D8" wp14:editId="7C780CB0">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A800C0">
        <w:t xml:space="preserve"> </w:t>
      </w:r>
      <w:r w:rsidR="00F273DD" w:rsidRPr="00A800C0">
        <w:t xml:space="preserve">Board </w:t>
      </w:r>
      <w:r w:rsidR="00A75658" w:rsidRPr="00A800C0">
        <w:t>Minute</w:t>
      </w:r>
    </w:p>
    <w:p w14:paraId="08F3BBF4" w14:textId="7DB73820" w:rsidR="00A90CD8" w:rsidRDefault="006B427F" w:rsidP="0048442D">
      <w:pPr>
        <w:rPr>
          <w:rStyle w:val="Strong"/>
        </w:rPr>
      </w:pPr>
      <w:r w:rsidRPr="00A800C0">
        <w:rPr>
          <w:noProof/>
          <w:color w:val="2758A8"/>
          <w:szCs w:val="24"/>
          <w:lang w:eastAsia="en-GB"/>
        </w:rPr>
        <mc:AlternateContent>
          <mc:Choice Requires="wps">
            <w:drawing>
              <wp:anchor distT="36575" distB="36575" distL="36576" distR="36576" simplePos="0" relativeHeight="251659264" behindDoc="0" locked="0" layoutInCell="1" allowOverlap="1" wp14:anchorId="394F45FD" wp14:editId="313CC730">
                <wp:simplePos x="0" y="0"/>
                <wp:positionH relativeFrom="margin">
                  <wp:posOffset>0</wp:posOffset>
                </wp:positionH>
                <wp:positionV relativeFrom="paragraph">
                  <wp:posOffset>36195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7382B5"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2.85pt;width:529.5pt;height:0;z-index:251659264;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bZ+Ge9sAAAAFAQAADwAAAGRy&#10;cy9kb3ducmV2LnhtbEyPwU7DMBBE70j9B2uRuCDqgCgNIZuqQuXAoUUUPsCNt0lovI5sJ03/HrcX&#10;OM7MauZtvhhNKwZyvrGMcD9NQBCXVjdcIXx/vd2lIHxQrFVrmRBO5GFRTK5ylWl75E8atqESsYR9&#10;phDqELpMSl/WZJSf2o44ZnvrjApRukpqp46x3LTyIUmepFENx4VadfRaU3nY9gZhlX4Mt27eP67e&#10;zWZ5Cuv0p9uXiDfX4/IFRKAx/B3DGT+iQxGZdrZn7UWLEB8JCLM5iHOYzJ6jsbsYssjlf/riFwAA&#10;//8DAFBLAQItABQABgAIAAAAIQC2gziS/gAAAOEBAAATAAAAAAAAAAAAAAAAAAAAAABbQ29udGVu&#10;dF9UeXBlc10ueG1sUEsBAi0AFAAGAAgAAAAhADj9If/WAAAAlAEAAAsAAAAAAAAAAAAAAAAALwEA&#10;AF9yZWxzLy5yZWxzUEsBAi0AFAAGAAgAAAAhADAas8LBAQAAZAMAAA4AAAAAAAAAAAAAAAAALgIA&#10;AGRycy9lMm9Eb2MueG1sUEsBAi0AFAAGAAgAAAAhAG2fhnvbAAAABQEAAA8AAAAAAAAAAAAAAAAA&#10;GwQAAGRycy9kb3ducmV2LnhtbFBLBQYAAAAABAAEAPMAAAAjBQAAAAA=&#10;" strokecolor="#2758a8">
                <v:shadow color="#eeece1"/>
                <w10:wrap anchorx="margin"/>
              </v:shape>
            </w:pict>
          </mc:Fallback>
        </mc:AlternateContent>
      </w:r>
      <w:r w:rsidR="0048442D" w:rsidRPr="00A800C0">
        <w:br/>
      </w:r>
      <w:r w:rsidR="00A75658" w:rsidRPr="00685C96">
        <w:rPr>
          <w:rStyle w:val="Strong"/>
          <w:color w:val="C00000"/>
        </w:rPr>
        <w:t>APPROVED</w:t>
      </w:r>
      <w:r w:rsidR="00A75658" w:rsidRPr="00A800C0">
        <w:rPr>
          <w:rStyle w:val="Strong"/>
        </w:rPr>
        <w:t xml:space="preserve"> </w:t>
      </w:r>
      <w:r w:rsidR="003B6447" w:rsidRPr="003B6447">
        <w:rPr>
          <w:rStyle w:val="Strong"/>
        </w:rPr>
        <w:t xml:space="preserve">MINUTE OF MEETING OF THE SCOTTISH LEGAL AID BOARD HELD AT 10:30 AM AT THISTLE HOUSE ON MONDAY </w:t>
      </w:r>
      <w:r w:rsidR="003B0979">
        <w:rPr>
          <w:rStyle w:val="Strong"/>
        </w:rPr>
        <w:t>4 AUGUST</w:t>
      </w:r>
      <w:r w:rsidR="003B6447" w:rsidRPr="003B6447">
        <w:rPr>
          <w:rStyle w:val="Strong"/>
        </w:rPr>
        <w:t xml:space="preserve"> 2025</w:t>
      </w:r>
      <w:r w:rsidR="003B6447">
        <w:rPr>
          <w:rStyle w:val="Strong"/>
        </w:rPr>
        <w:t>.</w:t>
      </w:r>
    </w:p>
    <w:p w14:paraId="4D15CADC" w14:textId="268B219E" w:rsidR="0028707D" w:rsidRPr="00A800C0" w:rsidRDefault="0048442D" w:rsidP="0028707D">
      <w:r w:rsidRPr="00A800C0">
        <w:rPr>
          <w:noProof/>
          <w:color w:val="2758A8"/>
          <w:szCs w:val="24"/>
          <w:lang w:eastAsia="en-GB"/>
        </w:rPr>
        <mc:AlternateContent>
          <mc:Choice Requires="wps">
            <w:drawing>
              <wp:anchor distT="36575" distB="36575" distL="36576" distR="36576" simplePos="0" relativeHeight="251661312" behindDoc="0" locked="0" layoutInCell="1" allowOverlap="1" wp14:anchorId="42956179" wp14:editId="77C925D6">
                <wp:simplePos x="0" y="0"/>
                <wp:positionH relativeFrom="margin">
                  <wp:posOffset>0</wp:posOffset>
                </wp:positionH>
                <wp:positionV relativeFrom="paragraph">
                  <wp:posOffset>36830</wp:posOffset>
                </wp:positionV>
                <wp:extent cx="6724650" cy="0"/>
                <wp:effectExtent l="0" t="0" r="0" b="0"/>
                <wp:wrapNone/>
                <wp:docPr id="1727673556" name="Straight Arrow Connector 17276735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34BE75" id="Straight Arrow Connector 1727673556" o:spid="_x0000_s1026" type="#_x0000_t32" alt="&quot;&quot;" style="position:absolute;margin-left:0;margin-top:2.9pt;width:529.5pt;height:0;z-index:251661312;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5JsJFNsAAAAFAQAADwAAAGRy&#10;cy9kb3ducmV2LnhtbEyPwU7DMBBE70j9B2uRuCDqgCiEEKeqUDlwKIi2H+DG2yQ0Xke2k6Z/z7YX&#10;OM7MauZtPh9tKwb0oXGk4H6agEAqnWmoUrDdvN+lIELUZHTrCBWcMMC8mFzlOjPuSN84rGMluIRC&#10;phXUMXaZlKGs0eowdR0SZ3vnrY4sfSWN10cut618SJInaXVDvFDrDt9qLA/r3ipYpl/DrX/uH5cf&#10;9nNxiqv0p9uXSt1cj4tXEBHH+HcMZ3xGh4KZdq4nE0SrgB+JCmaMfw6T2Qsbu4shi1z+py9+AQAA&#10;//8DAFBLAQItABQABgAIAAAAIQC2gziS/gAAAOEBAAATAAAAAAAAAAAAAAAAAAAAAABbQ29udGVu&#10;dF9UeXBlc10ueG1sUEsBAi0AFAAGAAgAAAAhADj9If/WAAAAlAEAAAsAAAAAAAAAAAAAAAAALwEA&#10;AF9yZWxzLy5yZWxzUEsBAi0AFAAGAAgAAAAhADAas8LBAQAAZAMAAA4AAAAAAAAAAAAAAAAALgIA&#10;AGRycy9lMm9Eb2MueG1sUEsBAi0AFAAGAAgAAAAhAOSbCRTbAAAABQEAAA8AAAAAAAAAAAAAAAAA&#10;GwQAAGRycy9kb3ducmV2LnhtbFBLBQYAAAAABAAEAPMAAAAjBQAAAAA=&#10;" strokecolor="#2758a8">
                <v:shadow color="#eeece1"/>
                <w10:wrap anchorx="margin"/>
              </v:shape>
            </w:pict>
          </mc:Fallback>
        </mc:AlternateContent>
      </w:r>
    </w:p>
    <w:p w14:paraId="3282BC52" w14:textId="77777777" w:rsidR="001E1C3B" w:rsidRPr="001E1C3B" w:rsidRDefault="003B6447" w:rsidP="001E1C3B">
      <w:pPr>
        <w:tabs>
          <w:tab w:val="left" w:pos="1985"/>
        </w:tabs>
        <w:spacing w:after="0" w:line="240" w:lineRule="auto"/>
        <w:rPr>
          <w:rFonts w:ascii="Aptos" w:eastAsia="Times New Roman" w:hAnsi="Aptos" w:cs="Times New Roman"/>
          <w:kern w:val="0"/>
          <w:szCs w:val="24"/>
          <w14:ligatures w14:val="none"/>
        </w:rPr>
      </w:pPr>
      <w:r w:rsidRPr="003B6447">
        <w:rPr>
          <w:rFonts w:ascii="Aptos" w:eastAsia="Times New Roman" w:hAnsi="Aptos" w:cs="Times New Roman"/>
          <w:b/>
          <w:bCs/>
          <w:kern w:val="0"/>
          <w:szCs w:val="24"/>
          <w14:ligatures w14:val="none"/>
        </w:rPr>
        <w:t>Present:</w:t>
      </w:r>
      <w:r w:rsidRPr="003B6447">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ab/>
      </w:r>
      <w:r w:rsidR="001E1C3B" w:rsidRPr="001E1C3B">
        <w:rPr>
          <w:rFonts w:ascii="Aptos" w:eastAsia="Times New Roman" w:hAnsi="Aptos" w:cs="Times New Roman"/>
          <w:kern w:val="0"/>
          <w:szCs w:val="24"/>
          <w14:ligatures w14:val="none"/>
        </w:rPr>
        <w:t xml:space="preserve">Brigid Whoriskey, Chair </w:t>
      </w:r>
    </w:p>
    <w:p w14:paraId="5C7F7300" w14:textId="0D1D6385" w:rsidR="001E1C3B" w:rsidRPr="001E1C3B" w:rsidRDefault="001E1C3B" w:rsidP="001E1C3B">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 xml:space="preserve">Raymond McMenamin </w:t>
      </w:r>
    </w:p>
    <w:p w14:paraId="206B9F58" w14:textId="2B2EFD3C" w:rsidR="001E1C3B" w:rsidRPr="001E1C3B" w:rsidRDefault="001E1C3B" w:rsidP="001E1C3B">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Gavin Stevenson (VC)</w:t>
      </w:r>
    </w:p>
    <w:p w14:paraId="5BCCAC5D" w14:textId="0B19657C" w:rsidR="001E1C3B" w:rsidRPr="001E1C3B" w:rsidRDefault="001E1C3B" w:rsidP="001E1C3B">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Judith Robertson (VC)</w:t>
      </w:r>
    </w:p>
    <w:p w14:paraId="55FD4ADE" w14:textId="6E5E5C71" w:rsidR="001E1C3B" w:rsidRPr="001E1C3B" w:rsidRDefault="001E1C3B" w:rsidP="001E1C3B">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 xml:space="preserve">David Massaro </w:t>
      </w:r>
    </w:p>
    <w:p w14:paraId="712E13BE" w14:textId="5881ABAD" w:rsidR="001E1C3B" w:rsidRPr="001E1C3B" w:rsidRDefault="001E1C3B" w:rsidP="001E1C3B">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Fiona Cook (VC)</w:t>
      </w:r>
    </w:p>
    <w:p w14:paraId="0FB84BD9" w14:textId="0BABD4B4" w:rsidR="001E1C3B" w:rsidRPr="001E1C3B" w:rsidRDefault="001E1C3B" w:rsidP="001E1C3B">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 xml:space="preserve">Willie Cowan </w:t>
      </w:r>
    </w:p>
    <w:p w14:paraId="2C4285FF" w14:textId="0CB57B86" w:rsidR="001E1C3B" w:rsidRPr="001E1C3B" w:rsidRDefault="001E1C3B" w:rsidP="001E1C3B">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Brian Baverstock (VC)</w:t>
      </w:r>
    </w:p>
    <w:p w14:paraId="0F1B4A07" w14:textId="6A176BC9" w:rsidR="001E1C3B" w:rsidRPr="001E1C3B" w:rsidRDefault="001E1C3B" w:rsidP="001E1C3B">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 xml:space="preserve">Steve </w:t>
      </w:r>
      <w:r w:rsidRPr="001E1C3B">
        <w:rPr>
          <w:rFonts w:ascii="Aptos" w:eastAsia="Times New Roman" w:hAnsi="Aptos" w:cs="Times New Roman"/>
          <w:kern w:val="0"/>
          <w:szCs w:val="24"/>
          <w14:ligatures w14:val="none"/>
        </w:rPr>
        <w:t>Humphreys (</w:t>
      </w:r>
      <w:r w:rsidRPr="001E1C3B">
        <w:rPr>
          <w:rFonts w:ascii="Aptos" w:eastAsia="Times New Roman" w:hAnsi="Aptos" w:cs="Times New Roman"/>
          <w:kern w:val="0"/>
          <w:szCs w:val="24"/>
          <w14:ligatures w14:val="none"/>
        </w:rPr>
        <w:t>VC)</w:t>
      </w:r>
    </w:p>
    <w:p w14:paraId="777DD844" w14:textId="79141906" w:rsidR="003B6447" w:rsidRDefault="001E1C3B" w:rsidP="001E1C3B">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Sheriff John Morris KC</w:t>
      </w:r>
      <w:r>
        <w:rPr>
          <w:rFonts w:ascii="Aptos" w:eastAsia="Times New Roman" w:hAnsi="Aptos" w:cs="Times New Roman"/>
          <w:kern w:val="0"/>
          <w:szCs w:val="24"/>
          <w14:ligatures w14:val="none"/>
        </w:rPr>
        <w:t>.</w:t>
      </w:r>
    </w:p>
    <w:p w14:paraId="44B839D9" w14:textId="77777777" w:rsidR="001E1C3B" w:rsidRPr="003B6447" w:rsidRDefault="001E1C3B" w:rsidP="001E1C3B">
      <w:pPr>
        <w:tabs>
          <w:tab w:val="left" w:pos="1985"/>
        </w:tabs>
        <w:spacing w:after="0" w:line="240" w:lineRule="auto"/>
        <w:rPr>
          <w:rFonts w:ascii="Aptos" w:eastAsia="Times New Roman" w:hAnsi="Aptos" w:cs="Times New Roman"/>
          <w:kern w:val="0"/>
          <w:szCs w:val="24"/>
          <w14:ligatures w14:val="none"/>
        </w:rPr>
      </w:pPr>
    </w:p>
    <w:p w14:paraId="07B9252F" w14:textId="77777777" w:rsidR="001E1C3B" w:rsidRPr="001E1C3B" w:rsidRDefault="003B6447" w:rsidP="001E1C3B">
      <w:pPr>
        <w:tabs>
          <w:tab w:val="left" w:pos="1985"/>
        </w:tabs>
        <w:spacing w:after="0" w:line="240" w:lineRule="auto"/>
        <w:rPr>
          <w:rFonts w:ascii="Aptos" w:eastAsia="Times New Roman" w:hAnsi="Aptos" w:cs="Times New Roman"/>
          <w:kern w:val="0"/>
          <w:szCs w:val="24"/>
          <w14:ligatures w14:val="none"/>
        </w:rPr>
      </w:pPr>
      <w:r w:rsidRPr="003B6447">
        <w:rPr>
          <w:rFonts w:ascii="Aptos" w:eastAsia="Times New Roman" w:hAnsi="Aptos" w:cs="Times New Roman"/>
          <w:b/>
          <w:bCs/>
          <w:kern w:val="0"/>
          <w:szCs w:val="24"/>
          <w14:ligatures w14:val="none"/>
        </w:rPr>
        <w:t>In attendance:</w:t>
      </w:r>
      <w:r w:rsidRPr="003B6447">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ab/>
      </w:r>
      <w:r w:rsidR="001E1C3B" w:rsidRPr="001E1C3B">
        <w:rPr>
          <w:rFonts w:ascii="Aptos" w:eastAsia="Times New Roman" w:hAnsi="Aptos" w:cs="Times New Roman"/>
          <w:kern w:val="0"/>
          <w:szCs w:val="24"/>
          <w14:ligatures w14:val="none"/>
        </w:rPr>
        <w:t xml:space="preserve">Colin Lancaster, Chief Executive </w:t>
      </w:r>
    </w:p>
    <w:p w14:paraId="64D43731" w14:textId="77777777" w:rsidR="001E1C3B" w:rsidRPr="001E1C3B" w:rsidRDefault="001E1C3B" w:rsidP="001E1C3B">
      <w:pPr>
        <w:tabs>
          <w:tab w:val="left" w:pos="1985"/>
        </w:tabs>
        <w:spacing w:after="0" w:line="240" w:lineRule="auto"/>
        <w:rPr>
          <w:rFonts w:ascii="Aptos" w:eastAsia="Times New Roman" w:hAnsi="Aptos" w:cs="Times New Roman"/>
          <w:kern w:val="0"/>
          <w:szCs w:val="24"/>
          <w14:ligatures w14:val="none"/>
        </w:rPr>
      </w:pPr>
      <w:r w:rsidRPr="001E1C3B">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ab/>
        <w:t>Marie-Louise Fox, Director of Strategic Development</w:t>
      </w:r>
    </w:p>
    <w:p w14:paraId="3C5638B4" w14:textId="77777777" w:rsidR="001E1C3B" w:rsidRPr="001E1C3B" w:rsidRDefault="001E1C3B" w:rsidP="001E1C3B">
      <w:pPr>
        <w:tabs>
          <w:tab w:val="left" w:pos="1985"/>
        </w:tabs>
        <w:spacing w:after="0" w:line="240" w:lineRule="auto"/>
        <w:rPr>
          <w:rFonts w:ascii="Aptos" w:eastAsia="Times New Roman" w:hAnsi="Aptos" w:cs="Times New Roman"/>
          <w:kern w:val="0"/>
          <w:szCs w:val="24"/>
          <w14:ligatures w14:val="none"/>
        </w:rPr>
      </w:pPr>
      <w:r w:rsidRPr="001E1C3B">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ab/>
        <w:t>Carolyn McLeod, Director of Client Legal Services</w:t>
      </w:r>
    </w:p>
    <w:p w14:paraId="52CA2C6D" w14:textId="2FA441DA" w:rsidR="001E1C3B" w:rsidRPr="001E1C3B" w:rsidRDefault="001E1C3B" w:rsidP="001E1C3B">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 xml:space="preserve">Ian Dickson, Principal Legal Advisor </w:t>
      </w:r>
    </w:p>
    <w:p w14:paraId="3117460A" w14:textId="7E776FD8" w:rsidR="001E1C3B" w:rsidRPr="001E1C3B" w:rsidRDefault="001E1C3B" w:rsidP="001E1C3B">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Linda Ross, Director of Corporate Services</w:t>
      </w:r>
      <w:r>
        <w:rPr>
          <w:rFonts w:ascii="Aptos" w:eastAsia="Times New Roman" w:hAnsi="Aptos" w:cs="Times New Roman"/>
          <w:kern w:val="0"/>
          <w:szCs w:val="24"/>
          <w14:ligatures w14:val="none"/>
        </w:rPr>
        <w:t xml:space="preserve"> &amp; Accounts</w:t>
      </w:r>
    </w:p>
    <w:p w14:paraId="64E6AB72" w14:textId="0020E74E" w:rsidR="001E1C3B" w:rsidRPr="001E1C3B" w:rsidRDefault="001E1C3B" w:rsidP="001E1C3B">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Andrew McIntosh, Corporate Support Manager</w:t>
      </w:r>
    </w:p>
    <w:p w14:paraId="004C2F00" w14:textId="09564A8B" w:rsidR="001E1C3B" w:rsidRPr="001E1C3B" w:rsidRDefault="001E1C3B" w:rsidP="001E1C3B">
      <w:pPr>
        <w:tabs>
          <w:tab w:val="left" w:pos="1985"/>
        </w:tabs>
        <w:spacing w:after="0" w:line="240" w:lineRule="auto"/>
        <w:rPr>
          <w:rFonts w:ascii="Aptos" w:eastAsia="Times New Roman" w:hAnsi="Aptos" w:cs="Times New Roman"/>
          <w:kern w:val="0"/>
          <w:szCs w:val="24"/>
          <w14:ligatures w14:val="none"/>
        </w:rPr>
      </w:pPr>
      <w:r w:rsidRPr="001E1C3B">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ab/>
        <w:t xml:space="preserve">Sarah Lynchehaun, Corporate Governance and Policy Officer </w:t>
      </w:r>
    </w:p>
    <w:p w14:paraId="36536816" w14:textId="324A78CC" w:rsidR="003B6447" w:rsidRPr="00A800C0" w:rsidRDefault="001E1C3B" w:rsidP="001E1C3B">
      <w:pPr>
        <w:tabs>
          <w:tab w:val="left" w:pos="1985"/>
        </w:tabs>
        <w:spacing w:after="0" w:line="240" w:lineRule="auto"/>
        <w:rPr>
          <w:rFonts w:ascii="Aptos" w:eastAsia="Times New Roman" w:hAnsi="Aptos" w:cs="Times New Roman"/>
          <w:kern w:val="0"/>
          <w:szCs w:val="24"/>
          <w14:ligatures w14:val="none"/>
        </w:rPr>
      </w:pPr>
      <w:r w:rsidRPr="001E1C3B">
        <w:rPr>
          <w:rFonts w:ascii="Aptos" w:eastAsia="Times New Roman" w:hAnsi="Aptos" w:cs="Times New Roman"/>
          <w:kern w:val="0"/>
          <w:szCs w:val="24"/>
          <w14:ligatures w14:val="none"/>
        </w:rPr>
        <w:tab/>
      </w:r>
      <w:r w:rsidRPr="001E1C3B">
        <w:rPr>
          <w:rFonts w:ascii="Aptos" w:eastAsia="Times New Roman" w:hAnsi="Aptos" w:cs="Times New Roman"/>
          <w:kern w:val="0"/>
          <w:szCs w:val="24"/>
          <w14:ligatures w14:val="none"/>
        </w:rPr>
        <w:tab/>
        <w:t>Rachel Anderson, Manager Digital Services (item 9)</w:t>
      </w:r>
      <w:r>
        <w:rPr>
          <w:rFonts w:ascii="Aptos" w:eastAsia="Times New Roman" w:hAnsi="Aptos" w:cs="Times New Roman"/>
          <w:kern w:val="0"/>
          <w:szCs w:val="24"/>
          <w14:ligatures w14:val="none"/>
        </w:rPr>
        <w:t>.</w:t>
      </w:r>
    </w:p>
    <w:p w14:paraId="0391BF73" w14:textId="4D2F50F8" w:rsidR="009B37B4" w:rsidRPr="00A800C0" w:rsidRDefault="00A75658" w:rsidP="005E6AE9">
      <w:pPr>
        <w:pStyle w:val="Heading3"/>
        <w:numPr>
          <w:ilvl w:val="0"/>
          <w:numId w:val="10"/>
        </w:numPr>
      </w:pPr>
      <w:r w:rsidRPr="00A800C0">
        <w:t>Apologies for absence</w:t>
      </w:r>
    </w:p>
    <w:p w14:paraId="539C0586" w14:textId="0F047503" w:rsidR="00A75658" w:rsidRPr="00A800C0" w:rsidRDefault="001E1C3B" w:rsidP="00A75658">
      <w:r w:rsidRPr="001E1C3B">
        <w:rPr>
          <w:rFonts w:ascii="Aptos" w:eastAsia="Times New Roman" w:hAnsi="Aptos" w:cs="Times New Roman"/>
          <w:szCs w:val="24"/>
        </w:rPr>
        <w:t>There were apologies from Bill Moyes, Gerry Bann and Adam Ford.</w:t>
      </w:r>
    </w:p>
    <w:p w14:paraId="536E689F" w14:textId="311ED724" w:rsidR="00A90CD8" w:rsidRPr="00A800C0" w:rsidRDefault="00A90CD8" w:rsidP="005E6AE9">
      <w:pPr>
        <w:pStyle w:val="Heading3"/>
        <w:numPr>
          <w:ilvl w:val="0"/>
          <w:numId w:val="10"/>
        </w:numPr>
      </w:pPr>
      <w:r w:rsidRPr="00A800C0">
        <w:t>Declaration</w:t>
      </w:r>
      <w:r w:rsidR="00A75658" w:rsidRPr="00A800C0">
        <w:t>s</w:t>
      </w:r>
      <w:r w:rsidRPr="00A800C0">
        <w:t xml:space="preserve"> of interests</w:t>
      </w:r>
    </w:p>
    <w:p w14:paraId="6D1B484E" w14:textId="705CAA72" w:rsidR="00A75658" w:rsidRPr="00A800C0" w:rsidRDefault="001E1C3B" w:rsidP="00A75658">
      <w:r w:rsidRPr="001E1C3B">
        <w:t>There were no interests declared.</w:t>
      </w:r>
    </w:p>
    <w:p w14:paraId="302EB71D" w14:textId="77777777" w:rsidR="00A75658" w:rsidRDefault="00A75658" w:rsidP="005E6AE9">
      <w:pPr>
        <w:pStyle w:val="Heading3"/>
        <w:numPr>
          <w:ilvl w:val="0"/>
          <w:numId w:val="10"/>
        </w:numPr>
      </w:pPr>
      <w:r w:rsidRPr="00A800C0">
        <w:t>Review of minutes</w:t>
      </w:r>
      <w:r w:rsidR="00A90CD8" w:rsidRPr="00A800C0">
        <w:t xml:space="preserve"> </w:t>
      </w:r>
    </w:p>
    <w:p w14:paraId="2BF11A78" w14:textId="6955144E" w:rsidR="003B6447" w:rsidRDefault="001E1C3B" w:rsidP="003B6447">
      <w:r w:rsidRPr="001E1C3B">
        <w:t xml:space="preserve">The draft minute of the Board meeting held on Monday 26 May was </w:t>
      </w:r>
      <w:r w:rsidRPr="001E1C3B">
        <w:rPr>
          <w:b/>
          <w:bCs/>
        </w:rPr>
        <w:t>approved</w:t>
      </w:r>
      <w:r>
        <w:t>,</w:t>
      </w:r>
      <w:r w:rsidRPr="001E1C3B">
        <w:t xml:space="preserve"> subject to minor amendment.</w:t>
      </w:r>
    </w:p>
    <w:p w14:paraId="595335BD" w14:textId="649A5BEB" w:rsidR="003B6447" w:rsidRPr="00A800C0" w:rsidRDefault="001E1C3B" w:rsidP="003B6447">
      <w:pPr>
        <w:pStyle w:val="Heading3"/>
        <w:numPr>
          <w:ilvl w:val="0"/>
          <w:numId w:val="10"/>
        </w:numPr>
      </w:pPr>
      <w:r>
        <w:t>Outstanding actions</w:t>
      </w:r>
    </w:p>
    <w:p w14:paraId="2A4D1C92" w14:textId="77777777" w:rsidR="001E1C3B" w:rsidRDefault="001E1C3B" w:rsidP="003B6447">
      <w:pPr>
        <w:rPr>
          <w:rFonts w:ascii="Aptos" w:hAnsi="Aptos"/>
          <w:bCs/>
          <w:szCs w:val="24"/>
        </w:rPr>
      </w:pPr>
      <w:r w:rsidRPr="001E1C3B">
        <w:rPr>
          <w:rFonts w:ascii="Aptos" w:hAnsi="Aptos"/>
          <w:bCs/>
          <w:szCs w:val="24"/>
        </w:rPr>
        <w:t xml:space="preserve">The outstanding action document was reviewed and </w:t>
      </w:r>
      <w:r w:rsidRPr="001E1C3B">
        <w:rPr>
          <w:rFonts w:ascii="Aptos" w:hAnsi="Aptos"/>
          <w:b/>
          <w:szCs w:val="24"/>
        </w:rPr>
        <w:t>approved</w:t>
      </w:r>
      <w:r w:rsidRPr="001E1C3B">
        <w:rPr>
          <w:rFonts w:ascii="Aptos" w:hAnsi="Aptos"/>
          <w:bCs/>
          <w:szCs w:val="24"/>
        </w:rPr>
        <w:t xml:space="preserve">. </w:t>
      </w:r>
    </w:p>
    <w:p w14:paraId="6B8E9E13" w14:textId="5E5C1B0C" w:rsidR="003B6447" w:rsidRPr="003B6447" w:rsidRDefault="001E1C3B" w:rsidP="003B6447">
      <w:pPr>
        <w:rPr>
          <w:lang w:val="en-US"/>
        </w:rPr>
      </w:pPr>
      <w:r w:rsidRPr="001E1C3B">
        <w:rPr>
          <w:rFonts w:ascii="Aptos" w:hAnsi="Aptos"/>
          <w:bCs/>
          <w:szCs w:val="24"/>
        </w:rPr>
        <w:t xml:space="preserve">It was </w:t>
      </w:r>
      <w:r w:rsidRPr="001E1C3B">
        <w:rPr>
          <w:rFonts w:ascii="Aptos" w:hAnsi="Aptos"/>
          <w:b/>
          <w:szCs w:val="24"/>
        </w:rPr>
        <w:t>noted</w:t>
      </w:r>
      <w:r w:rsidRPr="001E1C3B">
        <w:rPr>
          <w:rFonts w:ascii="Aptos" w:hAnsi="Aptos"/>
          <w:bCs/>
          <w:szCs w:val="24"/>
        </w:rPr>
        <w:t xml:space="preserve"> that key points from </w:t>
      </w:r>
      <w:r>
        <w:rPr>
          <w:rFonts w:ascii="Aptos" w:hAnsi="Aptos"/>
          <w:bCs/>
          <w:szCs w:val="24"/>
        </w:rPr>
        <w:t xml:space="preserve">an </w:t>
      </w:r>
      <w:r w:rsidRPr="001E1C3B">
        <w:rPr>
          <w:rFonts w:ascii="Aptos" w:hAnsi="Aptos"/>
          <w:bCs/>
          <w:szCs w:val="24"/>
        </w:rPr>
        <w:t>earlier climate change</w:t>
      </w:r>
      <w:r>
        <w:rPr>
          <w:rFonts w:ascii="Aptos" w:hAnsi="Aptos"/>
          <w:bCs/>
          <w:szCs w:val="24"/>
        </w:rPr>
        <w:t xml:space="preserve"> </w:t>
      </w:r>
      <w:r w:rsidRPr="001E1C3B">
        <w:rPr>
          <w:rFonts w:ascii="Aptos" w:hAnsi="Aptos"/>
          <w:bCs/>
          <w:szCs w:val="24"/>
        </w:rPr>
        <w:t xml:space="preserve">issues discussion should be incorporated into the action </w:t>
      </w:r>
      <w:r>
        <w:rPr>
          <w:rFonts w:ascii="Aptos" w:hAnsi="Aptos"/>
          <w:bCs/>
          <w:szCs w:val="24"/>
        </w:rPr>
        <w:t>document</w:t>
      </w:r>
      <w:r w:rsidRPr="001E1C3B">
        <w:rPr>
          <w:rFonts w:ascii="Aptos" w:hAnsi="Aptos"/>
          <w:bCs/>
          <w:szCs w:val="24"/>
        </w:rPr>
        <w:t>.</w:t>
      </w:r>
    </w:p>
    <w:p w14:paraId="6756CED7" w14:textId="67E58BC0" w:rsidR="000650F3" w:rsidRPr="00A800C0" w:rsidRDefault="00F53A27" w:rsidP="005E6AE9">
      <w:pPr>
        <w:pStyle w:val="Heading3"/>
        <w:numPr>
          <w:ilvl w:val="0"/>
          <w:numId w:val="10"/>
        </w:numPr>
      </w:pPr>
      <w:r w:rsidRPr="00A800C0">
        <w:t>Ch</w:t>
      </w:r>
      <w:r w:rsidR="001E1C3B">
        <w:t xml:space="preserve">air’s </w:t>
      </w:r>
      <w:r w:rsidRPr="00A800C0">
        <w:t>update</w:t>
      </w:r>
    </w:p>
    <w:p w14:paraId="15FF46C1" w14:textId="298535BC" w:rsidR="001E1C3B" w:rsidRDefault="001E1C3B" w:rsidP="001E1C3B">
      <w:r>
        <w:t xml:space="preserve">The Board </w:t>
      </w:r>
      <w:r w:rsidRPr="001E1C3B">
        <w:rPr>
          <w:b/>
          <w:bCs/>
        </w:rPr>
        <w:t>noted</w:t>
      </w:r>
      <w:r>
        <w:t xml:space="preserve"> that the meeting was being chaired by Brigid Whoriskey</w:t>
      </w:r>
      <w:r>
        <w:t>,</w:t>
      </w:r>
      <w:r>
        <w:t xml:space="preserve"> as the Chair was unable to attend. It was remarked that this scenario had been discussed at the recent Board Strategy Day with </w:t>
      </w:r>
      <w:r>
        <w:lastRenderedPageBreak/>
        <w:t xml:space="preserve">the need for a Deputy Chair to be assigned that could chair meetings should the Board Chair be absent. </w:t>
      </w:r>
    </w:p>
    <w:p w14:paraId="3C36BDA7" w14:textId="606E0F3E" w:rsidR="003B6447" w:rsidRDefault="001E1C3B" w:rsidP="001E1C3B">
      <w:r>
        <w:t xml:space="preserve">It was </w:t>
      </w:r>
      <w:r w:rsidRPr="001E1C3B">
        <w:rPr>
          <w:b/>
          <w:bCs/>
        </w:rPr>
        <w:t>agreed</w:t>
      </w:r>
      <w:r>
        <w:t xml:space="preserve"> that arrangements to formalise the procedure should be discussed when </w:t>
      </w:r>
      <w:r w:rsidRPr="001E1C3B">
        <w:t>the Board Chair</w:t>
      </w:r>
      <w:r>
        <w:t xml:space="preserve"> was present.</w:t>
      </w:r>
    </w:p>
    <w:p w14:paraId="010610E0" w14:textId="48D8E71D" w:rsidR="004A0C2C" w:rsidRPr="00721521" w:rsidRDefault="004A0C2C" w:rsidP="004A0C2C">
      <w:pPr>
        <w:pBdr>
          <w:top w:val="single" w:sz="4" w:space="1" w:color="auto"/>
          <w:left w:val="single" w:sz="4" w:space="4" w:color="auto"/>
          <w:bottom w:val="single" w:sz="4" w:space="1" w:color="auto"/>
          <w:right w:val="single" w:sz="4" w:space="4" w:color="auto"/>
        </w:pBdr>
        <w:shd w:val="clear" w:color="auto" w:fill="A2D2FF"/>
        <w:rPr>
          <w:b/>
          <w:bCs/>
        </w:rPr>
      </w:pPr>
      <w:r w:rsidRPr="00721521">
        <w:rPr>
          <w:b/>
          <w:bCs/>
        </w:rPr>
        <w:t xml:space="preserve">Action: </w:t>
      </w:r>
      <w:r w:rsidR="001E1C3B">
        <w:rPr>
          <w:b/>
          <w:bCs/>
        </w:rPr>
        <w:t>Chief Executive’s Office</w:t>
      </w:r>
    </w:p>
    <w:p w14:paraId="274AC300" w14:textId="3C390AEA" w:rsidR="000650F3" w:rsidRPr="00A800C0" w:rsidRDefault="001E1C3B" w:rsidP="005E6AE9">
      <w:pPr>
        <w:pStyle w:val="Heading3"/>
        <w:numPr>
          <w:ilvl w:val="0"/>
          <w:numId w:val="10"/>
        </w:numPr>
      </w:pPr>
      <w:r>
        <w:t>Chief Executive’s update</w:t>
      </w:r>
    </w:p>
    <w:p w14:paraId="62D923DD" w14:textId="11DEAEBB" w:rsidR="00642EF0" w:rsidRPr="00642EF0" w:rsidRDefault="00642EF0" w:rsidP="00642EF0">
      <w:pPr>
        <w:spacing w:line="257" w:lineRule="auto"/>
        <w:rPr>
          <w:rFonts w:ascii="Aptos" w:eastAsia="Times New Roman" w:hAnsi="Aptos" w:cs="Times New Roman"/>
          <w:szCs w:val="24"/>
          <w:lang w:val="en-US"/>
        </w:rPr>
      </w:pPr>
      <w:r w:rsidRPr="00642EF0">
        <w:rPr>
          <w:rFonts w:ascii="Aptos" w:eastAsia="Times New Roman" w:hAnsi="Aptos" w:cs="Times New Roman"/>
          <w:szCs w:val="24"/>
          <w:lang w:val="en-US"/>
        </w:rPr>
        <w:t xml:space="preserve">The Chief Executive reported on the wide-ranging matters of interest that had arisen since the last meeting. </w:t>
      </w:r>
    </w:p>
    <w:p w14:paraId="574F8021" w14:textId="3F8811CE" w:rsidR="00642EF0" w:rsidRPr="00642EF0" w:rsidRDefault="00642EF0" w:rsidP="00642EF0">
      <w:pPr>
        <w:spacing w:line="257" w:lineRule="auto"/>
        <w:rPr>
          <w:rFonts w:ascii="Aptos" w:eastAsia="Times New Roman" w:hAnsi="Aptos" w:cs="Times New Roman"/>
          <w:szCs w:val="24"/>
          <w:lang w:val="en-US"/>
        </w:rPr>
      </w:pPr>
      <w:r w:rsidRPr="00642EF0">
        <w:rPr>
          <w:rFonts w:ascii="Aptos" w:eastAsia="Times New Roman" w:hAnsi="Aptos" w:cs="Times New Roman"/>
          <w:szCs w:val="24"/>
          <w:lang w:val="en-US"/>
        </w:rPr>
        <w:t xml:space="preserve">The Chief Executive highlighted the Spending Review update which had been sent to all sponsor bodies from the Cabinet Secretary. It was </w:t>
      </w:r>
      <w:r w:rsidRPr="00642EF0">
        <w:rPr>
          <w:rFonts w:ascii="Aptos" w:eastAsia="Times New Roman" w:hAnsi="Aptos" w:cs="Times New Roman"/>
          <w:b/>
          <w:bCs/>
          <w:szCs w:val="24"/>
          <w:lang w:val="en-US"/>
        </w:rPr>
        <w:t xml:space="preserve">noted </w:t>
      </w:r>
      <w:r w:rsidRPr="00642EF0">
        <w:rPr>
          <w:rFonts w:ascii="Aptos" w:eastAsia="Times New Roman" w:hAnsi="Aptos" w:cs="Times New Roman"/>
          <w:szCs w:val="24"/>
          <w:lang w:val="en-US"/>
        </w:rPr>
        <w:t xml:space="preserve">that there </w:t>
      </w:r>
      <w:r>
        <w:rPr>
          <w:rFonts w:ascii="Aptos" w:eastAsia="Times New Roman" w:hAnsi="Aptos" w:cs="Times New Roman"/>
          <w:szCs w:val="24"/>
          <w:lang w:val="en-US"/>
        </w:rPr>
        <w:t>would</w:t>
      </w:r>
      <w:r w:rsidRPr="00642EF0">
        <w:rPr>
          <w:rFonts w:ascii="Aptos" w:eastAsia="Times New Roman" w:hAnsi="Aptos" w:cs="Times New Roman"/>
          <w:szCs w:val="24"/>
          <w:lang w:val="en-US"/>
        </w:rPr>
        <w:t xml:space="preserve"> be further engagement </w:t>
      </w:r>
      <w:r>
        <w:rPr>
          <w:rFonts w:ascii="Aptos" w:eastAsia="Times New Roman" w:hAnsi="Aptos" w:cs="Times New Roman"/>
          <w:szCs w:val="24"/>
          <w:lang w:val="en-US"/>
        </w:rPr>
        <w:t>in</w:t>
      </w:r>
      <w:r w:rsidRPr="00642EF0">
        <w:rPr>
          <w:rFonts w:ascii="Aptos" w:eastAsia="Times New Roman" w:hAnsi="Aptos" w:cs="Times New Roman"/>
          <w:szCs w:val="24"/>
          <w:lang w:val="en-US"/>
        </w:rPr>
        <w:t xml:space="preserve"> the review process with delivery bodies. </w:t>
      </w:r>
    </w:p>
    <w:p w14:paraId="56E9D092" w14:textId="457677A2" w:rsidR="00642EF0" w:rsidRPr="00642EF0" w:rsidRDefault="00642EF0" w:rsidP="00642EF0">
      <w:pPr>
        <w:spacing w:line="257" w:lineRule="auto"/>
        <w:rPr>
          <w:rFonts w:ascii="Aptos" w:eastAsia="Times New Roman" w:hAnsi="Aptos" w:cs="Times New Roman"/>
          <w:szCs w:val="24"/>
          <w:lang w:val="en-US"/>
        </w:rPr>
      </w:pPr>
      <w:r w:rsidRPr="00642EF0">
        <w:rPr>
          <w:rFonts w:ascii="Aptos" w:eastAsia="Times New Roman" w:hAnsi="Aptos" w:cs="Times New Roman"/>
          <w:szCs w:val="24"/>
          <w:lang w:val="en-US"/>
        </w:rPr>
        <w:t xml:space="preserve">Members also received an update in relation to the grievance appeal which is due to be heard by members of the Board. The position was </w:t>
      </w:r>
      <w:r w:rsidRPr="00642EF0">
        <w:rPr>
          <w:rFonts w:ascii="Aptos" w:eastAsia="Times New Roman" w:hAnsi="Aptos" w:cs="Times New Roman"/>
          <w:b/>
          <w:bCs/>
          <w:szCs w:val="24"/>
          <w:lang w:val="en-US"/>
        </w:rPr>
        <w:t>noted</w:t>
      </w:r>
      <w:r w:rsidRPr="00642EF0">
        <w:rPr>
          <w:rFonts w:ascii="Aptos" w:eastAsia="Times New Roman" w:hAnsi="Aptos" w:cs="Times New Roman"/>
          <w:szCs w:val="24"/>
          <w:lang w:val="en-US"/>
        </w:rPr>
        <w:t xml:space="preserve">. </w:t>
      </w:r>
    </w:p>
    <w:p w14:paraId="2B7540F0" w14:textId="6A529582" w:rsidR="00642EF0" w:rsidRPr="00642EF0" w:rsidRDefault="00642EF0" w:rsidP="00642EF0">
      <w:pPr>
        <w:spacing w:line="257" w:lineRule="auto"/>
        <w:rPr>
          <w:rFonts w:ascii="Aptos" w:eastAsia="Times New Roman" w:hAnsi="Aptos" w:cs="Times New Roman"/>
          <w:szCs w:val="24"/>
          <w:lang w:val="en-US"/>
        </w:rPr>
      </w:pPr>
      <w:r w:rsidRPr="00642EF0">
        <w:rPr>
          <w:rFonts w:ascii="Aptos" w:eastAsia="Times New Roman" w:hAnsi="Aptos" w:cs="Times New Roman"/>
          <w:szCs w:val="24"/>
          <w:lang w:val="en-US"/>
        </w:rPr>
        <w:t xml:space="preserve">The Board enquired about the progress with legal aid reform work. It was </w:t>
      </w:r>
      <w:r w:rsidRPr="00642EF0">
        <w:rPr>
          <w:rFonts w:ascii="Aptos" w:eastAsia="Times New Roman" w:hAnsi="Aptos" w:cs="Times New Roman"/>
          <w:b/>
          <w:bCs/>
          <w:szCs w:val="24"/>
          <w:lang w:val="en-US"/>
        </w:rPr>
        <w:t>noted</w:t>
      </w:r>
      <w:r w:rsidRPr="00642EF0">
        <w:rPr>
          <w:rFonts w:ascii="Aptos" w:eastAsia="Times New Roman" w:hAnsi="Aptos" w:cs="Times New Roman"/>
          <w:szCs w:val="24"/>
          <w:lang w:val="en-US"/>
        </w:rPr>
        <w:t xml:space="preserve"> that there had been significant engagement with Scottish Government and progress made in recent weeks. The Board was made aware of the complex system changes which would be required to be undertaken in advance of new regulations and that there would likely be a need to stagger these to allow better communication with the profession.  </w:t>
      </w:r>
    </w:p>
    <w:p w14:paraId="0E0A1CDA" w14:textId="4C48F5AD" w:rsidR="00685C96" w:rsidRDefault="00642EF0" w:rsidP="00642EF0">
      <w:pPr>
        <w:spacing w:line="257" w:lineRule="auto"/>
        <w:rPr>
          <w:rFonts w:ascii="Aptos" w:eastAsia="Times New Roman" w:hAnsi="Aptos" w:cs="Times New Roman"/>
          <w:szCs w:val="24"/>
          <w:lang w:val="en-US"/>
        </w:rPr>
      </w:pPr>
      <w:r w:rsidRPr="00642EF0">
        <w:rPr>
          <w:rFonts w:ascii="Aptos" w:eastAsia="Times New Roman" w:hAnsi="Aptos" w:cs="Times New Roman"/>
          <w:szCs w:val="24"/>
          <w:lang w:val="en-US"/>
        </w:rPr>
        <w:t xml:space="preserve">The remainder of the report was </w:t>
      </w:r>
      <w:r w:rsidRPr="00642EF0">
        <w:rPr>
          <w:rFonts w:ascii="Aptos" w:eastAsia="Times New Roman" w:hAnsi="Aptos" w:cs="Times New Roman"/>
          <w:b/>
          <w:bCs/>
          <w:szCs w:val="24"/>
          <w:lang w:val="en-US"/>
        </w:rPr>
        <w:t>noted</w:t>
      </w:r>
      <w:r w:rsidRPr="00642EF0">
        <w:rPr>
          <w:rFonts w:ascii="Aptos" w:eastAsia="Times New Roman" w:hAnsi="Aptos" w:cs="Times New Roman"/>
          <w:szCs w:val="24"/>
          <w:lang w:val="en-US"/>
        </w:rPr>
        <w:t>.</w:t>
      </w:r>
    </w:p>
    <w:p w14:paraId="3A42996C" w14:textId="69271D66" w:rsidR="004212F0" w:rsidRDefault="00A75658" w:rsidP="00685C96">
      <w:pPr>
        <w:pStyle w:val="Heading3"/>
        <w:numPr>
          <w:ilvl w:val="0"/>
          <w:numId w:val="10"/>
        </w:numPr>
      </w:pPr>
      <w:r w:rsidRPr="00A800C0">
        <w:t xml:space="preserve">Finance </w:t>
      </w:r>
      <w:r w:rsidR="004212F0" w:rsidRPr="00A800C0">
        <w:t>R</w:t>
      </w:r>
      <w:r w:rsidRPr="00A800C0">
        <w:t xml:space="preserve">eport – </w:t>
      </w:r>
      <w:r w:rsidR="00642EF0">
        <w:t>Legal Aid Fund</w:t>
      </w:r>
      <w:r w:rsidR="009672DD" w:rsidRPr="00A800C0">
        <w:tab/>
      </w:r>
    </w:p>
    <w:p w14:paraId="790E344E" w14:textId="595250CB" w:rsidR="00642EF0" w:rsidRDefault="00642EF0" w:rsidP="00642EF0">
      <w:pPr>
        <w:spacing w:after="0" w:line="276" w:lineRule="auto"/>
        <w:rPr>
          <w:rFonts w:ascii="Aptos" w:eastAsia="Times New Roman" w:hAnsi="Aptos" w:cs="Times New Roman"/>
          <w:szCs w:val="24"/>
          <w:lang w:val="en-US"/>
        </w:rPr>
      </w:pPr>
      <w:r w:rsidRPr="00642EF0">
        <w:rPr>
          <w:rFonts w:ascii="Aptos" w:eastAsia="Times New Roman" w:hAnsi="Aptos" w:cs="Times New Roman"/>
          <w:szCs w:val="24"/>
          <w:lang w:val="en-US"/>
        </w:rPr>
        <w:t xml:space="preserve">The Board </w:t>
      </w:r>
      <w:r>
        <w:rPr>
          <w:rFonts w:ascii="Aptos" w:eastAsia="Times New Roman" w:hAnsi="Aptos" w:cs="Times New Roman"/>
          <w:szCs w:val="24"/>
          <w:lang w:val="en-US"/>
        </w:rPr>
        <w:t>reviewed</w:t>
      </w:r>
      <w:r w:rsidRPr="00642EF0">
        <w:rPr>
          <w:rFonts w:ascii="Aptos" w:eastAsia="Times New Roman" w:hAnsi="Aptos" w:cs="Times New Roman"/>
          <w:szCs w:val="24"/>
          <w:lang w:val="en-US"/>
        </w:rPr>
        <w:t xml:space="preserve"> the Legal Aid Fund Finance </w:t>
      </w:r>
      <w:r w:rsidRPr="00642EF0">
        <w:rPr>
          <w:rFonts w:ascii="Aptos" w:eastAsia="Times New Roman" w:hAnsi="Aptos" w:cs="Times New Roman"/>
          <w:szCs w:val="24"/>
          <w:lang w:val="en-US"/>
        </w:rPr>
        <w:t>report</w:t>
      </w:r>
      <w:r>
        <w:rPr>
          <w:rFonts w:ascii="Aptos" w:eastAsia="Times New Roman" w:hAnsi="Aptos" w:cs="Times New Roman"/>
          <w:szCs w:val="24"/>
          <w:lang w:val="en-US"/>
        </w:rPr>
        <w:t xml:space="preserve"> presented</w:t>
      </w:r>
      <w:r w:rsidRPr="00642EF0">
        <w:rPr>
          <w:rFonts w:ascii="Aptos" w:eastAsia="Times New Roman" w:hAnsi="Aptos" w:cs="Times New Roman"/>
          <w:szCs w:val="24"/>
          <w:lang w:val="en-US"/>
        </w:rPr>
        <w:t xml:space="preserve"> by the Director of Corporate Services</w:t>
      </w:r>
      <w:r>
        <w:rPr>
          <w:rFonts w:ascii="Aptos" w:eastAsia="Times New Roman" w:hAnsi="Aptos" w:cs="Times New Roman"/>
          <w:szCs w:val="24"/>
          <w:lang w:val="en-US"/>
        </w:rPr>
        <w:t xml:space="preserve"> &amp; Accounts</w:t>
      </w:r>
      <w:r w:rsidRPr="00642EF0">
        <w:rPr>
          <w:rFonts w:ascii="Aptos" w:eastAsia="Times New Roman" w:hAnsi="Aptos" w:cs="Times New Roman"/>
          <w:szCs w:val="24"/>
          <w:lang w:val="en-US"/>
        </w:rPr>
        <w:t>. The report set out the expenditure forecast for 2025-26 and the cash expenditure for the year to date to June 2025 of £41.4m, which was £0.8m lower than the comparable period in 2024-25.</w:t>
      </w:r>
    </w:p>
    <w:p w14:paraId="6F5D1F8E" w14:textId="77777777" w:rsidR="00642EF0" w:rsidRDefault="00642EF0" w:rsidP="00642EF0">
      <w:pPr>
        <w:spacing w:after="0" w:line="276" w:lineRule="auto"/>
        <w:rPr>
          <w:rFonts w:ascii="Aptos" w:eastAsia="Times New Roman" w:hAnsi="Aptos" w:cs="Times New Roman"/>
          <w:szCs w:val="24"/>
          <w:lang w:val="en-US"/>
        </w:rPr>
      </w:pPr>
    </w:p>
    <w:p w14:paraId="29AFBBF0" w14:textId="45A24B93" w:rsidR="00685C96" w:rsidRPr="00642EF0" w:rsidRDefault="00642EF0" w:rsidP="00642EF0">
      <w:pPr>
        <w:spacing w:after="0" w:line="276" w:lineRule="auto"/>
        <w:rPr>
          <w:rFonts w:ascii="Aptos" w:eastAsia="Times New Roman" w:hAnsi="Aptos" w:cs="Times New Roman"/>
          <w:szCs w:val="24"/>
          <w:lang w:val="en-US"/>
        </w:rPr>
      </w:pPr>
      <w:r w:rsidRPr="00642EF0">
        <w:rPr>
          <w:rFonts w:ascii="Aptos" w:eastAsia="Times New Roman" w:hAnsi="Aptos" w:cs="Times New Roman"/>
          <w:szCs w:val="24"/>
          <w:lang w:val="en-US"/>
        </w:rPr>
        <w:t>The report also highlighted the main changes to the forecast</w:t>
      </w:r>
      <w:r>
        <w:rPr>
          <w:rFonts w:ascii="Aptos" w:eastAsia="Times New Roman" w:hAnsi="Aptos" w:cs="Times New Roman"/>
          <w:szCs w:val="24"/>
          <w:lang w:val="en-US"/>
        </w:rPr>
        <w:t>,</w:t>
      </w:r>
      <w:r w:rsidRPr="00642EF0">
        <w:rPr>
          <w:rFonts w:ascii="Aptos" w:eastAsia="Times New Roman" w:hAnsi="Aptos" w:cs="Times New Roman"/>
          <w:szCs w:val="24"/>
          <w:lang w:val="en-US"/>
        </w:rPr>
        <w:t xml:space="preserve"> which included changes in solemn court business.</w:t>
      </w:r>
      <w:r>
        <w:rPr>
          <w:rFonts w:ascii="Aptos" w:eastAsia="Times New Roman" w:hAnsi="Aptos" w:cs="Times New Roman"/>
          <w:szCs w:val="24"/>
          <w:lang w:val="en-US"/>
        </w:rPr>
        <w:t xml:space="preserve"> </w:t>
      </w:r>
      <w:r w:rsidRPr="00642EF0">
        <w:rPr>
          <w:rFonts w:ascii="Aptos" w:eastAsia="Times New Roman" w:hAnsi="Aptos" w:cs="Times New Roman"/>
          <w:szCs w:val="24"/>
          <w:lang w:val="en-US"/>
        </w:rPr>
        <w:t xml:space="preserve">The report was </w:t>
      </w:r>
      <w:r w:rsidRPr="00642EF0">
        <w:rPr>
          <w:rFonts w:ascii="Aptos" w:eastAsia="Times New Roman" w:hAnsi="Aptos" w:cs="Times New Roman"/>
          <w:b/>
          <w:bCs/>
          <w:szCs w:val="24"/>
          <w:lang w:val="en-US"/>
        </w:rPr>
        <w:t>noted</w:t>
      </w:r>
      <w:r w:rsidRPr="00642EF0">
        <w:rPr>
          <w:rFonts w:ascii="Aptos" w:eastAsia="Times New Roman" w:hAnsi="Aptos" w:cs="Times New Roman"/>
          <w:szCs w:val="24"/>
          <w:lang w:val="en-US"/>
        </w:rPr>
        <w:t>.</w:t>
      </w:r>
    </w:p>
    <w:p w14:paraId="23FAB17B" w14:textId="77777777" w:rsidR="00685C96" w:rsidRPr="00685C96" w:rsidRDefault="00685C96" w:rsidP="00685C96">
      <w:pPr>
        <w:spacing w:after="0" w:line="240" w:lineRule="auto"/>
        <w:rPr>
          <w:rFonts w:ascii="Aptos" w:eastAsia="Times New Roman" w:hAnsi="Aptos" w:cs="Times New Roman"/>
          <w:szCs w:val="24"/>
        </w:rPr>
      </w:pPr>
    </w:p>
    <w:p w14:paraId="1111E974" w14:textId="6F84B91E" w:rsidR="00A75658" w:rsidRPr="00A800C0" w:rsidRDefault="00642EF0" w:rsidP="005E6AE9">
      <w:pPr>
        <w:pStyle w:val="Heading3"/>
        <w:numPr>
          <w:ilvl w:val="0"/>
          <w:numId w:val="10"/>
        </w:numPr>
      </w:pPr>
      <w:r>
        <w:t>Finance Report – SLAB Administration</w:t>
      </w:r>
    </w:p>
    <w:p w14:paraId="6AA54E04" w14:textId="1B376866" w:rsidR="00642EF0" w:rsidRDefault="00642EF0" w:rsidP="00642EF0">
      <w:r>
        <w:t xml:space="preserve">The Board </w:t>
      </w:r>
      <w:r>
        <w:rPr>
          <w:rFonts w:ascii="Aptos" w:eastAsia="Times New Roman" w:hAnsi="Aptos" w:cs="Times New Roman"/>
          <w:szCs w:val="24"/>
          <w:lang w:val="en-US"/>
        </w:rPr>
        <w:t>reviewed</w:t>
      </w:r>
      <w:r>
        <w:t xml:space="preserve"> </w:t>
      </w:r>
      <w:r>
        <w:t xml:space="preserve">the SLAB Administration Finance and Resource report </w:t>
      </w:r>
      <w:r>
        <w:t xml:space="preserve">presented </w:t>
      </w:r>
      <w:r>
        <w:t>by the Director of Corporate Services</w:t>
      </w:r>
      <w:r>
        <w:t xml:space="preserve"> &amp; Accounts</w:t>
      </w:r>
      <w:r>
        <w:t>. The administration financial position along with the performance of invoice payments for the quarterly period to 30 June 2025 was reported.</w:t>
      </w:r>
    </w:p>
    <w:p w14:paraId="6C944D0C" w14:textId="7C0D4F47" w:rsidR="00642EF0" w:rsidRDefault="00642EF0" w:rsidP="00642EF0">
      <w:r>
        <w:t>It was noted that Scottish Government had confirmed we would receive an ABR transfer to the value of 60% of our additional Employer National Insurance costs. The report also set out that the administration expenditure to the end of June 2025 was £4.4m</w:t>
      </w:r>
      <w:r>
        <w:t>,</w:t>
      </w:r>
      <w:r>
        <w:t xml:space="preserve"> compared to a budget profile of £4.8m and that invoice payment performance was at 100%.</w:t>
      </w:r>
    </w:p>
    <w:p w14:paraId="5A40011A" w14:textId="105CA3D9" w:rsidR="004A0C2C" w:rsidRDefault="00642EF0" w:rsidP="00642EF0">
      <w:r>
        <w:t xml:space="preserve">No comments were raised and the reported was </w:t>
      </w:r>
      <w:r w:rsidRPr="00642EF0">
        <w:rPr>
          <w:b/>
          <w:bCs/>
        </w:rPr>
        <w:t>noted</w:t>
      </w:r>
      <w:r>
        <w:t>.</w:t>
      </w:r>
    </w:p>
    <w:p w14:paraId="595FC375" w14:textId="44FBCE9F" w:rsidR="00A75658" w:rsidRPr="00A800C0" w:rsidRDefault="00DE0A71" w:rsidP="005E6AE9">
      <w:pPr>
        <w:pStyle w:val="Heading3"/>
        <w:numPr>
          <w:ilvl w:val="0"/>
          <w:numId w:val="10"/>
        </w:numPr>
      </w:pPr>
      <w:r>
        <w:t>C</w:t>
      </w:r>
      <w:r w:rsidR="00642EF0">
        <w:t>yber Resilience</w:t>
      </w:r>
    </w:p>
    <w:p w14:paraId="2A79EB0C" w14:textId="6BF6B52B" w:rsidR="00642EF0" w:rsidRPr="00642EF0" w:rsidRDefault="00642EF0" w:rsidP="00642EF0">
      <w:pPr>
        <w:spacing w:after="0" w:line="240" w:lineRule="auto"/>
        <w:rPr>
          <w:rFonts w:ascii="Aptos" w:eastAsia="Times New Roman" w:hAnsi="Aptos" w:cs="Times New Roman"/>
          <w:bCs/>
          <w:szCs w:val="24"/>
        </w:rPr>
      </w:pPr>
      <w:r w:rsidRPr="00642EF0">
        <w:rPr>
          <w:rFonts w:ascii="Aptos" w:eastAsia="Times New Roman" w:hAnsi="Aptos" w:cs="Times New Roman"/>
          <w:bCs/>
          <w:szCs w:val="24"/>
        </w:rPr>
        <w:t xml:space="preserve">The Board </w:t>
      </w:r>
      <w:r>
        <w:rPr>
          <w:rFonts w:ascii="Aptos" w:eastAsia="Times New Roman" w:hAnsi="Aptos" w:cs="Times New Roman"/>
          <w:szCs w:val="24"/>
          <w:lang w:val="en-US"/>
        </w:rPr>
        <w:t>reviewed</w:t>
      </w:r>
      <w:r>
        <w:t xml:space="preserve"> </w:t>
      </w:r>
      <w:r w:rsidRPr="00642EF0">
        <w:rPr>
          <w:rFonts w:ascii="Aptos" w:eastAsia="Times New Roman" w:hAnsi="Aptos" w:cs="Times New Roman"/>
          <w:bCs/>
          <w:szCs w:val="24"/>
        </w:rPr>
        <w:t xml:space="preserve">a report on cyber resilience </w:t>
      </w:r>
      <w:r>
        <w:rPr>
          <w:rFonts w:ascii="Aptos" w:eastAsia="Times New Roman" w:hAnsi="Aptos" w:cs="Times New Roman"/>
          <w:bCs/>
          <w:szCs w:val="24"/>
        </w:rPr>
        <w:t xml:space="preserve">presented </w:t>
      </w:r>
      <w:r w:rsidRPr="00642EF0">
        <w:rPr>
          <w:rFonts w:ascii="Aptos" w:eastAsia="Times New Roman" w:hAnsi="Aptos" w:cs="Times New Roman"/>
          <w:bCs/>
          <w:szCs w:val="24"/>
        </w:rPr>
        <w:t xml:space="preserve">by the Director of Corporate Services </w:t>
      </w:r>
      <w:r>
        <w:rPr>
          <w:rFonts w:ascii="Aptos" w:eastAsia="Times New Roman" w:hAnsi="Aptos" w:cs="Times New Roman"/>
          <w:bCs/>
          <w:szCs w:val="24"/>
        </w:rPr>
        <w:t xml:space="preserve">&amp; Accounts </w:t>
      </w:r>
      <w:r w:rsidRPr="00642EF0">
        <w:rPr>
          <w:rFonts w:ascii="Aptos" w:eastAsia="Times New Roman" w:hAnsi="Aptos" w:cs="Times New Roman"/>
          <w:bCs/>
          <w:szCs w:val="24"/>
        </w:rPr>
        <w:t xml:space="preserve">and the Manager of Digital Service. The report provided an update on the work being </w:t>
      </w:r>
      <w:r w:rsidRPr="00642EF0">
        <w:rPr>
          <w:rFonts w:ascii="Aptos" w:eastAsia="Times New Roman" w:hAnsi="Aptos" w:cs="Times New Roman"/>
          <w:bCs/>
          <w:szCs w:val="24"/>
        </w:rPr>
        <w:lastRenderedPageBreak/>
        <w:t xml:space="preserve">undertaken to ensure the organisation’s ability to anticipate, withstand, recover from, and adapt to adverse cyber events. </w:t>
      </w:r>
    </w:p>
    <w:p w14:paraId="223AE6EE" w14:textId="77777777" w:rsidR="00642EF0" w:rsidRPr="00642EF0" w:rsidRDefault="00642EF0" w:rsidP="00642EF0">
      <w:pPr>
        <w:spacing w:after="0" w:line="240" w:lineRule="auto"/>
        <w:rPr>
          <w:rFonts w:ascii="Aptos" w:eastAsia="Times New Roman" w:hAnsi="Aptos" w:cs="Times New Roman"/>
          <w:bCs/>
          <w:szCs w:val="24"/>
        </w:rPr>
      </w:pPr>
    </w:p>
    <w:p w14:paraId="42F62C67" w14:textId="77777777" w:rsidR="00962D44" w:rsidRDefault="00642EF0" w:rsidP="00642EF0">
      <w:pPr>
        <w:spacing w:after="0" w:line="240" w:lineRule="auto"/>
        <w:rPr>
          <w:rFonts w:ascii="Aptos" w:eastAsia="Times New Roman" w:hAnsi="Aptos" w:cs="Times New Roman"/>
          <w:bCs/>
          <w:szCs w:val="24"/>
        </w:rPr>
      </w:pPr>
      <w:r w:rsidRPr="00642EF0">
        <w:rPr>
          <w:rFonts w:ascii="Aptos" w:eastAsia="Times New Roman" w:hAnsi="Aptos" w:cs="Times New Roman"/>
          <w:bCs/>
          <w:szCs w:val="24"/>
        </w:rPr>
        <w:t xml:space="preserve">The Board was appreciative of the report which provided additional understanding and assurance in relation to cyber responsibilities. The Board then discussed the recent high profile cyber-attacks, their causes and comparisons with our systems. </w:t>
      </w:r>
    </w:p>
    <w:p w14:paraId="4CCCA896" w14:textId="77777777" w:rsidR="00962D44" w:rsidRDefault="00962D44" w:rsidP="00642EF0">
      <w:pPr>
        <w:spacing w:after="0" w:line="240" w:lineRule="auto"/>
        <w:rPr>
          <w:rFonts w:ascii="Aptos" w:eastAsia="Times New Roman" w:hAnsi="Aptos" w:cs="Times New Roman"/>
          <w:bCs/>
          <w:szCs w:val="24"/>
        </w:rPr>
      </w:pPr>
    </w:p>
    <w:p w14:paraId="15FE9BAE" w14:textId="79124421" w:rsidR="00642EF0" w:rsidRPr="00642EF0" w:rsidRDefault="00642EF0" w:rsidP="00642EF0">
      <w:pPr>
        <w:spacing w:after="0" w:line="240" w:lineRule="auto"/>
        <w:rPr>
          <w:rFonts w:ascii="Aptos" w:eastAsia="Times New Roman" w:hAnsi="Aptos" w:cs="Times New Roman"/>
          <w:bCs/>
          <w:szCs w:val="24"/>
        </w:rPr>
      </w:pPr>
      <w:r w:rsidRPr="00642EF0">
        <w:rPr>
          <w:rFonts w:ascii="Aptos" w:eastAsia="Times New Roman" w:hAnsi="Aptos" w:cs="Times New Roman"/>
          <w:bCs/>
          <w:szCs w:val="24"/>
        </w:rPr>
        <w:t xml:space="preserve">It was </w:t>
      </w:r>
      <w:r w:rsidRPr="00642EF0">
        <w:rPr>
          <w:rFonts w:ascii="Aptos" w:eastAsia="Times New Roman" w:hAnsi="Aptos" w:cs="Times New Roman"/>
          <w:b/>
          <w:szCs w:val="24"/>
        </w:rPr>
        <w:t>noted</w:t>
      </w:r>
      <w:r w:rsidRPr="00642EF0">
        <w:rPr>
          <w:rFonts w:ascii="Aptos" w:eastAsia="Times New Roman" w:hAnsi="Aptos" w:cs="Times New Roman"/>
          <w:bCs/>
          <w:szCs w:val="24"/>
        </w:rPr>
        <w:t xml:space="preserve"> that disaster recovery/business continuity and information governance were related </w:t>
      </w:r>
      <w:r w:rsidRPr="00642EF0">
        <w:rPr>
          <w:rFonts w:ascii="Aptos" w:eastAsia="Times New Roman" w:hAnsi="Aptos" w:cs="Times New Roman"/>
          <w:bCs/>
          <w:szCs w:val="24"/>
        </w:rPr>
        <w:t>topics,</w:t>
      </w:r>
      <w:r w:rsidRPr="00642EF0">
        <w:rPr>
          <w:rFonts w:ascii="Aptos" w:eastAsia="Times New Roman" w:hAnsi="Aptos" w:cs="Times New Roman"/>
          <w:bCs/>
          <w:szCs w:val="24"/>
        </w:rPr>
        <w:t xml:space="preserve"> and it was </w:t>
      </w:r>
      <w:r w:rsidRPr="00642EF0">
        <w:rPr>
          <w:rFonts w:ascii="Aptos" w:eastAsia="Times New Roman" w:hAnsi="Aptos" w:cs="Times New Roman"/>
          <w:b/>
          <w:szCs w:val="24"/>
        </w:rPr>
        <w:t>agreed</w:t>
      </w:r>
      <w:r w:rsidRPr="00642EF0">
        <w:rPr>
          <w:rFonts w:ascii="Aptos" w:eastAsia="Times New Roman" w:hAnsi="Aptos" w:cs="Times New Roman"/>
          <w:bCs/>
          <w:szCs w:val="24"/>
        </w:rPr>
        <w:t xml:space="preserve"> </w:t>
      </w:r>
      <w:r>
        <w:rPr>
          <w:rFonts w:ascii="Aptos" w:eastAsia="Times New Roman" w:hAnsi="Aptos" w:cs="Times New Roman"/>
          <w:bCs/>
          <w:szCs w:val="24"/>
        </w:rPr>
        <w:t>to</w:t>
      </w:r>
      <w:r w:rsidRPr="00642EF0">
        <w:rPr>
          <w:rFonts w:ascii="Aptos" w:eastAsia="Times New Roman" w:hAnsi="Aptos" w:cs="Times New Roman"/>
          <w:bCs/>
          <w:szCs w:val="24"/>
        </w:rPr>
        <w:t xml:space="preserve"> be considered together when the Board next </w:t>
      </w:r>
      <w:r w:rsidRPr="00642EF0">
        <w:rPr>
          <w:rFonts w:ascii="Aptos" w:eastAsia="Times New Roman" w:hAnsi="Aptos" w:cs="Times New Roman"/>
          <w:bCs/>
          <w:szCs w:val="24"/>
        </w:rPr>
        <w:t>reflected</w:t>
      </w:r>
      <w:r>
        <w:rPr>
          <w:rFonts w:ascii="Aptos" w:eastAsia="Times New Roman" w:hAnsi="Aptos" w:cs="Times New Roman"/>
          <w:bCs/>
          <w:szCs w:val="24"/>
        </w:rPr>
        <w:t xml:space="preserve"> on</w:t>
      </w:r>
      <w:r w:rsidRPr="00642EF0">
        <w:rPr>
          <w:rFonts w:ascii="Aptos" w:eastAsia="Times New Roman" w:hAnsi="Aptos" w:cs="Times New Roman"/>
          <w:bCs/>
          <w:szCs w:val="24"/>
        </w:rPr>
        <w:t xml:space="preserve"> cyber resilience at a future strategy session, likely </w:t>
      </w:r>
      <w:r>
        <w:rPr>
          <w:rFonts w:ascii="Aptos" w:eastAsia="Times New Roman" w:hAnsi="Aptos" w:cs="Times New Roman"/>
          <w:bCs/>
          <w:szCs w:val="24"/>
        </w:rPr>
        <w:t xml:space="preserve">in </w:t>
      </w:r>
      <w:r w:rsidRPr="00642EF0">
        <w:rPr>
          <w:rFonts w:ascii="Aptos" w:eastAsia="Times New Roman" w:hAnsi="Aptos" w:cs="Times New Roman"/>
          <w:bCs/>
          <w:szCs w:val="24"/>
        </w:rPr>
        <w:t xml:space="preserve">March 2026. </w:t>
      </w:r>
    </w:p>
    <w:p w14:paraId="63A73142" w14:textId="77777777" w:rsidR="00642EF0" w:rsidRPr="00642EF0" w:rsidRDefault="00642EF0" w:rsidP="00642EF0">
      <w:pPr>
        <w:spacing w:after="0" w:line="240" w:lineRule="auto"/>
        <w:rPr>
          <w:rFonts w:ascii="Aptos" w:eastAsia="Times New Roman" w:hAnsi="Aptos" w:cs="Times New Roman"/>
          <w:bCs/>
          <w:szCs w:val="24"/>
        </w:rPr>
      </w:pPr>
    </w:p>
    <w:p w14:paraId="1404EE16" w14:textId="77777777" w:rsidR="00642EF0" w:rsidRPr="00721521" w:rsidRDefault="00642EF0" w:rsidP="00642EF0">
      <w:pPr>
        <w:pBdr>
          <w:top w:val="single" w:sz="4" w:space="1" w:color="auto"/>
          <w:left w:val="single" w:sz="4" w:space="4" w:color="auto"/>
          <w:bottom w:val="single" w:sz="4" w:space="1" w:color="auto"/>
          <w:right w:val="single" w:sz="4" w:space="4" w:color="auto"/>
        </w:pBdr>
        <w:shd w:val="clear" w:color="auto" w:fill="A2D2FF"/>
        <w:rPr>
          <w:b/>
          <w:bCs/>
        </w:rPr>
      </w:pPr>
      <w:r w:rsidRPr="00721521">
        <w:rPr>
          <w:b/>
          <w:bCs/>
        </w:rPr>
        <w:t xml:space="preserve">Action: </w:t>
      </w:r>
      <w:r>
        <w:rPr>
          <w:b/>
          <w:bCs/>
        </w:rPr>
        <w:t>Chief Executive’s Office</w:t>
      </w:r>
    </w:p>
    <w:p w14:paraId="2F2572A8" w14:textId="77777777" w:rsidR="00642EF0" w:rsidRPr="00642EF0" w:rsidRDefault="00642EF0" w:rsidP="00642EF0">
      <w:pPr>
        <w:spacing w:after="0" w:line="240" w:lineRule="auto"/>
        <w:rPr>
          <w:rFonts w:ascii="Aptos" w:eastAsia="Times New Roman" w:hAnsi="Aptos" w:cs="Times New Roman"/>
          <w:bCs/>
          <w:szCs w:val="24"/>
        </w:rPr>
      </w:pPr>
      <w:r w:rsidRPr="00642EF0">
        <w:rPr>
          <w:rFonts w:ascii="Aptos" w:eastAsia="Times New Roman" w:hAnsi="Aptos" w:cs="Times New Roman"/>
          <w:bCs/>
          <w:szCs w:val="24"/>
        </w:rPr>
        <w:t xml:space="preserve">It was also </w:t>
      </w:r>
      <w:r w:rsidRPr="00642EF0">
        <w:rPr>
          <w:rFonts w:ascii="Aptos" w:eastAsia="Times New Roman" w:hAnsi="Aptos" w:cs="Times New Roman"/>
          <w:b/>
          <w:szCs w:val="24"/>
        </w:rPr>
        <w:t>agreed</w:t>
      </w:r>
      <w:r w:rsidRPr="00642EF0">
        <w:rPr>
          <w:rFonts w:ascii="Aptos" w:eastAsia="Times New Roman" w:hAnsi="Aptos" w:cs="Times New Roman"/>
          <w:bCs/>
          <w:szCs w:val="24"/>
        </w:rPr>
        <w:t xml:space="preserve"> that in advance of that session, members would review the National Cyber Security Centre toolkit for Boards.</w:t>
      </w:r>
    </w:p>
    <w:p w14:paraId="4AAC6B2D" w14:textId="77777777" w:rsidR="00642EF0" w:rsidRPr="00642EF0" w:rsidRDefault="00642EF0" w:rsidP="00642EF0">
      <w:pPr>
        <w:spacing w:after="0" w:line="240" w:lineRule="auto"/>
        <w:rPr>
          <w:rFonts w:ascii="Aptos" w:eastAsia="Times New Roman" w:hAnsi="Aptos" w:cs="Times New Roman"/>
          <w:bCs/>
          <w:szCs w:val="24"/>
        </w:rPr>
      </w:pPr>
    </w:p>
    <w:p w14:paraId="626C7368" w14:textId="3ED60A43" w:rsidR="00962D44" w:rsidRPr="00721521" w:rsidRDefault="00962D44" w:rsidP="00962D44">
      <w:pPr>
        <w:pBdr>
          <w:top w:val="single" w:sz="4" w:space="1" w:color="auto"/>
          <w:left w:val="single" w:sz="4" w:space="4" w:color="auto"/>
          <w:bottom w:val="single" w:sz="4" w:space="1" w:color="auto"/>
          <w:right w:val="single" w:sz="4" w:space="4" w:color="auto"/>
        </w:pBdr>
        <w:shd w:val="clear" w:color="auto" w:fill="A2D2FF"/>
        <w:rPr>
          <w:b/>
          <w:bCs/>
        </w:rPr>
      </w:pPr>
      <w:r w:rsidRPr="00721521">
        <w:rPr>
          <w:b/>
          <w:bCs/>
        </w:rPr>
        <w:t xml:space="preserve">Action: </w:t>
      </w:r>
      <w:r>
        <w:rPr>
          <w:b/>
          <w:bCs/>
        </w:rPr>
        <w:t>Members</w:t>
      </w:r>
    </w:p>
    <w:p w14:paraId="04DED88D" w14:textId="345478B1" w:rsidR="00642EF0" w:rsidRPr="00642EF0" w:rsidRDefault="00642EF0" w:rsidP="00642EF0">
      <w:pPr>
        <w:spacing w:after="0" w:line="240" w:lineRule="auto"/>
        <w:rPr>
          <w:rFonts w:ascii="Aptos" w:eastAsia="Times New Roman" w:hAnsi="Aptos" w:cs="Times New Roman"/>
          <w:bCs/>
          <w:szCs w:val="24"/>
        </w:rPr>
      </w:pPr>
      <w:r w:rsidRPr="00642EF0">
        <w:rPr>
          <w:rFonts w:ascii="Aptos" w:eastAsia="Times New Roman" w:hAnsi="Aptos" w:cs="Times New Roman"/>
          <w:bCs/>
          <w:szCs w:val="24"/>
        </w:rPr>
        <w:t xml:space="preserve">It was further </w:t>
      </w:r>
      <w:r w:rsidRPr="00962D44">
        <w:rPr>
          <w:rFonts w:ascii="Aptos" w:eastAsia="Times New Roman" w:hAnsi="Aptos" w:cs="Times New Roman"/>
          <w:b/>
          <w:szCs w:val="24"/>
        </w:rPr>
        <w:t xml:space="preserve">agreed </w:t>
      </w:r>
      <w:r w:rsidRPr="00642EF0">
        <w:rPr>
          <w:rFonts w:ascii="Aptos" w:eastAsia="Times New Roman" w:hAnsi="Aptos" w:cs="Times New Roman"/>
          <w:bCs/>
          <w:szCs w:val="24"/>
        </w:rPr>
        <w:t>that members would be sent details of relevant Learning Management System introductory courses on information governance, business continuity</w:t>
      </w:r>
      <w:r w:rsidR="00962D44">
        <w:rPr>
          <w:rFonts w:ascii="Aptos" w:eastAsia="Times New Roman" w:hAnsi="Aptos" w:cs="Times New Roman"/>
          <w:bCs/>
          <w:szCs w:val="24"/>
        </w:rPr>
        <w:t>,</w:t>
      </w:r>
      <w:r w:rsidRPr="00642EF0">
        <w:rPr>
          <w:rFonts w:ascii="Aptos" w:eastAsia="Times New Roman" w:hAnsi="Aptos" w:cs="Times New Roman"/>
          <w:bCs/>
          <w:szCs w:val="24"/>
        </w:rPr>
        <w:t xml:space="preserve"> and cyber-resilience, to be completed in advance of the relevant session.</w:t>
      </w:r>
    </w:p>
    <w:p w14:paraId="74263DB6" w14:textId="77777777" w:rsidR="00642EF0" w:rsidRPr="00642EF0" w:rsidRDefault="00642EF0" w:rsidP="00642EF0">
      <w:pPr>
        <w:spacing w:after="0" w:line="240" w:lineRule="auto"/>
        <w:rPr>
          <w:rFonts w:ascii="Aptos" w:eastAsia="Times New Roman" w:hAnsi="Aptos" w:cs="Times New Roman"/>
          <w:bCs/>
          <w:szCs w:val="24"/>
        </w:rPr>
      </w:pPr>
    </w:p>
    <w:p w14:paraId="767A4653" w14:textId="1D3ACA78" w:rsidR="00721521" w:rsidRPr="00962D44" w:rsidRDefault="00962D44" w:rsidP="00962D44">
      <w:pPr>
        <w:pBdr>
          <w:top w:val="single" w:sz="4" w:space="1" w:color="auto"/>
          <w:left w:val="single" w:sz="4" w:space="4" w:color="auto"/>
          <w:bottom w:val="single" w:sz="4" w:space="1" w:color="auto"/>
          <w:right w:val="single" w:sz="4" w:space="4" w:color="auto"/>
        </w:pBdr>
        <w:shd w:val="clear" w:color="auto" w:fill="A2D2FF"/>
        <w:rPr>
          <w:b/>
          <w:bCs/>
        </w:rPr>
      </w:pPr>
      <w:r w:rsidRPr="00721521">
        <w:rPr>
          <w:b/>
          <w:bCs/>
        </w:rPr>
        <w:t xml:space="preserve">Action: </w:t>
      </w:r>
      <w:r>
        <w:rPr>
          <w:b/>
          <w:bCs/>
        </w:rPr>
        <w:t>Chief Executive’s Office</w:t>
      </w:r>
      <w:r>
        <w:rPr>
          <w:b/>
          <w:bCs/>
        </w:rPr>
        <w:t>, Members</w:t>
      </w:r>
    </w:p>
    <w:p w14:paraId="1764211F" w14:textId="4A8D5B7D" w:rsidR="00A75658" w:rsidRPr="00A800C0" w:rsidRDefault="00962D44" w:rsidP="005E6AE9">
      <w:pPr>
        <w:pStyle w:val="Heading3"/>
        <w:numPr>
          <w:ilvl w:val="0"/>
          <w:numId w:val="10"/>
        </w:numPr>
      </w:pPr>
      <w:r>
        <w:t>Business Plan 2025-26 Q1 update</w:t>
      </w:r>
    </w:p>
    <w:p w14:paraId="152DBABD" w14:textId="77777777" w:rsidR="00962D44" w:rsidRDefault="00962D44" w:rsidP="00962D44">
      <w:r>
        <w:t xml:space="preserve">The Board was presented with the Business Plan Update by the Corporate Support Manager. This was the first report of the 2025-26 plan. </w:t>
      </w:r>
    </w:p>
    <w:p w14:paraId="16619478" w14:textId="77777777" w:rsidR="00962D44" w:rsidRDefault="00962D44" w:rsidP="00962D44">
      <w:r>
        <w:t xml:space="preserve">It was </w:t>
      </w:r>
      <w:r w:rsidRPr="00962D44">
        <w:rPr>
          <w:b/>
          <w:bCs/>
        </w:rPr>
        <w:t>noted</w:t>
      </w:r>
      <w:r>
        <w:t xml:space="preserve"> that it was early in the business year and there were no serious concerns around the ability to deliver the scheduled programme of work at this stage.</w:t>
      </w:r>
    </w:p>
    <w:p w14:paraId="0B6992B7" w14:textId="17D466B5" w:rsidR="00962D44" w:rsidRDefault="00962D44" w:rsidP="00962D44">
      <w:r>
        <w:t xml:space="preserve">The Board </w:t>
      </w:r>
      <w:r w:rsidRPr="00962D44">
        <w:rPr>
          <w:b/>
          <w:bCs/>
        </w:rPr>
        <w:t>agreed</w:t>
      </w:r>
      <w:r>
        <w:t xml:space="preserve"> that when a project or workstream was not on target that additional information in relation to implications and a revised target date should be given.</w:t>
      </w:r>
    </w:p>
    <w:p w14:paraId="434E5F31" w14:textId="10A0B743" w:rsidR="00962D44" w:rsidRPr="00962D44" w:rsidRDefault="00962D44" w:rsidP="00962D44">
      <w:pPr>
        <w:pBdr>
          <w:top w:val="single" w:sz="4" w:space="1" w:color="auto"/>
          <w:left w:val="single" w:sz="4" w:space="4" w:color="auto"/>
          <w:bottom w:val="single" w:sz="4" w:space="1" w:color="auto"/>
          <w:right w:val="single" w:sz="4" w:space="4" w:color="auto"/>
        </w:pBdr>
        <w:shd w:val="clear" w:color="auto" w:fill="A2D2FF"/>
        <w:rPr>
          <w:b/>
          <w:bCs/>
        </w:rPr>
      </w:pPr>
      <w:r w:rsidRPr="00721521">
        <w:rPr>
          <w:b/>
          <w:bCs/>
        </w:rPr>
        <w:t xml:space="preserve">Action: </w:t>
      </w:r>
      <w:r>
        <w:rPr>
          <w:b/>
          <w:bCs/>
        </w:rPr>
        <w:t>Chief Executive’s Office</w:t>
      </w:r>
    </w:p>
    <w:p w14:paraId="06334BD7" w14:textId="2FDED8E1" w:rsidR="00962D44" w:rsidRDefault="00962D44" w:rsidP="00962D44">
      <w:r>
        <w:t xml:space="preserve">It was also </w:t>
      </w:r>
      <w:r w:rsidRPr="00962D44">
        <w:rPr>
          <w:b/>
          <w:bCs/>
        </w:rPr>
        <w:t>agreed</w:t>
      </w:r>
      <w:r>
        <w:t xml:space="preserve"> that the Chief Executive’s </w:t>
      </w:r>
      <w:r>
        <w:t>u</w:t>
      </w:r>
      <w:r>
        <w:t>pdate could be utilised to provide additional information on the progress of workstreams</w:t>
      </w:r>
      <w:r>
        <w:t>,</w:t>
      </w:r>
      <w:r>
        <w:t xml:space="preserve"> when appropriate. </w:t>
      </w:r>
    </w:p>
    <w:p w14:paraId="184D5B28" w14:textId="77777777" w:rsidR="00962D44" w:rsidRPr="00721521" w:rsidRDefault="00962D44" w:rsidP="00962D44">
      <w:pPr>
        <w:pBdr>
          <w:top w:val="single" w:sz="4" w:space="1" w:color="auto"/>
          <w:left w:val="single" w:sz="4" w:space="4" w:color="auto"/>
          <w:bottom w:val="single" w:sz="4" w:space="1" w:color="auto"/>
          <w:right w:val="single" w:sz="4" w:space="4" w:color="auto"/>
        </w:pBdr>
        <w:shd w:val="clear" w:color="auto" w:fill="A2D2FF"/>
        <w:rPr>
          <w:b/>
          <w:bCs/>
        </w:rPr>
      </w:pPr>
      <w:r w:rsidRPr="00721521">
        <w:rPr>
          <w:b/>
          <w:bCs/>
        </w:rPr>
        <w:t xml:space="preserve">Action: </w:t>
      </w:r>
      <w:r>
        <w:rPr>
          <w:b/>
          <w:bCs/>
        </w:rPr>
        <w:t>Chief Executive’s Office</w:t>
      </w:r>
    </w:p>
    <w:p w14:paraId="72CD7B6E" w14:textId="00A349D4" w:rsidR="00721521" w:rsidRDefault="00962D44" w:rsidP="00962D44">
      <w:r>
        <w:t xml:space="preserve">The report was </w:t>
      </w:r>
      <w:r w:rsidRPr="00962D44">
        <w:rPr>
          <w:b/>
          <w:bCs/>
        </w:rPr>
        <w:t>noted</w:t>
      </w:r>
      <w:r>
        <w:t>.</w:t>
      </w:r>
    </w:p>
    <w:p w14:paraId="0EF7E73F" w14:textId="3574B45B" w:rsidR="00A75658" w:rsidRPr="00721521" w:rsidRDefault="00721521" w:rsidP="005E6AE9">
      <w:pPr>
        <w:pStyle w:val="Heading3"/>
        <w:numPr>
          <w:ilvl w:val="0"/>
          <w:numId w:val="10"/>
        </w:numPr>
      </w:pPr>
      <w:r w:rsidRPr="00721521">
        <w:t>P</w:t>
      </w:r>
      <w:r w:rsidR="0062794F">
        <w:t xml:space="preserve">erformance Report </w:t>
      </w:r>
    </w:p>
    <w:p w14:paraId="45A7BA63" w14:textId="69355C8D" w:rsidR="00962D44" w:rsidRDefault="00962D44" w:rsidP="00962D44">
      <w:r>
        <w:t xml:space="preserve">The Director for Corporate Services </w:t>
      </w:r>
      <w:r>
        <w:t xml:space="preserve">&amp; Accounts </w:t>
      </w:r>
      <w:r>
        <w:t>presented the Performance Report which set out the overall performance of Applications and Accounts for the three months April, May and June 2025.</w:t>
      </w:r>
    </w:p>
    <w:p w14:paraId="5AE11163" w14:textId="05B0177C" w:rsidR="00962D44" w:rsidRDefault="00962D44" w:rsidP="00962D44">
      <w:r>
        <w:t xml:space="preserve">It was </w:t>
      </w:r>
      <w:r w:rsidRPr="00962D44">
        <w:rPr>
          <w:b/>
          <w:bCs/>
        </w:rPr>
        <w:t>noted</w:t>
      </w:r>
      <w:r>
        <w:t xml:space="preserve"> that there had been good performance in applications and accounts</w:t>
      </w:r>
      <w:r>
        <w:t>,</w:t>
      </w:r>
      <w:r>
        <w:t xml:space="preserve"> which was pleasing as </w:t>
      </w:r>
      <w:r>
        <w:t>several of</w:t>
      </w:r>
      <w:r>
        <w:t xml:space="preserve"> the benchmarks had been made more challenging.</w:t>
      </w:r>
    </w:p>
    <w:p w14:paraId="1C7E22CA" w14:textId="0764E4E6" w:rsidR="00A800C0" w:rsidRDefault="00962D44" w:rsidP="00962D44">
      <w:r>
        <w:t xml:space="preserve">The report was </w:t>
      </w:r>
      <w:r w:rsidRPr="00962D44">
        <w:rPr>
          <w:b/>
          <w:bCs/>
        </w:rPr>
        <w:t>noted</w:t>
      </w:r>
      <w:r>
        <w:t>.</w:t>
      </w:r>
    </w:p>
    <w:p w14:paraId="34C68704" w14:textId="735F171B" w:rsidR="00A75658" w:rsidRPr="00A800C0" w:rsidRDefault="00962D44" w:rsidP="005E6AE9">
      <w:pPr>
        <w:pStyle w:val="Heading3"/>
        <w:numPr>
          <w:ilvl w:val="0"/>
          <w:numId w:val="10"/>
        </w:numPr>
      </w:pPr>
      <w:r>
        <w:lastRenderedPageBreak/>
        <w:t>Criminal Quality Assurance Committee papers</w:t>
      </w:r>
    </w:p>
    <w:p w14:paraId="6AB65A32" w14:textId="0FA37C67" w:rsidR="00962D44" w:rsidRPr="00962D44" w:rsidRDefault="00962D44" w:rsidP="00962D44">
      <w:pPr>
        <w:spacing w:after="0" w:line="240" w:lineRule="auto"/>
        <w:rPr>
          <w:rFonts w:ascii="Aptos" w:eastAsia="Times New Roman" w:hAnsi="Aptos" w:cs="Times New Roman"/>
          <w:bCs/>
          <w:szCs w:val="24"/>
        </w:rPr>
      </w:pPr>
      <w:r w:rsidRPr="00962D44">
        <w:rPr>
          <w:rFonts w:ascii="Aptos" w:eastAsia="Times New Roman" w:hAnsi="Aptos" w:cs="Times New Roman"/>
          <w:bCs/>
          <w:szCs w:val="24"/>
        </w:rPr>
        <w:t>The Board was presented with two reports by the Principal Legal Advis</w:t>
      </w:r>
      <w:r>
        <w:rPr>
          <w:rFonts w:ascii="Aptos" w:eastAsia="Times New Roman" w:hAnsi="Aptos" w:cs="Times New Roman"/>
          <w:bCs/>
          <w:szCs w:val="24"/>
        </w:rPr>
        <w:t>e</w:t>
      </w:r>
      <w:r w:rsidRPr="00962D44">
        <w:rPr>
          <w:rFonts w:ascii="Aptos" w:eastAsia="Times New Roman" w:hAnsi="Aptos" w:cs="Times New Roman"/>
          <w:bCs/>
          <w:szCs w:val="24"/>
        </w:rPr>
        <w:t xml:space="preserve">r, both of which related to the potential </w:t>
      </w:r>
      <w:r>
        <w:rPr>
          <w:rFonts w:ascii="Aptos" w:eastAsia="Times New Roman" w:hAnsi="Aptos" w:cs="Times New Roman"/>
          <w:bCs/>
          <w:szCs w:val="24"/>
        </w:rPr>
        <w:t xml:space="preserve">solicitor </w:t>
      </w:r>
      <w:r w:rsidRPr="00962D44">
        <w:rPr>
          <w:rFonts w:ascii="Aptos" w:eastAsia="Times New Roman" w:hAnsi="Aptos" w:cs="Times New Roman"/>
          <w:bCs/>
          <w:szCs w:val="24"/>
        </w:rPr>
        <w:t>de</w:t>
      </w:r>
      <w:r>
        <w:rPr>
          <w:rFonts w:ascii="Aptos" w:eastAsia="Times New Roman" w:hAnsi="Aptos" w:cs="Times New Roman"/>
          <w:bCs/>
          <w:szCs w:val="24"/>
        </w:rPr>
        <w:t>-</w:t>
      </w:r>
      <w:r w:rsidRPr="00962D44">
        <w:rPr>
          <w:rFonts w:ascii="Aptos" w:eastAsia="Times New Roman" w:hAnsi="Aptos" w:cs="Times New Roman"/>
          <w:bCs/>
          <w:szCs w:val="24"/>
        </w:rPr>
        <w:t>registration:</w:t>
      </w:r>
    </w:p>
    <w:p w14:paraId="70AF2B32" w14:textId="77777777" w:rsidR="00962D44" w:rsidRPr="00962D44" w:rsidRDefault="00962D44" w:rsidP="00962D44">
      <w:pPr>
        <w:spacing w:after="0" w:line="240" w:lineRule="auto"/>
        <w:rPr>
          <w:rFonts w:ascii="Aptos" w:eastAsia="Times New Roman" w:hAnsi="Aptos" w:cs="Times New Roman"/>
          <w:bCs/>
          <w:szCs w:val="24"/>
        </w:rPr>
      </w:pPr>
    </w:p>
    <w:p w14:paraId="0B1900BF" w14:textId="74C18273" w:rsidR="00962D44" w:rsidRPr="00962D44" w:rsidRDefault="00962D44" w:rsidP="00962D44">
      <w:pPr>
        <w:pStyle w:val="ListParagraph"/>
        <w:numPr>
          <w:ilvl w:val="0"/>
          <w:numId w:val="16"/>
        </w:numPr>
        <w:spacing w:after="0" w:line="240" w:lineRule="auto"/>
        <w:rPr>
          <w:rFonts w:ascii="Aptos" w:eastAsia="Times New Roman" w:hAnsi="Aptos" w:cs="Times New Roman"/>
          <w:bCs/>
          <w:szCs w:val="24"/>
        </w:rPr>
      </w:pPr>
      <w:r>
        <w:rPr>
          <w:rFonts w:ascii="Aptos" w:eastAsia="Times New Roman" w:hAnsi="Aptos" w:cs="Times New Roman"/>
          <w:bCs/>
          <w:szCs w:val="24"/>
        </w:rPr>
        <w:t>p</w:t>
      </w:r>
      <w:r w:rsidRPr="00962D44">
        <w:rPr>
          <w:rFonts w:ascii="Aptos" w:eastAsia="Times New Roman" w:hAnsi="Aptos" w:cs="Times New Roman"/>
          <w:bCs/>
          <w:szCs w:val="24"/>
        </w:rPr>
        <w:t xml:space="preserve">ossible </w:t>
      </w:r>
      <w:r>
        <w:rPr>
          <w:rFonts w:ascii="Aptos" w:eastAsia="Times New Roman" w:hAnsi="Aptos" w:cs="Times New Roman"/>
          <w:bCs/>
          <w:szCs w:val="24"/>
        </w:rPr>
        <w:t>d</w:t>
      </w:r>
      <w:r w:rsidRPr="00962D44">
        <w:rPr>
          <w:rFonts w:ascii="Aptos" w:eastAsia="Times New Roman" w:hAnsi="Aptos" w:cs="Times New Roman"/>
          <w:bCs/>
          <w:szCs w:val="24"/>
        </w:rPr>
        <w:t xml:space="preserve">e-registration of </w:t>
      </w:r>
      <w:r>
        <w:rPr>
          <w:rFonts w:ascii="Aptos" w:eastAsia="Times New Roman" w:hAnsi="Aptos" w:cs="Times New Roman"/>
          <w:bCs/>
          <w:szCs w:val="24"/>
        </w:rPr>
        <w:t>s</w:t>
      </w:r>
      <w:r w:rsidRPr="00962D44">
        <w:rPr>
          <w:rFonts w:ascii="Aptos" w:eastAsia="Times New Roman" w:hAnsi="Aptos" w:cs="Times New Roman"/>
          <w:bCs/>
          <w:szCs w:val="24"/>
        </w:rPr>
        <w:t>olicitors A, from the Criminal Legal Assistance Register</w:t>
      </w:r>
    </w:p>
    <w:p w14:paraId="593E624C" w14:textId="76DF06B0" w:rsidR="00962D44" w:rsidRPr="00962D44" w:rsidRDefault="00962D44" w:rsidP="00962D44">
      <w:pPr>
        <w:pStyle w:val="ListParagraph"/>
        <w:numPr>
          <w:ilvl w:val="0"/>
          <w:numId w:val="16"/>
        </w:numPr>
        <w:spacing w:after="0" w:line="240" w:lineRule="auto"/>
        <w:rPr>
          <w:rFonts w:ascii="Aptos" w:eastAsia="Times New Roman" w:hAnsi="Aptos" w:cs="Times New Roman"/>
          <w:bCs/>
          <w:szCs w:val="24"/>
        </w:rPr>
      </w:pPr>
      <w:r>
        <w:rPr>
          <w:rFonts w:ascii="Aptos" w:eastAsia="Times New Roman" w:hAnsi="Aptos" w:cs="Times New Roman"/>
          <w:bCs/>
          <w:szCs w:val="24"/>
        </w:rPr>
        <w:t>p</w:t>
      </w:r>
      <w:r w:rsidRPr="00962D44">
        <w:rPr>
          <w:rFonts w:ascii="Aptos" w:eastAsia="Times New Roman" w:hAnsi="Aptos" w:cs="Times New Roman"/>
          <w:bCs/>
          <w:szCs w:val="24"/>
        </w:rPr>
        <w:t xml:space="preserve">ossible </w:t>
      </w:r>
      <w:r>
        <w:rPr>
          <w:rFonts w:ascii="Aptos" w:eastAsia="Times New Roman" w:hAnsi="Aptos" w:cs="Times New Roman"/>
          <w:bCs/>
          <w:szCs w:val="24"/>
        </w:rPr>
        <w:t>d</w:t>
      </w:r>
      <w:r w:rsidRPr="00962D44">
        <w:rPr>
          <w:rFonts w:ascii="Aptos" w:eastAsia="Times New Roman" w:hAnsi="Aptos" w:cs="Times New Roman"/>
          <w:bCs/>
          <w:szCs w:val="24"/>
        </w:rPr>
        <w:t xml:space="preserve">e-registration of </w:t>
      </w:r>
      <w:r>
        <w:rPr>
          <w:rFonts w:ascii="Aptos" w:eastAsia="Times New Roman" w:hAnsi="Aptos" w:cs="Times New Roman"/>
          <w:bCs/>
          <w:szCs w:val="24"/>
        </w:rPr>
        <w:t>s</w:t>
      </w:r>
      <w:r w:rsidRPr="00962D44">
        <w:rPr>
          <w:rFonts w:ascii="Aptos" w:eastAsia="Times New Roman" w:hAnsi="Aptos" w:cs="Times New Roman"/>
          <w:bCs/>
          <w:szCs w:val="24"/>
        </w:rPr>
        <w:t xml:space="preserve">olicitor </w:t>
      </w:r>
      <w:r w:rsidR="006A68FB">
        <w:rPr>
          <w:rFonts w:ascii="Aptos" w:eastAsia="Times New Roman" w:hAnsi="Aptos" w:cs="Times New Roman"/>
          <w:bCs/>
          <w:szCs w:val="24"/>
        </w:rPr>
        <w:t>B</w:t>
      </w:r>
      <w:r w:rsidRPr="00962D44">
        <w:rPr>
          <w:rFonts w:ascii="Aptos" w:eastAsia="Times New Roman" w:hAnsi="Aptos" w:cs="Times New Roman"/>
          <w:bCs/>
          <w:szCs w:val="24"/>
        </w:rPr>
        <w:t>, from the Criminal Legal Assistance Register</w:t>
      </w:r>
      <w:r>
        <w:rPr>
          <w:rFonts w:ascii="Aptos" w:eastAsia="Times New Roman" w:hAnsi="Aptos" w:cs="Times New Roman"/>
          <w:bCs/>
          <w:szCs w:val="24"/>
        </w:rPr>
        <w:t>.</w:t>
      </w:r>
    </w:p>
    <w:p w14:paraId="494DDF51" w14:textId="77777777" w:rsidR="00962D44" w:rsidRPr="00962D44" w:rsidRDefault="00962D44" w:rsidP="00962D44">
      <w:pPr>
        <w:spacing w:after="0" w:line="240" w:lineRule="auto"/>
        <w:rPr>
          <w:rFonts w:ascii="Aptos" w:eastAsia="Times New Roman" w:hAnsi="Aptos" w:cs="Times New Roman"/>
          <w:bCs/>
          <w:szCs w:val="24"/>
        </w:rPr>
      </w:pPr>
    </w:p>
    <w:p w14:paraId="671A2E22" w14:textId="1E264DF1" w:rsidR="00962D44" w:rsidRPr="00962D44" w:rsidRDefault="00962D44" w:rsidP="00962D44">
      <w:pPr>
        <w:spacing w:after="0" w:line="240" w:lineRule="auto"/>
        <w:rPr>
          <w:rFonts w:ascii="Aptos" w:eastAsia="Times New Roman" w:hAnsi="Aptos" w:cs="Times New Roman"/>
          <w:bCs/>
          <w:szCs w:val="24"/>
        </w:rPr>
      </w:pPr>
      <w:r w:rsidRPr="00962D44">
        <w:rPr>
          <w:rFonts w:ascii="Aptos" w:eastAsia="Times New Roman" w:hAnsi="Aptos" w:cs="Times New Roman"/>
          <w:bCs/>
          <w:szCs w:val="24"/>
        </w:rPr>
        <w:t>It was highlighted that de-registration (the removal of the name of a firm or solicitor from the criminal legal assistance register under section 25D of the Legal Aid (Scotland) Act 1986), was a matter reserved to the Board itself to determine.</w:t>
      </w:r>
      <w:r w:rsidR="006A68FB">
        <w:rPr>
          <w:rFonts w:ascii="Aptos" w:eastAsia="Times New Roman" w:hAnsi="Aptos" w:cs="Times New Roman"/>
          <w:bCs/>
          <w:szCs w:val="24"/>
        </w:rPr>
        <w:t xml:space="preserve"> </w:t>
      </w:r>
      <w:r w:rsidRPr="00962D44">
        <w:rPr>
          <w:rFonts w:ascii="Aptos" w:eastAsia="Times New Roman" w:hAnsi="Aptos" w:cs="Times New Roman"/>
          <w:bCs/>
          <w:szCs w:val="24"/>
        </w:rPr>
        <w:t xml:space="preserve">The grounds for the consideration of de-registration </w:t>
      </w:r>
      <w:proofErr w:type="gramStart"/>
      <w:r w:rsidR="006A68FB">
        <w:rPr>
          <w:rFonts w:ascii="Aptos" w:eastAsia="Times New Roman" w:hAnsi="Aptos" w:cs="Times New Roman"/>
          <w:bCs/>
          <w:szCs w:val="24"/>
        </w:rPr>
        <w:t>is</w:t>
      </w:r>
      <w:proofErr w:type="gramEnd"/>
      <w:r w:rsidRPr="00962D44">
        <w:rPr>
          <w:rFonts w:ascii="Aptos" w:eastAsia="Times New Roman" w:hAnsi="Aptos" w:cs="Times New Roman"/>
          <w:bCs/>
          <w:szCs w:val="24"/>
        </w:rPr>
        <w:t xml:space="preserve"> non-compliance with the Code of Practice for Criminal Legal Assistance, as established by a failure to co-operate with the Criminal Quality Assurance process. The requirement to co-operate with SLAB in relation to the quality assurance per review process was a fundamental requirement of the Code of Practice for Criminal Legal Assistance.  </w:t>
      </w:r>
    </w:p>
    <w:p w14:paraId="7268CE54" w14:textId="77777777" w:rsidR="00962D44" w:rsidRPr="00962D44" w:rsidRDefault="00962D44" w:rsidP="00962D44">
      <w:pPr>
        <w:spacing w:after="0" w:line="240" w:lineRule="auto"/>
        <w:rPr>
          <w:rFonts w:ascii="Aptos" w:eastAsia="Times New Roman" w:hAnsi="Aptos" w:cs="Times New Roman"/>
          <w:bCs/>
          <w:szCs w:val="24"/>
        </w:rPr>
      </w:pPr>
    </w:p>
    <w:p w14:paraId="50C023A3" w14:textId="245036F6" w:rsidR="00962D44" w:rsidRPr="00962D44" w:rsidRDefault="00962D44" w:rsidP="00962D44">
      <w:pPr>
        <w:spacing w:after="0" w:line="240" w:lineRule="auto"/>
        <w:rPr>
          <w:rFonts w:ascii="Aptos" w:eastAsia="Times New Roman" w:hAnsi="Aptos" w:cs="Times New Roman"/>
          <w:bCs/>
          <w:szCs w:val="24"/>
        </w:rPr>
      </w:pPr>
      <w:r w:rsidRPr="00962D44">
        <w:rPr>
          <w:rFonts w:ascii="Aptos" w:eastAsia="Times New Roman" w:hAnsi="Aptos" w:cs="Times New Roman"/>
          <w:bCs/>
          <w:szCs w:val="24"/>
        </w:rPr>
        <w:t>It was noted that n</w:t>
      </w:r>
      <w:r w:rsidR="006A68FB">
        <w:rPr>
          <w:rFonts w:ascii="Aptos" w:eastAsia="Times New Roman" w:hAnsi="Aptos" w:cs="Times New Roman"/>
          <w:bCs/>
          <w:szCs w:val="24"/>
        </w:rPr>
        <w:t>either</w:t>
      </w:r>
      <w:r w:rsidRPr="00962D44">
        <w:rPr>
          <w:rFonts w:ascii="Aptos" w:eastAsia="Times New Roman" w:hAnsi="Aptos" w:cs="Times New Roman"/>
          <w:bCs/>
          <w:szCs w:val="24"/>
        </w:rPr>
        <w:t xml:space="preserve"> solicitor had responded to repeated requests to participate in</w:t>
      </w:r>
      <w:r w:rsidR="006A68FB">
        <w:rPr>
          <w:rFonts w:ascii="Aptos" w:eastAsia="Times New Roman" w:hAnsi="Aptos" w:cs="Times New Roman"/>
          <w:bCs/>
          <w:szCs w:val="24"/>
        </w:rPr>
        <w:t xml:space="preserve"> the</w:t>
      </w:r>
      <w:r w:rsidRPr="00962D44">
        <w:rPr>
          <w:rFonts w:ascii="Aptos" w:eastAsia="Times New Roman" w:hAnsi="Aptos" w:cs="Times New Roman"/>
          <w:bCs/>
          <w:szCs w:val="24"/>
        </w:rPr>
        <w:t xml:space="preserve"> required quality assurance process. The Board discussed avenues of ensuring th</w:t>
      </w:r>
      <w:r w:rsidR="006A68FB">
        <w:rPr>
          <w:rFonts w:ascii="Aptos" w:eastAsia="Times New Roman" w:hAnsi="Aptos" w:cs="Times New Roman"/>
          <w:bCs/>
          <w:szCs w:val="24"/>
        </w:rPr>
        <w:t>at</w:t>
      </w:r>
      <w:r w:rsidRPr="00962D44">
        <w:rPr>
          <w:rFonts w:ascii="Aptos" w:eastAsia="Times New Roman" w:hAnsi="Aptos" w:cs="Times New Roman"/>
          <w:bCs/>
          <w:szCs w:val="24"/>
        </w:rPr>
        <w:t xml:space="preserve"> correspondence was reaching the parties in question and were satisfied that reasonable action had been taken. Following further discussion about the evidence presented, the Board agreed to proceed in line with the recommendations in each paper by intimating to the respondents that the Board was contemplating de-registration and inviting representations, with the matter to return to the Board for further consideration once responses had been received, or not as the case may be. The recommendations made in each paper were:</w:t>
      </w:r>
    </w:p>
    <w:p w14:paraId="7623F668" w14:textId="77777777" w:rsidR="00962D44" w:rsidRPr="00962D44" w:rsidRDefault="00962D44" w:rsidP="00962D44">
      <w:pPr>
        <w:spacing w:after="0" w:line="240" w:lineRule="auto"/>
        <w:rPr>
          <w:rFonts w:ascii="Aptos" w:eastAsia="Times New Roman" w:hAnsi="Aptos" w:cs="Times New Roman"/>
          <w:bCs/>
          <w:szCs w:val="24"/>
        </w:rPr>
      </w:pPr>
    </w:p>
    <w:p w14:paraId="3ECA87D1" w14:textId="525D1DA0" w:rsidR="006A68FB" w:rsidRDefault="00962D44" w:rsidP="00962D44">
      <w:pPr>
        <w:pStyle w:val="ListParagraph"/>
        <w:numPr>
          <w:ilvl w:val="0"/>
          <w:numId w:val="17"/>
        </w:numPr>
        <w:spacing w:after="0" w:line="240" w:lineRule="auto"/>
        <w:rPr>
          <w:rFonts w:ascii="Aptos" w:eastAsia="Times New Roman" w:hAnsi="Aptos" w:cs="Times New Roman"/>
          <w:bCs/>
          <w:szCs w:val="24"/>
        </w:rPr>
      </w:pPr>
      <w:r w:rsidRPr="006A68FB">
        <w:rPr>
          <w:rFonts w:ascii="Aptos" w:eastAsia="Times New Roman" w:hAnsi="Aptos" w:cs="Times New Roman"/>
          <w:bCs/>
          <w:szCs w:val="24"/>
        </w:rPr>
        <w:t xml:space="preserve">Recommend that the Board invokes its de-registration procedure against Christine Baillie, </w:t>
      </w:r>
      <w:r w:rsidR="006A68FB">
        <w:rPr>
          <w:rFonts w:ascii="Aptos" w:eastAsia="Times New Roman" w:hAnsi="Aptos" w:cs="Times New Roman"/>
          <w:bCs/>
          <w:szCs w:val="24"/>
        </w:rPr>
        <w:t>s</w:t>
      </w:r>
      <w:r w:rsidRPr="006A68FB">
        <w:rPr>
          <w:rFonts w:ascii="Aptos" w:eastAsia="Times New Roman" w:hAnsi="Aptos" w:cs="Times New Roman"/>
          <w:bCs/>
          <w:szCs w:val="24"/>
        </w:rPr>
        <w:t xml:space="preserve">olicitor alone and not the firm. This would prevent </w:t>
      </w:r>
      <w:r w:rsidR="006A68FB">
        <w:rPr>
          <w:rFonts w:ascii="Aptos" w:eastAsia="Times New Roman" w:hAnsi="Aptos" w:cs="Times New Roman"/>
          <w:bCs/>
          <w:szCs w:val="24"/>
        </w:rPr>
        <w:t xml:space="preserve">her from </w:t>
      </w:r>
      <w:r w:rsidRPr="006A68FB">
        <w:rPr>
          <w:rFonts w:ascii="Aptos" w:eastAsia="Times New Roman" w:hAnsi="Aptos" w:cs="Times New Roman"/>
          <w:bCs/>
          <w:szCs w:val="24"/>
        </w:rPr>
        <w:t>working o</w:t>
      </w:r>
      <w:r w:rsidR="006A68FB">
        <w:rPr>
          <w:rFonts w:ascii="Aptos" w:eastAsia="Times New Roman" w:hAnsi="Aptos" w:cs="Times New Roman"/>
          <w:bCs/>
          <w:szCs w:val="24"/>
        </w:rPr>
        <w:t>n</w:t>
      </w:r>
      <w:r w:rsidRPr="006A68FB">
        <w:rPr>
          <w:rFonts w:ascii="Aptos" w:eastAsia="Times New Roman" w:hAnsi="Aptos" w:cs="Times New Roman"/>
          <w:bCs/>
          <w:szCs w:val="24"/>
        </w:rPr>
        <w:t xml:space="preserve"> any criminal legal aid cases </w:t>
      </w:r>
      <w:r w:rsidR="006A68FB">
        <w:rPr>
          <w:rFonts w:ascii="Aptos" w:eastAsia="Times New Roman" w:hAnsi="Aptos" w:cs="Times New Roman"/>
          <w:bCs/>
          <w:szCs w:val="24"/>
        </w:rPr>
        <w:t xml:space="preserve">or </w:t>
      </w:r>
      <w:r w:rsidRPr="006A68FB">
        <w:rPr>
          <w:rFonts w:ascii="Aptos" w:eastAsia="Times New Roman" w:hAnsi="Aptos" w:cs="Times New Roman"/>
          <w:bCs/>
          <w:szCs w:val="24"/>
        </w:rPr>
        <w:t xml:space="preserve">submitting any further applications for criminal legal assistance.  </w:t>
      </w:r>
    </w:p>
    <w:p w14:paraId="007E2D32" w14:textId="6E23F6D7" w:rsidR="00962D44" w:rsidRPr="006A68FB" w:rsidRDefault="00962D44" w:rsidP="00962D44">
      <w:pPr>
        <w:pStyle w:val="ListParagraph"/>
        <w:numPr>
          <w:ilvl w:val="0"/>
          <w:numId w:val="17"/>
        </w:numPr>
        <w:spacing w:after="0" w:line="240" w:lineRule="auto"/>
        <w:rPr>
          <w:rFonts w:ascii="Aptos" w:eastAsia="Times New Roman" w:hAnsi="Aptos" w:cs="Times New Roman"/>
          <w:bCs/>
          <w:szCs w:val="24"/>
        </w:rPr>
      </w:pPr>
      <w:r w:rsidRPr="006A68FB">
        <w:rPr>
          <w:rFonts w:ascii="Aptos" w:eastAsia="Times New Roman" w:hAnsi="Aptos" w:cs="Times New Roman"/>
          <w:bCs/>
          <w:szCs w:val="24"/>
        </w:rPr>
        <w:t xml:space="preserve">Recommend that the Board invokes its de-registration procedure against Kathleen Price, </w:t>
      </w:r>
      <w:r w:rsidR="006A68FB">
        <w:rPr>
          <w:rFonts w:ascii="Aptos" w:eastAsia="Times New Roman" w:hAnsi="Aptos" w:cs="Times New Roman"/>
          <w:bCs/>
          <w:szCs w:val="24"/>
        </w:rPr>
        <w:t>s</w:t>
      </w:r>
      <w:r w:rsidRPr="006A68FB">
        <w:rPr>
          <w:rFonts w:ascii="Aptos" w:eastAsia="Times New Roman" w:hAnsi="Aptos" w:cs="Times New Roman"/>
          <w:bCs/>
          <w:szCs w:val="24"/>
        </w:rPr>
        <w:t>olicitor</w:t>
      </w:r>
      <w:r w:rsidR="006A68FB">
        <w:rPr>
          <w:rFonts w:ascii="Aptos" w:eastAsia="Times New Roman" w:hAnsi="Aptos" w:cs="Times New Roman"/>
          <w:bCs/>
          <w:szCs w:val="24"/>
        </w:rPr>
        <w:t>,</w:t>
      </w:r>
      <w:r w:rsidRPr="006A68FB">
        <w:rPr>
          <w:rFonts w:ascii="Aptos" w:eastAsia="Times New Roman" w:hAnsi="Aptos" w:cs="Times New Roman"/>
          <w:bCs/>
          <w:szCs w:val="24"/>
        </w:rPr>
        <w:t xml:space="preserve"> and her firm, D’Arcy Price Law. This would prevent her from working on any criminal legal aid cases, submitting any further applications for criminal legal assistance or employing another solicitor to undertake criminal legal assistance under the aegis of the firm.  </w:t>
      </w:r>
    </w:p>
    <w:p w14:paraId="03988A7E" w14:textId="77777777" w:rsidR="00962D44" w:rsidRPr="00962D44" w:rsidRDefault="00962D44" w:rsidP="00962D44">
      <w:pPr>
        <w:spacing w:after="0" w:line="240" w:lineRule="auto"/>
        <w:rPr>
          <w:rFonts w:ascii="Aptos" w:eastAsia="Times New Roman" w:hAnsi="Aptos" w:cs="Times New Roman"/>
          <w:bCs/>
          <w:szCs w:val="24"/>
        </w:rPr>
      </w:pPr>
    </w:p>
    <w:p w14:paraId="168D526A" w14:textId="76A73F47" w:rsidR="006448B3" w:rsidRPr="006A68FB" w:rsidRDefault="006A68FB" w:rsidP="006A68FB">
      <w:pPr>
        <w:pBdr>
          <w:top w:val="single" w:sz="4" w:space="1" w:color="auto"/>
          <w:left w:val="single" w:sz="4" w:space="4" w:color="auto"/>
          <w:bottom w:val="single" w:sz="4" w:space="1" w:color="auto"/>
          <w:right w:val="single" w:sz="4" w:space="4" w:color="auto"/>
        </w:pBdr>
        <w:shd w:val="clear" w:color="auto" w:fill="A2D2FF"/>
        <w:rPr>
          <w:b/>
          <w:bCs/>
        </w:rPr>
      </w:pPr>
      <w:r w:rsidRPr="00721521">
        <w:rPr>
          <w:b/>
          <w:bCs/>
        </w:rPr>
        <w:t xml:space="preserve">Action: </w:t>
      </w:r>
      <w:r w:rsidRPr="006A68FB">
        <w:rPr>
          <w:b/>
          <w:bCs/>
        </w:rPr>
        <w:t>Principal Legal Adviser</w:t>
      </w:r>
    </w:p>
    <w:p w14:paraId="64D7970B" w14:textId="22E00E26" w:rsidR="00A75658" w:rsidRPr="00A800C0" w:rsidRDefault="006A68FB" w:rsidP="005E6AE9">
      <w:pPr>
        <w:pStyle w:val="Heading3"/>
        <w:numPr>
          <w:ilvl w:val="0"/>
          <w:numId w:val="10"/>
        </w:numPr>
      </w:pPr>
      <w:r>
        <w:t>Stakeholder Engagement</w:t>
      </w:r>
    </w:p>
    <w:p w14:paraId="03C3247F" w14:textId="46198039" w:rsidR="006448B3" w:rsidRDefault="006A68FB" w:rsidP="000650F3">
      <w:r w:rsidRPr="006A68FB">
        <w:t xml:space="preserve">The paper setting out recent stakeholder engagement was </w:t>
      </w:r>
      <w:r w:rsidRPr="006A68FB">
        <w:rPr>
          <w:b/>
          <w:bCs/>
        </w:rPr>
        <w:t>noted</w:t>
      </w:r>
      <w:r w:rsidRPr="006A68FB">
        <w:t>.</w:t>
      </w:r>
    </w:p>
    <w:p w14:paraId="384C2DF3" w14:textId="1FE0D06F" w:rsidR="006A68FB" w:rsidRPr="00A800C0" w:rsidRDefault="006A68FB" w:rsidP="006A68FB">
      <w:pPr>
        <w:pStyle w:val="Heading3"/>
        <w:numPr>
          <w:ilvl w:val="0"/>
          <w:numId w:val="10"/>
        </w:numPr>
      </w:pPr>
      <w:r>
        <w:t>Agenda Planner</w:t>
      </w:r>
    </w:p>
    <w:p w14:paraId="7C05635F" w14:textId="3D565F1F" w:rsidR="006A68FB" w:rsidRDefault="006A68FB" w:rsidP="000650F3">
      <w:r w:rsidRPr="006A68FB">
        <w:t xml:space="preserve">The agenda planner was </w:t>
      </w:r>
      <w:r w:rsidRPr="006A68FB">
        <w:rPr>
          <w:b/>
          <w:bCs/>
        </w:rPr>
        <w:t>noted</w:t>
      </w:r>
      <w:r w:rsidRPr="006A68FB">
        <w:t>.</w:t>
      </w:r>
    </w:p>
    <w:p w14:paraId="1EA4F4E0" w14:textId="79608783" w:rsidR="006A68FB" w:rsidRPr="00A800C0" w:rsidRDefault="006A68FB" w:rsidP="006A68FB">
      <w:pPr>
        <w:pStyle w:val="Heading3"/>
        <w:numPr>
          <w:ilvl w:val="0"/>
          <w:numId w:val="10"/>
        </w:numPr>
      </w:pPr>
      <w:r>
        <w:t>Meeting Reflection</w:t>
      </w:r>
    </w:p>
    <w:p w14:paraId="34543C95" w14:textId="2A81AFFB" w:rsidR="006A68FB" w:rsidRPr="00A800C0" w:rsidRDefault="006A68FB" w:rsidP="006A68FB">
      <w:r>
        <w:t>The Chair asked for feedback from members on the meeting.</w:t>
      </w:r>
      <w:r>
        <w:t xml:space="preserve"> </w:t>
      </w:r>
      <w:r>
        <w:t xml:space="preserve">The Board was positive about the chairing of the meeting and </w:t>
      </w:r>
      <w:r w:rsidRPr="006A68FB">
        <w:rPr>
          <w:b/>
          <w:bCs/>
        </w:rPr>
        <w:t>agreed</w:t>
      </w:r>
      <w:r>
        <w:t xml:space="preserve"> that the papers were clear.</w:t>
      </w:r>
    </w:p>
    <w:p w14:paraId="155863B5" w14:textId="0F1E4F39" w:rsidR="008B4569" w:rsidRPr="008B4569" w:rsidRDefault="0091205E" w:rsidP="008B4569">
      <w:pPr>
        <w:pStyle w:val="Heading3"/>
        <w:numPr>
          <w:ilvl w:val="0"/>
          <w:numId w:val="10"/>
        </w:numPr>
      </w:pPr>
      <w:r>
        <w:t>Dates of next meetings</w:t>
      </w:r>
    </w:p>
    <w:p w14:paraId="336B98DE" w14:textId="145F78F9" w:rsidR="0062794F" w:rsidRPr="006A68FB" w:rsidRDefault="0062794F" w:rsidP="006A68FB">
      <w:pPr>
        <w:rPr>
          <w:rFonts w:ascii="Aptos" w:hAnsi="Aptos"/>
          <w:szCs w:val="24"/>
          <w:lang w:val="en-US"/>
        </w:rPr>
      </w:pPr>
      <w:r w:rsidRPr="0062794F">
        <w:rPr>
          <w:rFonts w:ascii="Aptos" w:hAnsi="Aptos"/>
          <w:szCs w:val="24"/>
          <w:lang w:val="en-US"/>
        </w:rPr>
        <w:t xml:space="preserve">The dates of the next meetings were </w:t>
      </w:r>
      <w:r w:rsidRPr="006A68FB">
        <w:rPr>
          <w:rFonts w:ascii="Aptos" w:hAnsi="Aptos"/>
          <w:b/>
          <w:bCs/>
          <w:szCs w:val="24"/>
          <w:lang w:val="en-US"/>
        </w:rPr>
        <w:t>noted</w:t>
      </w:r>
      <w:r w:rsidR="006A68FB">
        <w:rPr>
          <w:rFonts w:ascii="Aptos" w:hAnsi="Aptos"/>
          <w:szCs w:val="24"/>
          <w:lang w:val="en-US"/>
        </w:rPr>
        <w:t>.</w:t>
      </w:r>
    </w:p>
    <w:p w14:paraId="558BC0F0" w14:textId="30FA22CD" w:rsidR="00FD6003" w:rsidRPr="00FD6003" w:rsidRDefault="00FD6003" w:rsidP="00A800C0">
      <w:pPr>
        <w:pBdr>
          <w:top w:val="single" w:sz="4" w:space="1" w:color="auto"/>
          <w:left w:val="single" w:sz="4" w:space="4" w:color="auto"/>
          <w:bottom w:val="single" w:sz="4" w:space="1" w:color="auto"/>
          <w:right w:val="single" w:sz="4" w:space="4" w:color="auto"/>
        </w:pBdr>
        <w:shd w:val="clear" w:color="auto" w:fill="A2D2FF"/>
        <w:rPr>
          <w:lang w:val="en-US"/>
        </w:rPr>
      </w:pPr>
      <w:r w:rsidRPr="00A800C0">
        <w:t xml:space="preserve">The meeting concluded at </w:t>
      </w:r>
      <w:r w:rsidR="006A68FB">
        <w:t>12pm</w:t>
      </w:r>
      <w:r w:rsidRPr="00A800C0">
        <w:t>.</w:t>
      </w:r>
      <w:bookmarkEnd w:id="0"/>
    </w:p>
    <w:sectPr w:rsidR="00FD6003" w:rsidRPr="00FD6003" w:rsidSect="0011443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104EF" w14:textId="77777777" w:rsidR="00681F88" w:rsidRPr="00A800C0" w:rsidRDefault="00681F88" w:rsidP="00432B96">
      <w:pPr>
        <w:spacing w:after="0" w:line="240" w:lineRule="auto"/>
      </w:pPr>
      <w:r w:rsidRPr="00A800C0">
        <w:separator/>
      </w:r>
    </w:p>
  </w:endnote>
  <w:endnote w:type="continuationSeparator" w:id="0">
    <w:p w14:paraId="523F38AC" w14:textId="77777777" w:rsidR="00681F88" w:rsidRPr="00A800C0" w:rsidRDefault="00681F88" w:rsidP="00432B96">
      <w:pPr>
        <w:spacing w:after="0" w:line="240" w:lineRule="auto"/>
      </w:pPr>
      <w:r w:rsidRPr="00A800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15E0" w14:textId="77777777" w:rsidR="00432B96" w:rsidRPr="00A800C0" w:rsidRDefault="00432B96">
    <w:pPr>
      <w:pStyle w:val="Footer"/>
      <w:jc w:val="right"/>
    </w:pPr>
  </w:p>
  <w:p w14:paraId="70E686FE" w14:textId="27560053" w:rsidR="00432B96" w:rsidRPr="00A800C0" w:rsidRDefault="00A90CD8" w:rsidP="008F7C78">
    <w:r w:rsidRPr="00A800C0">
      <w:t xml:space="preserve">SLAB: Board </w:t>
    </w:r>
    <w:r w:rsidR="005E6AE9" w:rsidRPr="00A800C0">
      <w:t>Minute</w:t>
    </w:r>
    <w:r w:rsidR="0062794F">
      <w:t xml:space="preserve"> – </w:t>
    </w:r>
    <w:r w:rsidR="0062794F" w:rsidRPr="0062794F">
      <w:t>Monday 26 May</w:t>
    </w:r>
    <w:r w:rsidRPr="00A800C0">
      <w:tab/>
    </w:r>
    <w:r w:rsidRPr="00A800C0">
      <w:tab/>
      <w:t xml:space="preserve"> </w:t>
    </w:r>
    <w:r w:rsidR="008F7C78" w:rsidRPr="00A800C0">
      <w:tab/>
    </w:r>
    <w:r w:rsidRPr="00A800C0">
      <w:t xml:space="preserve">                                                                </w:t>
    </w:r>
    <w:r w:rsidR="00432B96" w:rsidRPr="00A800C0">
      <w:t xml:space="preserve"> </w:t>
    </w:r>
    <w:r w:rsidR="00A800C0">
      <w:t xml:space="preserve">            </w:t>
    </w:r>
    <w:sdt>
      <w:sdtPr>
        <w:id w:val="-1020014772"/>
        <w:docPartObj>
          <w:docPartGallery w:val="Page Numbers (Bottom of Page)"/>
          <w:docPartUnique/>
        </w:docPartObj>
      </w:sdtPr>
      <w:sdtContent>
        <w:r w:rsidR="00432B96" w:rsidRPr="00A800C0">
          <w:fldChar w:fldCharType="begin"/>
        </w:r>
        <w:r w:rsidR="00432B96" w:rsidRPr="00A800C0">
          <w:instrText xml:space="preserve"> PAGE   \* MERGEFORMAT </w:instrText>
        </w:r>
        <w:r w:rsidR="00432B96" w:rsidRPr="00A800C0">
          <w:fldChar w:fldCharType="separate"/>
        </w:r>
        <w:r w:rsidR="00432B96" w:rsidRPr="00A800C0">
          <w:t>2</w:t>
        </w:r>
        <w:r w:rsidR="00432B96" w:rsidRPr="00A800C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D3371" w14:textId="77777777" w:rsidR="00681F88" w:rsidRPr="00A800C0" w:rsidRDefault="00681F88" w:rsidP="00432B96">
      <w:pPr>
        <w:spacing w:after="0" w:line="240" w:lineRule="auto"/>
      </w:pPr>
      <w:r w:rsidRPr="00A800C0">
        <w:separator/>
      </w:r>
    </w:p>
  </w:footnote>
  <w:footnote w:type="continuationSeparator" w:id="0">
    <w:p w14:paraId="5AC847D0" w14:textId="77777777" w:rsidR="00681F88" w:rsidRPr="00A800C0" w:rsidRDefault="00681F88" w:rsidP="00432B96">
      <w:pPr>
        <w:spacing w:after="0" w:line="240" w:lineRule="auto"/>
      </w:pPr>
      <w:r w:rsidRPr="00A800C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AB30B1"/>
    <w:multiLevelType w:val="hybridMultilevel"/>
    <w:tmpl w:val="5E24E5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5E5F2F"/>
    <w:multiLevelType w:val="hybridMultilevel"/>
    <w:tmpl w:val="BFE68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FC1D22"/>
    <w:multiLevelType w:val="hybridMultilevel"/>
    <w:tmpl w:val="BAC8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92516"/>
    <w:multiLevelType w:val="hybridMultilevel"/>
    <w:tmpl w:val="E95E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A477A3"/>
    <w:multiLevelType w:val="hybridMultilevel"/>
    <w:tmpl w:val="10E0C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395999"/>
    <w:multiLevelType w:val="hybridMultilevel"/>
    <w:tmpl w:val="3B42A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DE5B87"/>
    <w:multiLevelType w:val="hybridMultilevel"/>
    <w:tmpl w:val="08E82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6F7323"/>
    <w:multiLevelType w:val="hybridMultilevel"/>
    <w:tmpl w:val="097E80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A5911"/>
    <w:multiLevelType w:val="hybridMultilevel"/>
    <w:tmpl w:val="46DA9F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312464"/>
    <w:multiLevelType w:val="hybridMultilevel"/>
    <w:tmpl w:val="AF04A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330224"/>
    <w:multiLevelType w:val="hybridMultilevel"/>
    <w:tmpl w:val="B0B4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FE5AFC"/>
    <w:multiLevelType w:val="hybridMultilevel"/>
    <w:tmpl w:val="A19EA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CB2310"/>
    <w:multiLevelType w:val="hybridMultilevel"/>
    <w:tmpl w:val="AF2CD204"/>
    <w:lvl w:ilvl="0" w:tplc="5E2C153A">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51417704">
    <w:abstractNumId w:val="11"/>
  </w:num>
  <w:num w:numId="2" w16cid:durableId="2012100725">
    <w:abstractNumId w:val="0"/>
  </w:num>
  <w:num w:numId="3" w16cid:durableId="2097942416">
    <w:abstractNumId w:val="4"/>
  </w:num>
  <w:num w:numId="4" w16cid:durableId="135951669">
    <w:abstractNumId w:val="7"/>
  </w:num>
  <w:num w:numId="5" w16cid:durableId="1571185295">
    <w:abstractNumId w:val="9"/>
  </w:num>
  <w:num w:numId="6" w16cid:durableId="1615482051">
    <w:abstractNumId w:val="16"/>
  </w:num>
  <w:num w:numId="7" w16cid:durableId="1560626674">
    <w:abstractNumId w:val="3"/>
  </w:num>
  <w:num w:numId="8" w16cid:durableId="398866376">
    <w:abstractNumId w:val="8"/>
  </w:num>
  <w:num w:numId="9" w16cid:durableId="547566290">
    <w:abstractNumId w:val="15"/>
  </w:num>
  <w:num w:numId="10" w16cid:durableId="2076540544">
    <w:abstractNumId w:val="12"/>
  </w:num>
  <w:num w:numId="11" w16cid:durableId="115177184">
    <w:abstractNumId w:val="6"/>
  </w:num>
  <w:num w:numId="12" w16cid:durableId="1599947900">
    <w:abstractNumId w:val="10"/>
  </w:num>
  <w:num w:numId="13" w16cid:durableId="473907633">
    <w:abstractNumId w:val="14"/>
  </w:num>
  <w:num w:numId="14" w16cid:durableId="151681362">
    <w:abstractNumId w:val="2"/>
  </w:num>
  <w:num w:numId="15" w16cid:durableId="578292478">
    <w:abstractNumId w:val="13"/>
  </w:num>
  <w:num w:numId="16" w16cid:durableId="486823289">
    <w:abstractNumId w:val="5"/>
  </w:num>
  <w:num w:numId="17" w16cid:durableId="811563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42"/>
    <w:rsid w:val="00023609"/>
    <w:rsid w:val="000479EA"/>
    <w:rsid w:val="000650F3"/>
    <w:rsid w:val="00114434"/>
    <w:rsid w:val="00170E5A"/>
    <w:rsid w:val="001806A5"/>
    <w:rsid w:val="001E1C0C"/>
    <w:rsid w:val="001E1C3B"/>
    <w:rsid w:val="001F5558"/>
    <w:rsid w:val="0028707D"/>
    <w:rsid w:val="002A0BFF"/>
    <w:rsid w:val="003046AA"/>
    <w:rsid w:val="00323C61"/>
    <w:rsid w:val="00363D37"/>
    <w:rsid w:val="003A280F"/>
    <w:rsid w:val="003B0979"/>
    <w:rsid w:val="003B6447"/>
    <w:rsid w:val="003D612A"/>
    <w:rsid w:val="004212F0"/>
    <w:rsid w:val="00432B96"/>
    <w:rsid w:val="00436DD4"/>
    <w:rsid w:val="00440E2D"/>
    <w:rsid w:val="00444ED4"/>
    <w:rsid w:val="00477B40"/>
    <w:rsid w:val="0048442D"/>
    <w:rsid w:val="004A0C2C"/>
    <w:rsid w:val="00553923"/>
    <w:rsid w:val="00575DA6"/>
    <w:rsid w:val="00576DE8"/>
    <w:rsid w:val="00580CF7"/>
    <w:rsid w:val="005B0DEE"/>
    <w:rsid w:val="005B49D4"/>
    <w:rsid w:val="005E6AE9"/>
    <w:rsid w:val="0062794F"/>
    <w:rsid w:val="00642EF0"/>
    <w:rsid w:val="006448B3"/>
    <w:rsid w:val="0065276B"/>
    <w:rsid w:val="00653654"/>
    <w:rsid w:val="006805D6"/>
    <w:rsid w:val="00681F88"/>
    <w:rsid w:val="00685C96"/>
    <w:rsid w:val="006A68FB"/>
    <w:rsid w:val="006B427F"/>
    <w:rsid w:val="00721521"/>
    <w:rsid w:val="00782742"/>
    <w:rsid w:val="008031B1"/>
    <w:rsid w:val="0083466B"/>
    <w:rsid w:val="0084634B"/>
    <w:rsid w:val="00850D7D"/>
    <w:rsid w:val="008867D2"/>
    <w:rsid w:val="008B4569"/>
    <w:rsid w:val="008C4EA3"/>
    <w:rsid w:val="008D2E62"/>
    <w:rsid w:val="008F7C78"/>
    <w:rsid w:val="009106D7"/>
    <w:rsid w:val="0091205E"/>
    <w:rsid w:val="00957F1B"/>
    <w:rsid w:val="00962D44"/>
    <w:rsid w:val="009672DD"/>
    <w:rsid w:val="009B37B4"/>
    <w:rsid w:val="009B66C1"/>
    <w:rsid w:val="009D0693"/>
    <w:rsid w:val="00A1488A"/>
    <w:rsid w:val="00A75658"/>
    <w:rsid w:val="00A800C0"/>
    <w:rsid w:val="00A817BB"/>
    <w:rsid w:val="00A84BC1"/>
    <w:rsid w:val="00A90CD8"/>
    <w:rsid w:val="00B2602F"/>
    <w:rsid w:val="00BD2768"/>
    <w:rsid w:val="00C054ED"/>
    <w:rsid w:val="00C05C30"/>
    <w:rsid w:val="00C16E6E"/>
    <w:rsid w:val="00C35113"/>
    <w:rsid w:val="00D16A3E"/>
    <w:rsid w:val="00D22D3D"/>
    <w:rsid w:val="00DB012E"/>
    <w:rsid w:val="00DD125A"/>
    <w:rsid w:val="00DE0A71"/>
    <w:rsid w:val="00E14DDA"/>
    <w:rsid w:val="00E34FF4"/>
    <w:rsid w:val="00E57945"/>
    <w:rsid w:val="00EC13F5"/>
    <w:rsid w:val="00EF7339"/>
    <w:rsid w:val="00F273DD"/>
    <w:rsid w:val="00F53A27"/>
    <w:rsid w:val="00FA704A"/>
    <w:rsid w:val="00FD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83A5"/>
  <w15:chartTrackingRefBased/>
  <w15:docId w15:val="{BA326332-4DF1-4B95-B953-191A7D4F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957F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610">
      <w:bodyDiv w:val="1"/>
      <w:marLeft w:val="0"/>
      <w:marRight w:val="0"/>
      <w:marTop w:val="0"/>
      <w:marBottom w:val="0"/>
      <w:divBdr>
        <w:top w:val="none" w:sz="0" w:space="0" w:color="auto"/>
        <w:left w:val="none" w:sz="0" w:space="0" w:color="auto"/>
        <w:bottom w:val="none" w:sz="0" w:space="0" w:color="auto"/>
        <w:right w:val="none" w:sz="0" w:space="0" w:color="auto"/>
      </w:divBdr>
    </w:div>
    <w:div w:id="174313505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0A5CF-E521-4915-9EBE-0A07038C270D}">
  <ds:schemaRefs>
    <ds:schemaRef ds:uri="http://schemas.microsoft.com/sharepoint/v3/contenttype/forms"/>
  </ds:schemaRefs>
</ds:datastoreItem>
</file>

<file path=customXml/itemProps2.xml><?xml version="1.0" encoding="utf-8"?>
<ds:datastoreItem xmlns:ds="http://schemas.openxmlformats.org/officeDocument/2006/customXml" ds:itemID="{BE84AA23-3DEF-4A19-9C29-11911D39D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ABFD1A2D-9174-4317-83B1-C62C90ACEE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1421</Words>
  <Characters>7621</Characters>
  <Application>Microsoft Office Word</Application>
  <DocSecurity>0</DocSecurity>
  <Lines>224</Lines>
  <Paragraphs>105</Paragraphs>
  <ScaleCrop>false</ScaleCrop>
  <HeadingPairs>
    <vt:vector size="2" baseType="variant">
      <vt:variant>
        <vt:lpstr>Title</vt:lpstr>
      </vt:variant>
      <vt:variant>
        <vt:i4>1</vt:i4>
      </vt:variant>
    </vt:vector>
  </HeadingPairs>
  <TitlesOfParts>
    <vt:vector size="1" baseType="lpstr">
      <vt:lpstr>SLAB Approved Board Minutes 26 May 2025</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Approved Board Minutes 4 August 2025</dc:title>
  <dc:subject>Board papers</dc:subject>
  <dc:creator>Scottish Legal Aid Board</dc:creator>
  <cp:keywords/>
  <dc:description/>
  <cp:lastModifiedBy>Lindsay Corr</cp:lastModifiedBy>
  <cp:revision>3</cp:revision>
  <dcterms:created xsi:type="dcterms:W3CDTF">2026-03-17T12:17:00Z</dcterms:created>
  <dcterms:modified xsi:type="dcterms:W3CDTF">2026-03-17T13:08:00Z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