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E9A39" w14:textId="455B8E40" w:rsidR="006B3D4A" w:rsidRDefault="003A6D21" w:rsidP="00E67425">
      <w:pPr>
        <w:ind w:left="1440" w:firstLine="720"/>
        <w:jc w:val="center"/>
        <w:rPr>
          <w:b/>
          <w:color w:val="000000" w:themeColor="text1"/>
          <w:sz w:val="24"/>
          <w:szCs w:val="24"/>
        </w:rPr>
      </w:pPr>
      <w:r>
        <w:rPr>
          <w:noProof/>
          <w:lang w:eastAsia="en-GB"/>
        </w:rPr>
        <w:drawing>
          <wp:anchor distT="0" distB="0" distL="114300" distR="114300" simplePos="0" relativeHeight="251660288" behindDoc="0" locked="0" layoutInCell="1" allowOverlap="1" wp14:anchorId="646D1A1E" wp14:editId="5963C473">
            <wp:simplePos x="0" y="0"/>
            <wp:positionH relativeFrom="column">
              <wp:posOffset>57150</wp:posOffset>
            </wp:positionH>
            <wp:positionV relativeFrom="paragraph">
              <wp:posOffset>-619125</wp:posOffset>
            </wp:positionV>
            <wp:extent cx="772160" cy="1008380"/>
            <wp:effectExtent l="0" t="0" r="889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2160" cy="1008380"/>
                    </a:xfrm>
                    <a:prstGeom prst="rect">
                      <a:avLst/>
                    </a:prstGeom>
                  </pic:spPr>
                </pic:pic>
              </a:graphicData>
            </a:graphic>
            <wp14:sizeRelH relativeFrom="page">
              <wp14:pctWidth>0</wp14:pctWidth>
            </wp14:sizeRelH>
            <wp14:sizeRelV relativeFrom="page">
              <wp14:pctHeight>0</wp14:pctHeight>
            </wp14:sizeRelV>
          </wp:anchor>
        </w:drawing>
      </w:r>
      <w:r w:rsidR="0023662B">
        <w:rPr>
          <w:sz w:val="24"/>
          <w:szCs w:val="24"/>
        </w:rPr>
        <w:tab/>
      </w:r>
      <w:r w:rsidR="0023662B">
        <w:rPr>
          <w:sz w:val="24"/>
          <w:szCs w:val="24"/>
        </w:rPr>
        <w:tab/>
      </w:r>
      <w:r w:rsidR="0023662B">
        <w:rPr>
          <w:sz w:val="24"/>
          <w:szCs w:val="24"/>
        </w:rPr>
        <w:tab/>
      </w:r>
      <w:r w:rsidR="0023662B">
        <w:rPr>
          <w:sz w:val="24"/>
          <w:szCs w:val="24"/>
        </w:rPr>
        <w:tab/>
      </w:r>
      <w:r w:rsidR="0023662B">
        <w:rPr>
          <w:sz w:val="24"/>
          <w:szCs w:val="24"/>
        </w:rPr>
        <w:tab/>
      </w:r>
      <w:r w:rsidR="00E67425">
        <w:rPr>
          <w:sz w:val="24"/>
          <w:szCs w:val="24"/>
        </w:rPr>
        <w:tab/>
      </w:r>
      <w:r w:rsidR="00B26F64">
        <w:rPr>
          <w:sz w:val="24"/>
          <w:szCs w:val="24"/>
        </w:rPr>
        <w:t>Report No:</w:t>
      </w:r>
      <w:r w:rsidR="00E755E4">
        <w:rPr>
          <w:sz w:val="24"/>
          <w:szCs w:val="24"/>
        </w:rPr>
        <w:t xml:space="preserve"> </w:t>
      </w:r>
      <w:r w:rsidR="003C21C3">
        <w:rPr>
          <w:b/>
          <w:color w:val="000000" w:themeColor="text1"/>
          <w:sz w:val="24"/>
          <w:szCs w:val="24"/>
        </w:rPr>
        <w:t>SLAB/201</w:t>
      </w:r>
      <w:r w:rsidR="00042EE7">
        <w:rPr>
          <w:b/>
          <w:color w:val="000000" w:themeColor="text1"/>
          <w:sz w:val="24"/>
          <w:szCs w:val="24"/>
        </w:rPr>
        <w:t>9</w:t>
      </w:r>
      <w:r w:rsidR="00D540EB">
        <w:rPr>
          <w:b/>
          <w:color w:val="000000" w:themeColor="text1"/>
          <w:sz w:val="24"/>
          <w:szCs w:val="24"/>
        </w:rPr>
        <w:t>/02</w:t>
      </w:r>
      <w:r w:rsidR="00042EE7">
        <w:rPr>
          <w:b/>
          <w:color w:val="000000" w:themeColor="text1"/>
          <w:sz w:val="24"/>
          <w:szCs w:val="24"/>
        </w:rPr>
        <w:t xml:space="preserve"> </w:t>
      </w:r>
    </w:p>
    <w:p w14:paraId="4AAF40E4" w14:textId="633372C4" w:rsidR="00042EE7" w:rsidRPr="006B3D4A" w:rsidRDefault="006B3D4A" w:rsidP="006B3D4A">
      <w:pPr>
        <w:ind w:left="2880" w:firstLine="720"/>
        <w:jc w:val="center"/>
        <w:rPr>
          <w:color w:val="000000" w:themeColor="text1"/>
          <w:sz w:val="24"/>
          <w:szCs w:val="24"/>
        </w:rPr>
      </w:pPr>
      <w:r>
        <w:rPr>
          <w:b/>
          <w:color w:val="000000" w:themeColor="text1"/>
          <w:sz w:val="24"/>
          <w:szCs w:val="24"/>
        </w:rPr>
        <w:tab/>
      </w:r>
      <w:r>
        <w:rPr>
          <w:b/>
          <w:color w:val="000000" w:themeColor="text1"/>
          <w:sz w:val="24"/>
          <w:szCs w:val="24"/>
        </w:rPr>
        <w:tab/>
      </w:r>
      <w:r>
        <w:rPr>
          <w:b/>
          <w:color w:val="000000" w:themeColor="text1"/>
          <w:sz w:val="24"/>
          <w:szCs w:val="24"/>
        </w:rPr>
        <w:tab/>
      </w:r>
      <w:r w:rsidR="003A6D21">
        <w:rPr>
          <w:b/>
          <w:color w:val="000000" w:themeColor="text1"/>
          <w:sz w:val="24"/>
          <w:szCs w:val="24"/>
        </w:rPr>
        <w:tab/>
      </w:r>
      <w:r w:rsidR="003A6D21">
        <w:rPr>
          <w:b/>
          <w:color w:val="000000" w:themeColor="text1"/>
          <w:sz w:val="24"/>
          <w:szCs w:val="24"/>
        </w:rPr>
        <w:tab/>
      </w:r>
      <w:r w:rsidRPr="006B3D4A">
        <w:rPr>
          <w:color w:val="000000" w:themeColor="text1"/>
          <w:sz w:val="24"/>
          <w:szCs w:val="24"/>
        </w:rPr>
        <w:t>Agenda Item:</w:t>
      </w:r>
      <w:r w:rsidR="00042EE7" w:rsidRPr="006B3D4A">
        <w:rPr>
          <w:color w:val="000000" w:themeColor="text1"/>
          <w:sz w:val="24"/>
          <w:szCs w:val="24"/>
        </w:rPr>
        <w:t xml:space="preserve">  </w:t>
      </w:r>
      <w:r w:rsidR="00D540EB" w:rsidRPr="003A6D21">
        <w:rPr>
          <w:b/>
          <w:color w:val="000000" w:themeColor="text1"/>
          <w:sz w:val="24"/>
          <w:szCs w:val="24"/>
        </w:rPr>
        <w:t>0</w:t>
      </w:r>
      <w:r w:rsidR="00C910C9" w:rsidRPr="003A6D21">
        <w:rPr>
          <w:b/>
          <w:color w:val="000000" w:themeColor="text1"/>
          <w:sz w:val="24"/>
          <w:szCs w:val="24"/>
        </w:rPr>
        <w:t>7</w:t>
      </w:r>
    </w:p>
    <w:p w14:paraId="68F45CCD" w14:textId="7F7B3CBC" w:rsidR="00B26F64" w:rsidRDefault="00B26F64" w:rsidP="00B26F64">
      <w:pPr>
        <w:rPr>
          <w:sz w:val="24"/>
          <w:szCs w:val="24"/>
        </w:rPr>
      </w:pPr>
    </w:p>
    <w:tbl>
      <w:tblPr>
        <w:tblStyle w:val="TableGrid"/>
        <w:tblpPr w:leftFromText="180" w:rightFromText="180" w:horzAnchor="margin" w:tblpY="885"/>
        <w:tblW w:w="9493" w:type="dxa"/>
        <w:tblLayout w:type="fixed"/>
        <w:tblLook w:val="04A0" w:firstRow="1" w:lastRow="0" w:firstColumn="1" w:lastColumn="0" w:noHBand="0" w:noVBand="1"/>
      </w:tblPr>
      <w:tblGrid>
        <w:gridCol w:w="2405"/>
        <w:gridCol w:w="7088"/>
      </w:tblGrid>
      <w:tr w:rsidR="00B26F64" w:rsidRPr="006077E6" w14:paraId="67BB874E" w14:textId="77777777" w:rsidTr="00F666E1">
        <w:tc>
          <w:tcPr>
            <w:tcW w:w="2405" w:type="dxa"/>
            <w:shd w:val="clear" w:color="auto" w:fill="D9D9D9" w:themeFill="background1" w:themeFillShade="D9"/>
          </w:tcPr>
          <w:p w14:paraId="01990F06" w14:textId="77777777" w:rsidR="000F7A82" w:rsidRPr="00B86375" w:rsidRDefault="00B26F64" w:rsidP="00B86375">
            <w:pPr>
              <w:rPr>
                <w:b/>
                <w:sz w:val="24"/>
                <w:szCs w:val="24"/>
              </w:rPr>
            </w:pPr>
            <w:r w:rsidRPr="00B86375">
              <w:rPr>
                <w:b/>
                <w:sz w:val="24"/>
                <w:szCs w:val="24"/>
              </w:rPr>
              <w:t>Report to:</w:t>
            </w:r>
          </w:p>
        </w:tc>
        <w:sdt>
          <w:sdtPr>
            <w:rPr>
              <w:sz w:val="24"/>
              <w:szCs w:val="24"/>
            </w:rPr>
            <w:alias w:val="Report to"/>
            <w:tag w:val="Report to"/>
            <w:id w:val="-2087455742"/>
            <w:placeholder>
              <w:docPart w:val="68CBA6D5ACB243C5883AC53EF4918A29"/>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14:paraId="67E217E4" w14:textId="04690EB2" w:rsidR="00B26F64" w:rsidRPr="006077E6" w:rsidRDefault="00D63FCD" w:rsidP="00B86375">
                <w:pPr>
                  <w:rPr>
                    <w:sz w:val="24"/>
                    <w:szCs w:val="24"/>
                  </w:rPr>
                </w:pPr>
                <w:r>
                  <w:rPr>
                    <w:sz w:val="24"/>
                    <w:szCs w:val="24"/>
                  </w:rPr>
                  <w:t>The Board</w:t>
                </w:r>
              </w:p>
            </w:tc>
          </w:sdtContent>
        </w:sdt>
      </w:tr>
      <w:tr w:rsidR="00B26F64" w:rsidRPr="006077E6" w14:paraId="564BB679" w14:textId="77777777" w:rsidTr="00F666E1">
        <w:tc>
          <w:tcPr>
            <w:tcW w:w="2405" w:type="dxa"/>
            <w:shd w:val="clear" w:color="auto" w:fill="D9D9D9" w:themeFill="background1" w:themeFillShade="D9"/>
          </w:tcPr>
          <w:p w14:paraId="20429BD9" w14:textId="77777777" w:rsidR="000F7A82" w:rsidRPr="00B86375" w:rsidRDefault="00B26F64" w:rsidP="00B86375">
            <w:pPr>
              <w:rPr>
                <w:b/>
                <w:sz w:val="24"/>
                <w:szCs w:val="24"/>
              </w:rPr>
            </w:pPr>
            <w:r w:rsidRPr="00B86375">
              <w:rPr>
                <w:b/>
                <w:sz w:val="24"/>
                <w:szCs w:val="24"/>
              </w:rPr>
              <w:t>Meeting Date:</w:t>
            </w:r>
          </w:p>
        </w:tc>
        <w:tc>
          <w:tcPr>
            <w:tcW w:w="7088" w:type="dxa"/>
          </w:tcPr>
          <w:p w14:paraId="36618583" w14:textId="77777777" w:rsidR="00B26F64" w:rsidRPr="006077E6" w:rsidRDefault="006B3D4A" w:rsidP="006B3D4A">
            <w:pPr>
              <w:rPr>
                <w:sz w:val="24"/>
                <w:szCs w:val="24"/>
              </w:rPr>
            </w:pPr>
            <w:r>
              <w:rPr>
                <w:sz w:val="24"/>
                <w:szCs w:val="24"/>
              </w:rPr>
              <w:t>11th February 2019</w:t>
            </w:r>
          </w:p>
        </w:tc>
      </w:tr>
      <w:tr w:rsidR="00B26F64" w:rsidRPr="006077E6" w14:paraId="1DB05E57" w14:textId="77777777" w:rsidTr="00F666E1">
        <w:tc>
          <w:tcPr>
            <w:tcW w:w="2405" w:type="dxa"/>
            <w:shd w:val="clear" w:color="auto" w:fill="D9D9D9" w:themeFill="background1" w:themeFillShade="D9"/>
          </w:tcPr>
          <w:p w14:paraId="31A42F87" w14:textId="77777777" w:rsidR="000F7A82" w:rsidRPr="00B86375" w:rsidRDefault="00B26F64" w:rsidP="00B86375">
            <w:pPr>
              <w:rPr>
                <w:b/>
                <w:sz w:val="24"/>
                <w:szCs w:val="24"/>
              </w:rPr>
            </w:pPr>
            <w:r w:rsidRPr="00B86375">
              <w:rPr>
                <w:b/>
                <w:sz w:val="24"/>
                <w:szCs w:val="24"/>
              </w:rPr>
              <w:t>Report Title</w:t>
            </w:r>
          </w:p>
        </w:tc>
        <w:tc>
          <w:tcPr>
            <w:tcW w:w="7088" w:type="dxa"/>
          </w:tcPr>
          <w:p w14:paraId="02C01348" w14:textId="77777777" w:rsidR="00B26F64" w:rsidRPr="006077E6" w:rsidRDefault="006B3D4A" w:rsidP="006B3D4A">
            <w:pPr>
              <w:rPr>
                <w:sz w:val="24"/>
                <w:szCs w:val="24"/>
              </w:rPr>
            </w:pPr>
            <w:r>
              <w:rPr>
                <w:sz w:val="24"/>
                <w:szCs w:val="24"/>
              </w:rPr>
              <w:t>Performance Report</w:t>
            </w:r>
          </w:p>
        </w:tc>
      </w:tr>
      <w:tr w:rsidR="00B26F64" w:rsidRPr="006077E6" w14:paraId="312BEA08" w14:textId="77777777" w:rsidTr="00F666E1">
        <w:tc>
          <w:tcPr>
            <w:tcW w:w="2405" w:type="dxa"/>
            <w:shd w:val="clear" w:color="auto" w:fill="D9D9D9" w:themeFill="background1" w:themeFillShade="D9"/>
          </w:tcPr>
          <w:p w14:paraId="121FF764" w14:textId="77777777" w:rsidR="00F666E1" w:rsidRPr="00B86375" w:rsidRDefault="00B86375" w:rsidP="009D2260">
            <w:pPr>
              <w:rPr>
                <w:b/>
                <w:sz w:val="24"/>
                <w:szCs w:val="24"/>
              </w:rPr>
            </w:pPr>
            <w:r w:rsidRPr="00B86375">
              <w:rPr>
                <w:b/>
                <w:sz w:val="24"/>
                <w:szCs w:val="24"/>
              </w:rPr>
              <w:t xml:space="preserve">Report </w:t>
            </w:r>
            <w:r w:rsidR="009D2260">
              <w:rPr>
                <w:b/>
                <w:sz w:val="24"/>
                <w:szCs w:val="24"/>
              </w:rPr>
              <w:t>Category</w:t>
            </w:r>
          </w:p>
        </w:tc>
        <w:tc>
          <w:tcPr>
            <w:tcW w:w="7088" w:type="dxa"/>
          </w:tcPr>
          <w:sdt>
            <w:sdtPr>
              <w:rPr>
                <w:sz w:val="24"/>
                <w:szCs w:val="24"/>
              </w:rPr>
              <w:id w:val="-488241055"/>
              <w:placeholder>
                <w:docPart w:val="645A5992FB0F48BE90E53186A12B6498"/>
              </w:placeholder>
              <w:dropDownList>
                <w:listItem w:value="Choose an item."/>
                <w:listItem w:displayText="For Information" w:value="For Information"/>
                <w:listItem w:displayText="For Decision" w:value="For Decision"/>
                <w:listItem w:displayText="For Discussion" w:value="For Discussion"/>
              </w:dropDownList>
            </w:sdtPr>
            <w:sdtEndPr/>
            <w:sdtContent>
              <w:p w14:paraId="6F628241" w14:textId="5A98455F" w:rsidR="00B86375" w:rsidRPr="006077E6" w:rsidRDefault="00D63FCD" w:rsidP="009D2260">
                <w:pPr>
                  <w:rPr>
                    <w:sz w:val="24"/>
                    <w:szCs w:val="24"/>
                  </w:rPr>
                </w:pPr>
                <w:r>
                  <w:rPr>
                    <w:sz w:val="24"/>
                    <w:szCs w:val="24"/>
                  </w:rPr>
                  <w:t>For Information</w:t>
                </w:r>
              </w:p>
            </w:sdtContent>
          </w:sdt>
        </w:tc>
      </w:tr>
      <w:tr w:rsidR="00246439" w:rsidRPr="006077E6" w14:paraId="3045FB60" w14:textId="77777777" w:rsidTr="00F666E1">
        <w:tc>
          <w:tcPr>
            <w:tcW w:w="2405" w:type="dxa"/>
            <w:shd w:val="clear" w:color="auto" w:fill="D9D9D9" w:themeFill="background1" w:themeFillShade="D9"/>
          </w:tcPr>
          <w:p w14:paraId="7CBDF677" w14:textId="77777777" w:rsidR="00246439" w:rsidRDefault="00246439" w:rsidP="002C16D3">
            <w:pPr>
              <w:rPr>
                <w:b/>
                <w:sz w:val="24"/>
                <w:szCs w:val="24"/>
              </w:rPr>
            </w:pPr>
            <w:r>
              <w:rPr>
                <w:b/>
                <w:sz w:val="24"/>
                <w:szCs w:val="24"/>
              </w:rPr>
              <w:t>Issue status:</w:t>
            </w:r>
          </w:p>
          <w:p w14:paraId="1EA530F6" w14:textId="77777777" w:rsidR="00246439" w:rsidRPr="00B86375" w:rsidRDefault="00246439" w:rsidP="002C16D3">
            <w:pPr>
              <w:rPr>
                <w:b/>
                <w:sz w:val="24"/>
                <w:szCs w:val="24"/>
              </w:rPr>
            </w:pPr>
          </w:p>
        </w:tc>
        <w:sdt>
          <w:sdtPr>
            <w:rPr>
              <w:sz w:val="24"/>
              <w:szCs w:val="24"/>
            </w:rPr>
            <w:id w:val="540716937"/>
            <w:placeholder>
              <w:docPart w:val="ABD345D267BA412DB9FD676C473BD746"/>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14:paraId="42541F6A" w14:textId="55074A33" w:rsidR="00EC63B9" w:rsidRPr="009D2260" w:rsidRDefault="00D63FCD" w:rsidP="000F7A82">
                <w:pPr>
                  <w:rPr>
                    <w:sz w:val="24"/>
                    <w:szCs w:val="24"/>
                  </w:rPr>
                </w:pPr>
                <w:r>
                  <w:rPr>
                    <w:sz w:val="24"/>
                    <w:szCs w:val="24"/>
                  </w:rPr>
                  <w:t>Business as usual</w:t>
                </w:r>
              </w:p>
            </w:tc>
          </w:sdtContent>
        </w:sdt>
      </w:tr>
    </w:tbl>
    <w:p w14:paraId="07C971DD" w14:textId="77777777" w:rsidR="00B26F64" w:rsidRDefault="00B26F64" w:rsidP="00B26F64">
      <w:pPr>
        <w:rPr>
          <w:sz w:val="24"/>
          <w:szCs w:val="24"/>
        </w:rPr>
      </w:pPr>
    </w:p>
    <w:tbl>
      <w:tblPr>
        <w:tblStyle w:val="TableGrid"/>
        <w:tblW w:w="9493" w:type="dxa"/>
        <w:tblLook w:val="04A0" w:firstRow="1" w:lastRow="0" w:firstColumn="1" w:lastColumn="0" w:noHBand="0" w:noVBand="1"/>
      </w:tblPr>
      <w:tblGrid>
        <w:gridCol w:w="2405"/>
        <w:gridCol w:w="7088"/>
      </w:tblGrid>
      <w:tr w:rsidR="00B26F64" w14:paraId="4389FECD" w14:textId="77777777" w:rsidTr="00F666E1">
        <w:tc>
          <w:tcPr>
            <w:tcW w:w="2405" w:type="dxa"/>
            <w:shd w:val="clear" w:color="auto" w:fill="D9D9D9" w:themeFill="background1" w:themeFillShade="D9"/>
          </w:tcPr>
          <w:p w14:paraId="5621D28C" w14:textId="77777777" w:rsidR="000F7A82" w:rsidRPr="00B86375" w:rsidRDefault="00B86375" w:rsidP="00B86375">
            <w:pPr>
              <w:rPr>
                <w:b/>
                <w:sz w:val="24"/>
                <w:szCs w:val="24"/>
              </w:rPr>
            </w:pPr>
            <w:r w:rsidRPr="00B86375">
              <w:rPr>
                <w:b/>
                <w:sz w:val="24"/>
                <w:szCs w:val="24"/>
              </w:rPr>
              <w:t>Written</w:t>
            </w:r>
            <w:r w:rsidR="00B26F64" w:rsidRPr="00B86375">
              <w:rPr>
                <w:b/>
                <w:sz w:val="24"/>
                <w:szCs w:val="24"/>
              </w:rPr>
              <w:t xml:space="preserve"> by:</w:t>
            </w:r>
          </w:p>
        </w:tc>
        <w:tc>
          <w:tcPr>
            <w:tcW w:w="7088" w:type="dxa"/>
          </w:tcPr>
          <w:p w14:paraId="6A972597" w14:textId="2DFA8CF7" w:rsidR="00B26F64" w:rsidRDefault="00022973" w:rsidP="00022973">
            <w:pPr>
              <w:rPr>
                <w:sz w:val="24"/>
                <w:szCs w:val="24"/>
              </w:rPr>
            </w:pPr>
            <w:r>
              <w:rPr>
                <w:sz w:val="24"/>
                <w:szCs w:val="24"/>
              </w:rPr>
              <w:t>Director of Operations</w:t>
            </w:r>
            <w:r w:rsidR="006B3D4A">
              <w:rPr>
                <w:sz w:val="24"/>
                <w:szCs w:val="24"/>
              </w:rPr>
              <w:t xml:space="preserve"> &amp; </w:t>
            </w:r>
            <w:r>
              <w:rPr>
                <w:sz w:val="24"/>
                <w:szCs w:val="24"/>
              </w:rPr>
              <w:t>Director of Corporate Services and Accounts</w:t>
            </w:r>
          </w:p>
        </w:tc>
      </w:tr>
      <w:tr w:rsidR="00B26F64" w14:paraId="4CBBC9C8" w14:textId="77777777" w:rsidTr="00F666E1">
        <w:tc>
          <w:tcPr>
            <w:tcW w:w="2405" w:type="dxa"/>
            <w:shd w:val="clear" w:color="auto" w:fill="D9D9D9" w:themeFill="background1" w:themeFillShade="D9"/>
          </w:tcPr>
          <w:p w14:paraId="2000DC5C" w14:textId="77777777" w:rsidR="000F7A82" w:rsidRPr="00B86375" w:rsidRDefault="00B86375" w:rsidP="00B86375">
            <w:pPr>
              <w:rPr>
                <w:b/>
                <w:sz w:val="24"/>
                <w:szCs w:val="24"/>
              </w:rPr>
            </w:pPr>
            <w:r w:rsidRPr="00B86375">
              <w:rPr>
                <w:b/>
                <w:sz w:val="24"/>
                <w:szCs w:val="24"/>
              </w:rPr>
              <w:t>Director responsible</w:t>
            </w:r>
            <w:r w:rsidR="00B26F64" w:rsidRPr="00B86375">
              <w:rPr>
                <w:b/>
                <w:sz w:val="24"/>
                <w:szCs w:val="24"/>
              </w:rPr>
              <w:t>:</w:t>
            </w:r>
          </w:p>
        </w:tc>
        <w:tc>
          <w:tcPr>
            <w:tcW w:w="7088" w:type="dxa"/>
          </w:tcPr>
          <w:p w14:paraId="5C127FC0" w14:textId="5178F22E" w:rsidR="00B26F64" w:rsidRDefault="00022973" w:rsidP="00022973">
            <w:pPr>
              <w:tabs>
                <w:tab w:val="left" w:pos="1965"/>
              </w:tabs>
              <w:rPr>
                <w:sz w:val="24"/>
                <w:szCs w:val="24"/>
              </w:rPr>
            </w:pPr>
            <w:r w:rsidRPr="00022973">
              <w:rPr>
                <w:sz w:val="24"/>
                <w:szCs w:val="24"/>
              </w:rPr>
              <w:t>Director of Operations</w:t>
            </w:r>
          </w:p>
        </w:tc>
      </w:tr>
      <w:tr w:rsidR="00B26F64" w14:paraId="38F11404" w14:textId="77777777" w:rsidTr="00F666E1">
        <w:tc>
          <w:tcPr>
            <w:tcW w:w="2405" w:type="dxa"/>
            <w:shd w:val="clear" w:color="auto" w:fill="D9D9D9" w:themeFill="background1" w:themeFillShade="D9"/>
          </w:tcPr>
          <w:p w14:paraId="5B38E01C" w14:textId="77777777" w:rsidR="000F7A82" w:rsidRPr="00B86375" w:rsidRDefault="00B26F64" w:rsidP="00B86375">
            <w:pPr>
              <w:rPr>
                <w:b/>
                <w:sz w:val="24"/>
                <w:szCs w:val="24"/>
              </w:rPr>
            </w:pPr>
            <w:r w:rsidRPr="00B86375">
              <w:rPr>
                <w:b/>
                <w:sz w:val="24"/>
                <w:szCs w:val="24"/>
              </w:rPr>
              <w:t>Presented by:</w:t>
            </w:r>
          </w:p>
        </w:tc>
        <w:tc>
          <w:tcPr>
            <w:tcW w:w="7088" w:type="dxa"/>
          </w:tcPr>
          <w:p w14:paraId="2FFA85F0" w14:textId="0BFA346F" w:rsidR="00B26F64" w:rsidRDefault="00022973" w:rsidP="006B3D4A">
            <w:pPr>
              <w:rPr>
                <w:sz w:val="24"/>
                <w:szCs w:val="24"/>
              </w:rPr>
            </w:pPr>
            <w:r w:rsidRPr="00022973">
              <w:rPr>
                <w:sz w:val="24"/>
                <w:szCs w:val="24"/>
              </w:rPr>
              <w:t>Director of Operations</w:t>
            </w:r>
          </w:p>
        </w:tc>
      </w:tr>
      <w:tr w:rsidR="00BB64D3" w14:paraId="4C7EC7D2" w14:textId="77777777" w:rsidTr="00F666E1">
        <w:tc>
          <w:tcPr>
            <w:tcW w:w="2405" w:type="dxa"/>
            <w:shd w:val="clear" w:color="auto" w:fill="D9D9D9" w:themeFill="background1" w:themeFillShade="D9"/>
          </w:tcPr>
          <w:p w14:paraId="1399B067" w14:textId="77777777" w:rsidR="00BB64D3" w:rsidRPr="00B86375" w:rsidRDefault="009D2260" w:rsidP="00B86375">
            <w:pPr>
              <w:rPr>
                <w:b/>
                <w:sz w:val="24"/>
                <w:szCs w:val="24"/>
              </w:rPr>
            </w:pPr>
            <w:r>
              <w:rPr>
                <w:b/>
                <w:sz w:val="24"/>
                <w:szCs w:val="24"/>
              </w:rPr>
              <w:t>Contact details</w:t>
            </w:r>
            <w:r w:rsidR="00BB64D3">
              <w:rPr>
                <w:b/>
                <w:sz w:val="24"/>
                <w:szCs w:val="24"/>
              </w:rPr>
              <w:t>:</w:t>
            </w:r>
          </w:p>
        </w:tc>
        <w:tc>
          <w:tcPr>
            <w:tcW w:w="7088" w:type="dxa"/>
          </w:tcPr>
          <w:p w14:paraId="0A1115D2" w14:textId="5F922BE5" w:rsidR="00BB64D3" w:rsidRDefault="00BB64D3" w:rsidP="006B3D4A">
            <w:pPr>
              <w:rPr>
                <w:sz w:val="24"/>
                <w:szCs w:val="24"/>
              </w:rPr>
            </w:pPr>
            <w:bookmarkStart w:id="0" w:name="_GoBack"/>
            <w:bookmarkEnd w:id="0"/>
          </w:p>
        </w:tc>
      </w:tr>
    </w:tbl>
    <w:p w14:paraId="36C49569" w14:textId="77777777" w:rsidR="00B26F64" w:rsidRPr="006077E6" w:rsidRDefault="00B26F64" w:rsidP="00B26F64">
      <w:pPr>
        <w:rPr>
          <w:sz w:val="24"/>
          <w:szCs w:val="24"/>
        </w:rPr>
      </w:pPr>
    </w:p>
    <w:tbl>
      <w:tblPr>
        <w:tblStyle w:val="TableGrid"/>
        <w:tblW w:w="9493" w:type="dxa"/>
        <w:tblLook w:val="04A0" w:firstRow="1" w:lastRow="0" w:firstColumn="1" w:lastColumn="0" w:noHBand="0" w:noVBand="1"/>
      </w:tblPr>
      <w:tblGrid>
        <w:gridCol w:w="2405"/>
        <w:gridCol w:w="7088"/>
      </w:tblGrid>
      <w:tr w:rsidR="00B26F64" w14:paraId="007FAE0D" w14:textId="77777777" w:rsidTr="00B86375">
        <w:tc>
          <w:tcPr>
            <w:tcW w:w="9493" w:type="dxa"/>
            <w:gridSpan w:val="2"/>
            <w:shd w:val="clear" w:color="auto" w:fill="D9D9D9" w:themeFill="background1" w:themeFillShade="D9"/>
          </w:tcPr>
          <w:p w14:paraId="2EA4B9FB" w14:textId="77777777" w:rsidR="00763BCD" w:rsidRPr="00B86375" w:rsidRDefault="00A8721E" w:rsidP="00A74DE3">
            <w:pPr>
              <w:rPr>
                <w:b/>
                <w:sz w:val="24"/>
                <w:szCs w:val="24"/>
              </w:rPr>
            </w:pPr>
            <w:r>
              <w:rPr>
                <w:b/>
                <w:sz w:val="24"/>
                <w:szCs w:val="24"/>
              </w:rPr>
              <w:t>D</w:t>
            </w:r>
            <w:r w:rsidR="00A74DE3">
              <w:rPr>
                <w:b/>
                <w:sz w:val="24"/>
                <w:szCs w:val="24"/>
              </w:rPr>
              <w:t>elivery of Strategic Objectives</w:t>
            </w:r>
          </w:p>
        </w:tc>
      </w:tr>
      <w:tr w:rsidR="00874B41" w14:paraId="12D4F64F" w14:textId="77777777" w:rsidTr="00390110">
        <w:tc>
          <w:tcPr>
            <w:tcW w:w="2405" w:type="dxa"/>
          </w:tcPr>
          <w:p w14:paraId="3D44D05C" w14:textId="77777777" w:rsidR="00874B41" w:rsidRDefault="00874B41" w:rsidP="00390110">
            <w:pPr>
              <w:rPr>
                <w:sz w:val="24"/>
                <w:szCs w:val="24"/>
              </w:rPr>
            </w:pPr>
            <w:r>
              <w:rPr>
                <w:sz w:val="24"/>
                <w:szCs w:val="24"/>
              </w:rPr>
              <w:t xml:space="preserve">Select the Strategic Objective(s) relevant to the issues </w:t>
            </w:r>
          </w:p>
        </w:tc>
        <w:tc>
          <w:tcPr>
            <w:tcW w:w="7088" w:type="dxa"/>
          </w:tcPr>
          <w:sdt>
            <w:sdtPr>
              <w:rPr>
                <w:sz w:val="24"/>
                <w:szCs w:val="24"/>
              </w:rPr>
              <w:alias w:val="Strategic Objective"/>
              <w:tag w:val="Strategic Objective"/>
              <w:id w:val="2006857388"/>
              <w:placeholder>
                <w:docPart w:val="305052E94B834518A8E476761AA7B37C"/>
              </w:placeholder>
              <w:dropDownList>
                <w:listItem w:value="Strategic Objective"/>
                <w:listItem w:displayText="1. to deliver improvements to legal aid processes that increase efficiency and improve the experience of system users and customers." w:value="1. to deliver improvements to legal aid processes that increase efficiency and improve the experience of system users and customers."/>
                <w:listItem w:displayText="2. to advise Scottish Ministers on strategic development of legal assistance and its contribution to Scotland in which rights are supported and disputes are resolved fairly and swiftly" w:value="2. to advise Scottish Ministers on strategic development of legal assistance and its contribution to Scotland in which rights are supported and disputes are resolved fairly and swiftly"/>
                <w:listItem w:displayText="3. to ensure that our organisation has the culture and capability to be responsive to our customers, the justice system and developments in legal and advice sectors." w:value="3. to ensure that our organisation has the culture and capability to be responsive to our customers, the justice system and developments in legal and advice sectors."/>
                <w:listItem w:displayText="4. to build and maintain effective and collaborative relationships with the legal and advice sector and our public sector partners as we seek to achieve our purpose and contribute to wider Scottish Government aims." w:value="4. to build and maintain effective and collaborative relationships with the legal and advice sector and our public sector partners as we seek to achieve our purpose and contribute to wider Scottish Government aims."/>
              </w:dropDownList>
            </w:sdtPr>
            <w:sdtEndPr/>
            <w:sdtContent>
              <w:p w14:paraId="13FA36A3" w14:textId="0D8AE15E" w:rsidR="00390110" w:rsidRDefault="00D63FCD" w:rsidP="00390110">
                <w:pPr>
                  <w:rPr>
                    <w:sz w:val="24"/>
                    <w:szCs w:val="24"/>
                  </w:rPr>
                </w:pPr>
                <w:r>
                  <w:rPr>
                    <w:sz w:val="24"/>
                    <w:szCs w:val="24"/>
                  </w:rPr>
                  <w:t>1. to deliver improvements to legal aid processes that increase efficiency and improve the experience of system users and customers.</w:t>
                </w:r>
              </w:p>
            </w:sdtContent>
          </w:sdt>
          <w:p w14:paraId="010EC8A9" w14:textId="77777777" w:rsidR="00390110" w:rsidRDefault="00390110" w:rsidP="00390110">
            <w:pPr>
              <w:rPr>
                <w:sz w:val="24"/>
                <w:szCs w:val="24"/>
              </w:rPr>
            </w:pPr>
          </w:p>
          <w:p w14:paraId="2F34ACC6" w14:textId="77777777" w:rsidR="00874B41" w:rsidRDefault="00874B41" w:rsidP="00B96907">
            <w:pPr>
              <w:rPr>
                <w:sz w:val="24"/>
                <w:szCs w:val="24"/>
              </w:rPr>
            </w:pPr>
          </w:p>
        </w:tc>
      </w:tr>
      <w:tr w:rsidR="00390110" w:rsidRPr="00FD25B2" w14:paraId="2600546E" w14:textId="77777777" w:rsidTr="003C21C3">
        <w:tc>
          <w:tcPr>
            <w:tcW w:w="9493" w:type="dxa"/>
            <w:gridSpan w:val="2"/>
          </w:tcPr>
          <w:p w14:paraId="0EF9F388" w14:textId="77777777" w:rsidR="003C21C3" w:rsidRPr="00FD25B2" w:rsidRDefault="004B4BF0" w:rsidP="004B4BF0">
            <w:pPr>
              <w:rPr>
                <w:sz w:val="24"/>
                <w:szCs w:val="24"/>
              </w:rPr>
            </w:pPr>
            <w:r w:rsidRPr="00FD25B2">
              <w:rPr>
                <w:sz w:val="24"/>
                <w:szCs w:val="24"/>
              </w:rPr>
              <w:t>The purpose of this paper is to report on operational performance as at 31</w:t>
            </w:r>
            <w:r w:rsidRPr="00FD25B2">
              <w:rPr>
                <w:sz w:val="24"/>
                <w:szCs w:val="24"/>
                <w:vertAlign w:val="superscript"/>
              </w:rPr>
              <w:t>st</w:t>
            </w:r>
            <w:r w:rsidRPr="00FD25B2">
              <w:rPr>
                <w:sz w:val="24"/>
                <w:szCs w:val="24"/>
              </w:rPr>
              <w:t xml:space="preserve"> December 2018.</w:t>
            </w:r>
          </w:p>
        </w:tc>
      </w:tr>
    </w:tbl>
    <w:p w14:paraId="75B3BBA3" w14:textId="77777777" w:rsidR="00246439" w:rsidRPr="00FD25B2" w:rsidRDefault="00246439" w:rsidP="00B26F64">
      <w:pPr>
        <w:rPr>
          <w:sz w:val="24"/>
          <w:szCs w:val="24"/>
        </w:rPr>
      </w:pPr>
    </w:p>
    <w:tbl>
      <w:tblPr>
        <w:tblStyle w:val="TableGrid"/>
        <w:tblW w:w="9493" w:type="dxa"/>
        <w:tblLook w:val="04A0" w:firstRow="1" w:lastRow="0" w:firstColumn="1" w:lastColumn="0" w:noHBand="0" w:noVBand="1"/>
      </w:tblPr>
      <w:tblGrid>
        <w:gridCol w:w="9493"/>
      </w:tblGrid>
      <w:tr w:rsidR="009019A2" w:rsidRPr="00FD25B2" w14:paraId="27146AE1" w14:textId="77777777" w:rsidTr="00B8423E">
        <w:tc>
          <w:tcPr>
            <w:tcW w:w="9493" w:type="dxa"/>
            <w:shd w:val="clear" w:color="auto" w:fill="D9D9D9" w:themeFill="background1" w:themeFillShade="D9"/>
          </w:tcPr>
          <w:p w14:paraId="0B326334" w14:textId="77777777" w:rsidR="009019A2" w:rsidRPr="00FD25B2" w:rsidRDefault="00567BAA" w:rsidP="00567BAA">
            <w:pPr>
              <w:rPr>
                <w:b/>
                <w:sz w:val="24"/>
                <w:szCs w:val="24"/>
              </w:rPr>
            </w:pPr>
            <w:r w:rsidRPr="00FD25B2">
              <w:rPr>
                <w:b/>
                <w:sz w:val="24"/>
                <w:szCs w:val="24"/>
              </w:rPr>
              <w:t xml:space="preserve">Link to Board </w:t>
            </w:r>
            <w:r w:rsidR="009019A2" w:rsidRPr="00FD25B2">
              <w:rPr>
                <w:b/>
                <w:sz w:val="24"/>
                <w:szCs w:val="24"/>
              </w:rPr>
              <w:t>or Committee Remit</w:t>
            </w:r>
          </w:p>
        </w:tc>
      </w:tr>
      <w:tr w:rsidR="009019A2" w:rsidRPr="00FD25B2" w14:paraId="382B30FD" w14:textId="77777777" w:rsidTr="00B8423E">
        <w:tc>
          <w:tcPr>
            <w:tcW w:w="9493" w:type="dxa"/>
          </w:tcPr>
          <w:p w14:paraId="5554FAED" w14:textId="77777777" w:rsidR="003C21C3" w:rsidRPr="00FD25B2" w:rsidRDefault="002674E0" w:rsidP="002674E0">
            <w:pPr>
              <w:rPr>
                <w:sz w:val="24"/>
                <w:szCs w:val="24"/>
              </w:rPr>
            </w:pPr>
            <w:r w:rsidRPr="00FD25B2">
              <w:rPr>
                <w:sz w:val="24"/>
                <w:szCs w:val="24"/>
              </w:rPr>
              <w:t>To monitor the performance of the Operational Departments.</w:t>
            </w:r>
          </w:p>
        </w:tc>
      </w:tr>
    </w:tbl>
    <w:p w14:paraId="6C031A0C" w14:textId="77777777" w:rsidR="009019A2" w:rsidRPr="00FD25B2" w:rsidRDefault="009019A2" w:rsidP="00B26F64">
      <w:pPr>
        <w:rPr>
          <w:sz w:val="24"/>
          <w:szCs w:val="24"/>
        </w:rPr>
      </w:pPr>
    </w:p>
    <w:tbl>
      <w:tblPr>
        <w:tblStyle w:val="TableGrid"/>
        <w:tblW w:w="9493" w:type="dxa"/>
        <w:tblLook w:val="04A0" w:firstRow="1" w:lastRow="0" w:firstColumn="1" w:lastColumn="0" w:noHBand="0" w:noVBand="1"/>
      </w:tblPr>
      <w:tblGrid>
        <w:gridCol w:w="9493"/>
      </w:tblGrid>
      <w:tr w:rsidR="00365B58" w:rsidRPr="00FD25B2" w14:paraId="1D750E34" w14:textId="77777777" w:rsidTr="00246439">
        <w:tc>
          <w:tcPr>
            <w:tcW w:w="9493" w:type="dxa"/>
            <w:shd w:val="clear" w:color="auto" w:fill="D9D9D9" w:themeFill="background1" w:themeFillShade="D9"/>
          </w:tcPr>
          <w:p w14:paraId="4E0B2AC8" w14:textId="77777777" w:rsidR="00365B58" w:rsidRPr="00FD25B2" w:rsidRDefault="00365B58" w:rsidP="00246439">
            <w:pPr>
              <w:rPr>
                <w:b/>
                <w:sz w:val="24"/>
                <w:szCs w:val="24"/>
              </w:rPr>
            </w:pPr>
            <w:r w:rsidRPr="00FD25B2">
              <w:rPr>
                <w:b/>
                <w:sz w:val="24"/>
                <w:szCs w:val="24"/>
              </w:rPr>
              <w:t>Publication of the Paper</w:t>
            </w:r>
          </w:p>
        </w:tc>
      </w:tr>
      <w:tr w:rsidR="00365B58" w:rsidRPr="00FD25B2" w14:paraId="251C890D" w14:textId="77777777" w:rsidTr="00246439">
        <w:tc>
          <w:tcPr>
            <w:tcW w:w="9493" w:type="dxa"/>
          </w:tcPr>
          <w:p w14:paraId="2EAEA8AC" w14:textId="77777777" w:rsidR="00365B58" w:rsidRPr="00FD25B2" w:rsidRDefault="002674E0" w:rsidP="00246439">
            <w:pPr>
              <w:rPr>
                <w:sz w:val="24"/>
                <w:szCs w:val="24"/>
              </w:rPr>
            </w:pPr>
            <w:r w:rsidRPr="00FD25B2">
              <w:rPr>
                <w:sz w:val="24"/>
                <w:szCs w:val="24"/>
              </w:rPr>
              <w:t>The Board has previously agreed that this paper should be pub</w:t>
            </w:r>
            <w:r w:rsidR="00887FE6" w:rsidRPr="00FD25B2">
              <w:rPr>
                <w:sz w:val="24"/>
                <w:szCs w:val="24"/>
              </w:rPr>
              <w:t>l</w:t>
            </w:r>
            <w:r w:rsidRPr="00FD25B2">
              <w:rPr>
                <w:sz w:val="24"/>
                <w:szCs w:val="24"/>
              </w:rPr>
              <w:t>ished as a matter of course.  It will be published on our website in due course.</w:t>
            </w:r>
          </w:p>
          <w:p w14:paraId="7D89A8C5" w14:textId="77777777" w:rsidR="00365B58" w:rsidRPr="00FD25B2" w:rsidRDefault="00365B58" w:rsidP="00246439">
            <w:pPr>
              <w:rPr>
                <w:sz w:val="24"/>
                <w:szCs w:val="24"/>
              </w:rPr>
            </w:pPr>
          </w:p>
        </w:tc>
      </w:tr>
    </w:tbl>
    <w:p w14:paraId="52C27863" w14:textId="77777777" w:rsidR="00365B58" w:rsidRPr="00FD25B2" w:rsidRDefault="00365B58" w:rsidP="00B26F64">
      <w:pPr>
        <w:rPr>
          <w:sz w:val="24"/>
          <w:szCs w:val="24"/>
        </w:rPr>
      </w:pPr>
    </w:p>
    <w:tbl>
      <w:tblPr>
        <w:tblStyle w:val="TableGrid"/>
        <w:tblW w:w="9493" w:type="dxa"/>
        <w:tblLook w:val="04A0" w:firstRow="1" w:lastRow="0" w:firstColumn="1" w:lastColumn="0" w:noHBand="0" w:noVBand="1"/>
      </w:tblPr>
      <w:tblGrid>
        <w:gridCol w:w="9493"/>
      </w:tblGrid>
      <w:tr w:rsidR="00B668B4" w:rsidRPr="00FD25B2" w14:paraId="24152BAD" w14:textId="77777777" w:rsidTr="00B668B4">
        <w:tc>
          <w:tcPr>
            <w:tcW w:w="9493" w:type="dxa"/>
            <w:tcBorders>
              <w:left w:val="single" w:sz="4" w:space="0" w:color="000000"/>
            </w:tcBorders>
            <w:shd w:val="clear" w:color="auto" w:fill="D9D9D9" w:themeFill="background1" w:themeFillShade="D9"/>
          </w:tcPr>
          <w:p w14:paraId="09913E71" w14:textId="77777777" w:rsidR="00B668B4" w:rsidRPr="00FD25B2" w:rsidRDefault="00B668B4" w:rsidP="00B86375">
            <w:pPr>
              <w:rPr>
                <w:b/>
                <w:sz w:val="24"/>
                <w:szCs w:val="24"/>
              </w:rPr>
            </w:pPr>
            <w:r w:rsidRPr="00FD25B2">
              <w:rPr>
                <w:b/>
                <w:sz w:val="24"/>
                <w:szCs w:val="24"/>
              </w:rPr>
              <w:t>Executive Summary</w:t>
            </w:r>
          </w:p>
        </w:tc>
      </w:tr>
      <w:tr w:rsidR="00B668B4" w:rsidRPr="00FD25B2" w14:paraId="580AA6C0" w14:textId="77777777" w:rsidTr="00B668B4">
        <w:tc>
          <w:tcPr>
            <w:tcW w:w="9493" w:type="dxa"/>
            <w:tcBorders>
              <w:left w:val="single" w:sz="4" w:space="0" w:color="000000"/>
            </w:tcBorders>
          </w:tcPr>
          <w:p w14:paraId="5B394F48" w14:textId="142E2361" w:rsidR="00A9795A" w:rsidRPr="00A00850" w:rsidRDefault="00A9795A" w:rsidP="00A9795A">
            <w:pPr>
              <w:rPr>
                <w:sz w:val="24"/>
                <w:szCs w:val="24"/>
              </w:rPr>
            </w:pPr>
            <w:r w:rsidRPr="00A00850">
              <w:rPr>
                <w:sz w:val="24"/>
                <w:szCs w:val="24"/>
              </w:rPr>
              <w:t xml:space="preserve">Applications – The performance across </w:t>
            </w:r>
            <w:r w:rsidR="00B966AC">
              <w:rPr>
                <w:sz w:val="24"/>
                <w:szCs w:val="24"/>
              </w:rPr>
              <w:t>Criminal, Civil &amp; Children’s a</w:t>
            </w:r>
            <w:r w:rsidRPr="00A00850">
              <w:rPr>
                <w:sz w:val="24"/>
                <w:szCs w:val="24"/>
              </w:rPr>
              <w:t>pplications is good.</w:t>
            </w:r>
          </w:p>
          <w:p w14:paraId="40A36947" w14:textId="77777777" w:rsidR="00B668B4" w:rsidRPr="00FD25B2" w:rsidRDefault="00A9795A" w:rsidP="001174EC">
            <w:pPr>
              <w:rPr>
                <w:color w:val="FF0000"/>
                <w:sz w:val="24"/>
                <w:szCs w:val="24"/>
              </w:rPr>
            </w:pPr>
            <w:r w:rsidRPr="00A00850">
              <w:rPr>
                <w:sz w:val="24"/>
                <w:szCs w:val="24"/>
              </w:rPr>
              <w:t xml:space="preserve">Accounts - </w:t>
            </w:r>
            <w:r w:rsidR="001174EC" w:rsidRPr="00A00850">
              <w:rPr>
                <w:sz w:val="24"/>
                <w:szCs w:val="24"/>
              </w:rPr>
              <w:t xml:space="preserve">The overall position </w:t>
            </w:r>
            <w:r w:rsidR="00A00850">
              <w:rPr>
                <w:sz w:val="24"/>
                <w:szCs w:val="24"/>
              </w:rPr>
              <w:t xml:space="preserve">is still mixed. However, the accuracy results are good. </w:t>
            </w:r>
          </w:p>
        </w:tc>
      </w:tr>
    </w:tbl>
    <w:p w14:paraId="2BAC0B69" w14:textId="77777777" w:rsidR="003C21C3" w:rsidRPr="00FD25B2" w:rsidRDefault="003C21C3" w:rsidP="00B26F64">
      <w:pPr>
        <w:tabs>
          <w:tab w:val="left" w:pos="2340"/>
        </w:tabs>
        <w:rPr>
          <w:sz w:val="24"/>
          <w:szCs w:val="24"/>
        </w:rPr>
      </w:pPr>
    </w:p>
    <w:tbl>
      <w:tblPr>
        <w:tblStyle w:val="TableGrid"/>
        <w:tblW w:w="9493" w:type="dxa"/>
        <w:tblLook w:val="04A0" w:firstRow="1" w:lastRow="0" w:firstColumn="1" w:lastColumn="0" w:noHBand="0" w:noVBand="1"/>
      </w:tblPr>
      <w:tblGrid>
        <w:gridCol w:w="2410"/>
        <w:gridCol w:w="6912"/>
        <w:gridCol w:w="171"/>
      </w:tblGrid>
      <w:tr w:rsidR="00FD25B2" w:rsidRPr="00FD25B2" w14:paraId="365C33EB" w14:textId="77777777" w:rsidTr="008F7032">
        <w:tc>
          <w:tcPr>
            <w:tcW w:w="9493" w:type="dxa"/>
            <w:gridSpan w:val="3"/>
            <w:tcBorders>
              <w:left w:val="single" w:sz="4" w:space="0" w:color="000000"/>
            </w:tcBorders>
            <w:shd w:val="clear" w:color="auto" w:fill="D9D9D9" w:themeFill="background1" w:themeFillShade="D9"/>
          </w:tcPr>
          <w:p w14:paraId="023E980F" w14:textId="77777777" w:rsidR="00B668B4" w:rsidRPr="00FD25B2" w:rsidRDefault="00B668B4" w:rsidP="00FD25B2">
            <w:pPr>
              <w:rPr>
                <w:b/>
                <w:sz w:val="24"/>
                <w:szCs w:val="24"/>
              </w:rPr>
            </w:pPr>
            <w:r w:rsidRPr="00FD25B2">
              <w:rPr>
                <w:b/>
                <w:sz w:val="24"/>
                <w:szCs w:val="24"/>
              </w:rPr>
              <w:t>Previous Consideration</w:t>
            </w:r>
            <w:r w:rsidR="0016200F" w:rsidRPr="00FD25B2">
              <w:rPr>
                <w:b/>
                <w:sz w:val="24"/>
                <w:szCs w:val="24"/>
              </w:rPr>
              <w:t xml:space="preserve"> </w:t>
            </w:r>
          </w:p>
        </w:tc>
      </w:tr>
      <w:tr w:rsidR="00B668B4" w:rsidRPr="00FD25B2" w14:paraId="74124ADB" w14:textId="77777777" w:rsidTr="008F7032">
        <w:tc>
          <w:tcPr>
            <w:tcW w:w="2410" w:type="dxa"/>
            <w:tcBorders>
              <w:left w:val="single" w:sz="4" w:space="0" w:color="000000"/>
            </w:tcBorders>
            <w:shd w:val="clear" w:color="auto" w:fill="D9D9D9" w:themeFill="background1" w:themeFillShade="D9"/>
          </w:tcPr>
          <w:p w14:paraId="0A408842" w14:textId="77777777" w:rsidR="00B668B4" w:rsidRPr="00FD25B2" w:rsidRDefault="00B668B4" w:rsidP="00D664C5">
            <w:pPr>
              <w:rPr>
                <w:b/>
                <w:sz w:val="24"/>
                <w:szCs w:val="24"/>
              </w:rPr>
            </w:pPr>
            <w:r w:rsidRPr="00FD25B2">
              <w:rPr>
                <w:b/>
                <w:sz w:val="24"/>
                <w:szCs w:val="24"/>
              </w:rPr>
              <w:t>Meeting</w:t>
            </w:r>
          </w:p>
        </w:tc>
        <w:tc>
          <w:tcPr>
            <w:tcW w:w="7083" w:type="dxa"/>
            <w:gridSpan w:val="2"/>
            <w:tcBorders>
              <w:left w:val="single" w:sz="4" w:space="0" w:color="000000"/>
            </w:tcBorders>
            <w:shd w:val="clear" w:color="auto" w:fill="D9D9D9" w:themeFill="background1" w:themeFillShade="D9"/>
          </w:tcPr>
          <w:p w14:paraId="68B7F3D6" w14:textId="77777777" w:rsidR="00B668B4" w:rsidRPr="00FD25B2" w:rsidRDefault="00B668B4" w:rsidP="00D664C5">
            <w:pPr>
              <w:rPr>
                <w:b/>
                <w:sz w:val="24"/>
                <w:szCs w:val="24"/>
              </w:rPr>
            </w:pPr>
            <w:r w:rsidRPr="00FD25B2">
              <w:rPr>
                <w:b/>
                <w:sz w:val="24"/>
                <w:szCs w:val="24"/>
              </w:rPr>
              <w:t>Detail</w:t>
            </w:r>
          </w:p>
        </w:tc>
      </w:tr>
      <w:tr w:rsidR="00B668B4" w:rsidRPr="00FD25B2" w14:paraId="3BCE86E5" w14:textId="77777777" w:rsidTr="008F7032">
        <w:tc>
          <w:tcPr>
            <w:tcW w:w="2410" w:type="dxa"/>
            <w:tcBorders>
              <w:left w:val="single" w:sz="4" w:space="0" w:color="000000"/>
            </w:tcBorders>
          </w:tcPr>
          <w:p w14:paraId="7CCEA5E5" w14:textId="77777777" w:rsidR="00B668B4" w:rsidRPr="00FD25B2" w:rsidRDefault="00FD25B2" w:rsidP="00D664C5">
            <w:pPr>
              <w:rPr>
                <w:sz w:val="24"/>
                <w:szCs w:val="24"/>
              </w:rPr>
            </w:pPr>
            <w:r w:rsidRPr="00FD25B2">
              <w:rPr>
                <w:sz w:val="24"/>
                <w:szCs w:val="24"/>
              </w:rPr>
              <w:t>10</w:t>
            </w:r>
            <w:r w:rsidRPr="00FD25B2">
              <w:rPr>
                <w:sz w:val="24"/>
                <w:szCs w:val="24"/>
                <w:vertAlign w:val="superscript"/>
              </w:rPr>
              <w:t>th</w:t>
            </w:r>
            <w:r w:rsidRPr="00FD25B2">
              <w:rPr>
                <w:sz w:val="24"/>
                <w:szCs w:val="24"/>
              </w:rPr>
              <w:t xml:space="preserve"> December 2018</w:t>
            </w:r>
          </w:p>
          <w:p w14:paraId="1EBF4997" w14:textId="77777777" w:rsidR="00B668B4" w:rsidRPr="00FD25B2" w:rsidRDefault="00B668B4" w:rsidP="00D664C5">
            <w:pPr>
              <w:rPr>
                <w:sz w:val="24"/>
                <w:szCs w:val="24"/>
              </w:rPr>
            </w:pPr>
          </w:p>
          <w:p w14:paraId="2B76E206" w14:textId="77777777" w:rsidR="00B668B4" w:rsidRPr="00FD25B2" w:rsidRDefault="00B668B4" w:rsidP="00D664C5">
            <w:pPr>
              <w:rPr>
                <w:sz w:val="24"/>
                <w:szCs w:val="24"/>
              </w:rPr>
            </w:pPr>
          </w:p>
        </w:tc>
        <w:tc>
          <w:tcPr>
            <w:tcW w:w="7083" w:type="dxa"/>
            <w:gridSpan w:val="2"/>
            <w:tcBorders>
              <w:left w:val="single" w:sz="4" w:space="0" w:color="000000"/>
            </w:tcBorders>
          </w:tcPr>
          <w:p w14:paraId="0AC9D48D" w14:textId="05877CB1" w:rsidR="008F7032" w:rsidRDefault="00FD25B2" w:rsidP="008F7032">
            <w:pPr>
              <w:contextualSpacing/>
              <w:rPr>
                <w:sz w:val="24"/>
                <w:szCs w:val="24"/>
              </w:rPr>
            </w:pPr>
            <w:r w:rsidRPr="00FD25B2">
              <w:rPr>
                <w:sz w:val="24"/>
                <w:szCs w:val="24"/>
              </w:rPr>
              <w:t>Applications – The overall departmental performance was good.</w:t>
            </w:r>
            <w:r w:rsidR="008F7032">
              <w:rPr>
                <w:sz w:val="24"/>
                <w:szCs w:val="24"/>
              </w:rPr>
              <w:t xml:space="preserve"> </w:t>
            </w:r>
          </w:p>
          <w:p w14:paraId="39C745B4" w14:textId="77777777" w:rsidR="00790536" w:rsidRDefault="00790536" w:rsidP="008F7032">
            <w:pPr>
              <w:contextualSpacing/>
              <w:rPr>
                <w:sz w:val="24"/>
                <w:szCs w:val="24"/>
              </w:rPr>
            </w:pPr>
          </w:p>
          <w:p w14:paraId="7BEBECED" w14:textId="32DB3EE2" w:rsidR="0016200F" w:rsidRDefault="008F7032" w:rsidP="00AD3128">
            <w:pPr>
              <w:contextualSpacing/>
              <w:rPr>
                <w:sz w:val="24"/>
                <w:szCs w:val="24"/>
              </w:rPr>
            </w:pPr>
            <w:r w:rsidRPr="00FD25B2">
              <w:rPr>
                <w:sz w:val="24"/>
                <w:szCs w:val="24"/>
              </w:rPr>
              <w:t xml:space="preserve">Accounts </w:t>
            </w:r>
            <w:r>
              <w:rPr>
                <w:sz w:val="24"/>
                <w:szCs w:val="24"/>
              </w:rPr>
              <w:t xml:space="preserve">–The overall departmental performance was mixed, whilst accuracy was good, there were increases in durations. </w:t>
            </w:r>
          </w:p>
          <w:p w14:paraId="20081F99" w14:textId="1041F879" w:rsidR="003A6D21" w:rsidRDefault="003A6D21" w:rsidP="00AD3128">
            <w:pPr>
              <w:contextualSpacing/>
              <w:rPr>
                <w:sz w:val="24"/>
                <w:szCs w:val="24"/>
              </w:rPr>
            </w:pPr>
          </w:p>
          <w:p w14:paraId="294C290D" w14:textId="787ADE4A" w:rsidR="003A6D21" w:rsidRDefault="003A6D21" w:rsidP="00AD3128">
            <w:pPr>
              <w:contextualSpacing/>
              <w:rPr>
                <w:sz w:val="24"/>
                <w:szCs w:val="24"/>
              </w:rPr>
            </w:pPr>
          </w:p>
          <w:p w14:paraId="24ED39C8" w14:textId="77777777" w:rsidR="00AD3128" w:rsidRPr="00FD25B2" w:rsidRDefault="00AD3128" w:rsidP="00AD3128">
            <w:pPr>
              <w:contextualSpacing/>
              <w:rPr>
                <w:sz w:val="24"/>
                <w:szCs w:val="24"/>
              </w:rPr>
            </w:pPr>
          </w:p>
        </w:tc>
      </w:tr>
      <w:tr w:rsidR="00BA13BF" w14:paraId="65936376" w14:textId="77777777" w:rsidTr="008F7032">
        <w:trPr>
          <w:gridAfter w:val="1"/>
          <w:wAfter w:w="171" w:type="dxa"/>
        </w:trPr>
        <w:tc>
          <w:tcPr>
            <w:tcW w:w="9322" w:type="dxa"/>
            <w:gridSpan w:val="2"/>
            <w:shd w:val="clear" w:color="auto" w:fill="D9D9D9" w:themeFill="background1" w:themeFillShade="D9"/>
          </w:tcPr>
          <w:p w14:paraId="7D19E5D7" w14:textId="77777777" w:rsidR="00BA13BF" w:rsidRDefault="00BA13BF">
            <w:pPr>
              <w:rPr>
                <w:color w:val="FF0000"/>
              </w:rPr>
            </w:pPr>
            <w:r w:rsidRPr="00BA13BF">
              <w:rPr>
                <w:b/>
                <w:sz w:val="24"/>
                <w:szCs w:val="24"/>
              </w:rPr>
              <w:lastRenderedPageBreak/>
              <w:t>Report</w:t>
            </w:r>
          </w:p>
        </w:tc>
      </w:tr>
    </w:tbl>
    <w:p w14:paraId="625B9788" w14:textId="77777777" w:rsidR="00685B9C" w:rsidRDefault="00685B9C">
      <w:pPr>
        <w:rPr>
          <w:color w:val="FF0000"/>
        </w:rPr>
      </w:pPr>
    </w:p>
    <w:p w14:paraId="6976FC37" w14:textId="2D6B42E3" w:rsidR="00BA13BF" w:rsidRPr="009D5278" w:rsidRDefault="00BA13BF" w:rsidP="00BA13BF">
      <w:pPr>
        <w:rPr>
          <w:b/>
          <w:sz w:val="24"/>
          <w:szCs w:val="24"/>
        </w:rPr>
      </w:pPr>
      <w:r w:rsidRPr="009D5278">
        <w:rPr>
          <w:b/>
          <w:sz w:val="24"/>
          <w:szCs w:val="24"/>
        </w:rPr>
        <w:t>Civil Applications</w:t>
      </w:r>
    </w:p>
    <w:p w14:paraId="14B6C2B1" w14:textId="77777777" w:rsidR="00BA13BF" w:rsidRPr="00BA13BF" w:rsidRDefault="00BA13BF" w:rsidP="00BA13BF">
      <w:pPr>
        <w:rPr>
          <w:sz w:val="24"/>
          <w:szCs w:val="24"/>
        </w:rPr>
      </w:pPr>
    </w:p>
    <w:p w14:paraId="4257CBAE" w14:textId="2D4A5DED" w:rsidR="00BA13BF" w:rsidRDefault="00BA13BF" w:rsidP="003A6D21">
      <w:pPr>
        <w:pStyle w:val="ListParagraph"/>
        <w:numPr>
          <w:ilvl w:val="0"/>
          <w:numId w:val="3"/>
        </w:numPr>
        <w:ind w:left="851"/>
        <w:rPr>
          <w:sz w:val="24"/>
          <w:szCs w:val="24"/>
        </w:rPr>
      </w:pPr>
      <w:r w:rsidRPr="00BA13BF">
        <w:rPr>
          <w:sz w:val="24"/>
          <w:szCs w:val="24"/>
        </w:rPr>
        <w:t>The overall performance in civil applications is good.</w:t>
      </w:r>
    </w:p>
    <w:p w14:paraId="1902066C" w14:textId="77777777" w:rsidR="003A6D21" w:rsidRDefault="003A6D21" w:rsidP="003A6D21">
      <w:pPr>
        <w:pStyle w:val="ListParagraph"/>
        <w:ind w:left="851"/>
        <w:rPr>
          <w:sz w:val="24"/>
          <w:szCs w:val="24"/>
        </w:rPr>
      </w:pPr>
    </w:p>
    <w:p w14:paraId="3D2DA1B6" w14:textId="181A40E3" w:rsidR="00D75DF2" w:rsidRDefault="00DB66A5" w:rsidP="003A6D21">
      <w:pPr>
        <w:pStyle w:val="ListParagraph"/>
        <w:numPr>
          <w:ilvl w:val="0"/>
          <w:numId w:val="3"/>
        </w:numPr>
        <w:ind w:left="851"/>
        <w:rPr>
          <w:sz w:val="24"/>
          <w:szCs w:val="24"/>
        </w:rPr>
      </w:pPr>
      <w:r w:rsidRPr="00DB66A5">
        <w:rPr>
          <w:sz w:val="24"/>
          <w:szCs w:val="24"/>
        </w:rPr>
        <w:t xml:space="preserve">In the last three months, for non AWI cases, our performance in relation to the first decision average duration has increased by 3 days and our grant rate has increased by 1% to 65% when compared to the same period 1 year ago.  </w:t>
      </w:r>
      <w:r w:rsidR="00D75DF2">
        <w:rPr>
          <w:sz w:val="24"/>
          <w:szCs w:val="24"/>
        </w:rPr>
        <w:t>The increase in duration is as a result of the previously reported staff vacancies and new staff being trained.  This is being closely managed and additional resource being made available to the department in the form of overtime.</w:t>
      </w:r>
    </w:p>
    <w:p w14:paraId="4237FB16" w14:textId="4639E541" w:rsidR="003A6D21" w:rsidRPr="003A6D21" w:rsidRDefault="003A6D21" w:rsidP="003A6D21">
      <w:pPr>
        <w:ind w:left="851"/>
        <w:rPr>
          <w:sz w:val="24"/>
          <w:szCs w:val="24"/>
        </w:rPr>
      </w:pPr>
    </w:p>
    <w:p w14:paraId="1AA1923E" w14:textId="58513A49" w:rsidR="00DB66A5" w:rsidRPr="00BA13BF" w:rsidRDefault="00DB66A5" w:rsidP="003A6D21">
      <w:pPr>
        <w:pStyle w:val="ListParagraph"/>
        <w:numPr>
          <w:ilvl w:val="0"/>
          <w:numId w:val="3"/>
        </w:numPr>
        <w:ind w:left="851"/>
        <w:rPr>
          <w:sz w:val="24"/>
          <w:szCs w:val="24"/>
        </w:rPr>
      </w:pPr>
      <w:r w:rsidRPr="00DB66A5">
        <w:rPr>
          <w:sz w:val="24"/>
          <w:szCs w:val="24"/>
        </w:rPr>
        <w:t xml:space="preserve">The </w:t>
      </w:r>
      <w:r w:rsidR="00DB418E" w:rsidRPr="00DB418E">
        <w:rPr>
          <w:sz w:val="24"/>
          <w:szCs w:val="24"/>
        </w:rPr>
        <w:t>ratio of further work to first decision measures the number of cases requiring further work as a percentage of the total number of first decisions in the period. Further work can occur after a case is refused and a review is received; or where we continue for information, which isn’t supplied until after the required period.</w:t>
      </w:r>
      <w:r w:rsidR="00DB418E">
        <w:rPr>
          <w:sz w:val="24"/>
          <w:szCs w:val="24"/>
        </w:rPr>
        <w:t xml:space="preserve"> The </w:t>
      </w:r>
      <w:r w:rsidRPr="00DB66A5">
        <w:rPr>
          <w:sz w:val="24"/>
          <w:szCs w:val="24"/>
        </w:rPr>
        <w:t xml:space="preserve">ratio has decreased by 5% to 18% compare to the same period last year which was 23%. </w:t>
      </w:r>
      <w:r w:rsidR="00DB418E">
        <w:rPr>
          <w:sz w:val="24"/>
          <w:szCs w:val="24"/>
        </w:rPr>
        <w:t>The explanation for this and further information on civil legal aid grant rates is contained in the Trends Report.</w:t>
      </w:r>
    </w:p>
    <w:p w14:paraId="5A0F83DF" w14:textId="7DE2B55D" w:rsidR="00DB66A5" w:rsidRPr="00BA13BF" w:rsidRDefault="00DB66A5" w:rsidP="003A6D21">
      <w:pPr>
        <w:ind w:left="851"/>
        <w:rPr>
          <w:sz w:val="24"/>
          <w:szCs w:val="24"/>
        </w:rPr>
      </w:pPr>
    </w:p>
    <w:p w14:paraId="2042E764" w14:textId="2D779065" w:rsidR="00BA13BF" w:rsidRPr="009D5278" w:rsidRDefault="00BA13BF" w:rsidP="003A6D21">
      <w:pPr>
        <w:rPr>
          <w:i/>
          <w:sz w:val="24"/>
          <w:szCs w:val="24"/>
        </w:rPr>
      </w:pPr>
      <w:r w:rsidRPr="009D5278">
        <w:rPr>
          <w:i/>
          <w:sz w:val="24"/>
          <w:szCs w:val="24"/>
        </w:rPr>
        <w:t>Accuracy Results</w:t>
      </w:r>
    </w:p>
    <w:p w14:paraId="32601080" w14:textId="6F2F7184" w:rsidR="00BA13BF" w:rsidRPr="00BA13BF" w:rsidRDefault="00BA13BF" w:rsidP="003A6D21">
      <w:pPr>
        <w:ind w:left="851"/>
        <w:rPr>
          <w:sz w:val="24"/>
          <w:szCs w:val="24"/>
        </w:rPr>
      </w:pPr>
    </w:p>
    <w:p w14:paraId="2A65D56B" w14:textId="77777777" w:rsidR="00BA13BF" w:rsidRPr="00BA13BF" w:rsidRDefault="00BA13BF" w:rsidP="003A6D21">
      <w:pPr>
        <w:pStyle w:val="ListParagraph"/>
        <w:numPr>
          <w:ilvl w:val="0"/>
          <w:numId w:val="3"/>
        </w:numPr>
        <w:ind w:left="851"/>
        <w:rPr>
          <w:sz w:val="24"/>
          <w:szCs w:val="24"/>
        </w:rPr>
      </w:pPr>
      <w:r w:rsidRPr="00BA13BF">
        <w:rPr>
          <w:sz w:val="24"/>
          <w:szCs w:val="24"/>
        </w:rPr>
        <w:t>99% of applications checked were marked as having a good level of accuracy, which was the same as last year.</w:t>
      </w:r>
    </w:p>
    <w:p w14:paraId="1FB28273" w14:textId="2D22B008" w:rsidR="00BA13BF" w:rsidRPr="00BA13BF" w:rsidRDefault="00BA13BF" w:rsidP="00BA13BF">
      <w:pPr>
        <w:rPr>
          <w:sz w:val="24"/>
          <w:szCs w:val="24"/>
        </w:rPr>
      </w:pPr>
    </w:p>
    <w:p w14:paraId="1E433565" w14:textId="77777777" w:rsidR="00BA13BF" w:rsidRPr="009D5278" w:rsidRDefault="00BA13BF" w:rsidP="00BA13BF">
      <w:pPr>
        <w:rPr>
          <w:b/>
          <w:sz w:val="24"/>
          <w:szCs w:val="24"/>
        </w:rPr>
      </w:pPr>
      <w:r w:rsidRPr="009D5278">
        <w:rPr>
          <w:b/>
          <w:sz w:val="24"/>
          <w:szCs w:val="24"/>
        </w:rPr>
        <w:t>Criminal Applications</w:t>
      </w:r>
    </w:p>
    <w:p w14:paraId="13641F56" w14:textId="77777777" w:rsidR="00BA13BF" w:rsidRPr="00BA13BF" w:rsidRDefault="00BA13BF" w:rsidP="00BA13BF">
      <w:pPr>
        <w:rPr>
          <w:sz w:val="24"/>
          <w:szCs w:val="24"/>
        </w:rPr>
      </w:pPr>
    </w:p>
    <w:p w14:paraId="0312F033" w14:textId="77777777" w:rsidR="00BA13BF" w:rsidRPr="00BA13BF" w:rsidRDefault="00BA13BF" w:rsidP="00BA13BF">
      <w:pPr>
        <w:rPr>
          <w:sz w:val="24"/>
          <w:szCs w:val="24"/>
        </w:rPr>
      </w:pPr>
      <w:r w:rsidRPr="00BA13BF">
        <w:rPr>
          <w:sz w:val="24"/>
          <w:szCs w:val="24"/>
        </w:rPr>
        <w:t>Criminal – Summary</w:t>
      </w:r>
    </w:p>
    <w:p w14:paraId="089592B9" w14:textId="77777777" w:rsidR="00BA13BF" w:rsidRPr="00BA13BF" w:rsidRDefault="00BA13BF" w:rsidP="00BA13BF">
      <w:pPr>
        <w:rPr>
          <w:sz w:val="24"/>
          <w:szCs w:val="24"/>
        </w:rPr>
      </w:pPr>
    </w:p>
    <w:p w14:paraId="6D2A6D8B" w14:textId="77777777" w:rsidR="00BA13BF" w:rsidRPr="00BA13BF" w:rsidRDefault="00BA13BF" w:rsidP="003A6D21">
      <w:pPr>
        <w:pStyle w:val="ListParagraph"/>
        <w:numPr>
          <w:ilvl w:val="0"/>
          <w:numId w:val="3"/>
        </w:numPr>
        <w:rPr>
          <w:sz w:val="24"/>
          <w:szCs w:val="24"/>
        </w:rPr>
      </w:pPr>
      <w:r w:rsidRPr="00BA13BF">
        <w:rPr>
          <w:sz w:val="24"/>
          <w:szCs w:val="24"/>
        </w:rPr>
        <w:t xml:space="preserve">The overall performance remains good.   First decision average durations improved from the same period last year from 10.3 days to 9.8 days as we continue to give more attention to reducing instances where we need to continue for further information and reducing the timescales of the longer cases. As a result, the grant rate of first instance cases also increased form 79% to 80% compared to the same period last year. There has also been a reduction of 13% in applications received which has also allowed us to take decisions faster.  </w:t>
      </w:r>
    </w:p>
    <w:p w14:paraId="0FB95005" w14:textId="77777777" w:rsidR="00BA13BF" w:rsidRPr="00BA13BF" w:rsidRDefault="00BA13BF" w:rsidP="00BA13BF">
      <w:pPr>
        <w:rPr>
          <w:sz w:val="24"/>
          <w:szCs w:val="24"/>
        </w:rPr>
      </w:pPr>
    </w:p>
    <w:p w14:paraId="533F94F9" w14:textId="77777777" w:rsidR="00BA13BF" w:rsidRPr="00BA13BF" w:rsidRDefault="00BA13BF" w:rsidP="00BA13BF">
      <w:pPr>
        <w:rPr>
          <w:sz w:val="24"/>
          <w:szCs w:val="24"/>
        </w:rPr>
      </w:pPr>
      <w:r w:rsidRPr="00BA13BF">
        <w:rPr>
          <w:sz w:val="24"/>
          <w:szCs w:val="24"/>
        </w:rPr>
        <w:t>Criminal – Solemn</w:t>
      </w:r>
    </w:p>
    <w:p w14:paraId="49430766" w14:textId="77777777" w:rsidR="00BA13BF" w:rsidRPr="00BA13BF" w:rsidRDefault="00BA13BF" w:rsidP="00BA13BF">
      <w:pPr>
        <w:rPr>
          <w:sz w:val="24"/>
          <w:szCs w:val="24"/>
        </w:rPr>
      </w:pPr>
    </w:p>
    <w:p w14:paraId="571D5307" w14:textId="2B9B3E1E" w:rsidR="003A6D21" w:rsidRPr="003A6D21" w:rsidRDefault="00BA13BF" w:rsidP="003A6D21">
      <w:pPr>
        <w:pStyle w:val="ListParagraph"/>
        <w:numPr>
          <w:ilvl w:val="0"/>
          <w:numId w:val="3"/>
        </w:numPr>
        <w:rPr>
          <w:i/>
          <w:sz w:val="24"/>
          <w:szCs w:val="24"/>
        </w:rPr>
      </w:pPr>
      <w:r w:rsidRPr="003A6D21">
        <w:rPr>
          <w:sz w:val="24"/>
          <w:szCs w:val="24"/>
        </w:rPr>
        <w:t xml:space="preserve">First instance durations improved from 5.4 days to 5.1 days. The grant rate of first instance cases fell marginally from 87% to 86%.  Solemn applications received </w:t>
      </w:r>
      <w:r w:rsidR="00C6305B" w:rsidRPr="003A6D21">
        <w:rPr>
          <w:sz w:val="24"/>
          <w:szCs w:val="24"/>
        </w:rPr>
        <w:t xml:space="preserve">in the three months to December </w:t>
      </w:r>
      <w:r w:rsidRPr="003A6D21">
        <w:rPr>
          <w:sz w:val="24"/>
          <w:szCs w:val="24"/>
        </w:rPr>
        <w:t xml:space="preserve">are up 5% on </w:t>
      </w:r>
      <w:r w:rsidR="00C6305B" w:rsidRPr="003A6D21">
        <w:rPr>
          <w:sz w:val="24"/>
          <w:szCs w:val="24"/>
        </w:rPr>
        <w:t xml:space="preserve">the same period </w:t>
      </w:r>
      <w:r w:rsidR="003A6D21" w:rsidRPr="003A6D21">
        <w:rPr>
          <w:sz w:val="24"/>
          <w:szCs w:val="24"/>
        </w:rPr>
        <w:t>last year.</w:t>
      </w:r>
    </w:p>
    <w:p w14:paraId="7DAAC40F" w14:textId="4A1D97AD" w:rsidR="003A6D21" w:rsidRDefault="003A6D21" w:rsidP="003A6D21">
      <w:pPr>
        <w:pStyle w:val="ListParagraph"/>
        <w:ind w:left="1080"/>
        <w:rPr>
          <w:sz w:val="24"/>
          <w:szCs w:val="24"/>
        </w:rPr>
      </w:pPr>
    </w:p>
    <w:p w14:paraId="6C509C11" w14:textId="546F05AB" w:rsidR="003A6D21" w:rsidRDefault="003A6D21" w:rsidP="003A6D21">
      <w:pPr>
        <w:pStyle w:val="ListParagraph"/>
        <w:ind w:left="1080"/>
        <w:rPr>
          <w:sz w:val="24"/>
          <w:szCs w:val="24"/>
        </w:rPr>
      </w:pPr>
    </w:p>
    <w:p w14:paraId="423944D1" w14:textId="285AB621" w:rsidR="003A6D21" w:rsidRDefault="003A6D21" w:rsidP="003A6D21">
      <w:pPr>
        <w:pStyle w:val="ListParagraph"/>
        <w:ind w:left="1080"/>
        <w:rPr>
          <w:sz w:val="24"/>
          <w:szCs w:val="24"/>
        </w:rPr>
      </w:pPr>
    </w:p>
    <w:p w14:paraId="3B09EB07" w14:textId="77777777" w:rsidR="003A6D21" w:rsidRPr="003A6D21" w:rsidRDefault="003A6D21" w:rsidP="003A6D21">
      <w:pPr>
        <w:pStyle w:val="ListParagraph"/>
        <w:ind w:left="1080"/>
        <w:rPr>
          <w:i/>
          <w:sz w:val="24"/>
          <w:szCs w:val="24"/>
        </w:rPr>
      </w:pPr>
    </w:p>
    <w:p w14:paraId="58CBEF05" w14:textId="3538979E" w:rsidR="00BA13BF" w:rsidRPr="003A6D21" w:rsidRDefault="00BA13BF" w:rsidP="003A6D21">
      <w:pPr>
        <w:rPr>
          <w:i/>
          <w:sz w:val="24"/>
          <w:szCs w:val="24"/>
        </w:rPr>
      </w:pPr>
      <w:r w:rsidRPr="003A6D21">
        <w:rPr>
          <w:i/>
          <w:sz w:val="24"/>
          <w:szCs w:val="24"/>
        </w:rPr>
        <w:t>Accuracy Results</w:t>
      </w:r>
    </w:p>
    <w:p w14:paraId="682F787E" w14:textId="437DC975" w:rsidR="00BA13BF" w:rsidRPr="00BA13BF" w:rsidRDefault="00BA13BF" w:rsidP="00BA13BF">
      <w:pPr>
        <w:rPr>
          <w:sz w:val="24"/>
          <w:szCs w:val="24"/>
        </w:rPr>
      </w:pPr>
    </w:p>
    <w:p w14:paraId="002E630D" w14:textId="77777777" w:rsidR="00BA13BF" w:rsidRPr="00BA13BF" w:rsidRDefault="00BA13BF" w:rsidP="003A6D21">
      <w:pPr>
        <w:pStyle w:val="ListParagraph"/>
        <w:numPr>
          <w:ilvl w:val="0"/>
          <w:numId w:val="3"/>
        </w:numPr>
        <w:rPr>
          <w:sz w:val="24"/>
          <w:szCs w:val="24"/>
        </w:rPr>
      </w:pPr>
      <w:r w:rsidRPr="00BA13BF">
        <w:rPr>
          <w:sz w:val="24"/>
          <w:szCs w:val="24"/>
        </w:rPr>
        <w:t>99% of applications checked were marked as having a good level of accuracy, which was the same as last year.</w:t>
      </w:r>
    </w:p>
    <w:p w14:paraId="5DBB519F" w14:textId="2085FA2C" w:rsidR="00BA13BF" w:rsidRPr="00BA13BF" w:rsidRDefault="00BA13BF" w:rsidP="00BA13BF">
      <w:pPr>
        <w:rPr>
          <w:sz w:val="24"/>
          <w:szCs w:val="24"/>
        </w:rPr>
      </w:pPr>
    </w:p>
    <w:p w14:paraId="76371DCD" w14:textId="77777777" w:rsidR="00BA13BF" w:rsidRPr="009D5278" w:rsidRDefault="00BA13BF" w:rsidP="00BA13BF">
      <w:pPr>
        <w:rPr>
          <w:b/>
          <w:sz w:val="24"/>
          <w:szCs w:val="24"/>
        </w:rPr>
      </w:pPr>
      <w:r w:rsidRPr="009D5278">
        <w:rPr>
          <w:b/>
          <w:sz w:val="24"/>
          <w:szCs w:val="24"/>
        </w:rPr>
        <w:t>Children’s applications</w:t>
      </w:r>
    </w:p>
    <w:p w14:paraId="3B7F3A1C" w14:textId="77777777" w:rsidR="00BA13BF" w:rsidRPr="00BA13BF" w:rsidRDefault="00BA13BF" w:rsidP="00BA13BF">
      <w:pPr>
        <w:rPr>
          <w:sz w:val="24"/>
          <w:szCs w:val="24"/>
        </w:rPr>
      </w:pPr>
    </w:p>
    <w:p w14:paraId="1AE508BC" w14:textId="77777777" w:rsidR="00BA13BF" w:rsidRPr="00BA13BF" w:rsidRDefault="00BA13BF" w:rsidP="003A6D21">
      <w:pPr>
        <w:pStyle w:val="ListParagraph"/>
        <w:numPr>
          <w:ilvl w:val="0"/>
          <w:numId w:val="3"/>
        </w:numPr>
        <w:rPr>
          <w:sz w:val="24"/>
          <w:szCs w:val="24"/>
        </w:rPr>
      </w:pPr>
      <w:r w:rsidRPr="00BA13BF">
        <w:rPr>
          <w:sz w:val="24"/>
          <w:szCs w:val="24"/>
        </w:rPr>
        <w:t>The overall performance remains good.  First decision average durations remains at 8.1 days, which is what it was this time last year.</w:t>
      </w:r>
    </w:p>
    <w:p w14:paraId="5F8CCF7D" w14:textId="77777777" w:rsidR="00BA13BF" w:rsidRPr="00BA13BF" w:rsidRDefault="00BA13BF" w:rsidP="00BA13BF">
      <w:pPr>
        <w:rPr>
          <w:sz w:val="24"/>
          <w:szCs w:val="24"/>
        </w:rPr>
      </w:pPr>
    </w:p>
    <w:p w14:paraId="3800DB48" w14:textId="10846F9D" w:rsidR="00BA13BF" w:rsidRPr="0020131C" w:rsidRDefault="00BA13BF" w:rsidP="0020131C">
      <w:pPr>
        <w:ind w:firstLine="360"/>
        <w:rPr>
          <w:i/>
          <w:sz w:val="24"/>
          <w:szCs w:val="24"/>
        </w:rPr>
      </w:pPr>
      <w:r w:rsidRPr="0020131C">
        <w:rPr>
          <w:i/>
          <w:sz w:val="24"/>
          <w:szCs w:val="24"/>
        </w:rPr>
        <w:t>Accuracy Results</w:t>
      </w:r>
    </w:p>
    <w:p w14:paraId="5D1AB85A" w14:textId="1BDE7007" w:rsidR="00BA13BF" w:rsidRPr="00BA13BF" w:rsidRDefault="00BA13BF" w:rsidP="00BA13BF">
      <w:pPr>
        <w:rPr>
          <w:sz w:val="24"/>
          <w:szCs w:val="24"/>
        </w:rPr>
      </w:pPr>
    </w:p>
    <w:p w14:paraId="651F3AD2" w14:textId="77777777" w:rsidR="00BA13BF" w:rsidRPr="00BA13BF" w:rsidRDefault="00BA13BF" w:rsidP="003A6D21">
      <w:pPr>
        <w:pStyle w:val="ListParagraph"/>
        <w:numPr>
          <w:ilvl w:val="0"/>
          <w:numId w:val="3"/>
        </w:numPr>
        <w:rPr>
          <w:sz w:val="24"/>
          <w:szCs w:val="24"/>
        </w:rPr>
      </w:pPr>
      <w:r w:rsidRPr="00BA13BF">
        <w:rPr>
          <w:sz w:val="24"/>
          <w:szCs w:val="24"/>
        </w:rPr>
        <w:t xml:space="preserve">97% of applications </w:t>
      </w:r>
      <w:r w:rsidR="00DB66A5" w:rsidRPr="00DB66A5">
        <w:rPr>
          <w:sz w:val="24"/>
          <w:szCs w:val="24"/>
        </w:rPr>
        <w:t>checked were marked as having a good level of accuracy, which when compared to the same period last year is an increase of 3%.</w:t>
      </w:r>
    </w:p>
    <w:p w14:paraId="7A207A3B" w14:textId="77777777" w:rsidR="00BA13BF" w:rsidRPr="00BA13BF" w:rsidRDefault="00BA13BF" w:rsidP="00BA13BF">
      <w:pPr>
        <w:rPr>
          <w:sz w:val="24"/>
          <w:szCs w:val="24"/>
        </w:rPr>
      </w:pPr>
    </w:p>
    <w:p w14:paraId="4AFE1182" w14:textId="77777777" w:rsidR="00BA13BF" w:rsidRPr="006C13FE" w:rsidRDefault="00BA13BF" w:rsidP="00BA13BF">
      <w:pPr>
        <w:rPr>
          <w:b/>
          <w:sz w:val="24"/>
          <w:szCs w:val="24"/>
        </w:rPr>
      </w:pPr>
      <w:r w:rsidRPr="006C13FE">
        <w:rPr>
          <w:b/>
          <w:sz w:val="24"/>
          <w:szCs w:val="24"/>
        </w:rPr>
        <w:t>Accounts</w:t>
      </w:r>
    </w:p>
    <w:p w14:paraId="0FF28D9C" w14:textId="77777777" w:rsidR="00BA13BF" w:rsidRPr="00BA13BF" w:rsidRDefault="00BA13BF" w:rsidP="00BA13BF">
      <w:pPr>
        <w:rPr>
          <w:color w:val="FF0000"/>
        </w:rPr>
      </w:pPr>
    </w:p>
    <w:p w14:paraId="672F43EE" w14:textId="77777777" w:rsidR="00BA13BF" w:rsidRPr="00EE519D" w:rsidRDefault="00BA13BF" w:rsidP="00EE519D">
      <w:pPr>
        <w:rPr>
          <w:sz w:val="24"/>
          <w:szCs w:val="24"/>
        </w:rPr>
      </w:pPr>
      <w:r w:rsidRPr="00EE519D">
        <w:rPr>
          <w:sz w:val="24"/>
          <w:szCs w:val="24"/>
        </w:rPr>
        <w:t>Civil Accounts</w:t>
      </w:r>
    </w:p>
    <w:p w14:paraId="1B4DEC63" w14:textId="77777777" w:rsidR="001174EC" w:rsidRDefault="001174EC" w:rsidP="001174EC">
      <w:pPr>
        <w:pStyle w:val="ListParagraph"/>
        <w:ind w:left="1080"/>
        <w:rPr>
          <w:sz w:val="24"/>
          <w:szCs w:val="24"/>
        </w:rPr>
      </w:pPr>
    </w:p>
    <w:p w14:paraId="17724D29" w14:textId="77777777" w:rsidR="001174EC" w:rsidRDefault="001174EC" w:rsidP="003A6D21">
      <w:pPr>
        <w:pStyle w:val="ListParagraph"/>
        <w:numPr>
          <w:ilvl w:val="0"/>
          <w:numId w:val="3"/>
        </w:numPr>
        <w:rPr>
          <w:sz w:val="24"/>
          <w:szCs w:val="24"/>
        </w:rPr>
      </w:pPr>
      <w:r w:rsidRPr="001174EC">
        <w:rPr>
          <w:sz w:val="24"/>
          <w:szCs w:val="24"/>
        </w:rPr>
        <w:t>The overall three month position for civil shows the average duration for initial assessments, at 2</w:t>
      </w:r>
      <w:r>
        <w:rPr>
          <w:sz w:val="24"/>
          <w:szCs w:val="24"/>
        </w:rPr>
        <w:t>9</w:t>
      </w:r>
      <w:r w:rsidRPr="001174EC">
        <w:rPr>
          <w:sz w:val="24"/>
          <w:szCs w:val="24"/>
        </w:rPr>
        <w:t xml:space="preserve"> calendar days </w:t>
      </w:r>
      <w:r>
        <w:rPr>
          <w:sz w:val="24"/>
          <w:szCs w:val="24"/>
        </w:rPr>
        <w:t>which is three days longer compared to the same</w:t>
      </w:r>
      <w:r w:rsidRPr="001174EC">
        <w:rPr>
          <w:sz w:val="24"/>
          <w:szCs w:val="24"/>
        </w:rPr>
        <w:t xml:space="preserve"> three months in 2017/18. </w:t>
      </w:r>
    </w:p>
    <w:p w14:paraId="1706E468" w14:textId="77777777" w:rsidR="00DB78CF" w:rsidRPr="00DB78CF" w:rsidRDefault="00DB78CF" w:rsidP="00DB78CF">
      <w:pPr>
        <w:pStyle w:val="ListParagraph"/>
        <w:rPr>
          <w:sz w:val="24"/>
          <w:szCs w:val="24"/>
        </w:rPr>
      </w:pPr>
    </w:p>
    <w:p w14:paraId="7E751A55" w14:textId="77777777" w:rsidR="00DB78CF" w:rsidRPr="00225CD2" w:rsidRDefault="00BB24F7" w:rsidP="003A6D21">
      <w:pPr>
        <w:pStyle w:val="ListParagraph"/>
        <w:numPr>
          <w:ilvl w:val="0"/>
          <w:numId w:val="3"/>
        </w:numPr>
        <w:rPr>
          <w:sz w:val="24"/>
          <w:szCs w:val="24"/>
        </w:rPr>
      </w:pPr>
      <w:r w:rsidRPr="00225CD2">
        <w:rPr>
          <w:sz w:val="24"/>
          <w:szCs w:val="24"/>
        </w:rPr>
        <w:t xml:space="preserve">Durations in November increased slightly from the October level before reducing again in December. </w:t>
      </w:r>
      <w:r w:rsidR="00201BFE" w:rsidRPr="00225CD2">
        <w:rPr>
          <w:sz w:val="24"/>
          <w:szCs w:val="24"/>
        </w:rPr>
        <w:t xml:space="preserve"> </w:t>
      </w:r>
      <w:r w:rsidR="00225CD2">
        <w:rPr>
          <w:sz w:val="24"/>
          <w:szCs w:val="24"/>
        </w:rPr>
        <w:t xml:space="preserve">There was an increase in overtime in December which helped reduce the durations. </w:t>
      </w:r>
    </w:p>
    <w:p w14:paraId="6D8023B1" w14:textId="77777777" w:rsidR="001174EC" w:rsidRPr="001174EC" w:rsidRDefault="001174EC" w:rsidP="001174EC">
      <w:pPr>
        <w:pStyle w:val="ListParagraph"/>
        <w:ind w:left="1080"/>
        <w:rPr>
          <w:sz w:val="24"/>
          <w:szCs w:val="24"/>
        </w:rPr>
      </w:pPr>
    </w:p>
    <w:p w14:paraId="67E61E08" w14:textId="77777777" w:rsidR="001174EC" w:rsidRPr="00DB78CF" w:rsidRDefault="00225CD2" w:rsidP="003A6D21">
      <w:pPr>
        <w:pStyle w:val="ListParagraph"/>
        <w:numPr>
          <w:ilvl w:val="0"/>
          <w:numId w:val="3"/>
        </w:numPr>
        <w:rPr>
          <w:sz w:val="24"/>
          <w:szCs w:val="24"/>
        </w:rPr>
      </w:pPr>
      <w:r>
        <w:rPr>
          <w:sz w:val="24"/>
          <w:szCs w:val="24"/>
        </w:rPr>
        <w:t>One</w:t>
      </w:r>
      <w:r w:rsidR="001174EC" w:rsidRPr="00DB78CF">
        <w:rPr>
          <w:sz w:val="24"/>
          <w:szCs w:val="24"/>
        </w:rPr>
        <w:t xml:space="preserve"> vacant post w</w:t>
      </w:r>
      <w:r>
        <w:rPr>
          <w:sz w:val="24"/>
          <w:szCs w:val="24"/>
        </w:rPr>
        <w:t xml:space="preserve">as </w:t>
      </w:r>
      <w:r w:rsidR="001174EC" w:rsidRPr="00DB78CF">
        <w:rPr>
          <w:sz w:val="24"/>
          <w:szCs w:val="24"/>
        </w:rPr>
        <w:t>filled in January 2019. This will help to mitigate risk in the longer term</w:t>
      </w:r>
      <w:r w:rsidR="00743FB6" w:rsidRPr="00DB78CF">
        <w:rPr>
          <w:sz w:val="24"/>
          <w:szCs w:val="24"/>
        </w:rPr>
        <w:t xml:space="preserve"> once the staff are fully trained.</w:t>
      </w:r>
    </w:p>
    <w:p w14:paraId="021B05EE" w14:textId="77777777" w:rsidR="00743FB6" w:rsidRPr="001174EC" w:rsidRDefault="00743FB6" w:rsidP="00743FB6">
      <w:pPr>
        <w:pStyle w:val="ListParagraph"/>
        <w:ind w:left="1080"/>
        <w:rPr>
          <w:color w:val="FF0000"/>
          <w:sz w:val="24"/>
          <w:szCs w:val="24"/>
        </w:rPr>
      </w:pPr>
    </w:p>
    <w:p w14:paraId="61BF39F3" w14:textId="77777777" w:rsidR="001174EC" w:rsidRPr="00743FB6" w:rsidRDefault="001174EC" w:rsidP="003A6D21">
      <w:pPr>
        <w:pStyle w:val="ListParagraph"/>
        <w:numPr>
          <w:ilvl w:val="0"/>
          <w:numId w:val="3"/>
        </w:numPr>
        <w:rPr>
          <w:sz w:val="24"/>
          <w:szCs w:val="24"/>
        </w:rPr>
      </w:pPr>
      <w:r w:rsidRPr="00743FB6">
        <w:rPr>
          <w:sz w:val="24"/>
          <w:szCs w:val="24"/>
        </w:rPr>
        <w:t>The average duration for negotiations improved from 6</w:t>
      </w:r>
      <w:r w:rsidR="00743FB6" w:rsidRPr="00743FB6">
        <w:rPr>
          <w:sz w:val="24"/>
          <w:szCs w:val="24"/>
        </w:rPr>
        <w:t>4</w:t>
      </w:r>
      <w:r w:rsidRPr="00743FB6">
        <w:rPr>
          <w:sz w:val="24"/>
          <w:szCs w:val="24"/>
        </w:rPr>
        <w:t xml:space="preserve"> calendar days, in the three months in 2017/18, to 5</w:t>
      </w:r>
      <w:r w:rsidR="00743FB6" w:rsidRPr="00743FB6">
        <w:rPr>
          <w:sz w:val="24"/>
          <w:szCs w:val="24"/>
        </w:rPr>
        <w:t>7</w:t>
      </w:r>
      <w:r w:rsidRPr="00743FB6">
        <w:rPr>
          <w:sz w:val="24"/>
          <w:szCs w:val="24"/>
        </w:rPr>
        <w:t xml:space="preserve"> calendar days in the current three months.</w:t>
      </w:r>
    </w:p>
    <w:p w14:paraId="001F0BDB" w14:textId="77777777" w:rsidR="001174EC" w:rsidRPr="001174EC" w:rsidRDefault="001174EC" w:rsidP="001174EC">
      <w:pPr>
        <w:pStyle w:val="ListParagraph"/>
        <w:ind w:left="1080"/>
        <w:rPr>
          <w:color w:val="FF0000"/>
          <w:sz w:val="24"/>
          <w:szCs w:val="24"/>
        </w:rPr>
      </w:pPr>
    </w:p>
    <w:p w14:paraId="42167C3E" w14:textId="77777777" w:rsidR="001174EC" w:rsidRDefault="001174EC" w:rsidP="003A6D21">
      <w:pPr>
        <w:pStyle w:val="ListParagraph"/>
        <w:numPr>
          <w:ilvl w:val="0"/>
          <w:numId w:val="3"/>
        </w:numPr>
        <w:rPr>
          <w:sz w:val="24"/>
          <w:szCs w:val="24"/>
        </w:rPr>
      </w:pPr>
      <w:r w:rsidRPr="001174EC">
        <w:rPr>
          <w:sz w:val="24"/>
          <w:szCs w:val="24"/>
        </w:rPr>
        <w:t>The percentage of civil accounts which were paid in full at the initial assessment remained at 64%.</w:t>
      </w:r>
    </w:p>
    <w:p w14:paraId="73A92C64" w14:textId="77777777" w:rsidR="00AB2FD7" w:rsidRDefault="00AB2FD7" w:rsidP="00AB2FD7">
      <w:pPr>
        <w:rPr>
          <w:sz w:val="24"/>
          <w:szCs w:val="24"/>
        </w:rPr>
      </w:pPr>
    </w:p>
    <w:p w14:paraId="3C18E6B3" w14:textId="3B270878" w:rsidR="00AB2FD7" w:rsidRPr="00AB2FD7" w:rsidRDefault="00AB2FD7" w:rsidP="0020131C">
      <w:pPr>
        <w:autoSpaceDE w:val="0"/>
        <w:autoSpaceDN w:val="0"/>
        <w:ind w:left="360"/>
        <w:rPr>
          <w:rFonts w:cs="Trebuchet MS"/>
          <w:i/>
          <w:sz w:val="24"/>
          <w:szCs w:val="24"/>
          <w:lang w:val="en-US"/>
        </w:rPr>
      </w:pPr>
      <w:r w:rsidRPr="00AB2FD7">
        <w:rPr>
          <w:rFonts w:cs="Trebuchet MS"/>
          <w:i/>
          <w:sz w:val="24"/>
          <w:szCs w:val="24"/>
          <w:lang w:val="en-US"/>
        </w:rPr>
        <w:t>Accuracy Results</w:t>
      </w:r>
    </w:p>
    <w:p w14:paraId="225729EF" w14:textId="77777777" w:rsidR="00AB2FD7" w:rsidRPr="00AB2FD7" w:rsidRDefault="00AB2FD7" w:rsidP="00AB2FD7">
      <w:pPr>
        <w:autoSpaceDE w:val="0"/>
        <w:autoSpaceDN w:val="0"/>
        <w:ind w:left="851" w:hanging="567"/>
        <w:rPr>
          <w:rFonts w:cs="Trebuchet MS"/>
          <w:sz w:val="24"/>
          <w:szCs w:val="24"/>
          <w:lang w:val="en-US"/>
        </w:rPr>
      </w:pPr>
    </w:p>
    <w:p w14:paraId="2B7A041D" w14:textId="4AB90B27" w:rsidR="006C13FE" w:rsidRPr="00210410" w:rsidRDefault="00AB2FD7" w:rsidP="003A6D21">
      <w:pPr>
        <w:numPr>
          <w:ilvl w:val="0"/>
          <w:numId w:val="3"/>
        </w:numPr>
        <w:tabs>
          <w:tab w:val="num" w:pos="928"/>
        </w:tabs>
        <w:spacing w:after="240"/>
        <w:ind w:left="928" w:hanging="502"/>
        <w:rPr>
          <w:sz w:val="24"/>
          <w:szCs w:val="24"/>
        </w:rPr>
      </w:pPr>
      <w:r w:rsidRPr="00EB3062">
        <w:rPr>
          <w:rFonts w:eastAsia="Times New Roman" w:cs="Trebuchet MS"/>
          <w:sz w:val="24"/>
          <w:szCs w:val="24"/>
          <w:lang w:val="en-US" w:eastAsia="en-GB"/>
        </w:rPr>
        <w:t>Accuracy in the three months was good with 96% having been marked as a     four (98% in the comparable period in 2017/18).</w:t>
      </w:r>
    </w:p>
    <w:p w14:paraId="02FC8E8D" w14:textId="77777777" w:rsidR="006C13FE" w:rsidRDefault="006C13FE" w:rsidP="00AB2FD7">
      <w:pPr>
        <w:rPr>
          <w:sz w:val="24"/>
          <w:szCs w:val="24"/>
        </w:rPr>
      </w:pPr>
    </w:p>
    <w:p w14:paraId="2DF56BAD" w14:textId="77777777" w:rsidR="00BA13BF" w:rsidRDefault="00BA13BF" w:rsidP="00AB2FD7">
      <w:pPr>
        <w:rPr>
          <w:sz w:val="24"/>
          <w:szCs w:val="24"/>
        </w:rPr>
      </w:pPr>
      <w:r w:rsidRPr="00AB2FD7">
        <w:rPr>
          <w:sz w:val="24"/>
          <w:szCs w:val="24"/>
        </w:rPr>
        <w:t>Criminal Accounts</w:t>
      </w:r>
    </w:p>
    <w:p w14:paraId="3B308505" w14:textId="77777777" w:rsidR="00AB2FD7" w:rsidRPr="00AB2FD7" w:rsidRDefault="00AB2FD7" w:rsidP="00AB2FD7">
      <w:pPr>
        <w:rPr>
          <w:sz w:val="24"/>
          <w:szCs w:val="24"/>
        </w:rPr>
      </w:pPr>
    </w:p>
    <w:p w14:paraId="4F6BF1FF" w14:textId="77777777" w:rsidR="00DB78CF" w:rsidRDefault="00DB78CF" w:rsidP="003A6D21">
      <w:pPr>
        <w:pStyle w:val="ListParagraph"/>
        <w:numPr>
          <w:ilvl w:val="0"/>
          <w:numId w:val="3"/>
        </w:numPr>
        <w:rPr>
          <w:sz w:val="24"/>
          <w:szCs w:val="24"/>
        </w:rPr>
      </w:pPr>
      <w:r w:rsidRPr="00EE519D">
        <w:rPr>
          <w:sz w:val="24"/>
          <w:szCs w:val="24"/>
        </w:rPr>
        <w:t xml:space="preserve">The three month position for criminal shows the average duration for initial assessments, at 15 calendar days, 4 calendar days slower than the comparable period in 2017/18. </w:t>
      </w:r>
      <w:r w:rsidR="00F9397D">
        <w:rPr>
          <w:sz w:val="24"/>
          <w:szCs w:val="24"/>
        </w:rPr>
        <w:br/>
      </w:r>
    </w:p>
    <w:p w14:paraId="7B2FB407" w14:textId="77777777" w:rsidR="00EE519D" w:rsidRPr="00994FF3" w:rsidRDefault="00201BFE" w:rsidP="003A6D21">
      <w:pPr>
        <w:pStyle w:val="ListParagraph"/>
        <w:numPr>
          <w:ilvl w:val="0"/>
          <w:numId w:val="3"/>
        </w:numPr>
        <w:rPr>
          <w:sz w:val="24"/>
          <w:szCs w:val="24"/>
        </w:rPr>
      </w:pPr>
      <w:r w:rsidRPr="00994FF3">
        <w:rPr>
          <w:sz w:val="24"/>
          <w:szCs w:val="24"/>
        </w:rPr>
        <w:lastRenderedPageBreak/>
        <w:t xml:space="preserve">Within the three </w:t>
      </w:r>
      <w:r w:rsidR="00C6305B">
        <w:rPr>
          <w:sz w:val="24"/>
          <w:szCs w:val="24"/>
        </w:rPr>
        <w:t xml:space="preserve">month </w:t>
      </w:r>
      <w:r w:rsidRPr="00994FF3">
        <w:rPr>
          <w:sz w:val="24"/>
          <w:szCs w:val="24"/>
        </w:rPr>
        <w:t>period we have seen month on month</w:t>
      </w:r>
      <w:r w:rsidR="00A836A8">
        <w:rPr>
          <w:sz w:val="24"/>
          <w:szCs w:val="24"/>
        </w:rPr>
        <w:t xml:space="preserve"> decreases in average durations, which shows a positive picture which has been assisted by overtime. </w:t>
      </w:r>
      <w:r w:rsidRPr="00994FF3">
        <w:rPr>
          <w:sz w:val="24"/>
          <w:szCs w:val="24"/>
        </w:rPr>
        <w:t xml:space="preserve"> </w:t>
      </w:r>
    </w:p>
    <w:p w14:paraId="701A5C10" w14:textId="77777777" w:rsidR="00D375FF" w:rsidRPr="00DB78CF" w:rsidRDefault="00D375FF" w:rsidP="00D375FF">
      <w:pPr>
        <w:pStyle w:val="ListParagraph"/>
        <w:ind w:left="1080"/>
        <w:rPr>
          <w:color w:val="FF0000"/>
          <w:sz w:val="24"/>
          <w:szCs w:val="24"/>
        </w:rPr>
      </w:pPr>
    </w:p>
    <w:p w14:paraId="3E4AC4D4" w14:textId="11A5AB21" w:rsidR="00DB78CF" w:rsidRPr="00D375FF" w:rsidRDefault="00DB78CF" w:rsidP="003A6D21">
      <w:pPr>
        <w:pStyle w:val="ListParagraph"/>
        <w:numPr>
          <w:ilvl w:val="0"/>
          <w:numId w:val="3"/>
        </w:numPr>
        <w:rPr>
          <w:sz w:val="24"/>
          <w:szCs w:val="24"/>
        </w:rPr>
      </w:pPr>
      <w:r w:rsidRPr="00D375FF">
        <w:rPr>
          <w:sz w:val="24"/>
          <w:szCs w:val="24"/>
        </w:rPr>
        <w:t xml:space="preserve">The average duration for negotiations </w:t>
      </w:r>
      <w:r w:rsidR="00D375FF" w:rsidRPr="00D375FF">
        <w:rPr>
          <w:sz w:val="24"/>
          <w:szCs w:val="24"/>
        </w:rPr>
        <w:t xml:space="preserve">shows a reduction from 106 calendar days to </w:t>
      </w:r>
      <w:r w:rsidRPr="00D375FF">
        <w:rPr>
          <w:sz w:val="24"/>
          <w:szCs w:val="24"/>
        </w:rPr>
        <w:t>3</w:t>
      </w:r>
      <w:r w:rsidR="00D375FF" w:rsidRPr="00D375FF">
        <w:rPr>
          <w:sz w:val="24"/>
          <w:szCs w:val="24"/>
        </w:rPr>
        <w:t>9</w:t>
      </w:r>
      <w:r w:rsidRPr="00D375FF">
        <w:rPr>
          <w:sz w:val="24"/>
          <w:szCs w:val="24"/>
        </w:rPr>
        <w:t xml:space="preserve"> calendar days, in the comparable three months in 2017/18</w:t>
      </w:r>
      <w:r w:rsidR="00D375FF" w:rsidRPr="00D375FF">
        <w:rPr>
          <w:sz w:val="24"/>
          <w:szCs w:val="24"/>
        </w:rPr>
        <w:t>. However, this was due to a special exercise last year to clear out stock which added to the durations.</w:t>
      </w:r>
      <w:r w:rsidR="00D375FF">
        <w:rPr>
          <w:sz w:val="24"/>
          <w:szCs w:val="24"/>
        </w:rPr>
        <w:t xml:space="preserve"> 39 days is nearer the norm for negotiations.</w:t>
      </w:r>
      <w:r w:rsidR="0028170E">
        <w:rPr>
          <w:sz w:val="24"/>
          <w:szCs w:val="24"/>
        </w:rPr>
        <w:t xml:space="preserve"> </w:t>
      </w:r>
    </w:p>
    <w:p w14:paraId="556DCBF6" w14:textId="77777777" w:rsidR="00D375FF" w:rsidRPr="00DB78CF" w:rsidRDefault="00D375FF" w:rsidP="00D375FF">
      <w:pPr>
        <w:pStyle w:val="ListParagraph"/>
        <w:ind w:left="1080"/>
        <w:rPr>
          <w:color w:val="FF0000"/>
          <w:sz w:val="24"/>
          <w:szCs w:val="24"/>
        </w:rPr>
      </w:pPr>
    </w:p>
    <w:p w14:paraId="70367920" w14:textId="77777777" w:rsidR="00DB78CF" w:rsidRDefault="00DB78CF" w:rsidP="003A6D21">
      <w:pPr>
        <w:pStyle w:val="ListParagraph"/>
        <w:numPr>
          <w:ilvl w:val="0"/>
          <w:numId w:val="3"/>
        </w:numPr>
        <w:rPr>
          <w:sz w:val="24"/>
          <w:szCs w:val="24"/>
        </w:rPr>
      </w:pPr>
      <w:r w:rsidRPr="00D375FF">
        <w:rPr>
          <w:sz w:val="24"/>
          <w:szCs w:val="24"/>
        </w:rPr>
        <w:t>The percentage of criminal accounts which were paid in full at the initial ass</w:t>
      </w:r>
      <w:r w:rsidR="000763F1" w:rsidRPr="00D375FF">
        <w:rPr>
          <w:sz w:val="24"/>
          <w:szCs w:val="24"/>
        </w:rPr>
        <w:t>essment increased by 3% to 89% compared to the same three months in 2017/18.</w:t>
      </w:r>
    </w:p>
    <w:p w14:paraId="74D1BBE1" w14:textId="77777777" w:rsidR="00AB2FD7" w:rsidRPr="00AB2FD7" w:rsidRDefault="00AB2FD7" w:rsidP="00AB2FD7">
      <w:pPr>
        <w:pStyle w:val="ListParagraph"/>
        <w:rPr>
          <w:sz w:val="24"/>
          <w:szCs w:val="24"/>
        </w:rPr>
      </w:pPr>
    </w:p>
    <w:p w14:paraId="2D219F4D" w14:textId="3794896A" w:rsidR="00AB2FD7" w:rsidRPr="006C13FE" w:rsidRDefault="00AB2FD7" w:rsidP="0020131C">
      <w:pPr>
        <w:autoSpaceDE w:val="0"/>
        <w:autoSpaceDN w:val="0"/>
        <w:ind w:firstLine="360"/>
        <w:rPr>
          <w:rFonts w:cs="Trebuchet MS"/>
          <w:i/>
          <w:sz w:val="24"/>
          <w:szCs w:val="24"/>
          <w:lang w:val="en-US"/>
        </w:rPr>
      </w:pPr>
      <w:r w:rsidRPr="006C13FE">
        <w:rPr>
          <w:rFonts w:cs="Trebuchet MS"/>
          <w:i/>
          <w:sz w:val="24"/>
          <w:szCs w:val="24"/>
          <w:lang w:val="en-US"/>
        </w:rPr>
        <w:t>Accuracy Results</w:t>
      </w:r>
    </w:p>
    <w:p w14:paraId="7DE90A7C" w14:textId="77777777" w:rsidR="00AB2FD7" w:rsidRPr="00AB2FD7" w:rsidRDefault="00AB2FD7" w:rsidP="00AB2FD7">
      <w:pPr>
        <w:autoSpaceDE w:val="0"/>
        <w:autoSpaceDN w:val="0"/>
        <w:ind w:left="851" w:hanging="567"/>
        <w:rPr>
          <w:rFonts w:cs="Trebuchet MS"/>
          <w:color w:val="FF0000"/>
          <w:sz w:val="24"/>
          <w:szCs w:val="24"/>
          <w:lang w:val="en-US"/>
        </w:rPr>
      </w:pPr>
    </w:p>
    <w:p w14:paraId="70443C1E" w14:textId="027E37F9" w:rsidR="00225CD2" w:rsidRPr="00225CD2" w:rsidRDefault="00225CD2" w:rsidP="0020131C">
      <w:pPr>
        <w:pStyle w:val="ListParagraph"/>
        <w:ind w:left="1080"/>
        <w:rPr>
          <w:rFonts w:eastAsia="Times New Roman" w:cs="Trebuchet MS"/>
          <w:color w:val="000000" w:themeColor="text1"/>
          <w:sz w:val="24"/>
          <w:szCs w:val="24"/>
          <w:lang w:val="en-US" w:eastAsia="en-GB"/>
        </w:rPr>
      </w:pPr>
    </w:p>
    <w:p w14:paraId="04C33B85" w14:textId="131FF809" w:rsidR="00AB2FD7" w:rsidRPr="00EB3062" w:rsidRDefault="00AB2FD7" w:rsidP="003A6D21">
      <w:pPr>
        <w:numPr>
          <w:ilvl w:val="0"/>
          <w:numId w:val="3"/>
        </w:numPr>
        <w:tabs>
          <w:tab w:val="num" w:pos="928"/>
        </w:tabs>
        <w:spacing w:after="240"/>
        <w:ind w:left="928" w:hanging="502"/>
        <w:rPr>
          <w:rFonts w:eastAsia="Times New Roman" w:cs="Trebuchet MS"/>
          <w:sz w:val="24"/>
          <w:szCs w:val="24"/>
          <w:lang w:val="en-US" w:eastAsia="en-GB"/>
        </w:rPr>
      </w:pPr>
      <w:r w:rsidRPr="00EB3062">
        <w:rPr>
          <w:rFonts w:eastAsia="Times New Roman" w:cs="Trebuchet MS"/>
          <w:sz w:val="24"/>
          <w:szCs w:val="24"/>
          <w:lang w:val="en-US" w:eastAsia="en-GB"/>
        </w:rPr>
        <w:t>Accuracy in the three months was very good with 97% having been marked as a four which was the same as the comparable period in 2017/18.</w:t>
      </w:r>
    </w:p>
    <w:p w14:paraId="50CF1117" w14:textId="77777777" w:rsidR="00DB78CF" w:rsidRPr="00DB78CF" w:rsidRDefault="00DB78CF" w:rsidP="0028170E">
      <w:pPr>
        <w:pStyle w:val="ListParagraph"/>
        <w:ind w:left="1080"/>
        <w:rPr>
          <w:color w:val="FF0000"/>
          <w:sz w:val="24"/>
          <w:szCs w:val="24"/>
        </w:rPr>
      </w:pPr>
    </w:p>
    <w:p w14:paraId="32CF8CE7" w14:textId="77777777" w:rsidR="00BA13BF" w:rsidRPr="0020131C" w:rsidRDefault="00BA13BF" w:rsidP="00EE519D">
      <w:pPr>
        <w:rPr>
          <w:sz w:val="24"/>
          <w:szCs w:val="24"/>
        </w:rPr>
      </w:pPr>
      <w:r w:rsidRPr="0020131C">
        <w:rPr>
          <w:sz w:val="24"/>
          <w:szCs w:val="24"/>
        </w:rPr>
        <w:t>Children’s Accounts</w:t>
      </w:r>
    </w:p>
    <w:p w14:paraId="5F5D42D2" w14:textId="77777777" w:rsidR="00EE519D" w:rsidRPr="00EE519D" w:rsidRDefault="00EE519D" w:rsidP="00EE519D">
      <w:pPr>
        <w:rPr>
          <w:sz w:val="24"/>
          <w:szCs w:val="24"/>
        </w:rPr>
      </w:pPr>
    </w:p>
    <w:p w14:paraId="17D96861" w14:textId="77777777" w:rsidR="00E76A67" w:rsidRPr="004771D0" w:rsidRDefault="00E76A67" w:rsidP="003A6D21">
      <w:pPr>
        <w:pStyle w:val="ListParagraph"/>
        <w:numPr>
          <w:ilvl w:val="0"/>
          <w:numId w:val="3"/>
        </w:numPr>
        <w:rPr>
          <w:sz w:val="24"/>
          <w:szCs w:val="24"/>
        </w:rPr>
      </w:pPr>
      <w:r w:rsidRPr="004771D0">
        <w:rPr>
          <w:sz w:val="24"/>
          <w:szCs w:val="24"/>
        </w:rPr>
        <w:t>The overall three month position for children’s shows the average durations for initial assessments at 26</w:t>
      </w:r>
      <w:r w:rsidR="00FF7AFB" w:rsidRPr="004771D0">
        <w:rPr>
          <w:sz w:val="24"/>
          <w:szCs w:val="24"/>
        </w:rPr>
        <w:t xml:space="preserve"> days which is 4 days slower than </w:t>
      </w:r>
      <w:r w:rsidRPr="004771D0">
        <w:rPr>
          <w:sz w:val="24"/>
          <w:szCs w:val="24"/>
        </w:rPr>
        <w:t xml:space="preserve">the comparable period in 2017/18. </w:t>
      </w:r>
      <w:r w:rsidR="00FF7AFB" w:rsidRPr="004771D0">
        <w:rPr>
          <w:sz w:val="24"/>
          <w:szCs w:val="24"/>
        </w:rPr>
        <w:t xml:space="preserve">This is due to staff resource issues created by a long term sickness absence which has a high impact in a small team. </w:t>
      </w:r>
      <w:r w:rsidR="004771D0" w:rsidRPr="004771D0">
        <w:rPr>
          <w:sz w:val="24"/>
          <w:szCs w:val="24"/>
        </w:rPr>
        <w:t>The risk has been mitigated in part by realigning resources and the recent recruitment</w:t>
      </w:r>
      <w:r w:rsidR="00225CD2">
        <w:rPr>
          <w:sz w:val="24"/>
          <w:szCs w:val="24"/>
        </w:rPr>
        <w:t xml:space="preserve"> of another person</w:t>
      </w:r>
      <w:r w:rsidR="004771D0" w:rsidRPr="004771D0">
        <w:rPr>
          <w:sz w:val="24"/>
          <w:szCs w:val="24"/>
        </w:rPr>
        <w:t>.</w:t>
      </w:r>
    </w:p>
    <w:p w14:paraId="0A860EE8" w14:textId="77777777" w:rsidR="00E76A67" w:rsidRPr="00E76A67" w:rsidRDefault="00E76A67" w:rsidP="004771D0">
      <w:pPr>
        <w:pStyle w:val="ListParagraph"/>
        <w:ind w:left="1080"/>
        <w:rPr>
          <w:color w:val="FF0000"/>
          <w:sz w:val="24"/>
          <w:szCs w:val="24"/>
        </w:rPr>
      </w:pPr>
    </w:p>
    <w:p w14:paraId="53F6A090" w14:textId="77777777" w:rsidR="00E76A67" w:rsidRDefault="00E76A67" w:rsidP="003A6D21">
      <w:pPr>
        <w:pStyle w:val="ListParagraph"/>
        <w:numPr>
          <w:ilvl w:val="0"/>
          <w:numId w:val="3"/>
        </w:numPr>
        <w:rPr>
          <w:sz w:val="24"/>
          <w:szCs w:val="24"/>
        </w:rPr>
      </w:pPr>
      <w:r w:rsidRPr="004771D0">
        <w:rPr>
          <w:sz w:val="24"/>
          <w:szCs w:val="24"/>
        </w:rPr>
        <w:t xml:space="preserve">The average duration for negotiations </w:t>
      </w:r>
      <w:r w:rsidR="004771D0" w:rsidRPr="004771D0">
        <w:rPr>
          <w:sz w:val="24"/>
          <w:szCs w:val="24"/>
        </w:rPr>
        <w:t>increased</w:t>
      </w:r>
      <w:r w:rsidRPr="004771D0">
        <w:rPr>
          <w:sz w:val="24"/>
          <w:szCs w:val="24"/>
        </w:rPr>
        <w:t xml:space="preserve"> from </w:t>
      </w:r>
      <w:r w:rsidR="004771D0" w:rsidRPr="004771D0">
        <w:rPr>
          <w:sz w:val="24"/>
          <w:szCs w:val="24"/>
        </w:rPr>
        <w:t>31</w:t>
      </w:r>
      <w:r w:rsidRPr="004771D0">
        <w:rPr>
          <w:sz w:val="24"/>
          <w:szCs w:val="24"/>
        </w:rPr>
        <w:t xml:space="preserve"> calendar days, in the comparable three months in 2017/18, to 3</w:t>
      </w:r>
      <w:r w:rsidR="004771D0" w:rsidRPr="004771D0">
        <w:rPr>
          <w:sz w:val="24"/>
          <w:szCs w:val="24"/>
        </w:rPr>
        <w:t>3</w:t>
      </w:r>
      <w:r w:rsidRPr="004771D0">
        <w:rPr>
          <w:sz w:val="24"/>
          <w:szCs w:val="24"/>
        </w:rPr>
        <w:t xml:space="preserve"> calendar days in the current three months.</w:t>
      </w:r>
    </w:p>
    <w:p w14:paraId="377A9CB0" w14:textId="77777777" w:rsidR="004771D0" w:rsidRPr="004771D0" w:rsidRDefault="004771D0" w:rsidP="004771D0">
      <w:pPr>
        <w:pStyle w:val="ListParagraph"/>
        <w:ind w:left="1080"/>
        <w:rPr>
          <w:sz w:val="24"/>
          <w:szCs w:val="24"/>
        </w:rPr>
      </w:pPr>
    </w:p>
    <w:p w14:paraId="75D9E6BF" w14:textId="77777777" w:rsidR="00E76A67" w:rsidRPr="004771D0" w:rsidRDefault="00E76A67" w:rsidP="003A6D21">
      <w:pPr>
        <w:pStyle w:val="ListParagraph"/>
        <w:numPr>
          <w:ilvl w:val="0"/>
          <w:numId w:val="3"/>
        </w:numPr>
        <w:rPr>
          <w:sz w:val="24"/>
          <w:szCs w:val="24"/>
        </w:rPr>
      </w:pPr>
      <w:r w:rsidRPr="004771D0">
        <w:rPr>
          <w:sz w:val="24"/>
          <w:szCs w:val="24"/>
        </w:rPr>
        <w:t xml:space="preserve">The percentage of children’s accounts which were paid in full at the initial assessment reduced by </w:t>
      </w:r>
      <w:r w:rsidR="004771D0" w:rsidRPr="004771D0">
        <w:rPr>
          <w:sz w:val="24"/>
          <w:szCs w:val="24"/>
        </w:rPr>
        <w:t>4%</w:t>
      </w:r>
      <w:r w:rsidRPr="004771D0">
        <w:rPr>
          <w:sz w:val="24"/>
          <w:szCs w:val="24"/>
        </w:rPr>
        <w:t xml:space="preserve"> to </w:t>
      </w:r>
      <w:r w:rsidR="004771D0" w:rsidRPr="004771D0">
        <w:rPr>
          <w:sz w:val="24"/>
          <w:szCs w:val="24"/>
        </w:rPr>
        <w:t>50%</w:t>
      </w:r>
      <w:r w:rsidRPr="004771D0">
        <w:rPr>
          <w:sz w:val="24"/>
          <w:szCs w:val="24"/>
        </w:rPr>
        <w:t xml:space="preserve">. </w:t>
      </w:r>
      <w:r w:rsidR="004771D0" w:rsidRPr="004771D0">
        <w:rPr>
          <w:sz w:val="24"/>
          <w:szCs w:val="24"/>
        </w:rPr>
        <w:t>This appears to be due to the quality of the accounts being submitted.</w:t>
      </w:r>
    </w:p>
    <w:p w14:paraId="5CDF2C92" w14:textId="77777777" w:rsidR="0020131C" w:rsidRDefault="0020131C" w:rsidP="00AB2FD7">
      <w:pPr>
        <w:autoSpaceDE w:val="0"/>
        <w:autoSpaceDN w:val="0"/>
        <w:rPr>
          <w:rFonts w:cs="Trebuchet MS"/>
          <w:i/>
          <w:sz w:val="24"/>
          <w:szCs w:val="24"/>
          <w:lang w:val="en-US"/>
        </w:rPr>
      </w:pPr>
    </w:p>
    <w:p w14:paraId="40DA22FE" w14:textId="7666FBBF" w:rsidR="00AB2FD7" w:rsidRPr="006C13FE" w:rsidRDefault="00AB2FD7" w:rsidP="0020131C">
      <w:pPr>
        <w:autoSpaceDE w:val="0"/>
        <w:autoSpaceDN w:val="0"/>
        <w:ind w:firstLine="360"/>
        <w:rPr>
          <w:rFonts w:cs="Trebuchet MS"/>
          <w:i/>
          <w:sz w:val="24"/>
          <w:szCs w:val="24"/>
          <w:lang w:val="en-US"/>
        </w:rPr>
      </w:pPr>
      <w:r w:rsidRPr="006C13FE">
        <w:rPr>
          <w:rFonts w:cs="Trebuchet MS"/>
          <w:i/>
          <w:sz w:val="24"/>
          <w:szCs w:val="24"/>
          <w:lang w:val="en-US"/>
        </w:rPr>
        <w:t>Accuracy Results</w:t>
      </w:r>
    </w:p>
    <w:p w14:paraId="0B7D50DB" w14:textId="77777777" w:rsidR="00AB2FD7" w:rsidRPr="00AB2FD7" w:rsidRDefault="00AB2FD7" w:rsidP="00AB2FD7">
      <w:pPr>
        <w:autoSpaceDE w:val="0"/>
        <w:autoSpaceDN w:val="0"/>
        <w:rPr>
          <w:rFonts w:cs="Trebuchet MS"/>
          <w:i/>
          <w:color w:val="FF0000"/>
          <w:sz w:val="24"/>
          <w:szCs w:val="24"/>
          <w:lang w:val="en-US"/>
        </w:rPr>
      </w:pPr>
    </w:p>
    <w:p w14:paraId="61938838" w14:textId="77777777" w:rsidR="00AB2FD7" w:rsidRPr="00AB2FD7" w:rsidRDefault="00AB2FD7" w:rsidP="00AB2FD7">
      <w:pPr>
        <w:autoSpaceDE w:val="0"/>
        <w:autoSpaceDN w:val="0"/>
        <w:ind w:left="851" w:hanging="567"/>
        <w:rPr>
          <w:rFonts w:cs="Trebuchet MS"/>
          <w:color w:val="FF0000"/>
          <w:sz w:val="24"/>
          <w:szCs w:val="24"/>
          <w:lang w:val="en-US"/>
        </w:rPr>
      </w:pPr>
    </w:p>
    <w:p w14:paraId="1D6A7AA4" w14:textId="77777777" w:rsidR="00AB2FD7" w:rsidRPr="00EB3062" w:rsidRDefault="00AB2FD7" w:rsidP="003A6D21">
      <w:pPr>
        <w:numPr>
          <w:ilvl w:val="0"/>
          <w:numId w:val="3"/>
        </w:numPr>
        <w:tabs>
          <w:tab w:val="num" w:pos="928"/>
        </w:tabs>
        <w:spacing w:after="240"/>
        <w:ind w:left="928" w:hanging="502"/>
        <w:rPr>
          <w:rFonts w:eastAsia="Times New Roman" w:cs="Trebuchet MS"/>
          <w:sz w:val="24"/>
          <w:szCs w:val="24"/>
          <w:lang w:val="en-US" w:eastAsia="en-GB"/>
        </w:rPr>
      </w:pPr>
      <w:r w:rsidRPr="00EB3062">
        <w:rPr>
          <w:rFonts w:eastAsia="Times New Roman" w:cs="Trebuchet MS"/>
          <w:sz w:val="24"/>
          <w:szCs w:val="24"/>
          <w:lang w:val="en-US" w:eastAsia="en-GB"/>
        </w:rPr>
        <w:t>Accuracy in the three months was very good with 97% having been marked as a four (</w:t>
      </w:r>
      <w:r w:rsidR="00EB3062" w:rsidRPr="00EB3062">
        <w:rPr>
          <w:rFonts w:eastAsia="Times New Roman" w:cs="Trebuchet MS"/>
          <w:sz w:val="24"/>
          <w:szCs w:val="24"/>
          <w:lang w:val="en-US" w:eastAsia="en-GB"/>
        </w:rPr>
        <w:t>84</w:t>
      </w:r>
      <w:r w:rsidRPr="00EB3062">
        <w:rPr>
          <w:rFonts w:eastAsia="Times New Roman" w:cs="Trebuchet MS"/>
          <w:sz w:val="24"/>
          <w:szCs w:val="24"/>
          <w:lang w:val="en-US" w:eastAsia="en-GB"/>
        </w:rPr>
        <w:t>% in the comparable period in 2017/18).</w:t>
      </w:r>
    </w:p>
    <w:p w14:paraId="41578D05" w14:textId="77777777" w:rsidR="0020131C" w:rsidRPr="009D5278" w:rsidRDefault="0020131C" w:rsidP="0020131C">
      <w:pPr>
        <w:rPr>
          <w:b/>
          <w:sz w:val="24"/>
          <w:szCs w:val="24"/>
        </w:rPr>
      </w:pPr>
      <w:r w:rsidRPr="009D5278">
        <w:rPr>
          <w:b/>
          <w:sz w:val="24"/>
          <w:szCs w:val="24"/>
        </w:rPr>
        <w:t>Solicitor satisfaction surveys</w:t>
      </w:r>
    </w:p>
    <w:p w14:paraId="56C9C6F7" w14:textId="77777777" w:rsidR="0020131C" w:rsidRPr="0020131C" w:rsidRDefault="0020131C" w:rsidP="0020131C">
      <w:pPr>
        <w:rPr>
          <w:sz w:val="24"/>
          <w:szCs w:val="24"/>
        </w:rPr>
      </w:pPr>
    </w:p>
    <w:p w14:paraId="2DDDE828" w14:textId="79D0BD8F" w:rsidR="0020131C" w:rsidRPr="009D5278" w:rsidRDefault="0020131C" w:rsidP="00112F3E">
      <w:pPr>
        <w:pStyle w:val="ListParagraph"/>
        <w:numPr>
          <w:ilvl w:val="0"/>
          <w:numId w:val="3"/>
        </w:numPr>
        <w:rPr>
          <w:sz w:val="24"/>
          <w:szCs w:val="24"/>
        </w:rPr>
      </w:pPr>
      <w:r w:rsidRPr="009D5278">
        <w:rPr>
          <w:sz w:val="24"/>
          <w:szCs w:val="24"/>
        </w:rPr>
        <w:t>We previously advised the Board about our approach to the solicitor satisfaction surveys. The</w:t>
      </w:r>
      <w:r w:rsidR="00482442" w:rsidRPr="009D5278">
        <w:rPr>
          <w:sz w:val="24"/>
          <w:szCs w:val="24"/>
        </w:rPr>
        <w:t xml:space="preserve">y were issued twice between April-September 2018 and are being issued on a cyclical basis to avoid survey fatigue. The current results reflect the survey responses in that period. The surveys </w:t>
      </w:r>
      <w:r w:rsidRPr="009D5278">
        <w:rPr>
          <w:sz w:val="24"/>
          <w:szCs w:val="24"/>
        </w:rPr>
        <w:t xml:space="preserve">will recommence </w:t>
      </w:r>
      <w:r w:rsidR="00482442" w:rsidRPr="009D5278">
        <w:rPr>
          <w:sz w:val="24"/>
          <w:szCs w:val="24"/>
        </w:rPr>
        <w:t xml:space="preserve">in the new financial year. </w:t>
      </w:r>
    </w:p>
    <w:p w14:paraId="3AFD7DB0" w14:textId="18E2424A" w:rsidR="003B0B91" w:rsidRDefault="003B0B91">
      <w:pPr>
        <w:rPr>
          <w:color w:val="FF0000"/>
        </w:rPr>
        <w:sectPr w:rsidR="003B0B91" w:rsidSect="00F72146">
          <w:headerReference w:type="default" r:id="rId10"/>
          <w:footerReference w:type="default" r:id="rId11"/>
          <w:headerReference w:type="first" r:id="rId12"/>
          <w:footerReference w:type="first" r:id="rId13"/>
          <w:pgSz w:w="11906" w:h="16838"/>
          <w:pgMar w:top="1440" w:right="1440" w:bottom="1276" w:left="1134" w:header="680" w:footer="624" w:gutter="0"/>
          <w:cols w:sep="1" w:space="720"/>
          <w:titlePg/>
          <w:docGrid w:linePitch="360"/>
        </w:sectPr>
      </w:pPr>
    </w:p>
    <w:p w14:paraId="29CBAD1E" w14:textId="0255B300" w:rsidR="003B0B91" w:rsidRDefault="003B0B91">
      <w:pPr>
        <w:rPr>
          <w:color w:val="FF0000"/>
        </w:rPr>
        <w:sectPr w:rsidR="003B0B91" w:rsidSect="003B0B91">
          <w:pgSz w:w="16838" w:h="11906" w:orient="landscape"/>
          <w:pgMar w:top="1134" w:right="1440" w:bottom="1440" w:left="1276" w:header="680" w:footer="624" w:gutter="0"/>
          <w:cols w:sep="1" w:space="720"/>
          <w:docGrid w:linePitch="360"/>
        </w:sectPr>
      </w:pPr>
      <w:r w:rsidRPr="003B0B91">
        <w:rPr>
          <w:noProof/>
          <w:lang w:eastAsia="en-GB"/>
        </w:rPr>
        <w:lastRenderedPageBreak/>
        <w:drawing>
          <wp:anchor distT="0" distB="0" distL="114300" distR="114300" simplePos="0" relativeHeight="251658240" behindDoc="0" locked="0" layoutInCell="1" allowOverlap="1" wp14:anchorId="303B0F54" wp14:editId="043ED3A0">
            <wp:simplePos x="0" y="0"/>
            <wp:positionH relativeFrom="margin">
              <wp:align>left</wp:align>
            </wp:positionH>
            <wp:positionV relativeFrom="paragraph">
              <wp:align>top</wp:align>
            </wp:positionV>
            <wp:extent cx="8458200" cy="58007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58200" cy="580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C8E8BB" w14:textId="2B4FE2A6" w:rsidR="003A6D21" w:rsidRDefault="003A6D21" w:rsidP="00F72146">
      <w:pPr>
        <w:rPr>
          <w:color w:val="FF0000"/>
        </w:rPr>
      </w:pPr>
    </w:p>
    <w:p w14:paraId="01BF227C" w14:textId="77777777" w:rsidR="003A6D21" w:rsidRDefault="003A6D21" w:rsidP="00F72146">
      <w:pPr>
        <w:rPr>
          <w:color w:val="FF0000"/>
        </w:rPr>
      </w:pPr>
    </w:p>
    <w:tbl>
      <w:tblPr>
        <w:tblStyle w:val="TableGrid"/>
        <w:tblW w:w="9754" w:type="dxa"/>
        <w:tblLook w:val="04A0" w:firstRow="1" w:lastRow="0" w:firstColumn="1" w:lastColumn="0" w:noHBand="0" w:noVBand="1"/>
      </w:tblPr>
      <w:tblGrid>
        <w:gridCol w:w="980"/>
        <w:gridCol w:w="8774"/>
      </w:tblGrid>
      <w:tr w:rsidR="003A6D21" w:rsidRPr="00E349F0" w14:paraId="78A378E3" w14:textId="77777777" w:rsidTr="00F06612">
        <w:tc>
          <w:tcPr>
            <w:tcW w:w="980" w:type="dxa"/>
            <w:shd w:val="clear" w:color="auto" w:fill="D9D9D9" w:themeFill="background1" w:themeFillShade="D9"/>
          </w:tcPr>
          <w:p w14:paraId="0557FC9B" w14:textId="77777777" w:rsidR="003A6D21" w:rsidRPr="00E349F0" w:rsidRDefault="003A6D21" w:rsidP="00F06612">
            <w:pPr>
              <w:rPr>
                <w:b/>
                <w:sz w:val="24"/>
                <w:szCs w:val="24"/>
              </w:rPr>
            </w:pPr>
          </w:p>
        </w:tc>
        <w:tc>
          <w:tcPr>
            <w:tcW w:w="8774" w:type="dxa"/>
            <w:shd w:val="clear" w:color="auto" w:fill="D9D9D9" w:themeFill="background1" w:themeFillShade="D9"/>
          </w:tcPr>
          <w:p w14:paraId="1B828134" w14:textId="77777777" w:rsidR="003A6D21" w:rsidRPr="00E349F0" w:rsidRDefault="003A6D21" w:rsidP="00F06612">
            <w:pPr>
              <w:rPr>
                <w:b/>
                <w:sz w:val="24"/>
                <w:szCs w:val="24"/>
              </w:rPr>
            </w:pPr>
            <w:r w:rsidRPr="00E349F0">
              <w:rPr>
                <w:b/>
                <w:sz w:val="24"/>
                <w:szCs w:val="24"/>
              </w:rPr>
              <w:t xml:space="preserve">Governance Links </w:t>
            </w:r>
          </w:p>
        </w:tc>
      </w:tr>
      <w:tr w:rsidR="003A6D21" w:rsidRPr="00E349F0" w14:paraId="7BC91147" w14:textId="77777777" w:rsidTr="00F06612">
        <w:tc>
          <w:tcPr>
            <w:tcW w:w="980" w:type="dxa"/>
          </w:tcPr>
          <w:p w14:paraId="326183DE" w14:textId="77777777" w:rsidR="003A6D21" w:rsidRPr="00E349F0" w:rsidRDefault="003A6D21" w:rsidP="00F06612">
            <w:pPr>
              <w:rPr>
                <w:sz w:val="24"/>
                <w:szCs w:val="24"/>
              </w:rPr>
            </w:pPr>
            <w:r w:rsidRPr="00E349F0">
              <w:rPr>
                <w:sz w:val="24"/>
                <w:szCs w:val="24"/>
              </w:rPr>
              <w:t>1</w:t>
            </w:r>
          </w:p>
        </w:tc>
        <w:tc>
          <w:tcPr>
            <w:tcW w:w="8774" w:type="dxa"/>
          </w:tcPr>
          <w:p w14:paraId="620CA899" w14:textId="77777777" w:rsidR="003A6D21" w:rsidRPr="00E349F0" w:rsidRDefault="003A6D21" w:rsidP="00F06612">
            <w:pPr>
              <w:rPr>
                <w:sz w:val="24"/>
                <w:szCs w:val="24"/>
              </w:rPr>
            </w:pPr>
            <w:r w:rsidRPr="00E349F0">
              <w:rPr>
                <w:sz w:val="24"/>
                <w:szCs w:val="24"/>
              </w:rPr>
              <w:t>Finance and Resources</w:t>
            </w:r>
          </w:p>
          <w:p w14:paraId="1AACE454" w14:textId="77777777" w:rsidR="003A6D21" w:rsidRPr="00907438" w:rsidRDefault="003A6D21" w:rsidP="00F06612">
            <w:pPr>
              <w:rPr>
                <w:sz w:val="24"/>
                <w:szCs w:val="24"/>
              </w:rPr>
            </w:pPr>
            <w:r>
              <w:rPr>
                <w:sz w:val="24"/>
                <w:szCs w:val="24"/>
              </w:rPr>
              <w:t xml:space="preserve">Applications - </w:t>
            </w:r>
            <w:r w:rsidRPr="00907438">
              <w:rPr>
                <w:sz w:val="24"/>
                <w:szCs w:val="24"/>
              </w:rPr>
              <w:t>N/A</w:t>
            </w:r>
          </w:p>
          <w:p w14:paraId="75C02FD2" w14:textId="77777777" w:rsidR="003A6D21" w:rsidRPr="00907438" w:rsidRDefault="003A6D21" w:rsidP="00F06612">
            <w:pPr>
              <w:rPr>
                <w:sz w:val="24"/>
                <w:szCs w:val="24"/>
              </w:rPr>
            </w:pPr>
            <w:r w:rsidRPr="00907438">
              <w:rPr>
                <w:sz w:val="24"/>
                <w:szCs w:val="24"/>
              </w:rPr>
              <w:t xml:space="preserve">Accounts </w:t>
            </w:r>
            <w:r>
              <w:rPr>
                <w:sz w:val="24"/>
                <w:szCs w:val="24"/>
              </w:rPr>
              <w:t>–</w:t>
            </w:r>
            <w:r w:rsidRPr="00907438">
              <w:rPr>
                <w:sz w:val="24"/>
                <w:szCs w:val="24"/>
              </w:rPr>
              <w:t xml:space="preserve"> </w:t>
            </w:r>
            <w:r>
              <w:rPr>
                <w:sz w:val="24"/>
                <w:szCs w:val="24"/>
              </w:rPr>
              <w:t>N/A</w:t>
            </w:r>
          </w:p>
          <w:p w14:paraId="68F78C2A" w14:textId="77777777" w:rsidR="003A6D21" w:rsidRPr="00E349F0" w:rsidRDefault="003A6D21" w:rsidP="00F06612">
            <w:pPr>
              <w:rPr>
                <w:sz w:val="24"/>
                <w:szCs w:val="24"/>
              </w:rPr>
            </w:pPr>
          </w:p>
        </w:tc>
      </w:tr>
      <w:tr w:rsidR="003A6D21" w:rsidRPr="00E349F0" w14:paraId="02EB4008" w14:textId="77777777" w:rsidTr="00F06612">
        <w:tc>
          <w:tcPr>
            <w:tcW w:w="980" w:type="dxa"/>
          </w:tcPr>
          <w:p w14:paraId="6BA8D1D1" w14:textId="77777777" w:rsidR="003A6D21" w:rsidRPr="00E349F0" w:rsidRDefault="003A6D21" w:rsidP="00F06612">
            <w:pPr>
              <w:rPr>
                <w:sz w:val="24"/>
                <w:szCs w:val="24"/>
              </w:rPr>
            </w:pPr>
            <w:r w:rsidRPr="00E349F0">
              <w:rPr>
                <w:sz w:val="24"/>
                <w:szCs w:val="24"/>
              </w:rPr>
              <w:t>2</w:t>
            </w:r>
          </w:p>
        </w:tc>
        <w:tc>
          <w:tcPr>
            <w:tcW w:w="8774" w:type="dxa"/>
          </w:tcPr>
          <w:p w14:paraId="46863709" w14:textId="77777777" w:rsidR="003A6D21" w:rsidRPr="00E349F0" w:rsidRDefault="003A6D21" w:rsidP="00F06612">
            <w:pPr>
              <w:rPr>
                <w:sz w:val="24"/>
                <w:szCs w:val="24"/>
              </w:rPr>
            </w:pPr>
            <w:r w:rsidRPr="00E349F0">
              <w:rPr>
                <w:sz w:val="24"/>
                <w:szCs w:val="24"/>
              </w:rPr>
              <w:t xml:space="preserve">Risk </w:t>
            </w:r>
          </w:p>
          <w:p w14:paraId="644E74CB" w14:textId="77777777" w:rsidR="009D5278" w:rsidRDefault="009D5278" w:rsidP="00F06612">
            <w:pPr>
              <w:rPr>
                <w:i/>
                <w:sz w:val="24"/>
                <w:szCs w:val="24"/>
              </w:rPr>
            </w:pPr>
          </w:p>
          <w:p w14:paraId="25FA34B4" w14:textId="757D55B8" w:rsidR="003A6D21" w:rsidRDefault="003A6D21" w:rsidP="00F06612">
            <w:pPr>
              <w:rPr>
                <w:i/>
                <w:sz w:val="24"/>
                <w:szCs w:val="24"/>
              </w:rPr>
            </w:pPr>
            <w:r>
              <w:rPr>
                <w:i/>
                <w:sz w:val="24"/>
                <w:szCs w:val="24"/>
              </w:rPr>
              <w:t>Applications</w:t>
            </w:r>
          </w:p>
          <w:p w14:paraId="0AC4AE77" w14:textId="77777777" w:rsidR="003A6D21" w:rsidRPr="00907438" w:rsidRDefault="003A6D21" w:rsidP="00F06612">
            <w:pPr>
              <w:rPr>
                <w:sz w:val="24"/>
                <w:szCs w:val="24"/>
              </w:rPr>
            </w:pPr>
            <w:r w:rsidRPr="00907438">
              <w:rPr>
                <w:sz w:val="24"/>
                <w:szCs w:val="24"/>
              </w:rPr>
              <w:t>This report gives assurance that we are managing the functional risks identified in relation to: (</w:t>
            </w:r>
            <w:proofErr w:type="spellStart"/>
            <w:r w:rsidRPr="00907438">
              <w:rPr>
                <w:sz w:val="24"/>
                <w:szCs w:val="24"/>
              </w:rPr>
              <w:t>i</w:t>
            </w:r>
            <w:proofErr w:type="spellEnd"/>
            <w:r w:rsidRPr="00907438">
              <w:rPr>
                <w:sz w:val="24"/>
                <w:szCs w:val="24"/>
              </w:rPr>
              <w:t>) Failure to accurately assess applications and increases in accordance with SLAB's policies and procedures; and (ii) Failure to take operational decisions within agreed service standards.</w:t>
            </w:r>
          </w:p>
          <w:p w14:paraId="2737E1DF" w14:textId="77777777" w:rsidR="009D5278" w:rsidRDefault="009D5278" w:rsidP="00F06612">
            <w:pPr>
              <w:rPr>
                <w:i/>
                <w:sz w:val="24"/>
                <w:szCs w:val="24"/>
              </w:rPr>
            </w:pPr>
          </w:p>
          <w:p w14:paraId="3665D33D" w14:textId="1DFDA88D" w:rsidR="003A6D21" w:rsidRDefault="003A6D21" w:rsidP="00F06612">
            <w:pPr>
              <w:rPr>
                <w:i/>
                <w:sz w:val="24"/>
                <w:szCs w:val="24"/>
              </w:rPr>
            </w:pPr>
            <w:r>
              <w:rPr>
                <w:i/>
                <w:sz w:val="24"/>
                <w:szCs w:val="24"/>
              </w:rPr>
              <w:t>Accounts</w:t>
            </w:r>
          </w:p>
          <w:p w14:paraId="2FD20CAA" w14:textId="77777777" w:rsidR="003A6D21" w:rsidRDefault="003A6D21" w:rsidP="00F06612">
            <w:pPr>
              <w:rPr>
                <w:sz w:val="24"/>
                <w:szCs w:val="24"/>
              </w:rPr>
            </w:pPr>
            <w:r>
              <w:rPr>
                <w:sz w:val="24"/>
                <w:szCs w:val="24"/>
              </w:rPr>
              <w:t>This report gives assurance that we are managing the functional risks identified in relation to: (</w:t>
            </w:r>
            <w:proofErr w:type="spellStart"/>
            <w:r>
              <w:rPr>
                <w:sz w:val="24"/>
                <w:szCs w:val="24"/>
              </w:rPr>
              <w:t>i</w:t>
            </w:r>
            <w:proofErr w:type="spellEnd"/>
            <w:r>
              <w:rPr>
                <w:sz w:val="24"/>
                <w:szCs w:val="24"/>
              </w:rPr>
              <w:t xml:space="preserve">) </w:t>
            </w:r>
            <w:r w:rsidRPr="00907438">
              <w:rPr>
                <w:sz w:val="24"/>
                <w:szCs w:val="24"/>
              </w:rPr>
              <w:t>Failure to pay solicitors within a timeframe that is acceptable to the profession and enables m</w:t>
            </w:r>
            <w:r>
              <w:rPr>
                <w:sz w:val="24"/>
                <w:szCs w:val="24"/>
              </w:rPr>
              <w:t xml:space="preserve">anagement of the Legal Aid Fund; and (ii) </w:t>
            </w:r>
            <w:r w:rsidRPr="00907438">
              <w:rPr>
                <w:sz w:val="24"/>
                <w:szCs w:val="24"/>
              </w:rPr>
              <w:t>Inconsistent approach to assessment of accounts.</w:t>
            </w:r>
          </w:p>
          <w:p w14:paraId="7B6593FD" w14:textId="1D43098C" w:rsidR="009D5278" w:rsidRPr="00907438" w:rsidRDefault="009D5278" w:rsidP="00F06612">
            <w:pPr>
              <w:rPr>
                <w:sz w:val="24"/>
                <w:szCs w:val="24"/>
              </w:rPr>
            </w:pPr>
          </w:p>
        </w:tc>
      </w:tr>
      <w:tr w:rsidR="003A6D21" w:rsidRPr="009C66A0" w14:paraId="6B0D35A4" w14:textId="77777777" w:rsidTr="00F06612">
        <w:tc>
          <w:tcPr>
            <w:tcW w:w="980" w:type="dxa"/>
          </w:tcPr>
          <w:p w14:paraId="160434C5" w14:textId="77777777" w:rsidR="003A6D21" w:rsidRPr="00E349F0" w:rsidRDefault="003A6D21" w:rsidP="00F06612">
            <w:pPr>
              <w:rPr>
                <w:sz w:val="24"/>
                <w:szCs w:val="24"/>
              </w:rPr>
            </w:pPr>
            <w:r w:rsidRPr="00E349F0">
              <w:rPr>
                <w:sz w:val="24"/>
                <w:szCs w:val="24"/>
              </w:rPr>
              <w:t>3</w:t>
            </w:r>
          </w:p>
          <w:p w14:paraId="3A693672" w14:textId="77777777" w:rsidR="003A6D21" w:rsidRPr="00E349F0" w:rsidRDefault="003A6D21" w:rsidP="00F06612">
            <w:pPr>
              <w:rPr>
                <w:sz w:val="24"/>
                <w:szCs w:val="24"/>
              </w:rPr>
            </w:pPr>
          </w:p>
        </w:tc>
        <w:tc>
          <w:tcPr>
            <w:tcW w:w="8774" w:type="dxa"/>
          </w:tcPr>
          <w:p w14:paraId="715A8BD4" w14:textId="77777777" w:rsidR="003A6D21" w:rsidRPr="00E349F0" w:rsidRDefault="003A6D21" w:rsidP="00F06612">
            <w:pPr>
              <w:rPr>
                <w:sz w:val="24"/>
                <w:szCs w:val="24"/>
              </w:rPr>
            </w:pPr>
            <w:r w:rsidRPr="00E349F0">
              <w:rPr>
                <w:sz w:val="24"/>
                <w:szCs w:val="24"/>
              </w:rPr>
              <w:t>Legal and Compliance</w:t>
            </w:r>
          </w:p>
          <w:p w14:paraId="39B32ABE" w14:textId="77777777" w:rsidR="003A6D21" w:rsidRPr="00E349F0" w:rsidRDefault="003A6D21" w:rsidP="00F06612">
            <w:pPr>
              <w:rPr>
                <w:sz w:val="24"/>
                <w:szCs w:val="24"/>
              </w:rPr>
            </w:pPr>
          </w:p>
          <w:p w14:paraId="297B9610" w14:textId="77777777" w:rsidR="003A6D21" w:rsidRPr="00E349F0" w:rsidRDefault="003A6D21" w:rsidP="00F06612">
            <w:pPr>
              <w:rPr>
                <w:i/>
                <w:sz w:val="24"/>
                <w:szCs w:val="24"/>
              </w:rPr>
            </w:pPr>
            <w:r w:rsidRPr="00E349F0">
              <w:rPr>
                <w:i/>
                <w:sz w:val="24"/>
                <w:szCs w:val="24"/>
              </w:rPr>
              <w:t>N/A</w:t>
            </w:r>
          </w:p>
          <w:p w14:paraId="0538B1E4" w14:textId="77777777" w:rsidR="003A6D21" w:rsidRPr="00E349F0" w:rsidRDefault="003A6D21" w:rsidP="00F06612">
            <w:pPr>
              <w:rPr>
                <w:sz w:val="24"/>
                <w:szCs w:val="24"/>
              </w:rPr>
            </w:pPr>
          </w:p>
        </w:tc>
      </w:tr>
      <w:tr w:rsidR="003A6D21" w:rsidRPr="009C66A0" w14:paraId="574D8861" w14:textId="77777777" w:rsidTr="00F06612">
        <w:tc>
          <w:tcPr>
            <w:tcW w:w="980" w:type="dxa"/>
          </w:tcPr>
          <w:p w14:paraId="74CFCF28" w14:textId="77777777" w:rsidR="003A6D21" w:rsidRPr="00E349F0" w:rsidRDefault="003A6D21" w:rsidP="00F06612">
            <w:pPr>
              <w:rPr>
                <w:sz w:val="24"/>
                <w:szCs w:val="24"/>
              </w:rPr>
            </w:pPr>
            <w:r w:rsidRPr="00E349F0">
              <w:rPr>
                <w:sz w:val="24"/>
                <w:szCs w:val="24"/>
              </w:rPr>
              <w:t>4</w:t>
            </w:r>
          </w:p>
        </w:tc>
        <w:tc>
          <w:tcPr>
            <w:tcW w:w="8774" w:type="dxa"/>
          </w:tcPr>
          <w:p w14:paraId="634B3807" w14:textId="77777777" w:rsidR="003A6D21" w:rsidRPr="00E349F0" w:rsidRDefault="003A6D21" w:rsidP="00F06612">
            <w:pPr>
              <w:rPr>
                <w:sz w:val="24"/>
                <w:szCs w:val="24"/>
              </w:rPr>
            </w:pPr>
            <w:r w:rsidRPr="00E349F0">
              <w:rPr>
                <w:sz w:val="24"/>
                <w:szCs w:val="24"/>
              </w:rPr>
              <w:t>Performance</w:t>
            </w:r>
          </w:p>
          <w:p w14:paraId="57B1402E" w14:textId="77777777" w:rsidR="003A6D21" w:rsidRPr="00E349F0" w:rsidRDefault="003A6D21" w:rsidP="00F06612">
            <w:pPr>
              <w:rPr>
                <w:sz w:val="24"/>
                <w:szCs w:val="24"/>
              </w:rPr>
            </w:pPr>
          </w:p>
          <w:p w14:paraId="45F8042B" w14:textId="77777777" w:rsidR="003A6D21" w:rsidRPr="00E349F0" w:rsidRDefault="003A6D21" w:rsidP="00F06612">
            <w:pPr>
              <w:rPr>
                <w:i/>
                <w:sz w:val="24"/>
                <w:szCs w:val="24"/>
              </w:rPr>
            </w:pPr>
            <w:r w:rsidRPr="00E349F0">
              <w:rPr>
                <w:i/>
                <w:sz w:val="24"/>
                <w:szCs w:val="24"/>
              </w:rPr>
              <w:t>N/A</w:t>
            </w:r>
          </w:p>
          <w:p w14:paraId="56C4CF32" w14:textId="77777777" w:rsidR="003A6D21" w:rsidRPr="00E349F0" w:rsidRDefault="003A6D21" w:rsidP="00F06612">
            <w:pPr>
              <w:rPr>
                <w:i/>
                <w:sz w:val="24"/>
                <w:szCs w:val="24"/>
              </w:rPr>
            </w:pPr>
          </w:p>
        </w:tc>
      </w:tr>
      <w:tr w:rsidR="003A6D21" w:rsidRPr="009C66A0" w14:paraId="77ED3B34" w14:textId="77777777" w:rsidTr="00F06612">
        <w:tc>
          <w:tcPr>
            <w:tcW w:w="980" w:type="dxa"/>
          </w:tcPr>
          <w:p w14:paraId="5475DB90" w14:textId="77777777" w:rsidR="003A6D21" w:rsidRPr="00E349F0" w:rsidRDefault="003A6D21" w:rsidP="00F06612">
            <w:pPr>
              <w:rPr>
                <w:sz w:val="24"/>
                <w:szCs w:val="24"/>
              </w:rPr>
            </w:pPr>
            <w:r w:rsidRPr="00E349F0">
              <w:rPr>
                <w:sz w:val="24"/>
                <w:szCs w:val="24"/>
              </w:rPr>
              <w:t>5</w:t>
            </w:r>
          </w:p>
        </w:tc>
        <w:tc>
          <w:tcPr>
            <w:tcW w:w="8774" w:type="dxa"/>
          </w:tcPr>
          <w:p w14:paraId="4874F37C" w14:textId="77777777" w:rsidR="003A6D21" w:rsidRPr="00E349F0" w:rsidRDefault="003A6D21" w:rsidP="00F06612">
            <w:pPr>
              <w:rPr>
                <w:sz w:val="24"/>
                <w:szCs w:val="24"/>
              </w:rPr>
            </w:pPr>
            <w:r w:rsidRPr="00E349F0">
              <w:rPr>
                <w:sz w:val="24"/>
                <w:szCs w:val="24"/>
              </w:rPr>
              <w:t>Equalities Impact</w:t>
            </w:r>
          </w:p>
          <w:p w14:paraId="49ADC386" w14:textId="77777777" w:rsidR="003A6D21" w:rsidRPr="00E349F0" w:rsidRDefault="003A6D21" w:rsidP="00F06612">
            <w:pPr>
              <w:rPr>
                <w:sz w:val="24"/>
                <w:szCs w:val="24"/>
              </w:rPr>
            </w:pPr>
          </w:p>
          <w:p w14:paraId="2A32BF9A" w14:textId="77777777" w:rsidR="003A6D21" w:rsidRPr="00E349F0" w:rsidRDefault="003A6D21" w:rsidP="00F06612">
            <w:pPr>
              <w:rPr>
                <w:sz w:val="24"/>
                <w:szCs w:val="24"/>
              </w:rPr>
            </w:pPr>
            <w:r w:rsidRPr="00E349F0">
              <w:rPr>
                <w:i/>
                <w:sz w:val="24"/>
                <w:szCs w:val="24"/>
              </w:rPr>
              <w:t>Not required.</w:t>
            </w:r>
          </w:p>
        </w:tc>
      </w:tr>
      <w:tr w:rsidR="003A6D21" w:rsidRPr="009C66A0" w14:paraId="308EB670" w14:textId="77777777" w:rsidTr="00F06612">
        <w:tc>
          <w:tcPr>
            <w:tcW w:w="980" w:type="dxa"/>
          </w:tcPr>
          <w:p w14:paraId="630525EF" w14:textId="77777777" w:rsidR="003A6D21" w:rsidRPr="00E349F0" w:rsidRDefault="003A6D21" w:rsidP="00F06612">
            <w:pPr>
              <w:rPr>
                <w:sz w:val="24"/>
                <w:szCs w:val="24"/>
              </w:rPr>
            </w:pPr>
            <w:r w:rsidRPr="00E349F0">
              <w:rPr>
                <w:sz w:val="24"/>
                <w:szCs w:val="24"/>
              </w:rPr>
              <w:t>6</w:t>
            </w:r>
          </w:p>
        </w:tc>
        <w:tc>
          <w:tcPr>
            <w:tcW w:w="8774" w:type="dxa"/>
          </w:tcPr>
          <w:p w14:paraId="578D3F54" w14:textId="77777777" w:rsidR="003A6D21" w:rsidRPr="00E349F0" w:rsidRDefault="003A6D21" w:rsidP="00F06612">
            <w:pPr>
              <w:rPr>
                <w:sz w:val="24"/>
                <w:szCs w:val="24"/>
              </w:rPr>
            </w:pPr>
            <w:r w:rsidRPr="00E349F0">
              <w:rPr>
                <w:sz w:val="24"/>
                <w:szCs w:val="24"/>
              </w:rPr>
              <w:t>Privacy Impact and Data Protection</w:t>
            </w:r>
          </w:p>
          <w:p w14:paraId="60C35CDE" w14:textId="77777777" w:rsidR="003A6D21" w:rsidRPr="00E349F0" w:rsidRDefault="003A6D21" w:rsidP="00F06612">
            <w:pPr>
              <w:rPr>
                <w:sz w:val="24"/>
                <w:szCs w:val="24"/>
              </w:rPr>
            </w:pPr>
          </w:p>
          <w:p w14:paraId="41CEAB4E" w14:textId="77777777" w:rsidR="003A6D21" w:rsidRPr="00E349F0" w:rsidRDefault="003A6D21" w:rsidP="00F06612">
            <w:pPr>
              <w:rPr>
                <w:i/>
                <w:sz w:val="24"/>
                <w:szCs w:val="24"/>
              </w:rPr>
            </w:pPr>
            <w:r w:rsidRPr="00E349F0">
              <w:rPr>
                <w:i/>
                <w:sz w:val="24"/>
                <w:szCs w:val="24"/>
              </w:rPr>
              <w:t xml:space="preserve">No privacy or data protection issues identified.  </w:t>
            </w:r>
          </w:p>
        </w:tc>
      </w:tr>
      <w:tr w:rsidR="003A6D21" w:rsidRPr="009C66A0" w14:paraId="6A82B5E2" w14:textId="77777777" w:rsidTr="00F06612">
        <w:tc>
          <w:tcPr>
            <w:tcW w:w="980" w:type="dxa"/>
          </w:tcPr>
          <w:p w14:paraId="6DF9BE20" w14:textId="77777777" w:rsidR="003A6D21" w:rsidRPr="00E349F0" w:rsidRDefault="003A6D21" w:rsidP="00F06612">
            <w:pPr>
              <w:rPr>
                <w:sz w:val="24"/>
                <w:szCs w:val="24"/>
              </w:rPr>
            </w:pPr>
            <w:r w:rsidRPr="00E349F0">
              <w:rPr>
                <w:sz w:val="24"/>
                <w:szCs w:val="24"/>
              </w:rPr>
              <w:t>7</w:t>
            </w:r>
          </w:p>
        </w:tc>
        <w:tc>
          <w:tcPr>
            <w:tcW w:w="8774" w:type="dxa"/>
          </w:tcPr>
          <w:p w14:paraId="20FFD0DB" w14:textId="77777777" w:rsidR="003A6D21" w:rsidRPr="00E349F0" w:rsidRDefault="003A6D21" w:rsidP="00F06612">
            <w:pPr>
              <w:rPr>
                <w:sz w:val="24"/>
                <w:szCs w:val="24"/>
              </w:rPr>
            </w:pPr>
            <w:r w:rsidRPr="00E349F0">
              <w:rPr>
                <w:sz w:val="24"/>
                <w:szCs w:val="24"/>
              </w:rPr>
              <w:t>Communications and Engagement</w:t>
            </w:r>
          </w:p>
          <w:p w14:paraId="10FC2586" w14:textId="77777777" w:rsidR="003A6D21" w:rsidRPr="00E349F0" w:rsidRDefault="003A6D21" w:rsidP="00F06612">
            <w:pPr>
              <w:rPr>
                <w:sz w:val="24"/>
                <w:szCs w:val="24"/>
              </w:rPr>
            </w:pPr>
          </w:p>
          <w:p w14:paraId="34382F7E" w14:textId="77777777" w:rsidR="003A6D21" w:rsidRPr="00E349F0" w:rsidRDefault="003A6D21" w:rsidP="00F06612">
            <w:pPr>
              <w:rPr>
                <w:i/>
                <w:sz w:val="24"/>
                <w:szCs w:val="24"/>
              </w:rPr>
            </w:pPr>
            <w:r>
              <w:rPr>
                <w:i/>
                <w:sz w:val="24"/>
                <w:szCs w:val="24"/>
              </w:rPr>
              <w:t xml:space="preserve">This paper has been agreed for publication. </w:t>
            </w:r>
          </w:p>
        </w:tc>
      </w:tr>
    </w:tbl>
    <w:p w14:paraId="761581A6" w14:textId="07DCB611" w:rsidR="003A6D21" w:rsidRDefault="003A6D21" w:rsidP="00F72146">
      <w:pPr>
        <w:rPr>
          <w:color w:val="FF0000"/>
        </w:rPr>
      </w:pPr>
    </w:p>
    <w:p w14:paraId="20ECFA1A" w14:textId="77777777" w:rsidR="003A6D21" w:rsidRPr="009C66A0" w:rsidRDefault="003A6D21" w:rsidP="003A6D21">
      <w:pPr>
        <w:rPr>
          <w:b/>
          <w:color w:val="FF0000"/>
          <w:sz w:val="24"/>
          <w:szCs w:val="24"/>
        </w:rPr>
      </w:pPr>
    </w:p>
    <w:tbl>
      <w:tblPr>
        <w:tblStyle w:val="TableGrid"/>
        <w:tblW w:w="9493" w:type="dxa"/>
        <w:tblLook w:val="04A0" w:firstRow="1" w:lastRow="0" w:firstColumn="1" w:lastColumn="0" w:noHBand="0" w:noVBand="1"/>
      </w:tblPr>
      <w:tblGrid>
        <w:gridCol w:w="9493"/>
      </w:tblGrid>
      <w:tr w:rsidR="003A6D21" w:rsidRPr="00941E3E" w14:paraId="3B8C2FDB" w14:textId="77777777" w:rsidTr="00F06612">
        <w:tc>
          <w:tcPr>
            <w:tcW w:w="9493" w:type="dxa"/>
            <w:shd w:val="clear" w:color="auto" w:fill="D9D9D9" w:themeFill="background1" w:themeFillShade="D9"/>
          </w:tcPr>
          <w:p w14:paraId="3E436BD2" w14:textId="77777777" w:rsidR="003A6D21" w:rsidRPr="00941E3E" w:rsidRDefault="003A6D21" w:rsidP="00F06612">
            <w:pPr>
              <w:rPr>
                <w:b/>
                <w:sz w:val="24"/>
                <w:szCs w:val="24"/>
              </w:rPr>
            </w:pPr>
            <w:r w:rsidRPr="00941E3E">
              <w:rPr>
                <w:b/>
                <w:sz w:val="24"/>
                <w:szCs w:val="24"/>
              </w:rPr>
              <w:t>Conclusion and next steps</w:t>
            </w:r>
          </w:p>
        </w:tc>
      </w:tr>
      <w:tr w:rsidR="003A6D21" w:rsidRPr="00941E3E" w14:paraId="111E74A5" w14:textId="77777777" w:rsidTr="00F06612">
        <w:tc>
          <w:tcPr>
            <w:tcW w:w="9493" w:type="dxa"/>
            <w:tcBorders>
              <w:left w:val="nil"/>
              <w:bottom w:val="nil"/>
              <w:right w:val="nil"/>
            </w:tcBorders>
          </w:tcPr>
          <w:p w14:paraId="0C14B2DD" w14:textId="77777777" w:rsidR="003A6D21" w:rsidRPr="00941E3E" w:rsidRDefault="003A6D21" w:rsidP="00F06612">
            <w:pPr>
              <w:rPr>
                <w:sz w:val="24"/>
                <w:szCs w:val="24"/>
              </w:rPr>
            </w:pPr>
          </w:p>
        </w:tc>
      </w:tr>
    </w:tbl>
    <w:p w14:paraId="586DA5CC" w14:textId="77777777" w:rsidR="003A6D21" w:rsidRPr="00941E3E" w:rsidRDefault="003A6D21" w:rsidP="003A6D21">
      <w:pPr>
        <w:rPr>
          <w:sz w:val="24"/>
          <w:szCs w:val="24"/>
        </w:rPr>
      </w:pPr>
      <w:r>
        <w:rPr>
          <w:sz w:val="24"/>
          <w:szCs w:val="24"/>
        </w:rPr>
        <w:t>Members are asked to note the report.</w:t>
      </w:r>
    </w:p>
    <w:p w14:paraId="68DD3B25" w14:textId="73619979" w:rsidR="003A6D21" w:rsidRPr="00941E3E" w:rsidRDefault="003A6D21" w:rsidP="003A6D21">
      <w:pPr>
        <w:rPr>
          <w:sz w:val="24"/>
          <w:szCs w:val="24"/>
        </w:rPr>
      </w:pPr>
    </w:p>
    <w:tbl>
      <w:tblPr>
        <w:tblStyle w:val="TableGrid"/>
        <w:tblW w:w="9493" w:type="dxa"/>
        <w:tblLook w:val="04A0" w:firstRow="1" w:lastRow="0" w:firstColumn="1" w:lastColumn="0" w:noHBand="0" w:noVBand="1"/>
      </w:tblPr>
      <w:tblGrid>
        <w:gridCol w:w="9493"/>
      </w:tblGrid>
      <w:tr w:rsidR="003A6D21" w:rsidRPr="00941E3E" w14:paraId="5D0EF3E2" w14:textId="77777777" w:rsidTr="00F06612">
        <w:tc>
          <w:tcPr>
            <w:tcW w:w="9493" w:type="dxa"/>
            <w:shd w:val="clear" w:color="auto" w:fill="D9D9D9" w:themeFill="background1" w:themeFillShade="D9"/>
          </w:tcPr>
          <w:p w14:paraId="0A32E1D9" w14:textId="77777777" w:rsidR="003A6D21" w:rsidRPr="00941E3E" w:rsidRDefault="003A6D21" w:rsidP="00F06612">
            <w:pPr>
              <w:rPr>
                <w:b/>
                <w:sz w:val="24"/>
                <w:szCs w:val="24"/>
              </w:rPr>
            </w:pPr>
            <w:r w:rsidRPr="00941E3E">
              <w:rPr>
                <w:b/>
                <w:sz w:val="24"/>
                <w:szCs w:val="24"/>
              </w:rPr>
              <w:t>Appendices/Further Reading</w:t>
            </w:r>
          </w:p>
        </w:tc>
      </w:tr>
      <w:tr w:rsidR="003A6D21" w:rsidRPr="00941E3E" w14:paraId="7C90CA4A" w14:textId="77777777" w:rsidTr="00F06612">
        <w:tc>
          <w:tcPr>
            <w:tcW w:w="9493" w:type="dxa"/>
            <w:tcBorders>
              <w:right w:val="single" w:sz="4" w:space="0" w:color="auto"/>
            </w:tcBorders>
          </w:tcPr>
          <w:p w14:paraId="21AF0BD5" w14:textId="77777777" w:rsidR="003A6D21" w:rsidRPr="00941E3E" w:rsidRDefault="003A6D21" w:rsidP="003A6D21">
            <w:pPr>
              <w:pStyle w:val="ListParagraph"/>
              <w:numPr>
                <w:ilvl w:val="0"/>
                <w:numId w:val="4"/>
              </w:numPr>
              <w:rPr>
                <w:sz w:val="24"/>
                <w:szCs w:val="24"/>
              </w:rPr>
            </w:pPr>
            <w:r w:rsidRPr="00941E3E">
              <w:rPr>
                <w:sz w:val="24"/>
                <w:szCs w:val="24"/>
              </w:rPr>
              <w:t>Guide to the SOPOR</w:t>
            </w:r>
          </w:p>
          <w:p w14:paraId="53659EFA" w14:textId="77777777" w:rsidR="003A6D21" w:rsidRPr="00941E3E" w:rsidRDefault="003A6D21" w:rsidP="00F06612">
            <w:pPr>
              <w:rPr>
                <w:sz w:val="24"/>
                <w:szCs w:val="24"/>
              </w:rPr>
            </w:pPr>
          </w:p>
        </w:tc>
      </w:tr>
    </w:tbl>
    <w:p w14:paraId="59AD612F" w14:textId="77777777" w:rsidR="003A6D21" w:rsidRDefault="003A6D21" w:rsidP="003A6D21">
      <w:pPr>
        <w:rPr>
          <w:color w:val="FF0000"/>
        </w:rPr>
      </w:pPr>
    </w:p>
    <w:p w14:paraId="6B761BEB" w14:textId="77777777" w:rsidR="003A6D21" w:rsidRDefault="003A6D21" w:rsidP="003A6D21">
      <w:pPr>
        <w:rPr>
          <w:color w:val="FF0000"/>
        </w:rPr>
      </w:pPr>
    </w:p>
    <w:p w14:paraId="2D19EA07" w14:textId="77777777" w:rsidR="003A6D21" w:rsidRDefault="003A6D21" w:rsidP="003A6D21">
      <w:pPr>
        <w:rPr>
          <w:color w:val="FF0000"/>
        </w:rPr>
      </w:pPr>
    </w:p>
    <w:p w14:paraId="5633D87F" w14:textId="77777777" w:rsidR="003A6D21" w:rsidRDefault="003A6D21" w:rsidP="003A6D21">
      <w:pPr>
        <w:rPr>
          <w:color w:val="FF0000"/>
        </w:rPr>
      </w:pPr>
    </w:p>
    <w:p w14:paraId="3941673E" w14:textId="77777777" w:rsidR="003A6D21" w:rsidRPr="009C66A0" w:rsidRDefault="003A6D21" w:rsidP="00F72146">
      <w:pPr>
        <w:rPr>
          <w:color w:val="FF0000"/>
        </w:rPr>
      </w:pPr>
    </w:p>
    <w:sectPr w:rsidR="003A6D21" w:rsidRPr="009C66A0" w:rsidSect="00F72146">
      <w:pgSz w:w="11906" w:h="16838"/>
      <w:pgMar w:top="1440" w:right="1440" w:bottom="1276" w:left="1134" w:header="680" w:footer="624"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6F80F" w14:textId="77777777" w:rsidR="006C1179" w:rsidRDefault="006C1179" w:rsidP="00EB61A3">
      <w:r>
        <w:separator/>
      </w:r>
    </w:p>
  </w:endnote>
  <w:endnote w:type="continuationSeparator" w:id="0">
    <w:p w14:paraId="510462BB" w14:textId="77777777" w:rsidR="006C1179" w:rsidRDefault="006C1179" w:rsidP="00EB61A3">
      <w:r>
        <w:continuationSeparator/>
      </w:r>
    </w:p>
  </w:endnote>
  <w:endnote w:type="continuationNotice" w:id="1">
    <w:p w14:paraId="7F9B019A" w14:textId="77777777" w:rsidR="006C1179" w:rsidRDefault="006C1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B645" w14:textId="2343C2F8" w:rsidR="00225CD2" w:rsidRPr="00101A53" w:rsidRDefault="00225CD2"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022973">
      <w:rPr>
        <w:b/>
        <w:noProof/>
        <w:color w:val="003978"/>
      </w:rPr>
      <w:t>5</w:t>
    </w:r>
    <w:r w:rsidRPr="00101A53">
      <w:rPr>
        <w:b/>
        <w:noProof/>
        <w:color w:val="003978"/>
      </w:rPr>
      <w:fldChar w:fldCharType="end"/>
    </w:r>
  </w:p>
  <w:p w14:paraId="1E08476A" w14:textId="77777777" w:rsidR="00225CD2" w:rsidRDefault="00225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F134" w14:textId="3BFE56E1" w:rsidR="00225CD2" w:rsidRPr="00101A53" w:rsidRDefault="00225CD2"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022973">
      <w:rPr>
        <w:b/>
        <w:noProof/>
        <w:color w:val="003978"/>
      </w:rPr>
      <w:t>6</w:t>
    </w:r>
    <w:r w:rsidRPr="00101A53">
      <w:rPr>
        <w:b/>
        <w:noProof/>
        <w:color w:val="003978"/>
      </w:rPr>
      <w:fldChar w:fldCharType="end"/>
    </w:r>
  </w:p>
  <w:p w14:paraId="06BD3F25" w14:textId="77777777" w:rsidR="00225CD2" w:rsidRDefault="00225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01CD5" w14:textId="77777777" w:rsidR="006C1179" w:rsidRDefault="006C1179" w:rsidP="00EB61A3">
      <w:r>
        <w:separator/>
      </w:r>
    </w:p>
  </w:footnote>
  <w:footnote w:type="continuationSeparator" w:id="0">
    <w:p w14:paraId="17D32462" w14:textId="77777777" w:rsidR="006C1179" w:rsidRDefault="006C1179" w:rsidP="00EB61A3">
      <w:r>
        <w:continuationSeparator/>
      </w:r>
    </w:p>
  </w:footnote>
  <w:footnote w:type="continuationNotice" w:id="1">
    <w:p w14:paraId="7B1ADD60" w14:textId="77777777" w:rsidR="006C1179" w:rsidRDefault="006C11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D11EC" w14:textId="77777777" w:rsidR="00225CD2" w:rsidRDefault="00225CD2" w:rsidP="00AA6E92">
    <w:pPr>
      <w:pStyle w:val="Header"/>
    </w:pPr>
    <w:r>
      <w:rPr>
        <w:noProof/>
        <w:lang w:eastAsia="en-GB"/>
      </w:rPr>
      <w:drawing>
        <wp:anchor distT="0" distB="0" distL="114300" distR="114300" simplePos="0" relativeHeight="251658752" behindDoc="1" locked="0" layoutInCell="1" allowOverlap="1" wp14:anchorId="32C33455" wp14:editId="05BB5CD3">
          <wp:simplePos x="0" y="0"/>
          <wp:positionH relativeFrom="page">
            <wp:align>right</wp:align>
          </wp:positionH>
          <wp:positionV relativeFrom="page">
            <wp:align>top</wp:align>
          </wp:positionV>
          <wp:extent cx="1466850" cy="15512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5680" behindDoc="1" locked="0" layoutInCell="1" allowOverlap="1" wp14:anchorId="7FE4CA1D" wp14:editId="072AB4F9">
          <wp:simplePos x="0" y="0"/>
          <wp:positionH relativeFrom="page">
            <wp:posOffset>9229725</wp:posOffset>
          </wp:positionH>
          <wp:positionV relativeFrom="page">
            <wp:posOffset>0</wp:posOffset>
          </wp:positionV>
          <wp:extent cx="1466850" cy="15512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6BF6" w14:textId="38D44BAA" w:rsidR="00225CD2" w:rsidRDefault="00225CD2">
    <w:pPr>
      <w:pStyle w:val="Header"/>
    </w:pPr>
    <w:r>
      <w:rPr>
        <w:noProof/>
        <w:lang w:eastAsia="en-GB"/>
      </w:rPr>
      <w:drawing>
        <wp:anchor distT="0" distB="0" distL="114300" distR="114300" simplePos="0" relativeHeight="251657728" behindDoc="1" locked="0" layoutInCell="1" allowOverlap="1" wp14:anchorId="00463D77" wp14:editId="43679871">
          <wp:simplePos x="0" y="0"/>
          <wp:positionH relativeFrom="page">
            <wp:posOffset>6115050</wp:posOffset>
          </wp:positionH>
          <wp:positionV relativeFrom="page">
            <wp:posOffset>-4971</wp:posOffset>
          </wp:positionV>
          <wp:extent cx="1466850" cy="15512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54FF4"/>
    <w:multiLevelType w:val="hybridMultilevel"/>
    <w:tmpl w:val="4D2AB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EC07F7"/>
    <w:multiLevelType w:val="hybridMultilevel"/>
    <w:tmpl w:val="AE740FB0"/>
    <w:lvl w:ilvl="0" w:tplc="CDE0BF5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4164"/>
    <w:rsid w:val="0000599C"/>
    <w:rsid w:val="000100DD"/>
    <w:rsid w:val="00016211"/>
    <w:rsid w:val="000206B5"/>
    <w:rsid w:val="00022973"/>
    <w:rsid w:val="00024D0A"/>
    <w:rsid w:val="000300EE"/>
    <w:rsid w:val="00033D05"/>
    <w:rsid w:val="000345B0"/>
    <w:rsid w:val="00042E2C"/>
    <w:rsid w:val="00042EE7"/>
    <w:rsid w:val="000470D4"/>
    <w:rsid w:val="00050C19"/>
    <w:rsid w:val="00061F2B"/>
    <w:rsid w:val="00074279"/>
    <w:rsid w:val="000763F1"/>
    <w:rsid w:val="00084CDD"/>
    <w:rsid w:val="00086215"/>
    <w:rsid w:val="000919A9"/>
    <w:rsid w:val="00093349"/>
    <w:rsid w:val="000B2DF9"/>
    <w:rsid w:val="000B534B"/>
    <w:rsid w:val="000B69BF"/>
    <w:rsid w:val="000C1B2A"/>
    <w:rsid w:val="000C3F30"/>
    <w:rsid w:val="000C4431"/>
    <w:rsid w:val="000C71CE"/>
    <w:rsid w:val="000D1D5B"/>
    <w:rsid w:val="000D34F2"/>
    <w:rsid w:val="000D43A6"/>
    <w:rsid w:val="000D6EA3"/>
    <w:rsid w:val="000D705C"/>
    <w:rsid w:val="000E093E"/>
    <w:rsid w:val="000E0BD1"/>
    <w:rsid w:val="000E1F56"/>
    <w:rsid w:val="000E200B"/>
    <w:rsid w:val="000E5213"/>
    <w:rsid w:val="000E563A"/>
    <w:rsid w:val="000E664A"/>
    <w:rsid w:val="000F002D"/>
    <w:rsid w:val="000F0580"/>
    <w:rsid w:val="000F26CC"/>
    <w:rsid w:val="000F4AB8"/>
    <w:rsid w:val="000F7A82"/>
    <w:rsid w:val="00101A53"/>
    <w:rsid w:val="001022B1"/>
    <w:rsid w:val="00102FC6"/>
    <w:rsid w:val="00103C07"/>
    <w:rsid w:val="00106F16"/>
    <w:rsid w:val="00111FF3"/>
    <w:rsid w:val="001162B9"/>
    <w:rsid w:val="00117274"/>
    <w:rsid w:val="001174EC"/>
    <w:rsid w:val="00117C91"/>
    <w:rsid w:val="00126ADB"/>
    <w:rsid w:val="00127B2F"/>
    <w:rsid w:val="00130654"/>
    <w:rsid w:val="001313ED"/>
    <w:rsid w:val="00132CEF"/>
    <w:rsid w:val="00136C9F"/>
    <w:rsid w:val="00144FFE"/>
    <w:rsid w:val="00152C88"/>
    <w:rsid w:val="00154704"/>
    <w:rsid w:val="00154B8A"/>
    <w:rsid w:val="001566AC"/>
    <w:rsid w:val="00161856"/>
    <w:rsid w:val="00161E76"/>
    <w:rsid w:val="0016200F"/>
    <w:rsid w:val="001626D3"/>
    <w:rsid w:val="001655F5"/>
    <w:rsid w:val="00165D87"/>
    <w:rsid w:val="00173523"/>
    <w:rsid w:val="00174A5C"/>
    <w:rsid w:val="00175255"/>
    <w:rsid w:val="00183523"/>
    <w:rsid w:val="0018575F"/>
    <w:rsid w:val="00190C39"/>
    <w:rsid w:val="00191EC1"/>
    <w:rsid w:val="00195F8C"/>
    <w:rsid w:val="001A4218"/>
    <w:rsid w:val="001A4E7F"/>
    <w:rsid w:val="001A6B79"/>
    <w:rsid w:val="001B490B"/>
    <w:rsid w:val="001B6D84"/>
    <w:rsid w:val="001B71D3"/>
    <w:rsid w:val="001B74E0"/>
    <w:rsid w:val="001C63E9"/>
    <w:rsid w:val="001C676D"/>
    <w:rsid w:val="001C76FD"/>
    <w:rsid w:val="001D44A5"/>
    <w:rsid w:val="001D5819"/>
    <w:rsid w:val="001E0D45"/>
    <w:rsid w:val="001E2C81"/>
    <w:rsid w:val="001E49E5"/>
    <w:rsid w:val="001E6FB0"/>
    <w:rsid w:val="0020131C"/>
    <w:rsid w:val="00201BFE"/>
    <w:rsid w:val="00203CA2"/>
    <w:rsid w:val="002055CC"/>
    <w:rsid w:val="00210410"/>
    <w:rsid w:val="0021150B"/>
    <w:rsid w:val="00211C22"/>
    <w:rsid w:val="0022184D"/>
    <w:rsid w:val="00221C3E"/>
    <w:rsid w:val="002222A9"/>
    <w:rsid w:val="00222859"/>
    <w:rsid w:val="0022291C"/>
    <w:rsid w:val="00225CD2"/>
    <w:rsid w:val="002265D6"/>
    <w:rsid w:val="00226617"/>
    <w:rsid w:val="0023453A"/>
    <w:rsid w:val="00234CAF"/>
    <w:rsid w:val="0023662B"/>
    <w:rsid w:val="00240407"/>
    <w:rsid w:val="002448BD"/>
    <w:rsid w:val="00246439"/>
    <w:rsid w:val="00247C38"/>
    <w:rsid w:val="0025218A"/>
    <w:rsid w:val="00255050"/>
    <w:rsid w:val="002550C8"/>
    <w:rsid w:val="002564C5"/>
    <w:rsid w:val="002565BE"/>
    <w:rsid w:val="00266032"/>
    <w:rsid w:val="00266444"/>
    <w:rsid w:val="00266B05"/>
    <w:rsid w:val="002674E0"/>
    <w:rsid w:val="002811A7"/>
    <w:rsid w:val="0028170E"/>
    <w:rsid w:val="00281B98"/>
    <w:rsid w:val="002839A7"/>
    <w:rsid w:val="00283E81"/>
    <w:rsid w:val="00294066"/>
    <w:rsid w:val="00297CFB"/>
    <w:rsid w:val="00297DE2"/>
    <w:rsid w:val="002A39C5"/>
    <w:rsid w:val="002A4C34"/>
    <w:rsid w:val="002A63A8"/>
    <w:rsid w:val="002A7954"/>
    <w:rsid w:val="002B33C9"/>
    <w:rsid w:val="002C16D3"/>
    <w:rsid w:val="002C1BC9"/>
    <w:rsid w:val="002C20F1"/>
    <w:rsid w:val="002C452C"/>
    <w:rsid w:val="002C598A"/>
    <w:rsid w:val="002D0165"/>
    <w:rsid w:val="002D318B"/>
    <w:rsid w:val="002D55AC"/>
    <w:rsid w:val="002D5D04"/>
    <w:rsid w:val="002D7A2A"/>
    <w:rsid w:val="002F0C6E"/>
    <w:rsid w:val="002F163A"/>
    <w:rsid w:val="00300F9C"/>
    <w:rsid w:val="003038AC"/>
    <w:rsid w:val="003049B5"/>
    <w:rsid w:val="003133C3"/>
    <w:rsid w:val="00316308"/>
    <w:rsid w:val="00322814"/>
    <w:rsid w:val="00330F5E"/>
    <w:rsid w:val="003317BC"/>
    <w:rsid w:val="00333C9D"/>
    <w:rsid w:val="00334D54"/>
    <w:rsid w:val="00340424"/>
    <w:rsid w:val="00341FBA"/>
    <w:rsid w:val="00341FEB"/>
    <w:rsid w:val="00345D75"/>
    <w:rsid w:val="003473D9"/>
    <w:rsid w:val="00350998"/>
    <w:rsid w:val="00357B77"/>
    <w:rsid w:val="00361BC3"/>
    <w:rsid w:val="00362113"/>
    <w:rsid w:val="00363035"/>
    <w:rsid w:val="00364D93"/>
    <w:rsid w:val="00365930"/>
    <w:rsid w:val="00365B58"/>
    <w:rsid w:val="00366020"/>
    <w:rsid w:val="00374684"/>
    <w:rsid w:val="00384603"/>
    <w:rsid w:val="00386430"/>
    <w:rsid w:val="00390110"/>
    <w:rsid w:val="00394456"/>
    <w:rsid w:val="003A0869"/>
    <w:rsid w:val="003A1007"/>
    <w:rsid w:val="003A4E44"/>
    <w:rsid w:val="003A614B"/>
    <w:rsid w:val="003A6D21"/>
    <w:rsid w:val="003B0B91"/>
    <w:rsid w:val="003B13DB"/>
    <w:rsid w:val="003B55B1"/>
    <w:rsid w:val="003B5E92"/>
    <w:rsid w:val="003B606E"/>
    <w:rsid w:val="003C02C2"/>
    <w:rsid w:val="003C21C3"/>
    <w:rsid w:val="003C512E"/>
    <w:rsid w:val="003C7DDC"/>
    <w:rsid w:val="003D02D0"/>
    <w:rsid w:val="003D1779"/>
    <w:rsid w:val="003D3212"/>
    <w:rsid w:val="003E2D72"/>
    <w:rsid w:val="003E3EA8"/>
    <w:rsid w:val="003F181A"/>
    <w:rsid w:val="003F1F59"/>
    <w:rsid w:val="003F48D6"/>
    <w:rsid w:val="003F5315"/>
    <w:rsid w:val="003F5786"/>
    <w:rsid w:val="0040009A"/>
    <w:rsid w:val="00403612"/>
    <w:rsid w:val="00405190"/>
    <w:rsid w:val="00412194"/>
    <w:rsid w:val="00416A7D"/>
    <w:rsid w:val="00422193"/>
    <w:rsid w:val="00430263"/>
    <w:rsid w:val="004304B7"/>
    <w:rsid w:val="00431065"/>
    <w:rsid w:val="004342D9"/>
    <w:rsid w:val="00434C6D"/>
    <w:rsid w:val="0043658D"/>
    <w:rsid w:val="00436BD9"/>
    <w:rsid w:val="0044621F"/>
    <w:rsid w:val="00447CA5"/>
    <w:rsid w:val="00450D20"/>
    <w:rsid w:val="004574C7"/>
    <w:rsid w:val="00461CEB"/>
    <w:rsid w:val="004620C3"/>
    <w:rsid w:val="00467E85"/>
    <w:rsid w:val="00470B61"/>
    <w:rsid w:val="00473104"/>
    <w:rsid w:val="004744C4"/>
    <w:rsid w:val="00476F49"/>
    <w:rsid w:val="004771D0"/>
    <w:rsid w:val="00482442"/>
    <w:rsid w:val="0048716C"/>
    <w:rsid w:val="00493A10"/>
    <w:rsid w:val="00497386"/>
    <w:rsid w:val="004A1216"/>
    <w:rsid w:val="004A16C3"/>
    <w:rsid w:val="004A7606"/>
    <w:rsid w:val="004B4BF0"/>
    <w:rsid w:val="004C0D36"/>
    <w:rsid w:val="004C16E8"/>
    <w:rsid w:val="004C364B"/>
    <w:rsid w:val="004C4D2A"/>
    <w:rsid w:val="004C5352"/>
    <w:rsid w:val="004D03ED"/>
    <w:rsid w:val="004D7C06"/>
    <w:rsid w:val="004E5B3A"/>
    <w:rsid w:val="004E6B6E"/>
    <w:rsid w:val="004F4F6E"/>
    <w:rsid w:val="004F7F36"/>
    <w:rsid w:val="00505947"/>
    <w:rsid w:val="00506B5E"/>
    <w:rsid w:val="00507349"/>
    <w:rsid w:val="005126E6"/>
    <w:rsid w:val="00520987"/>
    <w:rsid w:val="0052151B"/>
    <w:rsid w:val="00526C99"/>
    <w:rsid w:val="0052757E"/>
    <w:rsid w:val="005304E7"/>
    <w:rsid w:val="0053321A"/>
    <w:rsid w:val="00534214"/>
    <w:rsid w:val="0053463F"/>
    <w:rsid w:val="0053573C"/>
    <w:rsid w:val="00543F04"/>
    <w:rsid w:val="00544ABC"/>
    <w:rsid w:val="00551907"/>
    <w:rsid w:val="00552D5B"/>
    <w:rsid w:val="00557748"/>
    <w:rsid w:val="00557DCF"/>
    <w:rsid w:val="005623A9"/>
    <w:rsid w:val="00567BAA"/>
    <w:rsid w:val="005801C2"/>
    <w:rsid w:val="00581429"/>
    <w:rsid w:val="00583998"/>
    <w:rsid w:val="00586B70"/>
    <w:rsid w:val="00595939"/>
    <w:rsid w:val="005972E4"/>
    <w:rsid w:val="005A2C69"/>
    <w:rsid w:val="005A37FC"/>
    <w:rsid w:val="005A5B12"/>
    <w:rsid w:val="005B082A"/>
    <w:rsid w:val="005B1355"/>
    <w:rsid w:val="005B7399"/>
    <w:rsid w:val="005C4FF3"/>
    <w:rsid w:val="005C696F"/>
    <w:rsid w:val="005D021C"/>
    <w:rsid w:val="005D6D9B"/>
    <w:rsid w:val="005F55F1"/>
    <w:rsid w:val="005F6458"/>
    <w:rsid w:val="00607E08"/>
    <w:rsid w:val="006108A0"/>
    <w:rsid w:val="0061108A"/>
    <w:rsid w:val="00613F2F"/>
    <w:rsid w:val="006146FE"/>
    <w:rsid w:val="00615E91"/>
    <w:rsid w:val="006177D9"/>
    <w:rsid w:val="00621ED3"/>
    <w:rsid w:val="00623880"/>
    <w:rsid w:val="006308AD"/>
    <w:rsid w:val="00632ED8"/>
    <w:rsid w:val="006352FA"/>
    <w:rsid w:val="00635547"/>
    <w:rsid w:val="00647EDF"/>
    <w:rsid w:val="006507D0"/>
    <w:rsid w:val="00651FFD"/>
    <w:rsid w:val="00652BEF"/>
    <w:rsid w:val="00652C18"/>
    <w:rsid w:val="00671914"/>
    <w:rsid w:val="00672DED"/>
    <w:rsid w:val="00675A05"/>
    <w:rsid w:val="00675C31"/>
    <w:rsid w:val="0068348E"/>
    <w:rsid w:val="006846DE"/>
    <w:rsid w:val="0068578D"/>
    <w:rsid w:val="00685B9C"/>
    <w:rsid w:val="0069215B"/>
    <w:rsid w:val="0069285C"/>
    <w:rsid w:val="006A1845"/>
    <w:rsid w:val="006B0F32"/>
    <w:rsid w:val="006B3D4A"/>
    <w:rsid w:val="006C1179"/>
    <w:rsid w:val="006C13FE"/>
    <w:rsid w:val="006C1D5F"/>
    <w:rsid w:val="006C3F98"/>
    <w:rsid w:val="006D31A6"/>
    <w:rsid w:val="006D4FBF"/>
    <w:rsid w:val="006E0AEE"/>
    <w:rsid w:val="006E1FDC"/>
    <w:rsid w:val="006E432C"/>
    <w:rsid w:val="006E5262"/>
    <w:rsid w:val="006E5CCC"/>
    <w:rsid w:val="006F0E58"/>
    <w:rsid w:val="006F1AD4"/>
    <w:rsid w:val="006F263E"/>
    <w:rsid w:val="006F2761"/>
    <w:rsid w:val="006F2C6D"/>
    <w:rsid w:val="006F53CA"/>
    <w:rsid w:val="006F7622"/>
    <w:rsid w:val="006F7ABF"/>
    <w:rsid w:val="00700467"/>
    <w:rsid w:val="00701F92"/>
    <w:rsid w:val="00702770"/>
    <w:rsid w:val="00713BD0"/>
    <w:rsid w:val="00714597"/>
    <w:rsid w:val="0071592F"/>
    <w:rsid w:val="00716413"/>
    <w:rsid w:val="00722786"/>
    <w:rsid w:val="00725EB9"/>
    <w:rsid w:val="0072707E"/>
    <w:rsid w:val="0073110C"/>
    <w:rsid w:val="00731944"/>
    <w:rsid w:val="00735215"/>
    <w:rsid w:val="00736091"/>
    <w:rsid w:val="00737155"/>
    <w:rsid w:val="00740ED1"/>
    <w:rsid w:val="00741AC1"/>
    <w:rsid w:val="00743FB6"/>
    <w:rsid w:val="007449FF"/>
    <w:rsid w:val="007453A1"/>
    <w:rsid w:val="00746558"/>
    <w:rsid w:val="00751312"/>
    <w:rsid w:val="00760333"/>
    <w:rsid w:val="007611D5"/>
    <w:rsid w:val="0076292A"/>
    <w:rsid w:val="00763BCD"/>
    <w:rsid w:val="00767B93"/>
    <w:rsid w:val="00770D31"/>
    <w:rsid w:val="007745CF"/>
    <w:rsid w:val="00783D4C"/>
    <w:rsid w:val="00790536"/>
    <w:rsid w:val="007917D4"/>
    <w:rsid w:val="00791FFD"/>
    <w:rsid w:val="00793DC9"/>
    <w:rsid w:val="00795903"/>
    <w:rsid w:val="007963FF"/>
    <w:rsid w:val="007A2E31"/>
    <w:rsid w:val="007A5197"/>
    <w:rsid w:val="007C69C5"/>
    <w:rsid w:val="007D4DF4"/>
    <w:rsid w:val="007E654D"/>
    <w:rsid w:val="007F2F1A"/>
    <w:rsid w:val="007F44C3"/>
    <w:rsid w:val="00800166"/>
    <w:rsid w:val="008108FA"/>
    <w:rsid w:val="00810B28"/>
    <w:rsid w:val="00813FCF"/>
    <w:rsid w:val="00821D57"/>
    <w:rsid w:val="00823889"/>
    <w:rsid w:val="00827700"/>
    <w:rsid w:val="00831F57"/>
    <w:rsid w:val="008445DF"/>
    <w:rsid w:val="00844F42"/>
    <w:rsid w:val="00845B83"/>
    <w:rsid w:val="00845BA4"/>
    <w:rsid w:val="0084702A"/>
    <w:rsid w:val="0085089D"/>
    <w:rsid w:val="00856355"/>
    <w:rsid w:val="00861BE0"/>
    <w:rsid w:val="00862395"/>
    <w:rsid w:val="008648A4"/>
    <w:rsid w:val="00864A16"/>
    <w:rsid w:val="0087074A"/>
    <w:rsid w:val="008717C0"/>
    <w:rsid w:val="00874B41"/>
    <w:rsid w:val="008766CB"/>
    <w:rsid w:val="0088652B"/>
    <w:rsid w:val="00886E7A"/>
    <w:rsid w:val="00887FE6"/>
    <w:rsid w:val="00890A0F"/>
    <w:rsid w:val="008947C4"/>
    <w:rsid w:val="008A23F6"/>
    <w:rsid w:val="008A2FFC"/>
    <w:rsid w:val="008A42FA"/>
    <w:rsid w:val="008B00A4"/>
    <w:rsid w:val="008B08DB"/>
    <w:rsid w:val="008B11CC"/>
    <w:rsid w:val="008B42E7"/>
    <w:rsid w:val="008B5343"/>
    <w:rsid w:val="008B54C1"/>
    <w:rsid w:val="008C0393"/>
    <w:rsid w:val="008C231F"/>
    <w:rsid w:val="008C576B"/>
    <w:rsid w:val="008C73AA"/>
    <w:rsid w:val="008D1A3B"/>
    <w:rsid w:val="008D21E8"/>
    <w:rsid w:val="008D2E72"/>
    <w:rsid w:val="008D3471"/>
    <w:rsid w:val="008D3846"/>
    <w:rsid w:val="008E374E"/>
    <w:rsid w:val="008E5A99"/>
    <w:rsid w:val="008F066B"/>
    <w:rsid w:val="008F0FE4"/>
    <w:rsid w:val="008F4E0B"/>
    <w:rsid w:val="008F6744"/>
    <w:rsid w:val="008F7032"/>
    <w:rsid w:val="009019A2"/>
    <w:rsid w:val="0090282B"/>
    <w:rsid w:val="00902EB9"/>
    <w:rsid w:val="009035C5"/>
    <w:rsid w:val="00907438"/>
    <w:rsid w:val="00911A3F"/>
    <w:rsid w:val="00915414"/>
    <w:rsid w:val="00920D68"/>
    <w:rsid w:val="009276FA"/>
    <w:rsid w:val="00931D55"/>
    <w:rsid w:val="0093507C"/>
    <w:rsid w:val="009416AA"/>
    <w:rsid w:val="00941E3E"/>
    <w:rsid w:val="00945CA7"/>
    <w:rsid w:val="00954526"/>
    <w:rsid w:val="00960EA3"/>
    <w:rsid w:val="00961CC8"/>
    <w:rsid w:val="00965AB2"/>
    <w:rsid w:val="009676B2"/>
    <w:rsid w:val="00967B90"/>
    <w:rsid w:val="00967BCA"/>
    <w:rsid w:val="009714EB"/>
    <w:rsid w:val="00973147"/>
    <w:rsid w:val="00975401"/>
    <w:rsid w:val="00976A45"/>
    <w:rsid w:val="00984B6B"/>
    <w:rsid w:val="0098730C"/>
    <w:rsid w:val="00990EC6"/>
    <w:rsid w:val="00994FF3"/>
    <w:rsid w:val="009962F8"/>
    <w:rsid w:val="00997BE7"/>
    <w:rsid w:val="009A19D8"/>
    <w:rsid w:val="009A1B69"/>
    <w:rsid w:val="009A43AC"/>
    <w:rsid w:val="009A5302"/>
    <w:rsid w:val="009B5D8A"/>
    <w:rsid w:val="009C66A0"/>
    <w:rsid w:val="009D068A"/>
    <w:rsid w:val="009D11F9"/>
    <w:rsid w:val="009D2260"/>
    <w:rsid w:val="009D5278"/>
    <w:rsid w:val="009E2DC6"/>
    <w:rsid w:val="009E4C50"/>
    <w:rsid w:val="009E5DEF"/>
    <w:rsid w:val="009F046F"/>
    <w:rsid w:val="009F1DCE"/>
    <w:rsid w:val="009F26F8"/>
    <w:rsid w:val="009F302A"/>
    <w:rsid w:val="009F66FC"/>
    <w:rsid w:val="009F7F2A"/>
    <w:rsid w:val="00A00850"/>
    <w:rsid w:val="00A00FEF"/>
    <w:rsid w:val="00A05BE9"/>
    <w:rsid w:val="00A134CA"/>
    <w:rsid w:val="00A13915"/>
    <w:rsid w:val="00A22778"/>
    <w:rsid w:val="00A34D12"/>
    <w:rsid w:val="00A43D7E"/>
    <w:rsid w:val="00A5650E"/>
    <w:rsid w:val="00A64497"/>
    <w:rsid w:val="00A65C4D"/>
    <w:rsid w:val="00A667BB"/>
    <w:rsid w:val="00A67940"/>
    <w:rsid w:val="00A7368B"/>
    <w:rsid w:val="00A74DE3"/>
    <w:rsid w:val="00A75EF0"/>
    <w:rsid w:val="00A81AC3"/>
    <w:rsid w:val="00A836A8"/>
    <w:rsid w:val="00A8721E"/>
    <w:rsid w:val="00A9083A"/>
    <w:rsid w:val="00A90877"/>
    <w:rsid w:val="00A9795A"/>
    <w:rsid w:val="00AA450E"/>
    <w:rsid w:val="00AA58E2"/>
    <w:rsid w:val="00AA6E92"/>
    <w:rsid w:val="00AB2FD7"/>
    <w:rsid w:val="00AB5B6E"/>
    <w:rsid w:val="00AB7CF1"/>
    <w:rsid w:val="00AC1BC6"/>
    <w:rsid w:val="00AC5D99"/>
    <w:rsid w:val="00AD3128"/>
    <w:rsid w:val="00AD52FA"/>
    <w:rsid w:val="00AE47FF"/>
    <w:rsid w:val="00AE5F8B"/>
    <w:rsid w:val="00AF210B"/>
    <w:rsid w:val="00AF450F"/>
    <w:rsid w:val="00AF6F35"/>
    <w:rsid w:val="00B03190"/>
    <w:rsid w:val="00B12383"/>
    <w:rsid w:val="00B2036B"/>
    <w:rsid w:val="00B24C33"/>
    <w:rsid w:val="00B269E3"/>
    <w:rsid w:val="00B26F64"/>
    <w:rsid w:val="00B315CB"/>
    <w:rsid w:val="00B35063"/>
    <w:rsid w:val="00B416D8"/>
    <w:rsid w:val="00B42FE8"/>
    <w:rsid w:val="00B4350F"/>
    <w:rsid w:val="00B55CE6"/>
    <w:rsid w:val="00B65BBA"/>
    <w:rsid w:val="00B668B4"/>
    <w:rsid w:val="00B66B25"/>
    <w:rsid w:val="00B7127C"/>
    <w:rsid w:val="00B823F7"/>
    <w:rsid w:val="00B8423E"/>
    <w:rsid w:val="00B86375"/>
    <w:rsid w:val="00B86604"/>
    <w:rsid w:val="00B86E84"/>
    <w:rsid w:val="00B87AE4"/>
    <w:rsid w:val="00B9328A"/>
    <w:rsid w:val="00B95AB7"/>
    <w:rsid w:val="00B95BF5"/>
    <w:rsid w:val="00B96400"/>
    <w:rsid w:val="00B966AC"/>
    <w:rsid w:val="00B96907"/>
    <w:rsid w:val="00BA13BF"/>
    <w:rsid w:val="00BA3348"/>
    <w:rsid w:val="00BB24F7"/>
    <w:rsid w:val="00BB5293"/>
    <w:rsid w:val="00BB64D3"/>
    <w:rsid w:val="00BC09DA"/>
    <w:rsid w:val="00BC0DCA"/>
    <w:rsid w:val="00BC2A30"/>
    <w:rsid w:val="00BC31F3"/>
    <w:rsid w:val="00BC4BD3"/>
    <w:rsid w:val="00BC5361"/>
    <w:rsid w:val="00BD23EE"/>
    <w:rsid w:val="00BD2F7E"/>
    <w:rsid w:val="00BD3100"/>
    <w:rsid w:val="00BD6F14"/>
    <w:rsid w:val="00BD7A3C"/>
    <w:rsid w:val="00BE1C8D"/>
    <w:rsid w:val="00BE3D27"/>
    <w:rsid w:val="00BE7F56"/>
    <w:rsid w:val="00BF1F69"/>
    <w:rsid w:val="00BF3ED0"/>
    <w:rsid w:val="00BF653B"/>
    <w:rsid w:val="00C01373"/>
    <w:rsid w:val="00C028C8"/>
    <w:rsid w:val="00C04902"/>
    <w:rsid w:val="00C06E37"/>
    <w:rsid w:val="00C07193"/>
    <w:rsid w:val="00C135A0"/>
    <w:rsid w:val="00C166AC"/>
    <w:rsid w:val="00C17710"/>
    <w:rsid w:val="00C2348E"/>
    <w:rsid w:val="00C26146"/>
    <w:rsid w:val="00C27610"/>
    <w:rsid w:val="00C30298"/>
    <w:rsid w:val="00C32CBA"/>
    <w:rsid w:val="00C33332"/>
    <w:rsid w:val="00C353B9"/>
    <w:rsid w:val="00C37D62"/>
    <w:rsid w:val="00C4195C"/>
    <w:rsid w:val="00C43063"/>
    <w:rsid w:val="00C466A1"/>
    <w:rsid w:val="00C525F0"/>
    <w:rsid w:val="00C546B8"/>
    <w:rsid w:val="00C6243B"/>
    <w:rsid w:val="00C6305B"/>
    <w:rsid w:val="00C654B9"/>
    <w:rsid w:val="00C65CCD"/>
    <w:rsid w:val="00C7051F"/>
    <w:rsid w:val="00C74A69"/>
    <w:rsid w:val="00C802B6"/>
    <w:rsid w:val="00C806EF"/>
    <w:rsid w:val="00C80B8F"/>
    <w:rsid w:val="00C80EA5"/>
    <w:rsid w:val="00C828A8"/>
    <w:rsid w:val="00C910C9"/>
    <w:rsid w:val="00C947B1"/>
    <w:rsid w:val="00C968D1"/>
    <w:rsid w:val="00CA559A"/>
    <w:rsid w:val="00CA71B4"/>
    <w:rsid w:val="00CB201C"/>
    <w:rsid w:val="00CB29A1"/>
    <w:rsid w:val="00CC01A2"/>
    <w:rsid w:val="00CD3DAC"/>
    <w:rsid w:val="00CD480F"/>
    <w:rsid w:val="00CD66F5"/>
    <w:rsid w:val="00CE2C24"/>
    <w:rsid w:val="00CE3474"/>
    <w:rsid w:val="00CE598F"/>
    <w:rsid w:val="00CF052C"/>
    <w:rsid w:val="00CF373A"/>
    <w:rsid w:val="00CF72C1"/>
    <w:rsid w:val="00D00983"/>
    <w:rsid w:val="00D01FE6"/>
    <w:rsid w:val="00D057C8"/>
    <w:rsid w:val="00D10921"/>
    <w:rsid w:val="00D1408B"/>
    <w:rsid w:val="00D1503B"/>
    <w:rsid w:val="00D1720A"/>
    <w:rsid w:val="00D207E2"/>
    <w:rsid w:val="00D21212"/>
    <w:rsid w:val="00D21678"/>
    <w:rsid w:val="00D244A6"/>
    <w:rsid w:val="00D244E0"/>
    <w:rsid w:val="00D25A4E"/>
    <w:rsid w:val="00D26CBB"/>
    <w:rsid w:val="00D306A3"/>
    <w:rsid w:val="00D34934"/>
    <w:rsid w:val="00D356E3"/>
    <w:rsid w:val="00D375FF"/>
    <w:rsid w:val="00D44D78"/>
    <w:rsid w:val="00D45AD4"/>
    <w:rsid w:val="00D46166"/>
    <w:rsid w:val="00D4736F"/>
    <w:rsid w:val="00D50A01"/>
    <w:rsid w:val="00D540EB"/>
    <w:rsid w:val="00D54120"/>
    <w:rsid w:val="00D56033"/>
    <w:rsid w:val="00D614F8"/>
    <w:rsid w:val="00D63FCD"/>
    <w:rsid w:val="00D664C5"/>
    <w:rsid w:val="00D67253"/>
    <w:rsid w:val="00D71E20"/>
    <w:rsid w:val="00D75DF2"/>
    <w:rsid w:val="00D8395C"/>
    <w:rsid w:val="00D86D79"/>
    <w:rsid w:val="00D86E0B"/>
    <w:rsid w:val="00D87764"/>
    <w:rsid w:val="00D91491"/>
    <w:rsid w:val="00D96BEB"/>
    <w:rsid w:val="00DA1437"/>
    <w:rsid w:val="00DA63BF"/>
    <w:rsid w:val="00DB418E"/>
    <w:rsid w:val="00DB4686"/>
    <w:rsid w:val="00DB66A5"/>
    <w:rsid w:val="00DB703C"/>
    <w:rsid w:val="00DB78CF"/>
    <w:rsid w:val="00DD007E"/>
    <w:rsid w:val="00DD116D"/>
    <w:rsid w:val="00DD365F"/>
    <w:rsid w:val="00DE34A8"/>
    <w:rsid w:val="00DE43CE"/>
    <w:rsid w:val="00DE7C50"/>
    <w:rsid w:val="00DF14D3"/>
    <w:rsid w:val="00DF26A7"/>
    <w:rsid w:val="00DF295D"/>
    <w:rsid w:val="00DF3EC1"/>
    <w:rsid w:val="00DF4C72"/>
    <w:rsid w:val="00E004C8"/>
    <w:rsid w:val="00E00DF7"/>
    <w:rsid w:val="00E014D0"/>
    <w:rsid w:val="00E07B9F"/>
    <w:rsid w:val="00E12F5C"/>
    <w:rsid w:val="00E14273"/>
    <w:rsid w:val="00E1427B"/>
    <w:rsid w:val="00E164A5"/>
    <w:rsid w:val="00E16A23"/>
    <w:rsid w:val="00E16BF4"/>
    <w:rsid w:val="00E16F7E"/>
    <w:rsid w:val="00E175E3"/>
    <w:rsid w:val="00E21DAF"/>
    <w:rsid w:val="00E23B70"/>
    <w:rsid w:val="00E349F0"/>
    <w:rsid w:val="00E36DEF"/>
    <w:rsid w:val="00E42EC4"/>
    <w:rsid w:val="00E44258"/>
    <w:rsid w:val="00E47890"/>
    <w:rsid w:val="00E57C71"/>
    <w:rsid w:val="00E61FDB"/>
    <w:rsid w:val="00E62CBB"/>
    <w:rsid w:val="00E65AD0"/>
    <w:rsid w:val="00E67425"/>
    <w:rsid w:val="00E74117"/>
    <w:rsid w:val="00E755E4"/>
    <w:rsid w:val="00E76A67"/>
    <w:rsid w:val="00E81A21"/>
    <w:rsid w:val="00E8212F"/>
    <w:rsid w:val="00E84346"/>
    <w:rsid w:val="00E851B4"/>
    <w:rsid w:val="00E85EAE"/>
    <w:rsid w:val="00E87161"/>
    <w:rsid w:val="00E9245C"/>
    <w:rsid w:val="00E92CD1"/>
    <w:rsid w:val="00E93841"/>
    <w:rsid w:val="00E93C63"/>
    <w:rsid w:val="00EA4355"/>
    <w:rsid w:val="00EA4F06"/>
    <w:rsid w:val="00EA6F97"/>
    <w:rsid w:val="00EB2551"/>
    <w:rsid w:val="00EB3062"/>
    <w:rsid w:val="00EB61A3"/>
    <w:rsid w:val="00EC63B9"/>
    <w:rsid w:val="00EC69FF"/>
    <w:rsid w:val="00ED0612"/>
    <w:rsid w:val="00ED0943"/>
    <w:rsid w:val="00ED2363"/>
    <w:rsid w:val="00ED2FF4"/>
    <w:rsid w:val="00EE0E0E"/>
    <w:rsid w:val="00EE3F68"/>
    <w:rsid w:val="00EE519D"/>
    <w:rsid w:val="00EF4754"/>
    <w:rsid w:val="00F14B91"/>
    <w:rsid w:val="00F218E8"/>
    <w:rsid w:val="00F25957"/>
    <w:rsid w:val="00F33B2B"/>
    <w:rsid w:val="00F341AA"/>
    <w:rsid w:val="00F34F4B"/>
    <w:rsid w:val="00F400E9"/>
    <w:rsid w:val="00F5189D"/>
    <w:rsid w:val="00F52A78"/>
    <w:rsid w:val="00F6590C"/>
    <w:rsid w:val="00F65C54"/>
    <w:rsid w:val="00F666E1"/>
    <w:rsid w:val="00F67B32"/>
    <w:rsid w:val="00F700FA"/>
    <w:rsid w:val="00F72146"/>
    <w:rsid w:val="00F73EF3"/>
    <w:rsid w:val="00F75883"/>
    <w:rsid w:val="00F75D29"/>
    <w:rsid w:val="00F85863"/>
    <w:rsid w:val="00F87335"/>
    <w:rsid w:val="00F9397D"/>
    <w:rsid w:val="00F965C2"/>
    <w:rsid w:val="00FA35D6"/>
    <w:rsid w:val="00FA431F"/>
    <w:rsid w:val="00FB2496"/>
    <w:rsid w:val="00FB2C2B"/>
    <w:rsid w:val="00FB522E"/>
    <w:rsid w:val="00FB6D76"/>
    <w:rsid w:val="00FC1320"/>
    <w:rsid w:val="00FC1FCC"/>
    <w:rsid w:val="00FD0905"/>
    <w:rsid w:val="00FD25B2"/>
    <w:rsid w:val="00FD3AFE"/>
    <w:rsid w:val="00FD57FE"/>
    <w:rsid w:val="00FE090F"/>
    <w:rsid w:val="00FE0FAB"/>
    <w:rsid w:val="00FE32C8"/>
    <w:rsid w:val="00FE502C"/>
    <w:rsid w:val="00FF0B99"/>
    <w:rsid w:val="00FF6F42"/>
    <w:rsid w:val="00FF7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979F656"/>
  <w15:docId w15:val="{E0A0F016-8C54-46E6-89AB-8CB45991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D8"/>
    <w:pPr>
      <w:ind w:left="720"/>
      <w:contextualSpacing/>
    </w:pPr>
  </w:style>
  <w:style w:type="paragraph" w:customStyle="1" w:styleId="numberedpara">
    <w:name w:val="numbered para"/>
    <w:basedOn w:val="Normal"/>
    <w:rsid w:val="00154704"/>
    <w:pPr>
      <w:numPr>
        <w:numId w:val="1"/>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semiHidden/>
    <w:unhideWhenUsed/>
    <w:rsid w:val="001A4218"/>
    <w:rPr>
      <w:sz w:val="20"/>
      <w:szCs w:val="20"/>
    </w:rPr>
  </w:style>
  <w:style w:type="character" w:customStyle="1" w:styleId="CommentTextChar">
    <w:name w:val="Comment Text Char"/>
    <w:basedOn w:val="DefaultParagraphFont"/>
    <w:link w:val="CommentText"/>
    <w:uiPriority w:val="99"/>
    <w:semiHidden/>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2"/>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paragraph" w:styleId="NormalWeb">
    <w:name w:val="Normal (Web)"/>
    <w:basedOn w:val="Normal"/>
    <w:uiPriority w:val="99"/>
    <w:semiHidden/>
    <w:unhideWhenUsed/>
    <w:rsid w:val="006C1D5F"/>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13851163">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BA6D5ACB243C5883AC53EF4918A29"/>
        <w:category>
          <w:name w:val="General"/>
          <w:gallery w:val="placeholder"/>
        </w:category>
        <w:types>
          <w:type w:val="bbPlcHdr"/>
        </w:types>
        <w:behaviors>
          <w:behavior w:val="content"/>
        </w:behaviors>
        <w:guid w:val="{1C7D05FC-F782-498A-AFB6-F56E3CE8F536}"/>
      </w:docPartPr>
      <w:docPartBody>
        <w:p w:rsidR="009B7D00" w:rsidRDefault="004300E8" w:rsidP="004300E8">
          <w:pPr>
            <w:pStyle w:val="68CBA6D5ACB243C5883AC53EF4918A298"/>
          </w:pPr>
          <w:r w:rsidRPr="005B62F8">
            <w:rPr>
              <w:rStyle w:val="PlaceholderText"/>
            </w:rPr>
            <w:t>Choose an item.</w:t>
          </w:r>
        </w:p>
      </w:docPartBody>
    </w:docPart>
    <w:docPart>
      <w:docPartPr>
        <w:name w:val="645A5992FB0F48BE90E53186A12B6498"/>
        <w:category>
          <w:name w:val="General"/>
          <w:gallery w:val="placeholder"/>
        </w:category>
        <w:types>
          <w:type w:val="bbPlcHdr"/>
        </w:types>
        <w:behaviors>
          <w:behavior w:val="content"/>
        </w:behaviors>
        <w:guid w:val="{25708419-C7EE-4074-98AB-B47D5AE2498F}"/>
      </w:docPartPr>
      <w:docPartBody>
        <w:p w:rsidR="009B7D00" w:rsidRDefault="004300E8" w:rsidP="004300E8">
          <w:pPr>
            <w:pStyle w:val="645A5992FB0F48BE90E53186A12B64985"/>
          </w:pPr>
          <w:r w:rsidRPr="005B62F8">
            <w:rPr>
              <w:rStyle w:val="PlaceholderText"/>
            </w:rPr>
            <w:t>Choose an item.</w:t>
          </w:r>
        </w:p>
      </w:docPartBody>
    </w:docPart>
    <w:docPart>
      <w:docPartPr>
        <w:name w:val="ABD345D267BA412DB9FD676C473BD746"/>
        <w:category>
          <w:name w:val="General"/>
          <w:gallery w:val="placeholder"/>
        </w:category>
        <w:types>
          <w:type w:val="bbPlcHdr"/>
        </w:types>
        <w:behaviors>
          <w:behavior w:val="content"/>
        </w:behaviors>
        <w:guid w:val="{D163DDCA-591B-4102-942B-1C6C508CEC7C}"/>
      </w:docPartPr>
      <w:docPartBody>
        <w:p w:rsidR="009B7D00" w:rsidRDefault="004300E8" w:rsidP="004300E8">
          <w:pPr>
            <w:pStyle w:val="ABD345D267BA412DB9FD676C473BD7464"/>
          </w:pPr>
          <w:r w:rsidRPr="005B62F8">
            <w:rPr>
              <w:rStyle w:val="PlaceholderText"/>
            </w:rPr>
            <w:t>Choose an item.</w:t>
          </w:r>
        </w:p>
      </w:docPartBody>
    </w:docPart>
    <w:docPart>
      <w:docPartPr>
        <w:name w:val="305052E94B834518A8E476761AA7B37C"/>
        <w:category>
          <w:name w:val="General"/>
          <w:gallery w:val="placeholder"/>
        </w:category>
        <w:types>
          <w:type w:val="bbPlcHdr"/>
        </w:types>
        <w:behaviors>
          <w:behavior w:val="content"/>
        </w:behaviors>
        <w:guid w:val="{4C26FED3-257C-4C9D-920A-54F9D41B1E94}"/>
      </w:docPartPr>
      <w:docPartBody>
        <w:p w:rsidR="00584FEE" w:rsidRDefault="004300E8" w:rsidP="004300E8">
          <w:pPr>
            <w:pStyle w:val="305052E94B834518A8E476761AA7B37C1"/>
          </w:pPr>
          <w:r w:rsidRPr="00771B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0E2A2D"/>
    <w:rsid w:val="00246D66"/>
    <w:rsid w:val="003445A4"/>
    <w:rsid w:val="003C0517"/>
    <w:rsid w:val="004300E8"/>
    <w:rsid w:val="00584FEE"/>
    <w:rsid w:val="00753677"/>
    <w:rsid w:val="00951305"/>
    <w:rsid w:val="009B7D00"/>
    <w:rsid w:val="00AB243D"/>
    <w:rsid w:val="00B16694"/>
    <w:rsid w:val="00B23236"/>
    <w:rsid w:val="00CF4904"/>
    <w:rsid w:val="00DF6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0E8"/>
    <w:rPr>
      <w:color w:val="808080"/>
    </w:rPr>
  </w:style>
  <w:style w:type="paragraph" w:customStyle="1" w:styleId="68CBA6D5ACB243C5883AC53EF4918A29">
    <w:name w:val="68CBA6D5ACB243C5883AC53EF4918A29"/>
    <w:rsid w:val="009B7D00"/>
    <w:pPr>
      <w:spacing w:after="0" w:line="240" w:lineRule="auto"/>
    </w:pPr>
    <w:rPr>
      <w:rFonts w:ascii="Trebuchet MS" w:eastAsiaTheme="minorHAnsi" w:hAnsi="Trebuchet MS"/>
      <w:sz w:val="18"/>
      <w:szCs w:val="18"/>
      <w:lang w:eastAsia="en-US"/>
    </w:rPr>
  </w:style>
  <w:style w:type="paragraph" w:customStyle="1" w:styleId="68CBA6D5ACB243C5883AC53EF4918A291">
    <w:name w:val="68CBA6D5ACB243C5883AC53EF4918A291"/>
    <w:rsid w:val="009B7D00"/>
    <w:pPr>
      <w:spacing w:after="0" w:line="240" w:lineRule="auto"/>
    </w:pPr>
    <w:rPr>
      <w:rFonts w:ascii="Trebuchet MS" w:eastAsiaTheme="minorHAnsi" w:hAnsi="Trebuchet MS"/>
      <w:sz w:val="18"/>
      <w:szCs w:val="18"/>
      <w:lang w:eastAsia="en-US"/>
    </w:rPr>
  </w:style>
  <w:style w:type="paragraph" w:customStyle="1" w:styleId="68CBA6D5ACB243C5883AC53EF4918A292">
    <w:name w:val="68CBA6D5ACB243C5883AC53EF4918A292"/>
    <w:rsid w:val="009B7D00"/>
    <w:pPr>
      <w:spacing w:after="0" w:line="240" w:lineRule="auto"/>
    </w:pPr>
    <w:rPr>
      <w:rFonts w:ascii="Trebuchet MS" w:eastAsiaTheme="minorHAnsi" w:hAnsi="Trebuchet MS"/>
      <w:sz w:val="18"/>
      <w:szCs w:val="18"/>
      <w:lang w:eastAsia="en-US"/>
    </w:rPr>
  </w:style>
  <w:style w:type="paragraph" w:customStyle="1" w:styleId="DEDE2DBB9FA2481DAB89783FB3D88124">
    <w:name w:val="DEDE2DBB9FA2481DAB89783FB3D88124"/>
    <w:rsid w:val="009B7D00"/>
  </w:style>
  <w:style w:type="paragraph" w:customStyle="1" w:styleId="68CBA6D5ACB243C5883AC53EF4918A293">
    <w:name w:val="68CBA6D5ACB243C5883AC53EF4918A293"/>
    <w:rsid w:val="009B7D00"/>
    <w:pPr>
      <w:spacing w:after="0" w:line="240" w:lineRule="auto"/>
    </w:pPr>
    <w:rPr>
      <w:rFonts w:ascii="Trebuchet MS" w:eastAsiaTheme="minorHAnsi" w:hAnsi="Trebuchet MS"/>
      <w:sz w:val="18"/>
      <w:szCs w:val="18"/>
      <w:lang w:eastAsia="en-US"/>
    </w:rPr>
  </w:style>
  <w:style w:type="paragraph" w:customStyle="1" w:styleId="645A5992FB0F48BE90E53186A12B6498">
    <w:name w:val="645A5992FB0F48BE90E53186A12B6498"/>
    <w:rsid w:val="009B7D00"/>
    <w:pPr>
      <w:spacing w:after="0" w:line="240" w:lineRule="auto"/>
    </w:pPr>
    <w:rPr>
      <w:rFonts w:ascii="Trebuchet MS" w:eastAsiaTheme="minorHAnsi" w:hAnsi="Trebuchet MS"/>
      <w:sz w:val="18"/>
      <w:szCs w:val="18"/>
      <w:lang w:eastAsia="en-US"/>
    </w:rPr>
  </w:style>
  <w:style w:type="paragraph" w:customStyle="1" w:styleId="68CBA6D5ACB243C5883AC53EF4918A294">
    <w:name w:val="68CBA6D5ACB243C5883AC53EF4918A294"/>
    <w:rsid w:val="009B7D00"/>
    <w:pPr>
      <w:spacing w:after="0" w:line="240" w:lineRule="auto"/>
    </w:pPr>
    <w:rPr>
      <w:rFonts w:ascii="Trebuchet MS" w:eastAsiaTheme="minorHAnsi" w:hAnsi="Trebuchet MS"/>
      <w:sz w:val="18"/>
      <w:szCs w:val="18"/>
      <w:lang w:eastAsia="en-US"/>
    </w:rPr>
  </w:style>
  <w:style w:type="paragraph" w:customStyle="1" w:styleId="645A5992FB0F48BE90E53186A12B64981">
    <w:name w:val="645A5992FB0F48BE90E53186A12B64981"/>
    <w:rsid w:val="009B7D00"/>
    <w:pPr>
      <w:spacing w:after="0" w:line="240" w:lineRule="auto"/>
    </w:pPr>
    <w:rPr>
      <w:rFonts w:ascii="Trebuchet MS" w:eastAsiaTheme="minorHAnsi" w:hAnsi="Trebuchet MS"/>
      <w:sz w:val="18"/>
      <w:szCs w:val="18"/>
      <w:lang w:eastAsia="en-US"/>
    </w:rPr>
  </w:style>
  <w:style w:type="paragraph" w:customStyle="1" w:styleId="ABD345D267BA412DB9FD676C473BD746">
    <w:name w:val="ABD345D267BA412DB9FD676C473BD746"/>
    <w:rsid w:val="009B7D00"/>
    <w:pPr>
      <w:spacing w:after="0" w:line="240" w:lineRule="auto"/>
    </w:pPr>
    <w:rPr>
      <w:rFonts w:ascii="Trebuchet MS" w:eastAsiaTheme="minorHAnsi" w:hAnsi="Trebuchet MS"/>
      <w:sz w:val="18"/>
      <w:szCs w:val="18"/>
      <w:lang w:eastAsia="en-US"/>
    </w:rPr>
  </w:style>
  <w:style w:type="paragraph" w:customStyle="1" w:styleId="68CBA6D5ACB243C5883AC53EF4918A295">
    <w:name w:val="68CBA6D5ACB243C5883AC53EF4918A295"/>
    <w:rsid w:val="009B7D00"/>
    <w:pPr>
      <w:spacing w:after="0" w:line="240" w:lineRule="auto"/>
    </w:pPr>
    <w:rPr>
      <w:rFonts w:ascii="Trebuchet MS" w:eastAsiaTheme="minorHAnsi" w:hAnsi="Trebuchet MS"/>
      <w:sz w:val="18"/>
      <w:szCs w:val="18"/>
      <w:lang w:eastAsia="en-US"/>
    </w:rPr>
  </w:style>
  <w:style w:type="paragraph" w:customStyle="1" w:styleId="645A5992FB0F48BE90E53186A12B64982">
    <w:name w:val="645A5992FB0F48BE90E53186A12B64982"/>
    <w:rsid w:val="009B7D00"/>
    <w:pPr>
      <w:spacing w:after="0" w:line="240" w:lineRule="auto"/>
    </w:pPr>
    <w:rPr>
      <w:rFonts w:ascii="Trebuchet MS" w:eastAsiaTheme="minorHAnsi" w:hAnsi="Trebuchet MS"/>
      <w:sz w:val="18"/>
      <w:szCs w:val="18"/>
      <w:lang w:eastAsia="en-US"/>
    </w:rPr>
  </w:style>
  <w:style w:type="paragraph" w:customStyle="1" w:styleId="ABD345D267BA412DB9FD676C473BD7461">
    <w:name w:val="ABD345D267BA412DB9FD676C473BD7461"/>
    <w:rsid w:val="009B7D00"/>
    <w:pPr>
      <w:spacing w:after="0" w:line="240" w:lineRule="auto"/>
    </w:pPr>
    <w:rPr>
      <w:rFonts w:ascii="Trebuchet MS" w:eastAsiaTheme="minorHAnsi" w:hAnsi="Trebuchet MS"/>
      <w:sz w:val="18"/>
      <w:szCs w:val="18"/>
      <w:lang w:eastAsia="en-US"/>
    </w:rPr>
  </w:style>
  <w:style w:type="paragraph" w:customStyle="1" w:styleId="01D890378CF540CCACEE356704EF769A">
    <w:name w:val="01D890378CF540CCACEE356704EF769A"/>
    <w:rsid w:val="009B7D00"/>
    <w:pPr>
      <w:spacing w:after="0" w:line="240" w:lineRule="auto"/>
    </w:pPr>
    <w:rPr>
      <w:rFonts w:ascii="Trebuchet MS" w:eastAsiaTheme="minorHAnsi" w:hAnsi="Trebuchet MS"/>
      <w:sz w:val="18"/>
      <w:szCs w:val="18"/>
      <w:lang w:eastAsia="en-US"/>
    </w:rPr>
  </w:style>
  <w:style w:type="paragraph" w:customStyle="1" w:styleId="68CBA6D5ACB243C5883AC53EF4918A296">
    <w:name w:val="68CBA6D5ACB243C5883AC53EF4918A296"/>
    <w:rsid w:val="00B16694"/>
    <w:pPr>
      <w:spacing w:after="0" w:line="240" w:lineRule="auto"/>
    </w:pPr>
    <w:rPr>
      <w:rFonts w:ascii="Trebuchet MS" w:eastAsiaTheme="minorHAnsi" w:hAnsi="Trebuchet MS"/>
      <w:sz w:val="18"/>
      <w:szCs w:val="18"/>
      <w:lang w:eastAsia="en-US"/>
    </w:rPr>
  </w:style>
  <w:style w:type="paragraph" w:customStyle="1" w:styleId="645A5992FB0F48BE90E53186A12B64983">
    <w:name w:val="645A5992FB0F48BE90E53186A12B64983"/>
    <w:rsid w:val="00B16694"/>
    <w:pPr>
      <w:spacing w:after="0" w:line="240" w:lineRule="auto"/>
    </w:pPr>
    <w:rPr>
      <w:rFonts w:ascii="Trebuchet MS" w:eastAsiaTheme="minorHAnsi" w:hAnsi="Trebuchet MS"/>
      <w:sz w:val="18"/>
      <w:szCs w:val="18"/>
      <w:lang w:eastAsia="en-US"/>
    </w:rPr>
  </w:style>
  <w:style w:type="paragraph" w:customStyle="1" w:styleId="ABD345D267BA412DB9FD676C473BD7462">
    <w:name w:val="ABD345D267BA412DB9FD676C473BD7462"/>
    <w:rsid w:val="00B16694"/>
    <w:pPr>
      <w:spacing w:after="0" w:line="240" w:lineRule="auto"/>
    </w:pPr>
    <w:rPr>
      <w:rFonts w:ascii="Trebuchet MS" w:eastAsiaTheme="minorHAnsi" w:hAnsi="Trebuchet MS"/>
      <w:sz w:val="18"/>
      <w:szCs w:val="18"/>
      <w:lang w:eastAsia="en-US"/>
    </w:rPr>
  </w:style>
  <w:style w:type="paragraph" w:customStyle="1" w:styleId="01D890378CF540CCACEE356704EF769A1">
    <w:name w:val="01D890378CF540CCACEE356704EF769A1"/>
    <w:rsid w:val="00B16694"/>
    <w:pPr>
      <w:spacing w:after="0" w:line="240" w:lineRule="auto"/>
    </w:pPr>
    <w:rPr>
      <w:rFonts w:ascii="Trebuchet MS" w:eastAsiaTheme="minorHAnsi" w:hAnsi="Trebuchet MS"/>
      <w:sz w:val="18"/>
      <w:szCs w:val="18"/>
      <w:lang w:eastAsia="en-US"/>
    </w:rPr>
  </w:style>
  <w:style w:type="paragraph" w:customStyle="1" w:styleId="51A64E3A2473411196552A46B08792F3">
    <w:name w:val="51A64E3A2473411196552A46B08792F3"/>
    <w:rsid w:val="00B16694"/>
    <w:pPr>
      <w:spacing w:after="0" w:line="240" w:lineRule="auto"/>
    </w:pPr>
    <w:rPr>
      <w:rFonts w:ascii="Trebuchet MS" w:eastAsiaTheme="minorHAnsi" w:hAnsi="Trebuchet MS"/>
      <w:sz w:val="18"/>
      <w:szCs w:val="18"/>
      <w:lang w:eastAsia="en-US"/>
    </w:rPr>
  </w:style>
  <w:style w:type="paragraph" w:customStyle="1" w:styleId="2AE73023667440B98F01B3F90B5D839F">
    <w:name w:val="2AE73023667440B98F01B3F90B5D839F"/>
    <w:rsid w:val="00B16694"/>
  </w:style>
  <w:style w:type="paragraph" w:customStyle="1" w:styleId="8CA38CB1EA7C4859AB41FAC8D1C59FAA">
    <w:name w:val="8CA38CB1EA7C4859AB41FAC8D1C59FAA"/>
    <w:rsid w:val="00B16694"/>
  </w:style>
  <w:style w:type="paragraph" w:customStyle="1" w:styleId="00605C33E7E3401C9393F094596794C6">
    <w:name w:val="00605C33E7E3401C9393F094596794C6"/>
    <w:rsid w:val="00B16694"/>
  </w:style>
  <w:style w:type="paragraph" w:customStyle="1" w:styleId="68CBA6D5ACB243C5883AC53EF4918A297">
    <w:name w:val="68CBA6D5ACB243C5883AC53EF4918A297"/>
    <w:rsid w:val="00B16694"/>
    <w:pPr>
      <w:spacing w:after="0" w:line="240" w:lineRule="auto"/>
    </w:pPr>
    <w:rPr>
      <w:rFonts w:ascii="Trebuchet MS" w:eastAsiaTheme="minorHAnsi" w:hAnsi="Trebuchet MS"/>
      <w:sz w:val="18"/>
      <w:szCs w:val="18"/>
      <w:lang w:eastAsia="en-US"/>
    </w:rPr>
  </w:style>
  <w:style w:type="paragraph" w:customStyle="1" w:styleId="645A5992FB0F48BE90E53186A12B64984">
    <w:name w:val="645A5992FB0F48BE90E53186A12B64984"/>
    <w:rsid w:val="00B16694"/>
    <w:pPr>
      <w:spacing w:after="0" w:line="240" w:lineRule="auto"/>
    </w:pPr>
    <w:rPr>
      <w:rFonts w:ascii="Trebuchet MS" w:eastAsiaTheme="minorHAnsi" w:hAnsi="Trebuchet MS"/>
      <w:sz w:val="18"/>
      <w:szCs w:val="18"/>
      <w:lang w:eastAsia="en-US"/>
    </w:rPr>
  </w:style>
  <w:style w:type="paragraph" w:customStyle="1" w:styleId="ABD345D267BA412DB9FD676C473BD7463">
    <w:name w:val="ABD345D267BA412DB9FD676C473BD7463"/>
    <w:rsid w:val="00B16694"/>
    <w:pPr>
      <w:spacing w:after="0" w:line="240" w:lineRule="auto"/>
    </w:pPr>
    <w:rPr>
      <w:rFonts w:ascii="Trebuchet MS" w:eastAsiaTheme="minorHAnsi" w:hAnsi="Trebuchet MS"/>
      <w:sz w:val="18"/>
      <w:szCs w:val="18"/>
      <w:lang w:eastAsia="en-US"/>
    </w:rPr>
  </w:style>
  <w:style w:type="paragraph" w:customStyle="1" w:styleId="01D890378CF540CCACEE356704EF769A2">
    <w:name w:val="01D890378CF540CCACEE356704EF769A2"/>
    <w:rsid w:val="00B16694"/>
    <w:pPr>
      <w:spacing w:after="0" w:line="240" w:lineRule="auto"/>
    </w:pPr>
    <w:rPr>
      <w:rFonts w:ascii="Trebuchet MS" w:eastAsiaTheme="minorHAnsi" w:hAnsi="Trebuchet MS"/>
      <w:sz w:val="18"/>
      <w:szCs w:val="18"/>
      <w:lang w:eastAsia="en-US"/>
    </w:rPr>
  </w:style>
  <w:style w:type="paragraph" w:customStyle="1" w:styleId="51A64E3A2473411196552A46B08792F31">
    <w:name w:val="51A64E3A2473411196552A46B08792F31"/>
    <w:rsid w:val="00B16694"/>
    <w:pPr>
      <w:spacing w:after="0" w:line="240" w:lineRule="auto"/>
    </w:pPr>
    <w:rPr>
      <w:rFonts w:ascii="Trebuchet MS" w:eastAsiaTheme="minorHAnsi" w:hAnsi="Trebuchet MS"/>
      <w:sz w:val="18"/>
      <w:szCs w:val="18"/>
      <w:lang w:eastAsia="en-US"/>
    </w:rPr>
  </w:style>
  <w:style w:type="paragraph" w:customStyle="1" w:styleId="2AE73023667440B98F01B3F90B5D839F1">
    <w:name w:val="2AE73023667440B98F01B3F90B5D839F1"/>
    <w:rsid w:val="00B16694"/>
    <w:pPr>
      <w:spacing w:after="0" w:line="240" w:lineRule="auto"/>
    </w:pPr>
    <w:rPr>
      <w:rFonts w:ascii="Trebuchet MS" w:eastAsiaTheme="minorHAnsi" w:hAnsi="Trebuchet MS"/>
      <w:sz w:val="18"/>
      <w:szCs w:val="18"/>
      <w:lang w:eastAsia="en-US"/>
    </w:rPr>
  </w:style>
  <w:style w:type="paragraph" w:customStyle="1" w:styleId="8CA38CB1EA7C4859AB41FAC8D1C59FAA1">
    <w:name w:val="8CA38CB1EA7C4859AB41FAC8D1C59FAA1"/>
    <w:rsid w:val="00B16694"/>
    <w:pPr>
      <w:spacing w:after="0" w:line="240" w:lineRule="auto"/>
    </w:pPr>
    <w:rPr>
      <w:rFonts w:ascii="Trebuchet MS" w:eastAsiaTheme="minorHAnsi" w:hAnsi="Trebuchet MS"/>
      <w:sz w:val="18"/>
      <w:szCs w:val="18"/>
      <w:lang w:eastAsia="en-US"/>
    </w:rPr>
  </w:style>
  <w:style w:type="paragraph" w:customStyle="1" w:styleId="00605C33E7E3401C9393F094596794C61">
    <w:name w:val="00605C33E7E3401C9393F094596794C61"/>
    <w:rsid w:val="00B16694"/>
    <w:pPr>
      <w:spacing w:after="0" w:line="240" w:lineRule="auto"/>
    </w:pPr>
    <w:rPr>
      <w:rFonts w:ascii="Trebuchet MS" w:eastAsiaTheme="minorHAnsi" w:hAnsi="Trebuchet MS"/>
      <w:sz w:val="18"/>
      <w:szCs w:val="18"/>
      <w:lang w:eastAsia="en-US"/>
    </w:rPr>
  </w:style>
  <w:style w:type="paragraph" w:customStyle="1" w:styleId="40E4F813F19945FBB7EDCC33A8B6ED20">
    <w:name w:val="40E4F813F19945FBB7EDCC33A8B6ED20"/>
    <w:rsid w:val="00B16694"/>
  </w:style>
  <w:style w:type="paragraph" w:customStyle="1" w:styleId="5E2AC3CD8C324C8C956A42619CCDAB81">
    <w:name w:val="5E2AC3CD8C324C8C956A42619CCDAB81"/>
    <w:rsid w:val="00B16694"/>
  </w:style>
  <w:style w:type="paragraph" w:customStyle="1" w:styleId="F28FC5458F4F44BFA7B53AD288D7ADB9">
    <w:name w:val="F28FC5458F4F44BFA7B53AD288D7ADB9"/>
    <w:rsid w:val="00B16694"/>
  </w:style>
  <w:style w:type="paragraph" w:customStyle="1" w:styleId="53D42B19C9604E108D8CCEC5B1035E4C">
    <w:name w:val="53D42B19C9604E108D8CCEC5B1035E4C"/>
    <w:rsid w:val="00B16694"/>
  </w:style>
  <w:style w:type="paragraph" w:customStyle="1" w:styleId="695EAB3820F24420A742CD9C4C9BAC98">
    <w:name w:val="695EAB3820F24420A742CD9C4C9BAC98"/>
    <w:rsid w:val="00B16694"/>
  </w:style>
  <w:style w:type="paragraph" w:customStyle="1" w:styleId="A03FD3385F7449C7A28B738A92557F35">
    <w:name w:val="A03FD3385F7449C7A28B738A92557F35"/>
    <w:rsid w:val="00B16694"/>
  </w:style>
  <w:style w:type="paragraph" w:customStyle="1" w:styleId="668D4B4AD4524FA494FD2B3392B20A16">
    <w:name w:val="668D4B4AD4524FA494FD2B3392B20A16"/>
    <w:rsid w:val="00B16694"/>
  </w:style>
  <w:style w:type="paragraph" w:customStyle="1" w:styleId="89F8F5A579A043B2A1C4C91083A71C6D">
    <w:name w:val="89F8F5A579A043B2A1C4C91083A71C6D"/>
    <w:rsid w:val="00B16694"/>
  </w:style>
  <w:style w:type="paragraph" w:customStyle="1" w:styleId="305052E94B834518A8E476761AA7B37C">
    <w:name w:val="305052E94B834518A8E476761AA7B37C"/>
    <w:rsid w:val="00B16694"/>
  </w:style>
  <w:style w:type="paragraph" w:customStyle="1" w:styleId="B8FD38EEE8C54524ABCD80A808F87446">
    <w:name w:val="B8FD38EEE8C54524ABCD80A808F87446"/>
    <w:rsid w:val="00B16694"/>
  </w:style>
  <w:style w:type="paragraph" w:customStyle="1" w:styleId="E1C7133245624B209F6CD70D6E123512">
    <w:name w:val="E1C7133245624B209F6CD70D6E123512"/>
    <w:rsid w:val="00B16694"/>
  </w:style>
  <w:style w:type="paragraph" w:customStyle="1" w:styleId="8652F211C645471291693AFFBE317F2F">
    <w:name w:val="8652F211C645471291693AFFBE317F2F"/>
    <w:rsid w:val="00B16694"/>
  </w:style>
  <w:style w:type="paragraph" w:customStyle="1" w:styleId="68CBA6D5ACB243C5883AC53EF4918A298">
    <w:name w:val="68CBA6D5ACB243C5883AC53EF4918A298"/>
    <w:rsid w:val="004300E8"/>
    <w:pPr>
      <w:spacing w:after="0" w:line="240" w:lineRule="auto"/>
    </w:pPr>
    <w:rPr>
      <w:rFonts w:ascii="Trebuchet MS" w:eastAsiaTheme="minorHAnsi" w:hAnsi="Trebuchet MS"/>
      <w:sz w:val="18"/>
      <w:szCs w:val="18"/>
      <w:lang w:eastAsia="en-US"/>
    </w:rPr>
  </w:style>
  <w:style w:type="paragraph" w:customStyle="1" w:styleId="645A5992FB0F48BE90E53186A12B64985">
    <w:name w:val="645A5992FB0F48BE90E53186A12B64985"/>
    <w:rsid w:val="004300E8"/>
    <w:pPr>
      <w:spacing w:after="0" w:line="240" w:lineRule="auto"/>
    </w:pPr>
    <w:rPr>
      <w:rFonts w:ascii="Trebuchet MS" w:eastAsiaTheme="minorHAnsi" w:hAnsi="Trebuchet MS"/>
      <w:sz w:val="18"/>
      <w:szCs w:val="18"/>
      <w:lang w:eastAsia="en-US"/>
    </w:rPr>
  </w:style>
  <w:style w:type="paragraph" w:customStyle="1" w:styleId="ABD345D267BA412DB9FD676C473BD7464">
    <w:name w:val="ABD345D267BA412DB9FD676C473BD7464"/>
    <w:rsid w:val="004300E8"/>
    <w:pPr>
      <w:spacing w:after="0" w:line="240" w:lineRule="auto"/>
    </w:pPr>
    <w:rPr>
      <w:rFonts w:ascii="Trebuchet MS" w:eastAsiaTheme="minorHAnsi" w:hAnsi="Trebuchet MS"/>
      <w:sz w:val="18"/>
      <w:szCs w:val="18"/>
      <w:lang w:eastAsia="en-US"/>
    </w:rPr>
  </w:style>
  <w:style w:type="paragraph" w:customStyle="1" w:styleId="01D890378CF540CCACEE356704EF769A3">
    <w:name w:val="01D890378CF540CCACEE356704EF769A3"/>
    <w:rsid w:val="004300E8"/>
    <w:pPr>
      <w:spacing w:after="0" w:line="240" w:lineRule="auto"/>
    </w:pPr>
    <w:rPr>
      <w:rFonts w:ascii="Trebuchet MS" w:eastAsiaTheme="minorHAnsi" w:hAnsi="Trebuchet MS"/>
      <w:sz w:val="18"/>
      <w:szCs w:val="18"/>
      <w:lang w:eastAsia="en-US"/>
    </w:rPr>
  </w:style>
  <w:style w:type="paragraph" w:customStyle="1" w:styleId="305052E94B834518A8E476761AA7B37C1">
    <w:name w:val="305052E94B834518A8E476761AA7B37C1"/>
    <w:rsid w:val="004300E8"/>
    <w:pPr>
      <w:spacing w:after="0" w:line="240" w:lineRule="auto"/>
    </w:pPr>
    <w:rPr>
      <w:rFonts w:ascii="Trebuchet MS" w:eastAsiaTheme="minorHAnsi" w:hAnsi="Trebuchet MS"/>
      <w:sz w:val="18"/>
      <w:szCs w:val="18"/>
      <w:lang w:eastAsia="en-US"/>
    </w:rPr>
  </w:style>
  <w:style w:type="paragraph" w:customStyle="1" w:styleId="B8FD38EEE8C54524ABCD80A808F874461">
    <w:name w:val="B8FD38EEE8C54524ABCD80A808F874461"/>
    <w:rsid w:val="004300E8"/>
    <w:pPr>
      <w:spacing w:after="0" w:line="240" w:lineRule="auto"/>
    </w:pPr>
    <w:rPr>
      <w:rFonts w:ascii="Trebuchet MS" w:eastAsiaTheme="minorHAnsi" w:hAnsi="Trebuchet MS"/>
      <w:sz w:val="18"/>
      <w:szCs w:val="18"/>
      <w:lang w:eastAsia="en-US"/>
    </w:rPr>
  </w:style>
  <w:style w:type="paragraph" w:customStyle="1" w:styleId="E1C7133245624B209F6CD70D6E1235121">
    <w:name w:val="E1C7133245624B209F6CD70D6E1235121"/>
    <w:rsid w:val="004300E8"/>
    <w:pPr>
      <w:spacing w:after="0" w:line="240" w:lineRule="auto"/>
    </w:pPr>
    <w:rPr>
      <w:rFonts w:ascii="Trebuchet MS" w:eastAsiaTheme="minorHAnsi" w:hAnsi="Trebuchet MS"/>
      <w:sz w:val="18"/>
      <w:szCs w:val="18"/>
      <w:lang w:eastAsia="en-US"/>
    </w:rPr>
  </w:style>
  <w:style w:type="paragraph" w:customStyle="1" w:styleId="8652F211C645471291693AFFBE317F2F1">
    <w:name w:val="8652F211C645471291693AFFBE317F2F1"/>
    <w:rsid w:val="004300E8"/>
    <w:pPr>
      <w:spacing w:after="0" w:line="240" w:lineRule="auto"/>
    </w:pPr>
    <w:rPr>
      <w:rFonts w:ascii="Trebuchet MS" w:eastAsiaTheme="minorHAnsi" w:hAnsi="Trebuchet MS"/>
      <w:sz w:val="18"/>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8A886-05EF-4AE4-88B7-33839B9E7925}">
  <ds:schemaRefs>
    <ds:schemaRef ds:uri="http://schemas.openxmlformats.org/officeDocument/2006/bibliography"/>
  </ds:schemaRefs>
</ds:datastoreItem>
</file>

<file path=customXml/itemProps2.xml><?xml version="1.0" encoding="utf-8"?>
<ds:datastoreItem xmlns:ds="http://schemas.openxmlformats.org/officeDocument/2006/customXml" ds:itemID="{549718D3-9F4E-4E04-98F5-E868823B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E165C77</Template>
  <TotalTime>11</TotalTime>
  <Pages>6</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osbornejo</dc:creator>
  <cp:keywords/>
  <dc:description/>
  <cp:lastModifiedBy>Michelle Fegan</cp:lastModifiedBy>
  <cp:revision>6</cp:revision>
  <cp:lastPrinted>2018-10-04T12:22:00Z</cp:lastPrinted>
  <dcterms:created xsi:type="dcterms:W3CDTF">2019-02-01T09:25:00Z</dcterms:created>
  <dcterms:modified xsi:type="dcterms:W3CDTF">2019-02-14T09:21:00Z</dcterms:modified>
</cp:coreProperties>
</file>